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1C6D12DCEB84D2F929C246B2DBAD3EC"/>
        </w:placeholder>
        <w:text/>
      </w:sdtPr>
      <w:sdtEndPr/>
      <w:sdtContent>
        <w:p w:rsidRPr="009B062B" w:rsidR="00AF30DD" w:rsidP="00B63BB8" w:rsidRDefault="00AF30DD" w14:paraId="71E2A1D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f1568f9-278e-408d-a3ab-a8d5a0b43a3b"/>
        <w:id w:val="2028287014"/>
        <w:lock w:val="sdtLocked"/>
      </w:sdtPr>
      <w:sdtEndPr/>
      <w:sdtContent>
        <w:p w:rsidR="00A442D2" w:rsidRDefault="00C32E1C" w14:paraId="71E2A1D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säkerhetspolitisk handlingsfrihet och ett eventuellt medlemskap i Nato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BB4E2269C7C41EE9972EDD034A157B4"/>
        </w:placeholder>
        <w:text/>
      </w:sdtPr>
      <w:sdtEndPr/>
      <w:sdtContent>
        <w:p w:rsidRPr="009B062B" w:rsidR="006D79C9" w:rsidP="00333E95" w:rsidRDefault="006D79C9" w14:paraId="71E2A1D5" w14:textId="77777777">
          <w:pPr>
            <w:pStyle w:val="Rubrik1"/>
          </w:pPr>
          <w:r>
            <w:t>Motivering</w:t>
          </w:r>
        </w:p>
      </w:sdtContent>
    </w:sdt>
    <w:p w:rsidR="00E615AE" w:rsidP="00E615AE" w:rsidRDefault="00E615AE" w14:paraId="71E2A1D6" w14:textId="77777777">
      <w:pPr>
        <w:pStyle w:val="Normalutanindragellerluft"/>
      </w:pPr>
      <w:r>
        <w:t>Den rödgröna regeringen deklarerade tydligt under föregående mandatperiod att ett svenskt medlemskap i Nato inte är aktuellt. Likt Sverige är vårt grannland Finland också militärt alliansfritt. Den finska regeringen har dock valt att hålla dörren till ett medlemskap i Nato öppen. Finlands huvudsakliga anledning till detta är att den allt aggressivare ryska regimen ska ha någonting att förlora på att provocera och testa den finländska försvarsförmågan. Regeringen i Helsingfors har insett att Putins regim är beredd att rita om Europas karta med våld och därför får inga optioner som stärker den egna försvarsförmågan avfärdas.</w:t>
      </w:r>
    </w:p>
    <w:p w:rsidRPr="00E615AE" w:rsidR="00422B9E" w:rsidP="00E615AE" w:rsidRDefault="00E615AE" w14:paraId="71E2A1D7" w14:textId="77777777">
      <w:r w:rsidRPr="00E615AE">
        <w:t>Hälften av partierna i Sveriges riksdag är i dag positivt inställda till ett svenskt medlemskap i Nato. Regeringen har dock motsatt sig detta. Sverige befinner sig i ett mycket allvarligt läge då Ryssland har stärkt sin militära förmåga och inte tvekar att använda den. I en sådan situation bör ett mått av handlingsfrihet finnas i utformandet av den svenska säkerhetspol</w:t>
      </w:r>
      <w:bookmarkStart w:name="_GoBack" w:id="1"/>
      <w:bookmarkEnd w:id="1"/>
      <w:r w:rsidRPr="00E615AE">
        <w:t>itiken och Sveriges säkerhetspolitiska samarbeten. Denna handlingsfrihet bör inkludera ett eventuellt medlemskap i Nato.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48A243D0F4442789C25082C59E42CCA"/>
        </w:placeholder>
      </w:sdtPr>
      <w:sdtEndPr>
        <w:rPr>
          <w:i w:val="0"/>
          <w:noProof w:val="0"/>
        </w:rPr>
      </w:sdtEndPr>
      <w:sdtContent>
        <w:p w:rsidR="00B63BB8" w:rsidP="00B63BB8" w:rsidRDefault="00B63BB8" w14:paraId="71E2A1D9" w14:textId="77777777"/>
        <w:p w:rsidRPr="008E0FE2" w:rsidR="004801AC" w:rsidP="00B63BB8" w:rsidRDefault="00445B67" w14:paraId="71E2A1D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93B0F" w:rsidRDefault="00A93B0F" w14:paraId="71E2A1DE" w14:textId="77777777"/>
    <w:sectPr w:rsidR="00A93B0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2A1E0" w14:textId="77777777" w:rsidR="009D564A" w:rsidRDefault="009D564A" w:rsidP="000C1CAD">
      <w:pPr>
        <w:spacing w:line="240" w:lineRule="auto"/>
      </w:pPr>
      <w:r>
        <w:separator/>
      </w:r>
    </w:p>
  </w:endnote>
  <w:endnote w:type="continuationSeparator" w:id="0">
    <w:p w14:paraId="71E2A1E1" w14:textId="77777777" w:rsidR="009D564A" w:rsidRDefault="009D564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2A1E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2A1E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2A1EF" w14:textId="77777777" w:rsidR="00262EA3" w:rsidRPr="00B63BB8" w:rsidRDefault="00262EA3" w:rsidP="00B63B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2A1DE" w14:textId="77777777" w:rsidR="009D564A" w:rsidRDefault="009D564A" w:rsidP="000C1CAD">
      <w:pPr>
        <w:spacing w:line="240" w:lineRule="auto"/>
      </w:pPr>
      <w:r>
        <w:separator/>
      </w:r>
    </w:p>
  </w:footnote>
  <w:footnote w:type="continuationSeparator" w:id="0">
    <w:p w14:paraId="71E2A1DF" w14:textId="77777777" w:rsidR="009D564A" w:rsidRDefault="009D564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1E2A1E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1E2A1F1" wp14:anchorId="71E2A1F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45B67" w14:paraId="71E2A1F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118F2B9EDBA4FD286E4F4354C12F411"/>
                              </w:placeholder>
                              <w:text/>
                            </w:sdtPr>
                            <w:sdtEndPr/>
                            <w:sdtContent>
                              <w:r w:rsidR="00E615A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74F6BF8701D4302BE31BF0C0A83DDD5"/>
                              </w:placeholder>
                              <w:text/>
                            </w:sdtPr>
                            <w:sdtEndPr/>
                            <w:sdtContent>
                              <w:r w:rsidR="00E615AE">
                                <w:t>1316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1E2A1F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45B67" w14:paraId="71E2A1F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118F2B9EDBA4FD286E4F4354C12F411"/>
                        </w:placeholder>
                        <w:text/>
                      </w:sdtPr>
                      <w:sdtEndPr/>
                      <w:sdtContent>
                        <w:r w:rsidR="00E615A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74F6BF8701D4302BE31BF0C0A83DDD5"/>
                        </w:placeholder>
                        <w:text/>
                      </w:sdtPr>
                      <w:sdtEndPr/>
                      <w:sdtContent>
                        <w:r w:rsidR="00E615AE">
                          <w:t>1316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1E2A1E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1E2A1E4" w14:textId="77777777">
    <w:pPr>
      <w:jc w:val="right"/>
    </w:pPr>
  </w:p>
  <w:p w:rsidR="00262EA3" w:rsidP="00776B74" w:rsidRDefault="00262EA3" w14:paraId="71E2A1E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45B67" w14:paraId="71E2A1E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1E2A1F3" wp14:anchorId="71E2A1F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45B67" w14:paraId="71E2A1E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615A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615AE">
          <w:t>1316</w:t>
        </w:r>
      </w:sdtContent>
    </w:sdt>
  </w:p>
  <w:p w:rsidRPr="008227B3" w:rsidR="00262EA3" w:rsidP="008227B3" w:rsidRDefault="00445B67" w14:paraId="71E2A1E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45B67" w14:paraId="71E2A1E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:1205</w:t>
        </w:r>
      </w:sdtContent>
    </w:sdt>
  </w:p>
  <w:p w:rsidR="00262EA3" w:rsidP="00E03A3D" w:rsidRDefault="00445B67" w14:paraId="71E2A1E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615AE" w14:paraId="71E2A1ED" w14:textId="77777777">
        <w:pPr>
          <w:pStyle w:val="FSHRub2"/>
        </w:pPr>
        <w:r>
          <w:t>Säkerhetspolitisk handlingsfrihet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1E2A1E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E615A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E2E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017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5B6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64A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2D2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B0F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BB8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2E1C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CB9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AE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62C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E2A1D2"/>
  <w15:chartTrackingRefBased/>
  <w15:docId w15:val="{8C4A300D-88CF-4E36-A369-897AF299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7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C6D12DCEB84D2F929C246B2DBAD3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22D76F-01E5-46EE-AFFD-8315F520E117}"/>
      </w:docPartPr>
      <w:docPartBody>
        <w:p w:rsidR="00271107" w:rsidRDefault="005072EC">
          <w:pPr>
            <w:pStyle w:val="41C6D12DCEB84D2F929C246B2DBAD3E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BB4E2269C7C41EE9972EDD034A157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519BC-2D1A-434F-BC69-0F3E4D671BC9}"/>
      </w:docPartPr>
      <w:docPartBody>
        <w:p w:rsidR="00271107" w:rsidRDefault="005072EC">
          <w:pPr>
            <w:pStyle w:val="DBB4E2269C7C41EE9972EDD034A157B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118F2B9EDBA4FD286E4F4354C12F4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A01969-D577-429C-83B0-D29327C82A1F}"/>
      </w:docPartPr>
      <w:docPartBody>
        <w:p w:rsidR="00271107" w:rsidRDefault="005072EC">
          <w:pPr>
            <w:pStyle w:val="9118F2B9EDBA4FD286E4F4354C12F4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4F6BF8701D4302BE31BF0C0A83D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FB3EAE-29A0-439D-8032-8081E746D529}"/>
      </w:docPartPr>
      <w:docPartBody>
        <w:p w:rsidR="00271107" w:rsidRDefault="005072EC">
          <w:pPr>
            <w:pStyle w:val="174F6BF8701D4302BE31BF0C0A83DDD5"/>
          </w:pPr>
          <w:r>
            <w:t xml:space="preserve"> </w:t>
          </w:r>
        </w:p>
      </w:docPartBody>
    </w:docPart>
    <w:docPart>
      <w:docPartPr>
        <w:name w:val="048A243D0F4442789C25082C59E42C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392D6A-290B-4CCE-A300-2ACB7A86DF1A}"/>
      </w:docPartPr>
      <w:docPartBody>
        <w:p w:rsidR="00C2780A" w:rsidRDefault="00C2780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EC"/>
    <w:rsid w:val="00271107"/>
    <w:rsid w:val="005072EC"/>
    <w:rsid w:val="00C2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1C6D12DCEB84D2F929C246B2DBAD3EC">
    <w:name w:val="41C6D12DCEB84D2F929C246B2DBAD3EC"/>
  </w:style>
  <w:style w:type="paragraph" w:customStyle="1" w:styleId="895B1A7F44964379A0A43E052F621C7B">
    <w:name w:val="895B1A7F44964379A0A43E052F621C7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89EA69C83114617854C72F44FF282A2">
    <w:name w:val="E89EA69C83114617854C72F44FF282A2"/>
  </w:style>
  <w:style w:type="paragraph" w:customStyle="1" w:styleId="DBB4E2269C7C41EE9972EDD034A157B4">
    <w:name w:val="DBB4E2269C7C41EE9972EDD034A157B4"/>
  </w:style>
  <w:style w:type="paragraph" w:customStyle="1" w:styleId="7DA0D86D702549F293319340F362EB7C">
    <w:name w:val="7DA0D86D702549F293319340F362EB7C"/>
  </w:style>
  <w:style w:type="paragraph" w:customStyle="1" w:styleId="8783CB04D5A34C218DE063A42846062B">
    <w:name w:val="8783CB04D5A34C218DE063A42846062B"/>
  </w:style>
  <w:style w:type="paragraph" w:customStyle="1" w:styleId="9118F2B9EDBA4FD286E4F4354C12F411">
    <w:name w:val="9118F2B9EDBA4FD286E4F4354C12F411"/>
  </w:style>
  <w:style w:type="paragraph" w:customStyle="1" w:styleId="174F6BF8701D4302BE31BF0C0A83DDD5">
    <w:name w:val="174F6BF8701D4302BE31BF0C0A83DD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280F54-ECEA-4076-B44D-2A798EAB2284}"/>
</file>

<file path=customXml/itemProps2.xml><?xml version="1.0" encoding="utf-8"?>
<ds:datastoreItem xmlns:ds="http://schemas.openxmlformats.org/officeDocument/2006/customXml" ds:itemID="{D893D808-824C-443A-A529-69FB5F11CB58}"/>
</file>

<file path=customXml/itemProps3.xml><?xml version="1.0" encoding="utf-8"?>
<ds:datastoreItem xmlns:ds="http://schemas.openxmlformats.org/officeDocument/2006/customXml" ds:itemID="{D98FF741-27AE-49A6-A398-FC13938C11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1161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M1316 Säkerhetspolitisk handlingsfrihet</vt:lpstr>
      <vt:lpstr>
      </vt:lpstr>
    </vt:vector>
  </TitlesOfParts>
  <Company>Sveriges riksdag</Company>
  <LinksUpToDate>false</LinksUpToDate>
  <CharactersWithSpaces>1352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