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7E271B">
        <w:tc>
          <w:tcPr>
            <w:tcW w:w="2268" w:type="dxa"/>
          </w:tcPr>
          <w:p w:rsidR="007E271B" w:rsidRDefault="007E271B">
            <w:pPr>
              <w:framePr w:w="4400" w:h="1644" w:wrap="notBeside" w:vAnchor="page" w:hAnchor="page" w:x="6573" w:y="721"/>
              <w:rPr>
                <w:rFonts w:ascii="TradeGothic" w:hAnsi="TradeGothic"/>
                <w:i/>
                <w:sz w:val="18"/>
              </w:rPr>
            </w:pPr>
          </w:p>
        </w:tc>
        <w:tc>
          <w:tcPr>
            <w:tcW w:w="2347" w:type="dxa"/>
            <w:gridSpan w:val="2"/>
          </w:tcPr>
          <w:p w:rsidR="007E271B" w:rsidRDefault="007E271B">
            <w:pPr>
              <w:framePr w:w="4400" w:h="1644" w:wrap="notBeside" w:vAnchor="page" w:hAnchor="page" w:x="6573" w:y="721"/>
              <w:rPr>
                <w:rFonts w:ascii="TradeGothic" w:hAnsi="TradeGothic"/>
                <w:i/>
                <w:sz w:val="18"/>
              </w:rPr>
            </w:pPr>
          </w:p>
        </w:tc>
      </w:tr>
      <w:tr w:rsidR="007E271B">
        <w:tc>
          <w:tcPr>
            <w:tcW w:w="2268" w:type="dxa"/>
          </w:tcPr>
          <w:p w:rsidR="007E271B" w:rsidRDefault="007E271B">
            <w:pPr>
              <w:framePr w:w="4400" w:h="1644" w:wrap="notBeside" w:vAnchor="page" w:hAnchor="page" w:x="6573" w:y="721"/>
              <w:rPr>
                <w:rFonts w:ascii="TradeGothic" w:hAnsi="TradeGothic"/>
                <w:b/>
              </w:rPr>
            </w:pPr>
            <w:r>
              <w:rPr>
                <w:rFonts w:ascii="TradeGothic" w:hAnsi="TradeGothic"/>
                <w:b/>
                <w:sz w:val="22"/>
              </w:rPr>
              <w:t>Promemoria</w:t>
            </w:r>
          </w:p>
        </w:tc>
        <w:tc>
          <w:tcPr>
            <w:tcW w:w="2347" w:type="dxa"/>
            <w:gridSpan w:val="2"/>
          </w:tcPr>
          <w:p w:rsidR="007E271B" w:rsidRDefault="007E271B">
            <w:pPr>
              <w:framePr w:w="4400" w:h="1644" w:wrap="notBeside" w:vAnchor="page" w:hAnchor="page" w:x="6573" w:y="721"/>
              <w:rPr>
                <w:rFonts w:ascii="TradeGothic" w:hAnsi="TradeGothic"/>
                <w:b/>
              </w:rPr>
            </w:pPr>
          </w:p>
        </w:tc>
      </w:tr>
      <w:tr w:rsidR="007E271B">
        <w:trPr>
          <w:trHeight w:val="343"/>
        </w:trPr>
        <w:tc>
          <w:tcPr>
            <w:tcW w:w="3402" w:type="dxa"/>
            <w:gridSpan w:val="2"/>
          </w:tcPr>
          <w:p w:rsidR="007E271B" w:rsidRDefault="007E271B">
            <w:pPr>
              <w:framePr w:w="4400" w:h="1644" w:wrap="notBeside" w:vAnchor="page" w:hAnchor="page" w:x="6573" w:y="721"/>
            </w:pPr>
          </w:p>
        </w:tc>
        <w:tc>
          <w:tcPr>
            <w:tcW w:w="1213" w:type="dxa"/>
          </w:tcPr>
          <w:p w:rsidR="007E271B" w:rsidRDefault="007E271B">
            <w:pPr>
              <w:framePr w:w="4400" w:h="1644" w:wrap="notBeside" w:vAnchor="page" w:hAnchor="page" w:x="6573" w:y="721"/>
            </w:pPr>
          </w:p>
        </w:tc>
      </w:tr>
      <w:tr w:rsidR="007E271B">
        <w:tc>
          <w:tcPr>
            <w:tcW w:w="2268" w:type="dxa"/>
          </w:tcPr>
          <w:p w:rsidR="007E271B" w:rsidRDefault="007E271B">
            <w:pPr>
              <w:framePr w:w="4400" w:h="1644" w:wrap="notBeside" w:vAnchor="page" w:hAnchor="page" w:x="6573" w:y="721"/>
            </w:pPr>
            <w:r>
              <w:t>2011-12-12</w:t>
            </w:r>
          </w:p>
        </w:tc>
        <w:tc>
          <w:tcPr>
            <w:tcW w:w="2347" w:type="dxa"/>
            <w:gridSpan w:val="2"/>
          </w:tcPr>
          <w:p w:rsidR="007E271B" w:rsidRDefault="007E271B">
            <w:pPr>
              <w:framePr w:w="4400" w:h="1644" w:wrap="notBeside" w:vAnchor="page" w:hAnchor="page" w:x="6573" w:y="721"/>
            </w:pPr>
          </w:p>
        </w:tc>
      </w:tr>
      <w:tr w:rsidR="007E271B">
        <w:tc>
          <w:tcPr>
            <w:tcW w:w="2268" w:type="dxa"/>
          </w:tcPr>
          <w:p w:rsidR="007E271B" w:rsidRDefault="007E271B">
            <w:pPr>
              <w:framePr w:w="4400" w:h="1644" w:wrap="notBeside" w:vAnchor="page" w:hAnchor="page" w:x="6573" w:y="721"/>
            </w:pPr>
          </w:p>
        </w:tc>
        <w:tc>
          <w:tcPr>
            <w:tcW w:w="2347" w:type="dxa"/>
            <w:gridSpan w:val="2"/>
          </w:tcPr>
          <w:p w:rsidR="007E271B" w:rsidRDefault="007E271B">
            <w:pPr>
              <w:framePr w:w="4400" w:h="1644" w:wrap="notBeside" w:vAnchor="page" w:hAnchor="page" w:x="6573" w:y="721"/>
            </w:pPr>
          </w:p>
        </w:tc>
      </w:tr>
    </w:tbl>
    <w:tbl>
      <w:tblPr>
        <w:tblW w:w="0" w:type="auto"/>
        <w:tblLayout w:type="fixed"/>
        <w:tblLook w:val="0000"/>
      </w:tblPr>
      <w:tblGrid>
        <w:gridCol w:w="4911"/>
      </w:tblGrid>
      <w:tr w:rsidR="007E271B">
        <w:trPr>
          <w:trHeight w:val="2400"/>
        </w:trPr>
        <w:tc>
          <w:tcPr>
            <w:tcW w:w="4911" w:type="dxa"/>
          </w:tcPr>
          <w:p w:rsidR="007E271B" w:rsidRDefault="007E271B">
            <w:pPr>
              <w:pStyle w:val="Avsndare"/>
              <w:framePr w:h="2483" w:wrap="notBeside" w:x="1504"/>
              <w:rPr>
                <w:b/>
                <w:i w:val="0"/>
                <w:sz w:val="22"/>
              </w:rPr>
            </w:pPr>
            <w:r>
              <w:rPr>
                <w:b/>
                <w:i w:val="0"/>
                <w:sz w:val="22"/>
              </w:rPr>
              <w:t>Statsrådsberedningen</w:t>
            </w:r>
          </w:p>
          <w:p w:rsidR="007E271B" w:rsidRDefault="007E271B">
            <w:pPr>
              <w:pStyle w:val="Avsndare"/>
              <w:framePr w:h="2483" w:wrap="notBeside" w:x="1504"/>
            </w:pPr>
          </w:p>
          <w:p w:rsidR="007E271B" w:rsidRDefault="007E271B">
            <w:pPr>
              <w:pStyle w:val="Avsndare"/>
              <w:framePr w:h="2483" w:wrap="notBeside" w:x="1504"/>
            </w:pPr>
            <w:r>
              <w:t>EU-kansliet</w:t>
            </w:r>
          </w:p>
          <w:p w:rsidR="007E271B" w:rsidRDefault="007E271B">
            <w:pPr>
              <w:pStyle w:val="Avsndare"/>
              <w:framePr w:h="2483" w:wrap="notBeside" w:x="1504"/>
            </w:pPr>
          </w:p>
          <w:p w:rsidR="007E271B" w:rsidRDefault="007E271B">
            <w:pPr>
              <w:pStyle w:val="Avsndare"/>
              <w:framePr w:h="2483" w:wrap="notBeside" w:x="1504"/>
            </w:pPr>
          </w:p>
          <w:p w:rsidR="007E271B" w:rsidRDefault="007E271B">
            <w:pPr>
              <w:pStyle w:val="Avsndare"/>
              <w:framePr w:h="2483" w:wrap="notBeside" w:x="1504"/>
            </w:pPr>
          </w:p>
          <w:p w:rsidR="007E271B" w:rsidRDefault="007E271B">
            <w:pPr>
              <w:pStyle w:val="Avsndare"/>
              <w:framePr w:h="2483" w:wrap="notBeside" w:x="1504"/>
              <w:rPr>
                <w:b/>
                <w:i w:val="0"/>
                <w:sz w:val="22"/>
              </w:rPr>
            </w:pPr>
          </w:p>
        </w:tc>
      </w:tr>
    </w:tbl>
    <w:p w:rsidR="007E271B" w:rsidRDefault="007E271B">
      <w:pPr>
        <w:framePr w:w="4400" w:h="2523" w:wrap="notBeside" w:vAnchor="page" w:hAnchor="page" w:x="6453" w:y="2445"/>
        <w:ind w:left="142"/>
      </w:pPr>
    </w:p>
    <w:p w:rsidR="007E271B" w:rsidRDefault="007E271B">
      <w:pPr>
        <w:pStyle w:val="UDrubrik"/>
        <w:tabs>
          <w:tab w:val="left" w:pos="1701"/>
          <w:tab w:val="left" w:pos="1985"/>
        </w:tabs>
      </w:pPr>
      <w:bookmarkStart w:id="0" w:name="_Toc67391946"/>
      <w:bookmarkStart w:id="1" w:name="_Toc70473239"/>
      <w:r>
        <w:rPr>
          <w:rFonts w:cs="Arial"/>
          <w:sz w:val="28"/>
        </w:rPr>
        <w:t>Troliga A-punkter inför kommande rådsmöten som godkändes vid Coreper I vecka 50.</w:t>
      </w:r>
      <w:bookmarkEnd w:id="0"/>
      <w:bookmarkEnd w:id="1"/>
    </w:p>
    <w:p w:rsidR="007E271B" w:rsidRDefault="007E271B">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7E271B" w:rsidRDefault="007E271B">
      <w:pPr>
        <w:pStyle w:val="RKnormal"/>
        <w:ind w:left="0"/>
        <w:rPr>
          <w:bCs/>
        </w:rPr>
      </w:pPr>
      <w:r w:rsidRPr="00E64FB4">
        <w:rPr>
          <w:bCs/>
        </w:rPr>
        <w:t>Överlämna</w:t>
      </w:r>
      <w:r>
        <w:rPr>
          <w:bCs/>
        </w:rPr>
        <w:t xml:space="preserve">s för skriftligt samråd vecka 50 till måndag den </w:t>
      </w:r>
      <w:bookmarkStart w:id="16" w:name="_GoBack"/>
      <w:bookmarkEnd w:id="16"/>
      <w:r>
        <w:rPr>
          <w:bCs/>
        </w:rPr>
        <w:t>12 december 2011, kl 14.45.</w:t>
      </w:r>
    </w:p>
    <w:p w:rsidR="007E271B" w:rsidRDefault="007E271B">
      <w:pPr>
        <w:spacing w:line="240" w:lineRule="auto"/>
        <w:rPr>
          <w:bCs/>
        </w:rPr>
      </w:pPr>
      <w:r>
        <w:rPr>
          <w:bCs/>
        </w:rPr>
        <w:br w:type="page"/>
      </w:r>
    </w:p>
    <w:p w:rsidR="007E271B" w:rsidRPr="00E64FB4" w:rsidRDefault="007E271B">
      <w:pPr>
        <w:pStyle w:val="RKnormal"/>
        <w:ind w:left="0"/>
        <w:rPr>
          <w:bCs/>
        </w:rPr>
      </w:pPr>
    </w:p>
    <w:p w:rsidR="007E271B" w:rsidRDefault="007E271B">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11455399" w:history="1">
        <w:r w:rsidRPr="00A118C1">
          <w:rPr>
            <w:rStyle w:val="Hyperlink"/>
            <w:noProof/>
          </w:rPr>
          <w:t>Frågor som lösts i förberedande instanser</w:t>
        </w:r>
        <w:r>
          <w:rPr>
            <w:noProof/>
            <w:webHidden/>
          </w:rPr>
          <w:tab/>
        </w:r>
        <w:r>
          <w:rPr>
            <w:noProof/>
            <w:webHidden/>
          </w:rPr>
          <w:fldChar w:fldCharType="begin"/>
        </w:r>
        <w:r>
          <w:rPr>
            <w:noProof/>
            <w:webHidden/>
          </w:rPr>
          <w:instrText xml:space="preserve"> PAGEREF _Toc311455399 \h </w:instrText>
        </w:r>
        <w:r>
          <w:rPr>
            <w:noProof/>
            <w:webHidden/>
          </w:rPr>
        </w:r>
        <w:r>
          <w:rPr>
            <w:noProof/>
            <w:webHidden/>
          </w:rPr>
          <w:fldChar w:fldCharType="separate"/>
        </w:r>
        <w:r>
          <w:rPr>
            <w:noProof/>
            <w:webHidden/>
          </w:rPr>
          <w:t>3</w:t>
        </w:r>
        <w:r>
          <w:rPr>
            <w:noProof/>
            <w:webHidden/>
          </w:rPr>
          <w:fldChar w:fldCharType="end"/>
        </w:r>
      </w:hyperlink>
    </w:p>
    <w:p w:rsidR="007E271B" w:rsidRDefault="007E271B">
      <w:pPr>
        <w:pStyle w:val="TOC2"/>
        <w:tabs>
          <w:tab w:val="right" w:leader="dot" w:pos="7644"/>
        </w:tabs>
        <w:rPr>
          <w:rFonts w:ascii="Calibri" w:hAnsi="Calibri"/>
          <w:b w:val="0"/>
          <w:bCs w:val="0"/>
          <w:noProof/>
          <w:sz w:val="22"/>
          <w:szCs w:val="22"/>
          <w:lang w:eastAsia="sv-SE"/>
        </w:rPr>
      </w:pPr>
      <w:hyperlink w:anchor="_Toc311455400" w:history="1">
        <w:r w:rsidRPr="00A118C1">
          <w:rPr>
            <w:rStyle w:val="Hyperlink"/>
            <w:noProof/>
          </w:rPr>
          <w:t>1. Proposition de règlement du Parlement européen et du Conseil en ce qui concerne l'aide remboursable et l'ingénierie financière et certaines dispositions relatives à l'état des dépenses (première lecture) (AL+D) - Adoption de l'acte législatif</w:t>
        </w:r>
        <w:r>
          <w:rPr>
            <w:noProof/>
            <w:webHidden/>
          </w:rPr>
          <w:tab/>
        </w:r>
        <w:r>
          <w:rPr>
            <w:noProof/>
            <w:webHidden/>
          </w:rPr>
          <w:fldChar w:fldCharType="begin"/>
        </w:r>
        <w:r>
          <w:rPr>
            <w:noProof/>
            <w:webHidden/>
          </w:rPr>
          <w:instrText xml:space="preserve"> PAGEREF _Toc311455400 \h </w:instrText>
        </w:r>
        <w:r>
          <w:rPr>
            <w:noProof/>
            <w:webHidden/>
          </w:rPr>
        </w:r>
        <w:r>
          <w:rPr>
            <w:noProof/>
            <w:webHidden/>
          </w:rPr>
          <w:fldChar w:fldCharType="separate"/>
        </w:r>
        <w:r>
          <w:rPr>
            <w:noProof/>
            <w:webHidden/>
          </w:rPr>
          <w:t>3</w:t>
        </w:r>
        <w:r>
          <w:rPr>
            <w:noProof/>
            <w:webHidden/>
          </w:rPr>
          <w:fldChar w:fldCharType="end"/>
        </w:r>
      </w:hyperlink>
    </w:p>
    <w:p w:rsidR="007E271B" w:rsidRDefault="007E271B">
      <w:pPr>
        <w:pStyle w:val="TOC2"/>
        <w:tabs>
          <w:tab w:val="right" w:leader="dot" w:pos="7644"/>
        </w:tabs>
        <w:rPr>
          <w:rFonts w:ascii="Calibri" w:hAnsi="Calibri"/>
          <w:b w:val="0"/>
          <w:bCs w:val="0"/>
          <w:noProof/>
          <w:sz w:val="22"/>
          <w:szCs w:val="22"/>
          <w:lang w:eastAsia="sv-SE"/>
        </w:rPr>
      </w:pPr>
      <w:hyperlink w:anchor="_Toc311455401" w:history="1">
        <w:r w:rsidRPr="00A118C1">
          <w:rPr>
            <w:rStyle w:val="Hyperlink"/>
            <w:noProof/>
          </w:rPr>
          <w:t>2. Proposition de règlement du Parlement européen et du Conseil modifiant le règlement (CE) n° 1083/2006 du Conseil en ce qui concerne certaines dispositions ayant trait à la gestion financière pour certains États membres qui connaissent des difficultés ou une menace de graves difficultés quant à leur stabilité financière (première lecture) (AL+D) - Adoption de l'acte législatif</w:t>
        </w:r>
        <w:r>
          <w:rPr>
            <w:noProof/>
            <w:webHidden/>
          </w:rPr>
          <w:tab/>
        </w:r>
        <w:r>
          <w:rPr>
            <w:noProof/>
            <w:webHidden/>
          </w:rPr>
          <w:fldChar w:fldCharType="begin"/>
        </w:r>
        <w:r>
          <w:rPr>
            <w:noProof/>
            <w:webHidden/>
          </w:rPr>
          <w:instrText xml:space="preserve"> PAGEREF _Toc311455401 \h </w:instrText>
        </w:r>
        <w:r>
          <w:rPr>
            <w:noProof/>
            <w:webHidden/>
          </w:rPr>
        </w:r>
        <w:r>
          <w:rPr>
            <w:noProof/>
            <w:webHidden/>
          </w:rPr>
          <w:fldChar w:fldCharType="separate"/>
        </w:r>
        <w:r>
          <w:rPr>
            <w:noProof/>
            <w:webHidden/>
          </w:rPr>
          <w:t>4</w:t>
        </w:r>
        <w:r>
          <w:rPr>
            <w:noProof/>
            <w:webHidden/>
          </w:rPr>
          <w:fldChar w:fldCharType="end"/>
        </w:r>
      </w:hyperlink>
    </w:p>
    <w:p w:rsidR="007E271B" w:rsidRDefault="007E271B">
      <w:pPr>
        <w:pStyle w:val="TOC2"/>
        <w:tabs>
          <w:tab w:val="right" w:leader="dot" w:pos="7644"/>
        </w:tabs>
        <w:rPr>
          <w:rFonts w:ascii="Calibri" w:hAnsi="Calibri"/>
          <w:b w:val="0"/>
          <w:bCs w:val="0"/>
          <w:noProof/>
          <w:sz w:val="22"/>
          <w:szCs w:val="22"/>
          <w:lang w:eastAsia="sv-SE"/>
        </w:rPr>
      </w:pPr>
      <w:hyperlink w:anchor="_Toc311455402" w:history="1">
        <w:r w:rsidRPr="00A118C1">
          <w:rPr>
            <w:rStyle w:val="Hyperlink"/>
            <w:noProof/>
          </w:rPr>
          <w:t>3. Concept de gestion de crise pour une action possible de la PSDC sur le renforcement des capacités maritimes régionales dans les états de la Corne de l'Afrique et dans l'océan Indien occidental.</w:t>
        </w:r>
        <w:r>
          <w:rPr>
            <w:noProof/>
            <w:webHidden/>
          </w:rPr>
          <w:tab/>
        </w:r>
        <w:r>
          <w:rPr>
            <w:noProof/>
            <w:webHidden/>
          </w:rPr>
          <w:fldChar w:fldCharType="begin"/>
        </w:r>
        <w:r>
          <w:rPr>
            <w:noProof/>
            <w:webHidden/>
          </w:rPr>
          <w:instrText xml:space="preserve"> PAGEREF _Toc311455402 \h </w:instrText>
        </w:r>
        <w:r>
          <w:rPr>
            <w:noProof/>
            <w:webHidden/>
          </w:rPr>
        </w:r>
        <w:r>
          <w:rPr>
            <w:noProof/>
            <w:webHidden/>
          </w:rPr>
          <w:fldChar w:fldCharType="separate"/>
        </w:r>
        <w:r>
          <w:rPr>
            <w:noProof/>
            <w:webHidden/>
          </w:rPr>
          <w:t>4</w:t>
        </w:r>
        <w:r>
          <w:rPr>
            <w:noProof/>
            <w:webHidden/>
          </w:rPr>
          <w:fldChar w:fldCharType="end"/>
        </w:r>
      </w:hyperlink>
    </w:p>
    <w:p w:rsidR="007E271B" w:rsidRDefault="007E271B">
      <w:pPr>
        <w:pStyle w:val="RKnormal"/>
        <w:ind w:left="0"/>
        <w:rPr>
          <w:b/>
          <w:bCs/>
        </w:rPr>
      </w:pPr>
      <w:r>
        <w:rPr>
          <w:b/>
          <w:bCs/>
        </w:rPr>
        <w:fldChar w:fldCharType="end"/>
      </w:r>
    </w:p>
    <w:p w:rsidR="007E271B" w:rsidRDefault="007E271B">
      <w:pPr>
        <w:spacing w:line="240" w:lineRule="auto"/>
        <w:rPr>
          <w:b/>
          <w:bCs/>
        </w:rPr>
      </w:pPr>
      <w:r>
        <w:rPr>
          <w:b/>
          <w:bCs/>
        </w:rPr>
        <w:br w:type="page"/>
      </w:r>
    </w:p>
    <w:p w:rsidR="007E271B" w:rsidRDefault="007E271B">
      <w:pPr>
        <w:pStyle w:val="RKnormal"/>
        <w:ind w:left="0"/>
        <w:rPr>
          <w:b/>
          <w:bCs/>
        </w:rPr>
      </w:pPr>
    </w:p>
    <w:p w:rsidR="007E271B" w:rsidRDefault="007E271B">
      <w:pPr>
        <w:pStyle w:val="Heading1"/>
        <w:tabs>
          <w:tab w:val="clear" w:pos="1134"/>
          <w:tab w:val="left" w:pos="0"/>
        </w:tabs>
      </w:pP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11455399"/>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7E271B" w:rsidRDefault="007E271B">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7E271B" w:rsidRDefault="007E271B">
      <w:pPr>
        <w:tabs>
          <w:tab w:val="left" w:pos="1843"/>
        </w:tabs>
      </w:pPr>
    </w:p>
    <w:p w:rsidR="007E271B" w:rsidRDefault="007E271B">
      <w:pPr>
        <w:pStyle w:val="Heading1"/>
        <w:spacing w:before="0" w:after="0"/>
      </w:pPr>
      <w:r>
        <w:t xml:space="preserve"> </w:t>
      </w:r>
      <w:bookmarkStart w:id="55" w:name="Punkt"/>
      <w:bookmarkEnd w:id="55"/>
    </w:p>
    <w:p w:rsidR="007E271B" w:rsidRDefault="007E271B" w:rsidP="00E64FB4">
      <w:pPr>
        <w:pStyle w:val="UDrubrik"/>
        <w:tabs>
          <w:tab w:val="left" w:pos="1701"/>
          <w:tab w:val="left" w:pos="1985"/>
        </w:tabs>
      </w:pPr>
      <w:r>
        <w:rPr>
          <w:rFonts w:cs="Arial"/>
          <w:sz w:val="28"/>
        </w:rPr>
        <w:t>Troliga A-punkter inför kommande rådsmöten som godkändes vid Coreper II 2011-12-12</w:t>
      </w:r>
    </w:p>
    <w:p w:rsidR="007E271B" w:rsidRDefault="007E271B">
      <w:pPr>
        <w:pStyle w:val="RKnormal"/>
        <w:tabs>
          <w:tab w:val="clear" w:pos="1843"/>
          <w:tab w:val="left" w:pos="0"/>
        </w:tabs>
        <w:ind w:left="0"/>
      </w:pPr>
      <w:r>
        <w:t xml:space="preserve"> </w:t>
      </w:r>
    </w:p>
    <w:p w:rsidR="007E271B" w:rsidRDefault="007E271B" w:rsidP="00462723">
      <w:pPr>
        <w:pStyle w:val="Heading2"/>
      </w:pPr>
      <w:bookmarkStart w:id="56" w:name="_Toc311455400"/>
      <w:r>
        <w:t>1. Proposition de règlement du Parlement européen et du Conseil en ce qui concerne l'aide remboursable et l'ingénierie financière et certaines dispositions relatives à l'état des dépenses (première lecture) (AL+D) - Adoption de l'acte législatif</w:t>
      </w:r>
      <w:bookmarkEnd w:id="56"/>
    </w:p>
    <w:p w:rsidR="007E271B" w:rsidRPr="00462723" w:rsidRDefault="007E271B" w:rsidP="00462723">
      <w:pPr>
        <w:pStyle w:val="RKnormal"/>
      </w:pPr>
    </w:p>
    <w:p w:rsidR="007E271B" w:rsidRDefault="007E271B" w:rsidP="00462723">
      <w:r>
        <w:t xml:space="preserve">65/11, 18036/11 </w:t>
      </w:r>
    </w:p>
    <w:p w:rsidR="007E271B" w:rsidRDefault="007E271B" w:rsidP="00462723"/>
    <w:p w:rsidR="007E271B" w:rsidRDefault="007E271B" w:rsidP="00462723">
      <w:r>
        <w:t>Ansvarigt departement: Näringsdepartementet</w:t>
      </w:r>
    </w:p>
    <w:p w:rsidR="007E271B" w:rsidRDefault="007E271B" w:rsidP="00462723"/>
    <w:p w:rsidR="007E271B" w:rsidRDefault="007E271B" w:rsidP="00462723">
      <w:r>
        <w:t>Ansvarigt statsråd: Annie Lööf</w:t>
      </w:r>
    </w:p>
    <w:p w:rsidR="007E271B" w:rsidRDefault="007E271B" w:rsidP="00462723"/>
    <w:p w:rsidR="007E271B" w:rsidRDefault="007E271B" w:rsidP="00462723">
      <w:r>
        <w:t>Godkänd av Coreper II den 12 december 2011</w:t>
      </w:r>
    </w:p>
    <w:p w:rsidR="007E271B" w:rsidRDefault="007E271B" w:rsidP="00462723"/>
    <w:p w:rsidR="007E271B" w:rsidRDefault="007E271B" w:rsidP="00462723">
      <w:r w:rsidRPr="00462723">
        <w:t>Förslaget handlar framför allt om finansieringstekniska instrument (lån, garantier m.m.) och innebär bl.a. en bredare tillämpning än hittills, då de bara varit möjliga att tillämpa inom vissa områden som stadsutveckling och energieffektivisering. Vidare föreslås en utvidgad rapportering till kommissionen om instrumenten.</w:t>
      </w:r>
    </w:p>
    <w:p w:rsidR="007E271B" w:rsidRDefault="007E271B">
      <w:pPr>
        <w:spacing w:line="240" w:lineRule="auto"/>
        <w:rPr>
          <w:rFonts w:ascii="Arial" w:hAnsi="Arial" w:cs="Arial"/>
          <w:b/>
          <w:i/>
          <w:iCs/>
          <w:kern w:val="28"/>
        </w:rPr>
      </w:pPr>
      <w:r>
        <w:br w:type="page"/>
      </w:r>
    </w:p>
    <w:p w:rsidR="007E271B" w:rsidRDefault="007E271B" w:rsidP="00462723">
      <w:pPr>
        <w:pStyle w:val="Heading2"/>
      </w:pPr>
      <w:bookmarkStart w:id="57" w:name="_Toc311455401"/>
      <w:r>
        <w:t>2. Proposition de règlement du Parlement européen et du Conseil modifiant le règlement (CE) n° 1083/2006 du Conseil en ce qui concerne certaines dispositions ayant trait à la gestion financière pour certains États membres qui connaissent des difficultés ou une menace de graves difficultés quant à leur stabilité financière (première lecture) (AL+D) - Adoption de l'acte législatif</w:t>
      </w:r>
      <w:bookmarkEnd w:id="57"/>
    </w:p>
    <w:p w:rsidR="007E271B" w:rsidRDefault="007E271B" w:rsidP="00227F59">
      <w:pPr>
        <w:pStyle w:val="RKnormal"/>
        <w:tabs>
          <w:tab w:val="clear" w:pos="1843"/>
          <w:tab w:val="left" w:pos="0"/>
        </w:tabs>
        <w:ind w:left="0"/>
      </w:pPr>
      <w:r>
        <w:t xml:space="preserve">66/11, 18038/11 </w:t>
      </w:r>
    </w:p>
    <w:p w:rsidR="007E271B" w:rsidRDefault="007E271B" w:rsidP="00462723">
      <w:pPr>
        <w:pStyle w:val="RKnormal"/>
        <w:tabs>
          <w:tab w:val="clear" w:pos="1843"/>
          <w:tab w:val="left" w:pos="0"/>
        </w:tabs>
        <w:ind w:left="0"/>
      </w:pPr>
    </w:p>
    <w:p w:rsidR="007E271B" w:rsidRDefault="007E271B" w:rsidP="00462723">
      <w:r>
        <w:t>Ansvarigt departement: Näringsdepartementet</w:t>
      </w:r>
    </w:p>
    <w:p w:rsidR="007E271B" w:rsidRDefault="007E271B" w:rsidP="00462723"/>
    <w:p w:rsidR="007E271B" w:rsidRDefault="007E271B" w:rsidP="00462723">
      <w:r>
        <w:t>Ansvarigt statsråd: Annie Lööf</w:t>
      </w:r>
    </w:p>
    <w:p w:rsidR="007E271B" w:rsidRDefault="007E271B" w:rsidP="00462723"/>
    <w:p w:rsidR="007E271B" w:rsidRDefault="007E271B" w:rsidP="00462723">
      <w:r>
        <w:t>Godkänd av Coreper II den 12 december 2011</w:t>
      </w:r>
    </w:p>
    <w:p w:rsidR="007E271B" w:rsidRDefault="007E271B" w:rsidP="00462723">
      <w:pPr>
        <w:pStyle w:val="RKnormal"/>
        <w:tabs>
          <w:tab w:val="clear" w:pos="1843"/>
          <w:tab w:val="left" w:pos="0"/>
        </w:tabs>
        <w:ind w:left="0"/>
      </w:pPr>
    </w:p>
    <w:p w:rsidR="007E271B" w:rsidRDefault="007E271B" w:rsidP="00462723">
      <w:r>
        <w:t>Förslaget, som presenterades den 1 augusti, innebär en tillfällig höjning av EU:s maximala medfinansieringsgrad på strukturfondsområdet med 10 procentenheter för de medlemsstater som har så stora statsfinansiella problem att de är föremål för stöd från någon finansiell mekanism från EU eller internationella valutafonden. De länder som berörs av förslaget är Irland, Grekland, Portugal, Ungern, Lettland och Rumänien. Motivet bakom förslaget är att dessa länder till följd av den ekonomiska krisen har svårt att uppbringa den nödvändiga nationella medfinansieringen.</w:t>
      </w:r>
    </w:p>
    <w:p w:rsidR="007E271B" w:rsidRDefault="007E271B" w:rsidP="00462723">
      <w:pPr>
        <w:pStyle w:val="RKnormal"/>
        <w:tabs>
          <w:tab w:val="left" w:pos="0"/>
        </w:tabs>
      </w:pPr>
    </w:p>
    <w:p w:rsidR="007E271B" w:rsidRDefault="007E271B" w:rsidP="00462723">
      <w:pPr>
        <w:pStyle w:val="RKnormal"/>
        <w:tabs>
          <w:tab w:val="clear" w:pos="1843"/>
          <w:tab w:val="left" w:pos="0"/>
        </w:tabs>
        <w:ind w:left="0"/>
      </w:pPr>
      <w:r>
        <w:t>Den slutliga kompromissen innebär att det tillfälliga undantaget från medfinansieringskravet ska gälla för betalningar under perioden 2010-2013.</w:t>
      </w:r>
    </w:p>
    <w:p w:rsidR="007E271B" w:rsidRDefault="007E271B" w:rsidP="00462723">
      <w:pPr>
        <w:pStyle w:val="RKnormal"/>
        <w:tabs>
          <w:tab w:val="clear" w:pos="1843"/>
          <w:tab w:val="left" w:pos="0"/>
        </w:tabs>
        <w:ind w:left="0"/>
      </w:pPr>
    </w:p>
    <w:p w:rsidR="007E271B" w:rsidRDefault="007E271B" w:rsidP="00462723">
      <w:pPr>
        <w:pStyle w:val="RKnormal"/>
        <w:tabs>
          <w:tab w:val="clear" w:pos="1843"/>
          <w:tab w:val="left" w:pos="0"/>
        </w:tabs>
        <w:ind w:left="0"/>
      </w:pPr>
    </w:p>
    <w:p w:rsidR="007E271B" w:rsidRDefault="007E271B" w:rsidP="00462723">
      <w:pPr>
        <w:pStyle w:val="Heading2"/>
      </w:pPr>
      <w:bookmarkStart w:id="58" w:name="_Toc311455402"/>
      <w:r>
        <w:t xml:space="preserve">3. </w:t>
      </w:r>
      <w:r w:rsidRPr="00462723">
        <w:t xml:space="preserve">Concept de gestion de crise pour une action possible de </w:t>
      </w:r>
      <w:smartTag w:uri="urn:schemas-microsoft-com:office:smarttags" w:element="PersonName">
        <w:smartTagPr>
          <w:attr w:name="ProductID" w:val="la PSDC"/>
        </w:smartTagPr>
        <w:r w:rsidRPr="00462723">
          <w:t>la PSDC</w:t>
        </w:r>
      </w:smartTag>
      <w:r w:rsidRPr="00462723">
        <w:t xml:space="preserve"> sur le renforcement des capacités maritimes régionales dans les états de </w:t>
      </w:r>
      <w:smartTag w:uri="urn:schemas-microsoft-com:office:smarttags" w:element="PersonName">
        <w:smartTagPr>
          <w:attr w:name="ProductID" w:val="la Corne"/>
        </w:smartTagPr>
        <w:r w:rsidRPr="00462723">
          <w:t>la Corne</w:t>
        </w:r>
      </w:smartTag>
      <w:r w:rsidRPr="00462723">
        <w:t xml:space="preserve"> de l'Afrique et dans l'océan Indien occidental.</w:t>
      </w:r>
      <w:bookmarkEnd w:id="58"/>
    </w:p>
    <w:p w:rsidR="007E271B" w:rsidRDefault="007E271B" w:rsidP="00227F59">
      <w:r>
        <w:t xml:space="preserve">17609/11, 15559/11 </w:t>
      </w:r>
    </w:p>
    <w:p w:rsidR="007E271B" w:rsidRDefault="007E271B" w:rsidP="00462723"/>
    <w:p w:rsidR="007E271B" w:rsidRDefault="007E271B" w:rsidP="00462723">
      <w:r>
        <w:t>Ansvarigt departement: Utrikesdepartementet</w:t>
      </w:r>
    </w:p>
    <w:p w:rsidR="007E271B" w:rsidRDefault="007E271B" w:rsidP="00462723"/>
    <w:p w:rsidR="007E271B" w:rsidRDefault="007E271B" w:rsidP="00462723">
      <w:r>
        <w:t>Ansvarigt statsråd: Carl Bildt</w:t>
      </w:r>
    </w:p>
    <w:p w:rsidR="007E271B" w:rsidRDefault="007E271B" w:rsidP="00462723"/>
    <w:p w:rsidR="007E271B" w:rsidRDefault="007E271B" w:rsidP="00462723">
      <w:r>
        <w:t>Godkänd av Coreper II den 12 december 2011</w:t>
      </w:r>
    </w:p>
    <w:p w:rsidR="007E271B" w:rsidRDefault="007E271B" w:rsidP="00462723">
      <w:pPr>
        <w:pStyle w:val="RKnormal"/>
        <w:tabs>
          <w:tab w:val="clear" w:pos="1843"/>
          <w:tab w:val="left" w:pos="142"/>
        </w:tabs>
        <w:ind w:left="0"/>
      </w:pPr>
    </w:p>
    <w:p w:rsidR="007E271B" w:rsidRPr="00462723" w:rsidRDefault="007E271B" w:rsidP="00227F59">
      <w:r w:rsidRPr="00227F59">
        <w:t>Framtagande av ett krishanteringskoncept för en planerad insats, huvudsakligen inriktad på utbildning på strategisk och operativ nivå, för att stärka regionala maritima förmågor (exv. kustbevakning).</w:t>
      </w:r>
    </w:p>
    <w:sectPr w:rsidR="007E271B" w:rsidRPr="00462723" w:rsidSect="003224EE">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71B" w:rsidRDefault="007E271B">
      <w:r>
        <w:separator/>
      </w:r>
    </w:p>
  </w:endnote>
  <w:endnote w:type="continuationSeparator" w:id="0">
    <w:p w:rsidR="007E271B" w:rsidRDefault="007E27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71B" w:rsidRDefault="007E271B">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4</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5</w:t>
    </w:r>
    <w:r>
      <w:rPr>
        <w:rStyle w:val="PageNumber"/>
        <w:sz w:val="16"/>
      </w:rPr>
      <w:fldChar w:fldCharType="end"/>
    </w:r>
    <w:r>
      <w:rPr>
        <w:rStyle w:val="PageNumber"/>
        <w:sz w:val="16"/>
      </w:rPr>
      <w:t>)</w:t>
    </w:r>
  </w:p>
  <w:p w:rsidR="007E271B" w:rsidRDefault="007E271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71B" w:rsidRDefault="007E271B">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5</w:t>
    </w:r>
    <w:r>
      <w:rPr>
        <w:rStyle w:val="PageNumber"/>
        <w:sz w:val="16"/>
      </w:rPr>
      <w:fldChar w:fldCharType="end"/>
    </w:r>
    <w:r>
      <w:rPr>
        <w:rStyle w:val="PageNumber"/>
        <w:sz w:val="16"/>
      </w:rPr>
      <w:t>)</w:t>
    </w:r>
  </w:p>
  <w:p w:rsidR="007E271B" w:rsidRDefault="007E271B">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71B" w:rsidRDefault="007E27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71B" w:rsidRDefault="007E271B">
      <w:r>
        <w:separator/>
      </w:r>
    </w:p>
  </w:footnote>
  <w:footnote w:type="continuationSeparator" w:id="0">
    <w:p w:rsidR="007E271B" w:rsidRDefault="007E27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71B" w:rsidRDefault="007E271B">
    <w:pPr>
      <w:pStyle w:val="Header"/>
      <w:framePr w:wrap="around" w:vAnchor="text" w:hAnchor="margin" w:xAlign="right" w:y="1"/>
      <w:rPr>
        <w:rStyle w:val="PageNumber"/>
      </w:rPr>
    </w:pPr>
  </w:p>
  <w:p w:rsidR="007E271B" w:rsidRDefault="007E271B">
    <w:pPr>
      <w:pStyle w:val="Header"/>
      <w:ind w:right="360"/>
    </w:pPr>
  </w:p>
  <w:p w:rsidR="007E271B" w:rsidRDefault="007E271B">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71B" w:rsidRDefault="007E271B">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75pt;visibility:visible">
          <v:imagedata r:id="rId1" o:title=""/>
        </v:shape>
      </w:pict>
    </w:r>
  </w:p>
  <w:p w:rsidR="007E271B" w:rsidRDefault="007E271B">
    <w:pPr>
      <w:pStyle w:val="Header"/>
    </w:pPr>
  </w:p>
  <w:p w:rsidR="007E271B" w:rsidRDefault="007E271B">
    <w:pPr>
      <w:pStyle w:val="Header"/>
      <w:ind w:right="360"/>
    </w:pPr>
  </w:p>
  <w:p w:rsidR="007E271B" w:rsidRDefault="007E271B">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71B" w:rsidRDefault="007E271B">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7E271B" w:rsidRDefault="007E27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F0A0F48"/>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0"/>
  </w:num>
  <w:num w:numId="4">
    <w:abstractNumId w:val="0"/>
  </w:num>
  <w:num w:numId="5">
    <w:abstractNumId w:val="11"/>
  </w:num>
  <w:num w:numId="6">
    <w:abstractNumId w:val="9"/>
  </w:num>
  <w:num w:numId="7">
    <w:abstractNumId w:val="5"/>
  </w:num>
  <w:num w:numId="8">
    <w:abstractNumId w:val="10"/>
  </w:num>
  <w:num w:numId="9">
    <w:abstractNumId w:val="1"/>
  </w:num>
  <w:num w:numId="10">
    <w:abstractNumId w:val="2"/>
  </w:num>
  <w:num w:numId="11">
    <w:abstractNumId w:val="7"/>
  </w:num>
  <w:num w:numId="12">
    <w:abstractNumId w:val="3"/>
  </w:num>
  <w:num w:numId="13">
    <w:abstractNumId w:val="4"/>
  </w:num>
  <w:num w:numId="14">
    <w:abstractNumId w:val="6"/>
  </w:num>
  <w:num w:numId="15">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70584B"/>
    <w:rsid w:val="001420CE"/>
    <w:rsid w:val="002129A2"/>
    <w:rsid w:val="00227F59"/>
    <w:rsid w:val="003224EE"/>
    <w:rsid w:val="00352BD9"/>
    <w:rsid w:val="003D4A0A"/>
    <w:rsid w:val="00462723"/>
    <w:rsid w:val="00471868"/>
    <w:rsid w:val="0050145F"/>
    <w:rsid w:val="00544824"/>
    <w:rsid w:val="005A23F9"/>
    <w:rsid w:val="005C212F"/>
    <w:rsid w:val="005D7A51"/>
    <w:rsid w:val="005F1820"/>
    <w:rsid w:val="0070584B"/>
    <w:rsid w:val="007965C7"/>
    <w:rsid w:val="007B2B5F"/>
    <w:rsid w:val="007E271B"/>
    <w:rsid w:val="007E40E0"/>
    <w:rsid w:val="00847B54"/>
    <w:rsid w:val="00936272"/>
    <w:rsid w:val="00A118C1"/>
    <w:rsid w:val="00A136A9"/>
    <w:rsid w:val="00A378AC"/>
    <w:rsid w:val="00A72123"/>
    <w:rsid w:val="00AF0928"/>
    <w:rsid w:val="00B623DD"/>
    <w:rsid w:val="00BA6B91"/>
    <w:rsid w:val="00C26CA3"/>
    <w:rsid w:val="00C37C25"/>
    <w:rsid w:val="00C75E91"/>
    <w:rsid w:val="00DE6680"/>
    <w:rsid w:val="00E64FB4"/>
    <w:rsid w:val="00E739F8"/>
    <w:rsid w:val="00EC3C7C"/>
    <w:rsid w:val="00ED5DCC"/>
    <w:rsid w:val="00F056A7"/>
    <w:rsid w:val="00F32929"/>
    <w:rsid w:val="00F80CBA"/>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4EE"/>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3224EE"/>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3224EE"/>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3224EE"/>
    <w:pPr>
      <w:spacing w:after="120" w:line="240" w:lineRule="atLeast"/>
      <w:outlineLvl w:val="2"/>
    </w:pPr>
    <w:rPr>
      <w:b w:val="0"/>
    </w:rPr>
  </w:style>
  <w:style w:type="paragraph" w:styleId="Heading4">
    <w:name w:val="heading 4"/>
    <w:basedOn w:val="Heading3"/>
    <w:next w:val="RKnormal"/>
    <w:link w:val="Heading4Char"/>
    <w:uiPriority w:val="99"/>
    <w:qFormat/>
    <w:rsid w:val="003224EE"/>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3224EE"/>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paragraph" w:styleId="BalloonText">
    <w:name w:val="Balloon Text"/>
    <w:basedOn w:val="Normal"/>
    <w:link w:val="BalloonTextChar"/>
    <w:uiPriority w:val="99"/>
    <w:rsid w:val="00E64FB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E64FB4"/>
    <w:rPr>
      <w:rFonts w:ascii="Tahoma" w:hAnsi="Tahoma" w:cs="Tahoma"/>
      <w:sz w:val="16"/>
      <w:szCs w:val="16"/>
      <w:lang w:eastAsia="en-US"/>
    </w:rPr>
  </w:style>
  <w:style w:type="paragraph" w:customStyle="1" w:styleId="RKnormal">
    <w:name w:val="RKnormal"/>
    <w:basedOn w:val="Normal"/>
    <w:uiPriority w:val="99"/>
    <w:rsid w:val="003224EE"/>
    <w:pPr>
      <w:tabs>
        <w:tab w:val="left" w:pos="1843"/>
        <w:tab w:val="left" w:pos="2835"/>
      </w:tabs>
      <w:spacing w:line="240" w:lineRule="atLeast"/>
      <w:ind w:left="1843"/>
    </w:pPr>
  </w:style>
  <w:style w:type="paragraph" w:customStyle="1" w:styleId="Avsndare">
    <w:name w:val="Avsändare"/>
    <w:basedOn w:val="Normal"/>
    <w:uiPriority w:val="99"/>
    <w:rsid w:val="003224EE"/>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3224EE"/>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3224EE"/>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rubrik">
    <w:name w:val="RKrubrik"/>
    <w:basedOn w:val="RKnormal"/>
    <w:next w:val="RKnormal"/>
    <w:uiPriority w:val="99"/>
    <w:rsid w:val="003224EE"/>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3224EE"/>
    <w:rPr>
      <w:rFonts w:cs="Times New Roman"/>
    </w:rPr>
  </w:style>
  <w:style w:type="paragraph" w:styleId="BodyText">
    <w:name w:val="Body Text"/>
    <w:basedOn w:val="Normal"/>
    <w:link w:val="BodyTextChar"/>
    <w:uiPriority w:val="99"/>
    <w:rsid w:val="003224EE"/>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locked/>
    <w:rPr>
      <w:rFonts w:ascii="OrigGarmnd BT" w:hAnsi="OrigGarmnd BT" w:cs="Times New Roman"/>
      <w:sz w:val="20"/>
      <w:szCs w:val="20"/>
      <w:lang w:eastAsia="en-US"/>
    </w:rPr>
  </w:style>
  <w:style w:type="paragraph" w:styleId="FootnoteText">
    <w:name w:val="footnote text"/>
    <w:basedOn w:val="Normal"/>
    <w:link w:val="FootnoteTextChar"/>
    <w:uiPriority w:val="99"/>
    <w:semiHidden/>
    <w:rsid w:val="003224EE"/>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locked/>
    <w:rPr>
      <w:rFonts w:ascii="OrigGarmnd BT" w:hAnsi="OrigGarmnd BT" w:cs="Times New Roman"/>
      <w:sz w:val="20"/>
      <w:szCs w:val="20"/>
      <w:lang w:eastAsia="en-US"/>
    </w:rPr>
  </w:style>
  <w:style w:type="paragraph" w:customStyle="1" w:styleId="UDrubrik">
    <w:name w:val="UDrubrik"/>
    <w:basedOn w:val="Normal"/>
    <w:next w:val="BodyText"/>
    <w:uiPriority w:val="99"/>
    <w:rsid w:val="003224EE"/>
    <w:pPr>
      <w:spacing w:line="320" w:lineRule="exact"/>
    </w:pPr>
    <w:rPr>
      <w:rFonts w:ascii="Arial" w:hAnsi="Arial"/>
      <w:b/>
      <w:sz w:val="22"/>
    </w:rPr>
  </w:style>
  <w:style w:type="paragraph" w:styleId="TOC1">
    <w:name w:val="toc 1"/>
    <w:basedOn w:val="Normal"/>
    <w:next w:val="Normal"/>
    <w:autoRedefine/>
    <w:uiPriority w:val="99"/>
    <w:rsid w:val="003224EE"/>
    <w:pPr>
      <w:spacing w:before="360"/>
    </w:pPr>
    <w:rPr>
      <w:rFonts w:ascii="Arial" w:hAnsi="Arial"/>
      <w:b/>
      <w:bCs/>
      <w:caps/>
      <w:szCs w:val="28"/>
    </w:rPr>
  </w:style>
  <w:style w:type="paragraph" w:styleId="TOC2">
    <w:name w:val="toc 2"/>
    <w:basedOn w:val="Normal"/>
    <w:next w:val="Normal"/>
    <w:autoRedefine/>
    <w:uiPriority w:val="99"/>
    <w:rsid w:val="003224EE"/>
    <w:pPr>
      <w:spacing w:before="240"/>
    </w:pPr>
    <w:rPr>
      <w:rFonts w:ascii="Times New Roman" w:hAnsi="Times New Roman"/>
      <w:b/>
      <w:bCs/>
      <w:szCs w:val="24"/>
    </w:rPr>
  </w:style>
  <w:style w:type="paragraph" w:styleId="TOC3">
    <w:name w:val="toc 3"/>
    <w:basedOn w:val="Normal"/>
    <w:next w:val="Normal"/>
    <w:autoRedefine/>
    <w:uiPriority w:val="99"/>
    <w:semiHidden/>
    <w:rsid w:val="003224EE"/>
    <w:pPr>
      <w:ind w:left="240"/>
    </w:pPr>
    <w:rPr>
      <w:rFonts w:ascii="Times New Roman" w:hAnsi="Times New Roman"/>
      <w:szCs w:val="24"/>
    </w:rPr>
  </w:style>
  <w:style w:type="paragraph" w:styleId="TOC4">
    <w:name w:val="toc 4"/>
    <w:basedOn w:val="Normal"/>
    <w:next w:val="Normal"/>
    <w:autoRedefine/>
    <w:uiPriority w:val="99"/>
    <w:semiHidden/>
    <w:rsid w:val="003224EE"/>
    <w:pPr>
      <w:ind w:left="480"/>
    </w:pPr>
    <w:rPr>
      <w:rFonts w:ascii="Times New Roman" w:hAnsi="Times New Roman"/>
      <w:szCs w:val="24"/>
    </w:rPr>
  </w:style>
  <w:style w:type="paragraph" w:styleId="TOC5">
    <w:name w:val="toc 5"/>
    <w:basedOn w:val="Normal"/>
    <w:next w:val="Normal"/>
    <w:autoRedefine/>
    <w:uiPriority w:val="99"/>
    <w:semiHidden/>
    <w:rsid w:val="003224EE"/>
    <w:pPr>
      <w:ind w:left="720"/>
    </w:pPr>
    <w:rPr>
      <w:rFonts w:ascii="Times New Roman" w:hAnsi="Times New Roman"/>
      <w:szCs w:val="24"/>
    </w:rPr>
  </w:style>
  <w:style w:type="paragraph" w:styleId="TOC6">
    <w:name w:val="toc 6"/>
    <w:basedOn w:val="Normal"/>
    <w:next w:val="Normal"/>
    <w:autoRedefine/>
    <w:uiPriority w:val="99"/>
    <w:semiHidden/>
    <w:rsid w:val="003224EE"/>
    <w:pPr>
      <w:ind w:left="960"/>
    </w:pPr>
    <w:rPr>
      <w:rFonts w:ascii="Times New Roman" w:hAnsi="Times New Roman"/>
      <w:szCs w:val="24"/>
    </w:rPr>
  </w:style>
  <w:style w:type="paragraph" w:styleId="TOC7">
    <w:name w:val="toc 7"/>
    <w:basedOn w:val="Normal"/>
    <w:next w:val="Normal"/>
    <w:autoRedefine/>
    <w:uiPriority w:val="99"/>
    <w:semiHidden/>
    <w:rsid w:val="003224EE"/>
    <w:pPr>
      <w:ind w:left="1200"/>
    </w:pPr>
    <w:rPr>
      <w:rFonts w:ascii="Times New Roman" w:hAnsi="Times New Roman"/>
      <w:szCs w:val="24"/>
    </w:rPr>
  </w:style>
  <w:style w:type="paragraph" w:styleId="TOC8">
    <w:name w:val="toc 8"/>
    <w:basedOn w:val="Normal"/>
    <w:next w:val="Normal"/>
    <w:autoRedefine/>
    <w:uiPriority w:val="99"/>
    <w:semiHidden/>
    <w:rsid w:val="003224EE"/>
    <w:pPr>
      <w:ind w:left="1440"/>
    </w:pPr>
    <w:rPr>
      <w:rFonts w:ascii="Times New Roman" w:hAnsi="Times New Roman"/>
      <w:szCs w:val="24"/>
    </w:rPr>
  </w:style>
  <w:style w:type="paragraph" w:styleId="TOC9">
    <w:name w:val="toc 9"/>
    <w:basedOn w:val="Normal"/>
    <w:next w:val="Normal"/>
    <w:autoRedefine/>
    <w:uiPriority w:val="99"/>
    <w:semiHidden/>
    <w:rsid w:val="003224EE"/>
    <w:pPr>
      <w:ind w:left="1680"/>
    </w:pPr>
    <w:rPr>
      <w:rFonts w:ascii="Times New Roman" w:hAnsi="Times New Roman"/>
      <w:szCs w:val="24"/>
    </w:rPr>
  </w:style>
  <w:style w:type="paragraph" w:customStyle="1" w:styleId="Text1">
    <w:name w:val="Text 1"/>
    <w:basedOn w:val="Normal"/>
    <w:uiPriority w:val="99"/>
    <w:rsid w:val="003224EE"/>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3224EE"/>
    <w:rPr>
      <w:rFonts w:cs="Times New Roman"/>
      <w:vertAlign w:val="superscript"/>
    </w:rPr>
  </w:style>
  <w:style w:type="paragraph" w:styleId="Index1">
    <w:name w:val="index 1"/>
    <w:basedOn w:val="Normal"/>
    <w:next w:val="Normal"/>
    <w:autoRedefine/>
    <w:uiPriority w:val="99"/>
    <w:semiHidden/>
    <w:rsid w:val="003224EE"/>
    <w:pPr>
      <w:ind w:left="240" w:hanging="240"/>
    </w:pPr>
    <w:rPr>
      <w:rFonts w:ascii="Times New Roman" w:hAnsi="Times New Roman"/>
      <w:szCs w:val="24"/>
    </w:rPr>
  </w:style>
  <w:style w:type="paragraph" w:styleId="Index2">
    <w:name w:val="index 2"/>
    <w:basedOn w:val="Normal"/>
    <w:next w:val="Normal"/>
    <w:autoRedefine/>
    <w:uiPriority w:val="99"/>
    <w:semiHidden/>
    <w:rsid w:val="003224EE"/>
    <w:pPr>
      <w:ind w:left="480" w:hanging="240"/>
    </w:pPr>
    <w:rPr>
      <w:rFonts w:ascii="Times New Roman" w:hAnsi="Times New Roman"/>
      <w:szCs w:val="24"/>
    </w:rPr>
  </w:style>
  <w:style w:type="paragraph" w:styleId="Index3">
    <w:name w:val="index 3"/>
    <w:basedOn w:val="Normal"/>
    <w:next w:val="Normal"/>
    <w:autoRedefine/>
    <w:uiPriority w:val="99"/>
    <w:semiHidden/>
    <w:rsid w:val="003224EE"/>
    <w:pPr>
      <w:ind w:left="720" w:hanging="240"/>
    </w:pPr>
    <w:rPr>
      <w:rFonts w:ascii="Times New Roman" w:hAnsi="Times New Roman"/>
      <w:szCs w:val="24"/>
    </w:rPr>
  </w:style>
  <w:style w:type="paragraph" w:styleId="Index4">
    <w:name w:val="index 4"/>
    <w:basedOn w:val="Normal"/>
    <w:next w:val="Normal"/>
    <w:autoRedefine/>
    <w:uiPriority w:val="99"/>
    <w:semiHidden/>
    <w:rsid w:val="003224EE"/>
    <w:pPr>
      <w:ind w:left="960" w:hanging="240"/>
    </w:pPr>
    <w:rPr>
      <w:rFonts w:ascii="Times New Roman" w:hAnsi="Times New Roman"/>
      <w:szCs w:val="24"/>
    </w:rPr>
  </w:style>
  <w:style w:type="paragraph" w:styleId="Index5">
    <w:name w:val="index 5"/>
    <w:basedOn w:val="Normal"/>
    <w:next w:val="Normal"/>
    <w:autoRedefine/>
    <w:uiPriority w:val="99"/>
    <w:semiHidden/>
    <w:rsid w:val="003224EE"/>
    <w:pPr>
      <w:ind w:left="1200" w:hanging="240"/>
    </w:pPr>
    <w:rPr>
      <w:rFonts w:ascii="Times New Roman" w:hAnsi="Times New Roman"/>
      <w:szCs w:val="24"/>
    </w:rPr>
  </w:style>
  <w:style w:type="paragraph" w:styleId="Index6">
    <w:name w:val="index 6"/>
    <w:basedOn w:val="Normal"/>
    <w:next w:val="Normal"/>
    <w:autoRedefine/>
    <w:uiPriority w:val="99"/>
    <w:semiHidden/>
    <w:rsid w:val="003224EE"/>
    <w:pPr>
      <w:ind w:left="1440" w:hanging="240"/>
    </w:pPr>
    <w:rPr>
      <w:rFonts w:ascii="Times New Roman" w:hAnsi="Times New Roman"/>
      <w:szCs w:val="24"/>
    </w:rPr>
  </w:style>
  <w:style w:type="paragraph" w:styleId="Index7">
    <w:name w:val="index 7"/>
    <w:basedOn w:val="Normal"/>
    <w:next w:val="Normal"/>
    <w:autoRedefine/>
    <w:uiPriority w:val="99"/>
    <w:semiHidden/>
    <w:rsid w:val="003224EE"/>
    <w:pPr>
      <w:ind w:left="1680" w:hanging="240"/>
    </w:pPr>
    <w:rPr>
      <w:rFonts w:ascii="Times New Roman" w:hAnsi="Times New Roman"/>
      <w:szCs w:val="24"/>
    </w:rPr>
  </w:style>
  <w:style w:type="paragraph" w:styleId="Index8">
    <w:name w:val="index 8"/>
    <w:basedOn w:val="Normal"/>
    <w:next w:val="Normal"/>
    <w:autoRedefine/>
    <w:uiPriority w:val="99"/>
    <w:semiHidden/>
    <w:rsid w:val="003224EE"/>
    <w:pPr>
      <w:ind w:left="1920" w:hanging="240"/>
    </w:pPr>
    <w:rPr>
      <w:rFonts w:ascii="Times New Roman" w:hAnsi="Times New Roman"/>
      <w:szCs w:val="24"/>
    </w:rPr>
  </w:style>
  <w:style w:type="paragraph" w:styleId="Index9">
    <w:name w:val="index 9"/>
    <w:basedOn w:val="Normal"/>
    <w:next w:val="Normal"/>
    <w:autoRedefine/>
    <w:uiPriority w:val="99"/>
    <w:semiHidden/>
    <w:rsid w:val="003224EE"/>
    <w:pPr>
      <w:ind w:left="2160" w:hanging="240"/>
    </w:pPr>
    <w:rPr>
      <w:rFonts w:ascii="Times New Roman" w:hAnsi="Times New Roman"/>
      <w:szCs w:val="24"/>
    </w:rPr>
  </w:style>
  <w:style w:type="paragraph" w:styleId="IndexHeading">
    <w:name w:val="index heading"/>
    <w:basedOn w:val="Normal"/>
    <w:next w:val="Index1"/>
    <w:uiPriority w:val="99"/>
    <w:semiHidden/>
    <w:rsid w:val="003224EE"/>
    <w:pPr>
      <w:spacing w:before="120" w:after="120"/>
    </w:pPr>
    <w:rPr>
      <w:rFonts w:ascii="Times New Roman" w:hAnsi="Times New Roman"/>
      <w:b/>
      <w:bCs/>
      <w:i/>
      <w:iCs/>
      <w:szCs w:val="24"/>
    </w:rPr>
  </w:style>
  <w:style w:type="paragraph" w:customStyle="1" w:styleId="EntEmet">
    <w:name w:val="EntEmet"/>
    <w:basedOn w:val="Normal"/>
    <w:uiPriority w:val="99"/>
    <w:rsid w:val="003224EE"/>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3224EE"/>
    <w:pPr>
      <w:spacing w:line="240" w:lineRule="auto"/>
    </w:pPr>
    <w:rPr>
      <w:rFonts w:ascii="Arial" w:hAnsi="Arial"/>
      <w:lang w:val="en-GB"/>
    </w:rPr>
  </w:style>
  <w:style w:type="paragraph" w:customStyle="1" w:styleId="Avsndare0">
    <w:name w:val="Avsndare"/>
    <w:basedOn w:val="Normal"/>
    <w:next w:val="Normal"/>
    <w:uiPriority w:val="99"/>
    <w:rsid w:val="003224EE"/>
    <w:pPr>
      <w:spacing w:line="240" w:lineRule="auto"/>
    </w:pPr>
    <w:rPr>
      <w:rFonts w:ascii="Arial" w:hAnsi="Arial"/>
      <w:i/>
      <w:lang w:val="en-GB"/>
    </w:rPr>
  </w:style>
  <w:style w:type="character" w:styleId="Hyperlink">
    <w:name w:val="Hyperlink"/>
    <w:basedOn w:val="DefaultParagraphFont"/>
    <w:uiPriority w:val="99"/>
    <w:rsid w:val="003224EE"/>
    <w:rPr>
      <w:rFonts w:cs="Times New Roman"/>
      <w:color w:val="0000FF"/>
      <w:u w:val="single"/>
    </w:rPr>
  </w:style>
  <w:style w:type="paragraph" w:styleId="DocumentMap">
    <w:name w:val="Document Map"/>
    <w:basedOn w:val="Normal"/>
    <w:link w:val="DocumentMapChar"/>
    <w:uiPriority w:val="99"/>
    <w:semiHidden/>
    <w:rsid w:val="003224EE"/>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character" w:styleId="FollowedHyperlink">
    <w:name w:val="FollowedHyperlink"/>
    <w:basedOn w:val="DefaultParagraphFont"/>
    <w:uiPriority w:val="99"/>
    <w:rsid w:val="003224EE"/>
    <w:rPr>
      <w:rFonts w:cs="Times New Roman"/>
      <w:color w:val="800080"/>
      <w:u w:val="single"/>
    </w:rPr>
  </w:style>
  <w:style w:type="paragraph" w:customStyle="1" w:styleId="Par-number10">
    <w:name w:val="Par-number 1)"/>
    <w:basedOn w:val="Normal"/>
    <w:next w:val="Normal"/>
    <w:uiPriority w:val="99"/>
    <w:rsid w:val="003224EE"/>
    <w:pPr>
      <w:widowControl w:val="0"/>
      <w:numPr>
        <w:numId w:val="11"/>
      </w:numPr>
      <w:spacing w:line="360" w:lineRule="auto"/>
    </w:pPr>
    <w:rPr>
      <w:rFonts w:ascii="Times New Roman" w:hAnsi="Times New Roman"/>
      <w:lang w:eastAsia="fr-BE"/>
    </w:rPr>
  </w:style>
  <w:style w:type="paragraph" w:customStyle="1" w:styleId="Par-equal">
    <w:name w:val="Par-equal"/>
    <w:basedOn w:val="Normal"/>
    <w:next w:val="Normal"/>
    <w:uiPriority w:val="99"/>
    <w:rsid w:val="003224EE"/>
    <w:pPr>
      <w:widowControl w:val="0"/>
      <w:numPr>
        <w:numId w:val="6"/>
      </w:numPr>
      <w:spacing w:line="360" w:lineRule="auto"/>
    </w:pPr>
    <w:rPr>
      <w:rFonts w:ascii="Times New Roman" w:hAnsi="Times New Roman"/>
      <w:lang w:eastAsia="fr-BE"/>
    </w:rPr>
  </w:style>
  <w:style w:type="paragraph" w:customStyle="1" w:styleId="Par-number1">
    <w:name w:val="Par-number (1)"/>
    <w:basedOn w:val="Normal"/>
    <w:next w:val="Normal"/>
    <w:uiPriority w:val="99"/>
    <w:rsid w:val="003224EE"/>
    <w:pPr>
      <w:widowControl w:val="0"/>
      <w:numPr>
        <w:numId w:val="7"/>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3224EE"/>
    <w:pPr>
      <w:widowControl w:val="0"/>
      <w:numPr>
        <w:numId w:val="8"/>
      </w:numPr>
      <w:spacing w:line="360" w:lineRule="auto"/>
    </w:pPr>
    <w:rPr>
      <w:rFonts w:ascii="Times New Roman" w:hAnsi="Times New Roman"/>
      <w:lang w:eastAsia="fr-BE"/>
    </w:rPr>
  </w:style>
  <w:style w:type="paragraph" w:customStyle="1" w:styleId="Par-numberI">
    <w:name w:val="Par-number I."/>
    <w:basedOn w:val="Normal"/>
    <w:next w:val="Normal"/>
    <w:uiPriority w:val="99"/>
    <w:rsid w:val="003224EE"/>
    <w:pPr>
      <w:widowControl w:val="0"/>
      <w:numPr>
        <w:numId w:val="9"/>
      </w:numPr>
      <w:spacing w:line="360" w:lineRule="auto"/>
    </w:pPr>
    <w:rPr>
      <w:rFonts w:ascii="Times New Roman" w:hAnsi="Times New Roman"/>
      <w:lang w:eastAsia="fr-BE"/>
    </w:rPr>
  </w:style>
  <w:style w:type="paragraph" w:customStyle="1" w:styleId="Par-dash">
    <w:name w:val="Par-dash"/>
    <w:basedOn w:val="Normal"/>
    <w:next w:val="Normal"/>
    <w:uiPriority w:val="99"/>
    <w:rsid w:val="003224EE"/>
    <w:pPr>
      <w:widowControl w:val="0"/>
      <w:numPr>
        <w:numId w:val="10"/>
      </w:numPr>
      <w:spacing w:line="360" w:lineRule="auto"/>
    </w:pPr>
    <w:rPr>
      <w:rFonts w:ascii="Times New Roman" w:hAnsi="Times New Roman"/>
      <w:lang w:eastAsia="fr-BE"/>
    </w:rPr>
  </w:style>
  <w:style w:type="paragraph" w:customStyle="1" w:styleId="Par-numberA">
    <w:name w:val="Par-number A."/>
    <w:basedOn w:val="Normal"/>
    <w:next w:val="Normal"/>
    <w:uiPriority w:val="99"/>
    <w:rsid w:val="003224EE"/>
    <w:pPr>
      <w:widowControl w:val="0"/>
      <w:numPr>
        <w:numId w:val="12"/>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3224EE"/>
    <w:pPr>
      <w:widowControl w:val="0"/>
      <w:numPr>
        <w:numId w:val="13"/>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3224EE"/>
    <w:pPr>
      <w:widowControl w:val="0"/>
      <w:numPr>
        <w:numId w:val="14"/>
      </w:numPr>
      <w:spacing w:line="360" w:lineRule="auto"/>
    </w:pPr>
    <w:rPr>
      <w:rFonts w:ascii="Times New Roman" w:hAnsi="Times New Roman"/>
      <w:lang w:eastAsia="fr-BE"/>
    </w:rPr>
  </w:style>
  <w:style w:type="paragraph" w:customStyle="1" w:styleId="Considrant">
    <w:name w:val="Considérant"/>
    <w:basedOn w:val="Normal"/>
    <w:uiPriority w:val="99"/>
    <w:rsid w:val="003224EE"/>
    <w:pPr>
      <w:numPr>
        <w:numId w:val="15"/>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3224EE"/>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3224EE"/>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locked/>
    <w:rPr>
      <w:rFonts w:ascii="OrigGarmnd BT" w:hAnsi="OrigGarmnd BT" w:cs="Times New Roman"/>
      <w:sz w:val="20"/>
      <w:szCs w:val="20"/>
      <w:lang w:eastAsia="en-US"/>
    </w:rPr>
  </w:style>
  <w:style w:type="paragraph" w:customStyle="1" w:styleId="EntRefer">
    <w:name w:val="EntRefer"/>
    <w:basedOn w:val="Normal"/>
    <w:uiPriority w:val="99"/>
    <w:rsid w:val="003224EE"/>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3224EE"/>
    <w:pPr>
      <w:spacing w:line="240" w:lineRule="auto"/>
    </w:pPr>
    <w:rPr>
      <w:rFonts w:ascii="Times New Roman" w:hAnsi="Times New Roman"/>
      <w:lang w:val="en-GB" w:eastAsia="fr-BE"/>
    </w:rPr>
  </w:style>
  <w:style w:type="paragraph" w:customStyle="1" w:styleId="Tiret1">
    <w:name w:val="Tiret 1"/>
    <w:basedOn w:val="Normal"/>
    <w:uiPriority w:val="99"/>
    <w:rsid w:val="003224EE"/>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3224EE"/>
    <w:pPr>
      <w:widowControl w:val="0"/>
      <w:numPr>
        <w:numId w:val="5"/>
      </w:numPr>
      <w:spacing w:line="360" w:lineRule="auto"/>
    </w:pPr>
    <w:rPr>
      <w:rFonts w:ascii="Times New Roman" w:hAnsi="Times New Roman"/>
      <w:lang w:eastAsia="fr-BE"/>
    </w:rPr>
  </w:style>
  <w:style w:type="paragraph" w:styleId="ListBullet">
    <w:name w:val="List Bullet"/>
    <w:basedOn w:val="Normal"/>
    <w:autoRedefine/>
    <w:uiPriority w:val="99"/>
    <w:rsid w:val="003224EE"/>
    <w:pPr>
      <w:overflowPunct w:val="0"/>
      <w:autoSpaceDE w:val="0"/>
      <w:autoSpaceDN w:val="0"/>
      <w:adjustRightInd w:val="0"/>
      <w:ind w:left="1843"/>
      <w:textAlignment w:val="baseline"/>
    </w:pPr>
  </w:style>
  <w:style w:type="paragraph" w:customStyle="1" w:styleId="Brdtext0">
    <w:name w:val="Brˆdtext"/>
    <w:basedOn w:val="Normal"/>
    <w:uiPriority w:val="99"/>
    <w:rsid w:val="003224EE"/>
    <w:pPr>
      <w:spacing w:line="320" w:lineRule="exact"/>
    </w:pPr>
    <w:rPr>
      <w:rFonts w:ascii="Times New Roman" w:hAnsi="Times New Roman"/>
    </w:rPr>
  </w:style>
  <w:style w:type="character" w:customStyle="1" w:styleId="term">
    <w:name w:val="term"/>
    <w:basedOn w:val="DefaultParagraphFont"/>
    <w:uiPriority w:val="99"/>
    <w:rsid w:val="003224EE"/>
    <w:rPr>
      <w:rFonts w:cs="Times New Roman"/>
    </w:rPr>
  </w:style>
  <w:style w:type="paragraph" w:customStyle="1" w:styleId="Brdtexthuvud">
    <w:name w:val="Brödtext huvud"/>
    <w:basedOn w:val="Normal"/>
    <w:uiPriority w:val="99"/>
    <w:rsid w:val="003224EE"/>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598</Words>
  <Characters>3660</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Agota Földes</cp:lastModifiedBy>
  <cp:revision>2</cp:revision>
  <cp:lastPrinted>2011-12-12T11:22:00Z</cp:lastPrinted>
  <dcterms:created xsi:type="dcterms:W3CDTF">2012-01-27T14:21:00Z</dcterms:created>
  <dcterms:modified xsi:type="dcterms:W3CDTF">2012-01-27T14:21:00Z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0x010100D4E2D80DC721422ABBDF033BB3857F4903009AD199C305D5474D8748D4BE706B4122</vt:lpwstr>
  </property>
  <property fmtid="{D5CDD505-2E9C-101B-9397-08002B2CF9AE}" pid="9" name="RKOrdnaSarskildSkyddsvard">
    <vt:lpwstr/>
  </property>
  <property fmtid="{D5CDD505-2E9C-101B-9397-08002B2CF9AE}" pid="10" name="RKOrdnaCheckInComment">
    <vt:lpwstr/>
  </property>
  <property fmtid="{D5CDD505-2E9C-101B-9397-08002B2CF9AE}" pid="11" name="RKOrdnaSearchKeywords">
    <vt:lpwstr/>
  </property>
  <property fmtid="{D5CDD505-2E9C-101B-9397-08002B2CF9AE}" pid="12" name="RKOrdnaDepartement">
    <vt:lpwstr/>
  </property>
  <property fmtid="{D5CDD505-2E9C-101B-9397-08002B2CF9AE}" pid="13" name="RKOrdnaClass">
    <vt:lpwstr/>
  </property>
  <property fmtid="{D5CDD505-2E9C-101B-9397-08002B2CF9AE}" pid="14" name="RKOrdnaActivityCategory">
    <vt:lpwstr/>
  </property>
  <property fmtid="{D5CDD505-2E9C-101B-9397-08002B2CF9AE}" pid="15" name="RKOrdnaDiarienummer">
    <vt:lpwstr/>
  </property>
</Properties>
</file>