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DC672E802B34ED4A1C2D4A2AF249FDA"/>
        </w:placeholder>
        <w:text/>
      </w:sdtPr>
      <w:sdtEndPr/>
      <w:sdtContent>
        <w:p w:rsidRPr="009B062B" w:rsidR="00AF30DD" w:rsidP="00DA28CE" w:rsidRDefault="00AF30DD" w14:paraId="737706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2beb6c-9398-4946-9d6d-0bd7955a42f5"/>
        <w:id w:val="-327292477"/>
        <w:lock w:val="sdtLocked"/>
      </w:sdtPr>
      <w:sdtEndPr/>
      <w:sdtContent>
        <w:p w:rsidR="00A51BA7" w:rsidRDefault="00B676A1" w14:paraId="737706FF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B1473FF9EC43F78848B267E264B64A"/>
        </w:placeholder>
        <w:text/>
      </w:sdtPr>
      <w:sdtEndPr/>
      <w:sdtContent>
        <w:p w:rsidRPr="00B24F71" w:rsidR="006D79C9" w:rsidP="00333E95" w:rsidRDefault="006D79C9" w14:paraId="73770700" w14:textId="77777777">
          <w:pPr>
            <w:pStyle w:val="Rubrik1"/>
          </w:pPr>
          <w:r>
            <w:t>Motivering</w:t>
          </w:r>
        </w:p>
      </w:sdtContent>
    </w:sdt>
    <w:p w:rsidRPr="00EF4BEA" w:rsidR="002A44A2" w:rsidP="00EF4BEA" w:rsidRDefault="002A44A2" w14:paraId="73770702" w14:textId="70EC6487">
      <w:pPr>
        <w:pStyle w:val="Normalutanindragellerluft"/>
      </w:pPr>
      <w:r w:rsidRPr="00EF4BEA">
        <w:t xml:space="preserve">Det är positivt att arbetet med att komma åt skatteundandraganden fortskrider och att ambitionen </w:t>
      </w:r>
      <w:r w:rsidRPr="00EF4BEA" w:rsidR="00F83923">
        <w:t>vid</w:t>
      </w:r>
      <w:r w:rsidRPr="00EF4BEA">
        <w:t xml:space="preserve">hålls </w:t>
      </w:r>
      <w:r w:rsidRPr="00EF4BEA" w:rsidR="00F83923">
        <w:t xml:space="preserve">på en </w:t>
      </w:r>
      <w:r w:rsidRPr="00EF4BEA">
        <w:t>hög</w:t>
      </w:r>
      <w:r w:rsidRPr="00EF4BEA" w:rsidR="00F83923">
        <w:t xml:space="preserve"> nivå</w:t>
      </w:r>
      <w:r w:rsidRPr="00EF4BEA">
        <w:t xml:space="preserve"> </w:t>
      </w:r>
      <w:r w:rsidRPr="00EF4BEA" w:rsidR="003B72D8">
        <w:t>för</w:t>
      </w:r>
      <w:r w:rsidRPr="00EF4BEA">
        <w:t xml:space="preserve"> att komma till rätta med dessa problem</w:t>
      </w:r>
      <w:r w:rsidRPr="00EF4BEA" w:rsidR="00284B53">
        <w:t xml:space="preserve"> som eroderar skattebasen och underminerar finansieringen av</w:t>
      </w:r>
      <w:r w:rsidRPr="00EF4BEA" w:rsidR="003B72D8">
        <w:t xml:space="preserve"> våra centrala samhälls</w:t>
      </w:r>
      <w:r w:rsidRPr="00EF4BEA" w:rsidR="00A42567">
        <w:softHyphen/>
      </w:r>
      <w:r w:rsidRPr="00EF4BEA" w:rsidR="003B72D8">
        <w:t>funktioner inom</w:t>
      </w:r>
      <w:r w:rsidRPr="00EF4BEA" w:rsidR="00284B53">
        <w:t xml:space="preserve"> välfärd</w:t>
      </w:r>
      <w:r w:rsidRPr="00EF4BEA" w:rsidR="006B2FCC">
        <w:t>s-</w:t>
      </w:r>
      <w:r w:rsidRPr="00EF4BEA" w:rsidR="00284B53">
        <w:t xml:space="preserve"> och trygghet</w:t>
      </w:r>
      <w:r w:rsidRPr="00EF4BEA" w:rsidR="006B2FCC">
        <w:t>sområdena</w:t>
      </w:r>
      <w:r w:rsidRPr="00EF4BEA" w:rsidR="00A42567">
        <w:t>. Sverigedemokraterna stöd</w:t>
      </w:r>
      <w:r w:rsidRPr="00EF4BEA">
        <w:t xml:space="preserve">er </w:t>
      </w:r>
      <w:r w:rsidRPr="00EF4BEA" w:rsidR="00D301AE">
        <w:t xml:space="preserve">arbetet med </w:t>
      </w:r>
      <w:r w:rsidRPr="00EF4BEA">
        <w:t xml:space="preserve">att </w:t>
      </w:r>
      <w:r w:rsidRPr="00EF4BEA" w:rsidR="00284B53">
        <w:t xml:space="preserve">utveckla och </w:t>
      </w:r>
      <w:r w:rsidRPr="00EF4BEA">
        <w:t xml:space="preserve">förbättra metoderna </w:t>
      </w:r>
      <w:r w:rsidRPr="00EF4BEA" w:rsidR="00151EC0">
        <w:t>som syftar till</w:t>
      </w:r>
      <w:r w:rsidRPr="00EF4BEA" w:rsidR="001B0694">
        <w:t xml:space="preserve"> att </w:t>
      </w:r>
      <w:r w:rsidRPr="00EF4BEA" w:rsidR="00151EC0">
        <w:t>för</w:t>
      </w:r>
      <w:r w:rsidRPr="00EF4BEA" w:rsidR="001B0694">
        <w:t>hin</w:t>
      </w:r>
      <w:r w:rsidRPr="00EF4BEA" w:rsidR="00724929">
        <w:t xml:space="preserve">dra skatteundandragen genom att </w:t>
      </w:r>
      <w:r w:rsidRPr="00EF4BEA" w:rsidR="00284B53">
        <w:t xml:space="preserve">ta utgångspunkt ifrån </w:t>
      </w:r>
      <w:r w:rsidRPr="00EF4BEA" w:rsidR="001B0694">
        <w:t>OECD</w:t>
      </w:r>
      <w:r w:rsidRPr="00EF4BEA" w:rsidR="00A42567">
        <w:t>:</w:t>
      </w:r>
      <w:r w:rsidRPr="00EF4BEA" w:rsidR="001B0694">
        <w:t>s riktlinjer och rekommendationer.</w:t>
      </w:r>
    </w:p>
    <w:p w:rsidR="00A42567" w:rsidRDefault="00A42567" w14:paraId="542DDE2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A42567" w:rsidR="00AD64C5" w:rsidP="00A42567" w:rsidRDefault="0022083D" w14:paraId="73770705" w14:textId="12DD7067">
      <w:r w:rsidRPr="00A42567">
        <w:lastRenderedPageBreak/>
        <w:t>Nedan en faktaruta med utdrag från OECD BEPS åtgärd 3 om CFC-bolag avseende klassificeringar som berör försäkringsbolag</w:t>
      </w:r>
      <w:r w:rsidRPr="00A42567" w:rsidR="00580209">
        <w:t>:</w:t>
      </w:r>
    </w:p>
    <w:p w:rsidRPr="00B24F71" w:rsidR="00147065" w:rsidP="00147065" w:rsidRDefault="00147065" w14:paraId="73770706" w14:textId="77777777">
      <w:pPr>
        <w:ind w:firstLine="0"/>
        <w:jc w:val="both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24F71" w:rsidR="009A682B" w:rsidTr="004444E7" w14:paraId="73770719" w14:textId="77777777">
        <w:tc>
          <w:tcPr>
            <w:tcW w:w="8494" w:type="dxa"/>
          </w:tcPr>
          <w:p w:rsidR="00B34E0E" w:rsidP="009C2D4D" w:rsidRDefault="00B34E0E" w14:paraId="517168B8" w14:textId="77777777">
            <w:pPr>
              <w:pStyle w:val="Citat"/>
              <w:spacing w:before="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53F71" w:rsidR="009A682B" w:rsidP="009C2D4D" w:rsidRDefault="009A682B" w14:paraId="73770708" w14:textId="13B2E7C0">
            <w:pPr>
              <w:pStyle w:val="Citat"/>
              <w:spacing w:before="0" w:line="276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53F71">
              <w:rPr>
                <w:rFonts w:cstheme="minorHAnsi"/>
                <w:b/>
                <w:sz w:val="20"/>
                <w:szCs w:val="20"/>
              </w:rPr>
              <w:t>Kapitel 4 Definition</w:t>
            </w:r>
            <w:r w:rsidRPr="00853F71" w:rsidR="00282A34">
              <w:rPr>
                <w:rFonts w:cstheme="minorHAnsi"/>
                <w:b/>
                <w:sz w:val="20"/>
                <w:szCs w:val="20"/>
              </w:rPr>
              <w:t>er</w:t>
            </w:r>
            <w:r w:rsidRPr="00853F71" w:rsidR="00A42567">
              <w:rPr>
                <w:rFonts w:cstheme="minorHAnsi"/>
                <w:b/>
                <w:sz w:val="20"/>
                <w:szCs w:val="20"/>
              </w:rPr>
              <w:t xml:space="preserve"> av CFC-</w:t>
            </w:r>
            <w:r w:rsidRPr="00853F71" w:rsidR="00282A34">
              <w:rPr>
                <w:rFonts w:cstheme="minorHAnsi"/>
                <w:b/>
                <w:sz w:val="20"/>
                <w:szCs w:val="20"/>
              </w:rPr>
              <w:t>inkomster</w:t>
            </w:r>
          </w:p>
          <w:p w:rsidRPr="00853F71" w:rsidR="009A682B" w:rsidP="00812883" w:rsidRDefault="009A682B" w14:paraId="73770709" w14:textId="28326004">
            <w:pPr>
              <w:pStyle w:val="Citat"/>
              <w:spacing w:before="0" w:line="276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53F71">
              <w:rPr>
                <w:rFonts w:cstheme="minorHAnsi"/>
                <w:b/>
                <w:sz w:val="20"/>
                <w:szCs w:val="20"/>
              </w:rPr>
              <w:t>4.2.1.1 Juridiska klassificeringar</w:t>
            </w:r>
            <w:bookmarkStart w:name="_GoBack" w:id="1"/>
            <w:bookmarkEnd w:id="1"/>
          </w:p>
          <w:p w:rsidRPr="00812883" w:rsidR="009A682B" w:rsidP="00812883" w:rsidRDefault="009A682B" w14:paraId="7377070A" w14:textId="77777777">
            <w:pPr>
              <w:pStyle w:val="Normalutanindragellerluft"/>
            </w:pPr>
            <w:r w:rsidRPr="00812883">
              <w:t>Jurisdiktioner kategoriserar generellt först inkomst enligt sin juridiska klassificering, med inriktning på kategorier som följande:</w:t>
            </w:r>
          </w:p>
          <w:p w:rsidRPr="00853F71" w:rsidR="009A682B" w:rsidP="00853F71" w:rsidRDefault="00D97223" w14:paraId="7377070B" w14:textId="77777777">
            <w:pPr>
              <w:pStyle w:val="ListaPunkt"/>
              <w:rPr>
                <w:rFonts w:cstheme="minorHAnsi"/>
              </w:rPr>
            </w:pPr>
            <w:r w:rsidRPr="00853F71">
              <w:rPr>
                <w:rFonts w:cstheme="minorHAnsi"/>
              </w:rPr>
              <w:t>U</w:t>
            </w:r>
            <w:r w:rsidRPr="00853F71" w:rsidR="009A682B">
              <w:rPr>
                <w:rFonts w:cstheme="minorHAnsi"/>
              </w:rPr>
              <w:t>tdelningar</w:t>
            </w:r>
          </w:p>
          <w:p w:rsidRPr="00853F71" w:rsidR="009A682B" w:rsidP="00853F71" w:rsidRDefault="00D97223" w14:paraId="7377070C" w14:textId="77777777">
            <w:pPr>
              <w:pStyle w:val="ListaPunkt"/>
              <w:rPr>
                <w:rFonts w:cstheme="minorHAnsi"/>
              </w:rPr>
            </w:pPr>
            <w:r w:rsidRPr="00853F71">
              <w:rPr>
                <w:rFonts w:cstheme="minorHAnsi"/>
              </w:rPr>
              <w:t>Räntor</w:t>
            </w:r>
          </w:p>
          <w:p w:rsidRPr="00812883" w:rsidR="009A682B" w:rsidP="00853F71" w:rsidRDefault="00D97223" w14:paraId="7377070D" w14:textId="77777777">
            <w:pPr>
              <w:pStyle w:val="ListaPunkt"/>
              <w:rPr>
                <w:rFonts w:cstheme="minorHAnsi"/>
              </w:rPr>
            </w:pPr>
            <w:r w:rsidRPr="00812883">
              <w:rPr>
                <w:rFonts w:cstheme="minorHAnsi"/>
                <w:b/>
                <w:i/>
              </w:rPr>
              <w:t>F</w:t>
            </w:r>
            <w:r w:rsidRPr="00812883" w:rsidR="009A682B">
              <w:rPr>
                <w:rFonts w:cstheme="minorHAnsi"/>
                <w:b/>
                <w:i/>
              </w:rPr>
              <w:t>örsäkringsinkomster</w:t>
            </w:r>
          </w:p>
          <w:p w:rsidRPr="00853F71" w:rsidR="00D97223" w:rsidP="00853F71" w:rsidRDefault="00D97223" w14:paraId="7377070E" w14:textId="77777777">
            <w:pPr>
              <w:pStyle w:val="ListaPunkt"/>
              <w:rPr>
                <w:rFonts w:cstheme="minorHAnsi"/>
              </w:rPr>
            </w:pPr>
            <w:r w:rsidRPr="00853F71">
              <w:rPr>
                <w:rFonts w:cstheme="minorHAnsi"/>
              </w:rPr>
              <w:t>Provisionsavgifter</w:t>
            </w:r>
          </w:p>
          <w:p w:rsidRPr="00853F71" w:rsidR="009A682B" w:rsidP="00853F71" w:rsidRDefault="00D97223" w14:paraId="7377070F" w14:textId="77777777">
            <w:pPr>
              <w:pStyle w:val="ListaPunkt"/>
              <w:rPr>
                <w:rFonts w:cstheme="minorHAnsi"/>
              </w:rPr>
            </w:pPr>
            <w:r w:rsidRPr="00853F71">
              <w:rPr>
                <w:rFonts w:cstheme="minorHAnsi"/>
              </w:rPr>
              <w:t>Patent</w:t>
            </w:r>
            <w:r w:rsidRPr="00853F71" w:rsidR="009A682B">
              <w:rPr>
                <w:rFonts w:cstheme="minorHAnsi"/>
              </w:rPr>
              <w:t>intäkter</w:t>
            </w:r>
          </w:p>
          <w:p w:rsidRPr="00853F71" w:rsidR="00D97223" w:rsidP="00853F71" w:rsidRDefault="00D97223" w14:paraId="73770710" w14:textId="77777777">
            <w:pPr>
              <w:pStyle w:val="ListaPunkt"/>
              <w:rPr>
                <w:rFonts w:cstheme="minorHAnsi"/>
              </w:rPr>
            </w:pPr>
            <w:r w:rsidRPr="00853F71">
              <w:rPr>
                <w:rFonts w:cstheme="minorHAnsi"/>
              </w:rPr>
              <w:t>Försäljning</w:t>
            </w:r>
          </w:p>
          <w:p w:rsidRPr="00853F71" w:rsidR="009A682B" w:rsidP="00853F71" w:rsidRDefault="00D97223" w14:paraId="73770711" w14:textId="77777777">
            <w:pPr>
              <w:pStyle w:val="ListaPunkt"/>
              <w:rPr>
                <w:rFonts w:cstheme="minorHAnsi"/>
              </w:rPr>
            </w:pPr>
            <w:r w:rsidRPr="00853F71">
              <w:rPr>
                <w:rFonts w:cstheme="minorHAnsi"/>
              </w:rPr>
              <w:t>Tjänsteinkomster</w:t>
            </w:r>
          </w:p>
          <w:p w:rsidRPr="00812883" w:rsidR="009A682B" w:rsidP="00812883" w:rsidRDefault="009A682B" w14:paraId="73770713" w14:textId="4F6EC957">
            <w:pPr>
              <w:pStyle w:val="Normalutanindragellerluft"/>
              <w:spacing w:before="150"/>
            </w:pPr>
            <w:r w:rsidRPr="00812883">
              <w:rPr>
                <w:b/>
                <w:i/>
              </w:rPr>
              <w:t>Försäkringsinkomst</w:t>
            </w:r>
            <w:r w:rsidRPr="00812883">
              <w:t xml:space="preserve"> </w:t>
            </w:r>
            <w:r w:rsidRPr="00812883" w:rsidR="00A42567">
              <w:t>(vinsten i försäkringsbolaget) –</w:t>
            </w:r>
            <w:r w:rsidRPr="00812883">
              <w:t xml:space="preserve"> </w:t>
            </w:r>
            <w:r w:rsidRPr="00812883" w:rsidR="006253F1">
              <w:t>Bak</w:t>
            </w:r>
            <w:r w:rsidRPr="00812883">
              <w:t>grund</w:t>
            </w:r>
            <w:r w:rsidRPr="00812883" w:rsidR="006253F1">
              <w:t>en</w:t>
            </w:r>
            <w:r w:rsidRPr="00812883">
              <w:t xml:space="preserve"> </w:t>
            </w:r>
            <w:r w:rsidRPr="00812883" w:rsidR="006253F1">
              <w:t xml:space="preserve">till klassificeringen beror på en oro inför att </w:t>
            </w:r>
            <w:r w:rsidRPr="00812883">
              <w:t xml:space="preserve">vinster </w:t>
            </w:r>
            <w:r w:rsidRPr="00812883" w:rsidR="006253F1">
              <w:t xml:space="preserve">i försäkringsbolag </w:t>
            </w:r>
            <w:r w:rsidRPr="00812883">
              <w:t>kan flyttas bort från</w:t>
            </w:r>
            <w:r w:rsidRPr="00812883" w:rsidR="006253F1">
              <w:t xml:space="preserve"> normalskatte</w:t>
            </w:r>
            <w:r w:rsidRPr="00812883">
              <w:t>jurisdiktioner</w:t>
            </w:r>
            <w:r w:rsidRPr="00812883" w:rsidR="006253F1">
              <w:t xml:space="preserve"> till en lågskatte</w:t>
            </w:r>
            <w:r w:rsidRPr="00812883">
              <w:t xml:space="preserve">jurisdiktion. Det är mest sannolikt att förflyttningar uppstår avseende försäkringsbolagets vinst i följande tre fall: </w:t>
            </w:r>
          </w:p>
          <w:p w:rsidRPr="00853F71" w:rsidR="009A682B" w:rsidP="00812883" w:rsidRDefault="009A682B" w14:paraId="73770714" w14:textId="5DB5393F">
            <w:pPr>
              <w:pStyle w:val="ListaNummer"/>
            </w:pPr>
            <w:r w:rsidRPr="00853F71">
              <w:t>CFC-bolaget var överkapitaliserat i förhål</w:t>
            </w:r>
            <w:r w:rsidRPr="00853F71" w:rsidR="00A42567">
              <w:t xml:space="preserve">lande till jämförbara företag i </w:t>
            </w:r>
            <w:r w:rsidRPr="00853F71">
              <w:t>försäkringsbranschen</w:t>
            </w:r>
          </w:p>
          <w:p w:rsidRPr="00853F71" w:rsidR="009A682B" w:rsidP="00812883" w:rsidRDefault="005F3B4B" w14:paraId="73770715" w14:textId="77777777">
            <w:pPr>
              <w:pStyle w:val="ListaNummer"/>
            </w:pPr>
            <w:r w:rsidRPr="00853F71">
              <w:t>försäkringstagaren</w:t>
            </w:r>
            <w:r w:rsidRPr="00853F71" w:rsidR="009A682B">
              <w:t>, mottagaren eller placeringen av riskerna försäkrade befann sig utanför jurisdiktionen (landet)</w:t>
            </w:r>
          </w:p>
          <w:p w:rsidRPr="00853F71" w:rsidR="0017425F" w:rsidP="00812883" w:rsidRDefault="009A682B" w14:paraId="73770716" w14:textId="77777777">
            <w:pPr>
              <w:pStyle w:val="ListaNummer"/>
            </w:pPr>
            <w:r w:rsidRPr="00853F71">
              <w:t xml:space="preserve">försäkringsinkomsten (vinsten) härleddes från avtal eller policyer med närstående, särskilt om närstående också fått avdrag för </w:t>
            </w:r>
            <w:r w:rsidRPr="00853F71" w:rsidR="0017425F">
              <w:t>betalning av försäkringspremie.</w:t>
            </w:r>
          </w:p>
          <w:p w:rsidRPr="00812883" w:rsidR="009A682B" w:rsidP="00812883" w:rsidRDefault="009A682B" w14:paraId="73770718" w14:textId="77777777">
            <w:pPr>
              <w:pStyle w:val="Normalutanindragellerluft"/>
              <w:spacing w:before="150"/>
            </w:pPr>
            <w:r w:rsidRPr="00812883">
              <w:t>Lagstiftningen sätter däremot begränsningar vad gäller risker och kapital vilket gör att problemen inte bör uppstå för inkomster intjänade inom en ett bolag i en försäkringsgrupp</w:t>
            </w:r>
            <w:r w:rsidRPr="00812883" w:rsidR="00830274">
              <w:t>.</w:t>
            </w:r>
          </w:p>
        </w:tc>
      </w:tr>
    </w:tbl>
    <w:p w:rsidRPr="00B24F71" w:rsidR="00112BE9" w:rsidP="00812883" w:rsidRDefault="00112BE9" w14:paraId="7377071C" w14:textId="70C99296">
      <w:pPr>
        <w:spacing w:before="150"/>
        <w:ind w:firstLine="0"/>
      </w:pPr>
      <w:r w:rsidRPr="00B24F71">
        <w:t>Regeringens förslag om att schablonbeskatta försäkringsreserven avviker från OECD</w:t>
      </w:r>
      <w:r w:rsidR="00A42567">
        <w:t>:</w:t>
      </w:r>
      <w:r w:rsidRPr="00B24F71" w:rsidR="00151EC0">
        <w:t>s riktlinjer,</w:t>
      </w:r>
      <w:r w:rsidRPr="00B24F71">
        <w:t xml:space="preserve"> </w:t>
      </w:r>
      <w:r w:rsidRPr="00B24F71" w:rsidR="00151EC0">
        <w:t xml:space="preserve">vilka </w:t>
      </w:r>
      <w:r w:rsidRPr="00B24F71">
        <w:t xml:space="preserve">inte specifikt </w:t>
      </w:r>
      <w:r w:rsidRPr="00B24F71" w:rsidR="00151EC0">
        <w:t xml:space="preserve">anger </w:t>
      </w:r>
      <w:r w:rsidRPr="00B24F71">
        <w:t>att schablonmässig inkomstbeskattning av försäkringsreserven ska ske.</w:t>
      </w:r>
      <w:r w:rsidRPr="00B24F71" w:rsidR="001D2737">
        <w:t xml:space="preserve"> Däremot om</w:t>
      </w:r>
      <w:r w:rsidRPr="00B24F71" w:rsidR="00151EC0">
        <w:t>nämns</w:t>
      </w:r>
      <w:r w:rsidRPr="00B24F71" w:rsidR="001D2737">
        <w:t xml:space="preserve"> för</w:t>
      </w:r>
      <w:r w:rsidRPr="00B24F71" w:rsidR="001D2737">
        <w:lastRenderedPageBreak/>
        <w:t>säkrings</w:t>
      </w:r>
      <w:r w:rsidR="00A42567">
        <w:t>bolagets redovisade resultat, dv</w:t>
      </w:r>
      <w:r w:rsidRPr="00B24F71" w:rsidR="001D2737">
        <w:t>s</w:t>
      </w:r>
      <w:r w:rsidR="00A42567">
        <w:t>.</w:t>
      </w:r>
      <w:r w:rsidRPr="00B24F71" w:rsidR="001D2737">
        <w:t xml:space="preserve"> när de återförs </w:t>
      </w:r>
      <w:r w:rsidRPr="00B24F71" w:rsidR="00151EC0">
        <w:t xml:space="preserve">från försäkringsreserven </w:t>
      </w:r>
      <w:r w:rsidRPr="00B24F71" w:rsidR="001D2737">
        <w:t>till resultatkonto och resultaträkningen</w:t>
      </w:r>
      <w:r w:rsidRPr="00B24F71" w:rsidR="00F37045">
        <w:t xml:space="preserve"> o</w:t>
      </w:r>
      <w:r w:rsidR="00A42567">
        <w:t>ch inte när pengar finns bokförda</w:t>
      </w:r>
      <w:r w:rsidRPr="00B24F71" w:rsidR="00F37045">
        <w:t xml:space="preserve"> på kontot för försäkringsreserven</w:t>
      </w:r>
      <w:r w:rsidRPr="00B24F71" w:rsidR="001D2737">
        <w:t>.</w:t>
      </w:r>
      <w:r w:rsidRPr="00B24F71" w:rsidR="009F72BD">
        <w:t xml:space="preserve"> En schablonintäkt är inte samma sak som faktiskt redovisat resultat</w:t>
      </w:r>
      <w:r w:rsidRPr="00B24F71" w:rsidR="00AA5DC1">
        <w:t xml:space="preserve"> utan en extra parallell beskattning vid sidan om bolagsvinstbeskattningen</w:t>
      </w:r>
      <w:r w:rsidRPr="00B24F71" w:rsidR="009F72BD">
        <w:t>.</w:t>
      </w:r>
      <w:r w:rsidRPr="00B24F71" w:rsidR="00E220B5">
        <w:t xml:space="preserve"> Pengar på ett bankkonto</w:t>
      </w:r>
      <w:r w:rsidRPr="00B24F71" w:rsidR="002C1B9B">
        <w:t>,</w:t>
      </w:r>
      <w:r w:rsidRPr="00B24F71" w:rsidR="00E220B5">
        <w:t xml:space="preserve"> </w:t>
      </w:r>
      <w:r w:rsidRPr="00B24F71" w:rsidR="002C1B9B">
        <w:t xml:space="preserve">särskilt om det saknar ränta, </w:t>
      </w:r>
      <w:r w:rsidRPr="00B24F71" w:rsidR="00E220B5">
        <w:t>ger dessutom ingen extra avkastning</w:t>
      </w:r>
      <w:r w:rsidR="00A42567">
        <w:t>,</w:t>
      </w:r>
      <w:r w:rsidRPr="00B24F71" w:rsidR="00E220B5">
        <w:t xml:space="preserve"> vilket gör det orimligt att </w:t>
      </w:r>
      <w:r w:rsidRPr="00B24F71" w:rsidR="001E1624">
        <w:t xml:space="preserve">beskatta en schablonintäkt på </w:t>
      </w:r>
      <w:r w:rsidRPr="00B24F71" w:rsidR="00E220B5">
        <w:t>tillgången.</w:t>
      </w:r>
    </w:p>
    <w:p w:rsidRPr="00B34E0E" w:rsidR="009638EB" w:rsidP="00B34E0E" w:rsidRDefault="002363B9" w14:paraId="7377071E" w14:textId="7C3BDACB">
      <w:r w:rsidRPr="00B34E0E">
        <w:t>Dessutom bör e</w:t>
      </w:r>
      <w:r w:rsidRPr="00B34E0E" w:rsidR="0001433B">
        <w:t>n överkapitalisering inte uttolkas som att det endast gäller försäkringsreserven</w:t>
      </w:r>
      <w:r w:rsidRPr="00B34E0E" w:rsidR="00A42567">
        <w:t>,</w:t>
      </w:r>
      <w:r w:rsidRPr="00B34E0E" w:rsidR="0001433B">
        <w:t xml:space="preserve"> utan hela </w:t>
      </w:r>
      <w:r w:rsidRPr="00B34E0E" w:rsidR="00DE47D0">
        <w:t xml:space="preserve">försäkringsbolagets balansräkning med </w:t>
      </w:r>
      <w:r w:rsidRPr="00B34E0E" w:rsidR="0001433B">
        <w:t xml:space="preserve">tillgångs- och skuldsida behöver </w:t>
      </w:r>
      <w:r w:rsidRPr="00B34E0E" w:rsidR="00873616">
        <w:t>bedömas</w:t>
      </w:r>
      <w:r w:rsidRPr="00B34E0E" w:rsidR="0001433B">
        <w:t xml:space="preserve"> i sin helhet. </w:t>
      </w:r>
      <w:r w:rsidRPr="00B34E0E" w:rsidR="009638EB">
        <w:t xml:space="preserve">Att generellt beskatta alla försäkringsföretags reserver innebär att </w:t>
      </w:r>
      <w:r w:rsidRPr="00B34E0E" w:rsidR="007C50AA">
        <w:t xml:space="preserve">det även </w:t>
      </w:r>
      <w:r w:rsidRPr="00B34E0E" w:rsidR="009638EB">
        <w:t>träffar de företag som inte är överkapitaliserade. I</w:t>
      </w:r>
      <w:r w:rsidRPr="00B34E0E" w:rsidR="00B34E0E">
        <w:t xml:space="preserve"> </w:t>
      </w:r>
      <w:r w:rsidRPr="00B34E0E" w:rsidR="009638EB">
        <w:t>st</w:t>
      </w:r>
      <w:r w:rsidRPr="00B34E0E" w:rsidR="00FE5506">
        <w:t>ället vore det bättre att föra</w:t>
      </w:r>
      <w:r w:rsidRPr="00B34E0E" w:rsidR="009638EB">
        <w:t xml:space="preserve"> statistik om kapitalisering över hela branschen och identifiera vilka enskilda företag som rimligen bedöms avvika kraftigt</w:t>
      </w:r>
      <w:r w:rsidRPr="00B34E0E" w:rsidR="00C833C9">
        <w:t xml:space="preserve"> från genomsnitt</w:t>
      </w:r>
      <w:r w:rsidRPr="00B34E0E" w:rsidR="000E143A">
        <w:t>et</w:t>
      </w:r>
      <w:r w:rsidRPr="00B34E0E" w:rsidR="00C833C9">
        <w:t xml:space="preserve"> </w:t>
      </w:r>
      <w:r w:rsidRPr="00B34E0E" w:rsidR="009638EB">
        <w:t>för branschen</w:t>
      </w:r>
      <w:r w:rsidRPr="00B34E0E" w:rsidR="00440145">
        <w:t xml:space="preserve"> och i sådana fall kan misstänkas</w:t>
      </w:r>
      <w:r w:rsidRPr="00B34E0E" w:rsidR="00234A30">
        <w:t xml:space="preserve"> genomföra</w:t>
      </w:r>
      <w:r w:rsidRPr="00B34E0E" w:rsidR="000E143A">
        <w:t xml:space="preserve"> </w:t>
      </w:r>
      <w:r w:rsidRPr="00B34E0E" w:rsidR="0008544D">
        <w:t>skatteundandragande</w:t>
      </w:r>
      <w:r w:rsidRPr="00B34E0E" w:rsidR="00650AE9">
        <w:t>n</w:t>
      </w:r>
      <w:r w:rsidRPr="00B34E0E" w:rsidR="0008544D">
        <w:t>.</w:t>
      </w:r>
      <w:r w:rsidRPr="00B34E0E" w:rsidR="00440145">
        <w:t xml:space="preserve"> </w:t>
      </w:r>
    </w:p>
    <w:p w:rsidRPr="00B24F71" w:rsidR="00FF49A6" w:rsidP="00664359" w:rsidRDefault="00FF49A6" w14:paraId="7377071F" w14:textId="1B6A9AFA">
      <w:pPr>
        <w:ind w:firstLine="0"/>
        <w:jc w:val="both"/>
      </w:pPr>
      <w:r w:rsidRPr="00B24F71">
        <w:t xml:space="preserve">Den schablonbeskattning som är föreslagen säger </w:t>
      </w:r>
      <w:r w:rsidRPr="00B24F71" w:rsidR="00EF0403">
        <w:t xml:space="preserve">i allmänhet </w:t>
      </w:r>
      <w:r w:rsidRPr="00B24F71" w:rsidR="000E143A">
        <w:t>alldeles för lite om skatteundandragande</w:t>
      </w:r>
      <w:r w:rsidRPr="00B24F71" w:rsidR="006200CC">
        <w:t>.</w:t>
      </w:r>
      <w:r w:rsidRPr="00B24F71">
        <w:t xml:space="preserve"> </w:t>
      </w:r>
      <w:r w:rsidRPr="00B24F71" w:rsidR="00B8419C">
        <w:t>En stor f</w:t>
      </w:r>
      <w:r w:rsidRPr="00B24F71" w:rsidR="0001433B">
        <w:t>örsäkri</w:t>
      </w:r>
      <w:r w:rsidRPr="00B24F71" w:rsidR="0008544D">
        <w:t xml:space="preserve">ngsreserv </w:t>
      </w:r>
      <w:r w:rsidRPr="00B24F71" w:rsidR="00B8419C">
        <w:t xml:space="preserve">är heller ingenting </w:t>
      </w:r>
      <w:r w:rsidRPr="00B24F71" w:rsidR="0001433B">
        <w:t>som garanterar att mottagaren finns utanför jurisdiktionen.</w:t>
      </w:r>
      <w:r w:rsidRPr="00B24F71" w:rsidR="00252A77">
        <w:t xml:space="preserve"> </w:t>
      </w:r>
      <w:r w:rsidRPr="00B24F71" w:rsidR="00B8419C">
        <w:t xml:space="preserve">Återigen blir en beskattning ett trubbigt verktyg för att nå de företag som </w:t>
      </w:r>
      <w:r w:rsidRPr="00B24F71" w:rsidR="004642AA">
        <w:t>potentiellt sett kan vara föremål för</w:t>
      </w:r>
      <w:r w:rsidRPr="00B24F71" w:rsidR="00B8419C">
        <w:t xml:space="preserve"> skatteundandragande. </w:t>
      </w:r>
      <w:r w:rsidRPr="00B24F71" w:rsidR="000E143A">
        <w:t xml:space="preserve">Om </w:t>
      </w:r>
      <w:r w:rsidRPr="00B24F71" w:rsidR="00767A7C">
        <w:t xml:space="preserve">en situation </w:t>
      </w:r>
      <w:r w:rsidRPr="00B24F71" w:rsidR="000E143A">
        <w:t xml:space="preserve">med </w:t>
      </w:r>
      <w:r w:rsidRPr="00B24F71" w:rsidR="00767A7C">
        <w:t xml:space="preserve">avvikelser </w:t>
      </w:r>
      <w:r w:rsidRPr="00B24F71" w:rsidR="000E143A">
        <w:t xml:space="preserve">uppkommer </w:t>
      </w:r>
      <w:r w:rsidRPr="00B24F71" w:rsidR="00767A7C">
        <w:t xml:space="preserve">i branschen </w:t>
      </w:r>
      <w:r w:rsidRPr="00B24F71" w:rsidR="000E143A">
        <w:t xml:space="preserve">kan </w:t>
      </w:r>
      <w:r w:rsidRPr="00B24F71" w:rsidR="00767A7C">
        <w:t>i</w:t>
      </w:r>
      <w:r w:rsidR="00B34E0E">
        <w:t xml:space="preserve"> </w:t>
      </w:r>
      <w:r w:rsidRPr="00B24F71" w:rsidR="00767A7C">
        <w:t xml:space="preserve">stället </w:t>
      </w:r>
      <w:r w:rsidRPr="00B24F71" w:rsidR="000E143A">
        <w:t xml:space="preserve">andra verktyg än just schablonbeskattning vara mer </w:t>
      </w:r>
      <w:r w:rsidRPr="00B24F71" w:rsidR="008577CC">
        <w:t>träffsäkra och effektiva</w:t>
      </w:r>
      <w:r w:rsidRPr="00B24F71" w:rsidR="000E143A">
        <w:t>.</w:t>
      </w:r>
    </w:p>
    <w:p w:rsidRPr="00B10390" w:rsidR="00252A77" w:rsidP="00B10390" w:rsidRDefault="00252A77" w14:paraId="73770720" w14:textId="12D2CE2D">
      <w:r w:rsidRPr="00B10390">
        <w:t xml:space="preserve">Det tycks </w:t>
      </w:r>
      <w:r w:rsidRPr="00B10390" w:rsidR="00B32448">
        <w:t xml:space="preserve">därför </w:t>
      </w:r>
      <w:r w:rsidRPr="00B10390">
        <w:t xml:space="preserve">vara andra motiv än just att följa regelverkets riktlinjer som är grund för att regeringen har lagt </w:t>
      </w:r>
      <w:r w:rsidRPr="00B10390" w:rsidR="00B34E0E">
        <w:t xml:space="preserve">fram </w:t>
      </w:r>
      <w:r w:rsidRPr="00B10390">
        <w:t>en proposition som denna.</w:t>
      </w:r>
    </w:p>
    <w:p w:rsidRPr="00B24F71" w:rsidR="00277CC7" w:rsidP="00277CC7" w:rsidRDefault="00277CC7" w14:paraId="73770721" w14:textId="77777777">
      <w:pPr>
        <w:pStyle w:val="Rubrik2"/>
      </w:pPr>
      <w:r w:rsidRPr="00B24F71">
        <w:t>Mervärdesskattedirektivet</w:t>
      </w:r>
      <w:r w:rsidRPr="00B24F71" w:rsidR="00C17BF3">
        <w:t>s</w:t>
      </w:r>
      <w:r w:rsidRPr="00B24F71">
        <w:t xml:space="preserve"> </w:t>
      </w:r>
      <w:r w:rsidRPr="00B24F71" w:rsidR="00C17BF3">
        <w:t>undantag</w:t>
      </w:r>
    </w:p>
    <w:p w:rsidRPr="00B34E0E" w:rsidR="000B581E" w:rsidP="00B34E0E" w:rsidRDefault="00B34E0E" w14:paraId="73770723" w14:textId="3A1A7E70">
      <w:pPr>
        <w:pStyle w:val="Normalutanindragellerluft"/>
      </w:pPr>
      <w:r>
        <w:t>Angiven</w:t>
      </w:r>
      <w:r w:rsidRPr="00B34E0E" w:rsidR="00B81AA8">
        <w:t xml:space="preserve"> i</w:t>
      </w:r>
      <w:r w:rsidRPr="00B34E0E" w:rsidR="00F82D3B">
        <w:t xml:space="preserve"> EU</w:t>
      </w:r>
      <w:r w:rsidR="00B10390">
        <w:t>:</w:t>
      </w:r>
      <w:r w:rsidRPr="00B34E0E" w:rsidR="00F82D3B">
        <w:t>s mervärdesskattedirektiv</w:t>
      </w:r>
      <w:r w:rsidRPr="00B34E0E" w:rsidR="00D630FB">
        <w:t xml:space="preserve"> (Kapitel 3. Undantag för andra verksamheter.</w:t>
      </w:r>
      <w:r w:rsidRPr="00B34E0E" w:rsidR="00E5741D">
        <w:t xml:space="preserve"> Punkt</w:t>
      </w:r>
      <w:r w:rsidRPr="00B34E0E" w:rsidR="00D630FB">
        <w:t xml:space="preserve"> 1. a) Försäkringstransaktioner</w:t>
      </w:r>
      <w:r>
        <w:t xml:space="preserve"> </w:t>
      </w:r>
      <w:r w:rsidRPr="00B34E0E" w:rsidR="00D630FB">
        <w:t xml:space="preserve">…) </w:t>
      </w:r>
      <w:r w:rsidRPr="00B34E0E" w:rsidR="008D300E">
        <w:t>finns en förteck</w:t>
      </w:r>
      <w:r w:rsidRPr="00B34E0E" w:rsidR="008D300E">
        <w:lastRenderedPageBreak/>
        <w:t xml:space="preserve">ning av olika varor och tjänster som är undantagna från mervärdesbeskattning, </w:t>
      </w:r>
      <w:r w:rsidRPr="00B34E0E" w:rsidR="003B3E8F">
        <w:t>vilken</w:t>
      </w:r>
      <w:r w:rsidRPr="00B34E0E" w:rsidR="00B267B8">
        <w:t xml:space="preserve"> vidare är implementerad</w:t>
      </w:r>
      <w:r w:rsidRPr="00B34E0E" w:rsidR="008D300E">
        <w:t xml:space="preserve"> i svensk lagstiftni</w:t>
      </w:r>
      <w:r>
        <w:t>ng i m</w:t>
      </w:r>
      <w:r w:rsidRPr="00B34E0E" w:rsidR="008F4B81">
        <w:t>ervärdes</w:t>
      </w:r>
      <w:r w:rsidRPr="00B34E0E" w:rsidR="008D300E">
        <w:t>skattelagen (ML)</w:t>
      </w:r>
      <w:r w:rsidRPr="00B34E0E" w:rsidR="008C4A25">
        <w:t>.</w:t>
      </w:r>
      <w:r w:rsidRPr="00B34E0E" w:rsidR="002C09C1">
        <w:t xml:space="preserve"> Däribland </w:t>
      </w:r>
      <w:r w:rsidRPr="00B34E0E" w:rsidR="00AF7FB7">
        <w:t xml:space="preserve">finns </w:t>
      </w:r>
      <w:r w:rsidRPr="00B34E0E" w:rsidR="002C09C1">
        <w:t xml:space="preserve">försäkringstjänster som är helt befriade från moms när dessa tjänster säljs till kunder. Listan över skattefria varor och tjänster är </w:t>
      </w:r>
      <w:r w:rsidRPr="00B34E0E" w:rsidR="008F4B81">
        <w:t xml:space="preserve">dock ytterst </w:t>
      </w:r>
      <w:r w:rsidRPr="00B34E0E" w:rsidR="002C09C1">
        <w:t xml:space="preserve">godtycklig och saknar en </w:t>
      </w:r>
      <w:r w:rsidRPr="00B34E0E" w:rsidR="000E3EDF">
        <w:t>konsekvent</w:t>
      </w:r>
      <w:r w:rsidRPr="00B34E0E" w:rsidR="008F4B81">
        <w:t xml:space="preserve"> </w:t>
      </w:r>
      <w:r w:rsidRPr="00B34E0E" w:rsidR="002C09C1">
        <w:t xml:space="preserve">logik. Därför är det inte orimligt att anta att listans innehåll </w:t>
      </w:r>
      <w:r w:rsidRPr="00B34E0E" w:rsidR="006F2431">
        <w:t xml:space="preserve">kan ha </w:t>
      </w:r>
      <w:r w:rsidRPr="00B34E0E" w:rsidR="002C09C1">
        <w:t>drivits fram av olika intressegrupperingar som ser till det egna branschintresset i</w:t>
      </w:r>
      <w:r>
        <w:t xml:space="preserve"> </w:t>
      </w:r>
      <w:r w:rsidRPr="00B34E0E" w:rsidR="002C09C1">
        <w:t xml:space="preserve">stället för att drivas av ett brett samhälleligt engagemang </w:t>
      </w:r>
      <w:r w:rsidRPr="00B34E0E" w:rsidR="00C20012">
        <w:t xml:space="preserve">utifrån </w:t>
      </w:r>
      <w:r w:rsidRPr="00B34E0E" w:rsidR="002C09C1">
        <w:t>ett folkligt intresse.</w:t>
      </w:r>
      <w:r w:rsidRPr="00B34E0E" w:rsidR="005C2A44">
        <w:t xml:space="preserve"> </w:t>
      </w:r>
    </w:p>
    <w:p w:rsidR="00F82D3B" w:rsidP="00B34E0E" w:rsidRDefault="007B25E2" w14:paraId="73770725" w14:textId="09F53CDE">
      <w:r w:rsidRPr="00B34E0E">
        <w:t>S</w:t>
      </w:r>
      <w:r w:rsidRPr="00B34E0E" w:rsidR="005C2A44">
        <w:t>katteverket</w:t>
      </w:r>
      <w:r w:rsidRPr="00B34E0E" w:rsidR="00A07349">
        <w:t>s</w:t>
      </w:r>
      <w:r w:rsidRPr="00B34E0E" w:rsidR="003776A8">
        <w:t xml:space="preserve"> webbsida</w:t>
      </w:r>
      <w:r w:rsidRPr="00B34E0E" w:rsidR="005C2A44">
        <w:t xml:space="preserve"> återger samtliga </w:t>
      </w:r>
      <w:r w:rsidRPr="00B34E0E" w:rsidR="00432726">
        <w:t xml:space="preserve">lagfästa undantag gällande skatteplikt på mervärdesskatt – </w:t>
      </w:r>
      <w:r w:rsidRPr="00B34E0E" w:rsidR="005C2A44">
        <w:t>försäkringstjänster nedan:</w:t>
      </w:r>
    </w:p>
    <w:p w:rsidRPr="00B34E0E" w:rsidR="00EF4BEA" w:rsidP="00B34E0E" w:rsidRDefault="00EF4BEA" w14:paraId="202CD01D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24F71" w:rsidR="00277CC7" w:rsidTr="009C5518" w14:paraId="73770729" w14:textId="77777777">
        <w:tc>
          <w:tcPr>
            <w:tcW w:w="8494" w:type="dxa"/>
          </w:tcPr>
          <w:p w:rsidRPr="00B24F71" w:rsidR="002E2C04" w:rsidP="002E2C04" w:rsidRDefault="002E2C04" w14:paraId="737707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Arial" w:hAnsi="Arial" w:cs="Arial"/>
                <w:iCs/>
                <w:sz w:val="20"/>
                <w:szCs w:val="22"/>
              </w:rPr>
            </w:pPr>
          </w:p>
          <w:p w:rsidRPr="00812883" w:rsidR="00277CC7" w:rsidP="00812883" w:rsidRDefault="008D300E" w14:paraId="737707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after="120" w:line="240" w:lineRule="auto"/>
              <w:ind w:firstLine="0"/>
              <w:rPr>
                <w:rFonts w:cstheme="minorHAnsi"/>
                <w:iCs/>
              </w:rPr>
            </w:pPr>
            <w:r w:rsidRPr="00812883">
              <w:rPr>
                <w:rFonts w:cstheme="minorHAnsi"/>
                <w:iCs/>
              </w:rPr>
              <w:t>Skatteverkets angivelse</w:t>
            </w:r>
            <w:r w:rsidRPr="00812883" w:rsidR="00003B1E">
              <w:rPr>
                <w:rFonts w:cstheme="minorHAnsi"/>
                <w:iCs/>
              </w:rPr>
              <w:t xml:space="preserve"> </w:t>
            </w:r>
            <w:r w:rsidRPr="00812883" w:rsidR="00277CC7">
              <w:rPr>
                <w:rFonts w:cstheme="minorHAnsi"/>
                <w:iCs/>
              </w:rPr>
              <w:t>om försäkringstjänster</w:t>
            </w:r>
          </w:p>
          <w:p w:rsidRPr="00B24F71" w:rsidR="002E2C04" w:rsidP="0042245B" w:rsidRDefault="008A1092" w14:paraId="73770728" w14:textId="25FC0E3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after="240" w:line="240" w:lineRule="auto"/>
              <w:ind w:firstLine="0"/>
              <w:rPr>
                <w:rFonts w:ascii="Arial" w:hAnsi="Arial" w:cs="Arial"/>
                <w:iCs/>
                <w:sz w:val="20"/>
                <w:szCs w:val="22"/>
              </w:rPr>
            </w:pPr>
            <w:r w:rsidRPr="00812883">
              <w:rPr>
                <w:rFonts w:cstheme="minorHAnsi"/>
                <w:iCs/>
              </w:rPr>
              <w:t>”</w:t>
            </w:r>
            <w:r w:rsidRPr="00812883" w:rsidR="00277CC7">
              <w:rPr>
                <w:rFonts w:cstheme="minorHAnsi"/>
                <w:iCs/>
              </w:rPr>
              <w:t>Omsättning av försäkrings- och återförsäkringstjänster är undantagen från skatteplikt (moms). Enligt 3 kap. 10 § ML menas med försäkringstjänster även tjänster som tillhandahålls av försäkringsmäklare eller andra förmedlare av försäkringar och som avser försäkringar eller återförsäkringar.</w:t>
            </w:r>
            <w:r w:rsidRPr="00812883" w:rsidR="0042245B">
              <w:rPr>
                <w:rFonts w:cstheme="minorHAnsi"/>
                <w:iCs/>
              </w:rPr>
              <w:t>”</w:t>
            </w:r>
          </w:p>
        </w:tc>
      </w:tr>
    </w:tbl>
    <w:p w:rsidRPr="008A1092" w:rsidR="00BC768E" w:rsidP="008A1092" w:rsidRDefault="000E4EFB" w14:paraId="7377072B" w14:textId="13DA9495">
      <w:pPr>
        <w:pStyle w:val="Normalutanindragellerluft"/>
        <w:spacing w:before="150"/>
      </w:pPr>
      <w:r w:rsidRPr="008A1092">
        <w:t xml:space="preserve">Om </w:t>
      </w:r>
      <w:r w:rsidRPr="008A1092" w:rsidR="00F70AAE">
        <w:t xml:space="preserve">de rödgröna </w:t>
      </w:r>
      <w:r w:rsidRPr="008A1092">
        <w:t>a</w:t>
      </w:r>
      <w:r w:rsidRPr="008A1092" w:rsidR="00D303D0">
        <w:t xml:space="preserve">nser att bolagsvinster i försäkringsbolag är för lågt beskattade och därav vill öka beskattningen genom den föreslagna </w:t>
      </w:r>
      <w:r w:rsidRPr="008A1092" w:rsidR="007B6255">
        <w:t>schablonintäkten</w:t>
      </w:r>
      <w:r w:rsidRPr="008A1092" w:rsidR="00774891">
        <w:t>,</w:t>
      </w:r>
      <w:r w:rsidRPr="008A1092" w:rsidR="00D303D0">
        <w:t xml:space="preserve"> kan man i</w:t>
      </w:r>
      <w:r w:rsidRPr="008A1092" w:rsidR="008A1092">
        <w:t xml:space="preserve"> </w:t>
      </w:r>
      <w:r w:rsidRPr="008A1092" w:rsidR="00D303D0">
        <w:t>stället börja med att utvärdera undantaget från skatteplikt som gäller vid förmedling av försäkringstjänster.</w:t>
      </w:r>
      <w:r w:rsidRPr="008A1092" w:rsidR="00202850">
        <w:t xml:space="preserve"> Regeringens förslag innebär att man vill punktbeskatta</w:t>
      </w:r>
      <w:r w:rsidRPr="008A1092" w:rsidR="00F756AA">
        <w:t xml:space="preserve"> ännu</w:t>
      </w:r>
      <w:r w:rsidRPr="008A1092" w:rsidR="00202850">
        <w:t xml:space="preserve"> outnyttjad försäkringsreserv</w:t>
      </w:r>
      <w:r w:rsidRPr="008A1092" w:rsidR="007013CF">
        <w:t xml:space="preserve"> samtidigt som </w:t>
      </w:r>
      <w:r w:rsidRPr="008A1092" w:rsidR="00602CF6">
        <w:t xml:space="preserve">de </w:t>
      </w:r>
      <w:r w:rsidRPr="008A1092" w:rsidR="007013CF">
        <w:t>genom sitt stöd till EU</w:t>
      </w:r>
      <w:r w:rsidR="00586BA3">
        <w:t>:</w:t>
      </w:r>
      <w:r w:rsidRPr="008A1092" w:rsidR="007013CF">
        <w:t>s mervärdes</w:t>
      </w:r>
      <w:r w:rsidRPr="008A1092" w:rsidR="008A1092">
        <w:softHyphen/>
      </w:r>
      <w:r w:rsidRPr="008A1092" w:rsidR="007013CF">
        <w:t>skattedirektiv med dess intresseorganisationer behåller undantaget för försäkrings</w:t>
      </w:r>
      <w:r w:rsidRPr="008A1092" w:rsidR="008A1092">
        <w:softHyphen/>
      </w:r>
      <w:r w:rsidRPr="008A1092" w:rsidR="007013CF">
        <w:t>tjänster</w:t>
      </w:r>
      <w:r w:rsidRPr="008A1092" w:rsidR="00202850">
        <w:t>.</w:t>
      </w:r>
      <w:r w:rsidRPr="008A1092" w:rsidR="009B111A">
        <w:t xml:space="preserve"> Vi uppfattar detta</w:t>
      </w:r>
      <w:r w:rsidRPr="008A1092" w:rsidR="008A1092">
        <w:t xml:space="preserve"> som</w:t>
      </w:r>
      <w:r w:rsidRPr="008A1092" w:rsidR="00C20012">
        <w:t xml:space="preserve"> en inkonsekvent hållning som skapar en ny ojämlikhet och behåller en annan redan befintlig ojämlikhet. </w:t>
      </w:r>
    </w:p>
    <w:p w:rsidRPr="008A1092" w:rsidR="000E4EFB" w:rsidP="008A1092" w:rsidRDefault="00C20012" w14:paraId="7377072C" w14:textId="77777777">
      <w:r w:rsidRPr="008A1092">
        <w:t xml:space="preserve">Detta menar vi är ett tillvägagångssätt som </w:t>
      </w:r>
      <w:r w:rsidRPr="008A1092" w:rsidR="00555505">
        <w:t xml:space="preserve">inte </w:t>
      </w:r>
      <w:r w:rsidRPr="008A1092">
        <w:t xml:space="preserve">skapar förtroende för skattesystemet </w:t>
      </w:r>
      <w:r w:rsidRPr="008A1092" w:rsidR="00555505">
        <w:t xml:space="preserve">i sin helhet </w:t>
      </w:r>
      <w:r w:rsidRPr="008A1092">
        <w:t>hos de svenska medborgarna.</w:t>
      </w:r>
      <w:r w:rsidRPr="008A1092" w:rsidR="00BC768E">
        <w:t xml:space="preserve"> </w:t>
      </w:r>
      <w:r w:rsidRPr="008A1092" w:rsidR="000E4EFB">
        <w:t xml:space="preserve">Sverigedemokraterna är </w:t>
      </w:r>
      <w:r w:rsidRPr="008A1092" w:rsidR="0070407E">
        <w:t xml:space="preserve">generellt sett </w:t>
      </w:r>
      <w:r w:rsidRPr="008A1092" w:rsidR="000E4EFB">
        <w:t xml:space="preserve">skeptiska till att </w:t>
      </w:r>
      <w:r w:rsidRPr="008A1092" w:rsidR="00C35439">
        <w:t xml:space="preserve">öka antalet särbeskattningar i </w:t>
      </w:r>
      <w:r w:rsidRPr="008A1092" w:rsidR="000E4EFB">
        <w:t xml:space="preserve">branscher med olika skattesatser och regelverk. Vi tror att det </w:t>
      </w:r>
      <w:r w:rsidRPr="008A1092" w:rsidR="00D33F81">
        <w:t xml:space="preserve">kan </w:t>
      </w:r>
      <w:r w:rsidRPr="008A1092" w:rsidR="000E4EFB">
        <w:t>skapa</w:t>
      </w:r>
      <w:r w:rsidRPr="008A1092" w:rsidR="00D33F81">
        <w:t xml:space="preserve"> </w:t>
      </w:r>
      <w:r w:rsidRPr="008A1092" w:rsidR="00031DCA">
        <w:lastRenderedPageBreak/>
        <w:t xml:space="preserve">folklig </w:t>
      </w:r>
      <w:r w:rsidRPr="008A1092" w:rsidR="000E4EFB">
        <w:t xml:space="preserve">misstro emot </w:t>
      </w:r>
      <w:r w:rsidRPr="008A1092" w:rsidR="00031DCA">
        <w:t xml:space="preserve">ett skattesystem präglat av orättvisa </w:t>
      </w:r>
      <w:r w:rsidRPr="008A1092" w:rsidR="000E4EFB">
        <w:t xml:space="preserve">och </w:t>
      </w:r>
      <w:r w:rsidRPr="008A1092" w:rsidR="00031DCA">
        <w:t xml:space="preserve">att det </w:t>
      </w:r>
      <w:r w:rsidRPr="008A1092" w:rsidR="00D33F81">
        <w:t xml:space="preserve">i sig </w:t>
      </w:r>
      <w:r w:rsidRPr="008A1092" w:rsidR="00031DCA">
        <w:t xml:space="preserve">kan bidra </w:t>
      </w:r>
      <w:r w:rsidRPr="008A1092" w:rsidR="000E4EFB">
        <w:t>till ytterligare skatteplanering.</w:t>
      </w:r>
    </w:p>
    <w:p w:rsidRPr="00B24F71" w:rsidR="001A2EF0" w:rsidP="001A2EF0" w:rsidRDefault="001A2EF0" w14:paraId="7377072D" w14:textId="77777777">
      <w:pPr>
        <w:pStyle w:val="Rubrik2"/>
      </w:pPr>
      <w:r w:rsidRPr="00B24F71">
        <w:t>Säkerhetsreserven</w:t>
      </w:r>
    </w:p>
    <w:p w:rsidRPr="008A1092" w:rsidR="001A2EF0" w:rsidP="008A1092" w:rsidRDefault="001A2EF0" w14:paraId="7377072F" w14:textId="77777777">
      <w:pPr>
        <w:pStyle w:val="Normalutanindragellerluft"/>
      </w:pPr>
      <w:r w:rsidRPr="008A1092">
        <w:t>Under de senaste åren har regeringen bedrivit en politik som gått i riktning emot att</w:t>
      </w:r>
    </w:p>
    <w:p w:rsidRPr="00B24F71" w:rsidR="001A2EF0" w:rsidP="00EC47A5" w:rsidRDefault="001A2EF0" w14:paraId="73770730" w14:textId="77777777">
      <w:pPr>
        <w:ind w:firstLine="0"/>
        <w:jc w:val="both"/>
      </w:pPr>
      <w:r w:rsidRPr="00B24F71">
        <w:t>identifiera allt fler områden att beskatta. Även</w:t>
      </w:r>
      <w:r w:rsidRPr="00B24F71" w:rsidR="00724929">
        <w:t xml:space="preserve"> </w:t>
      </w:r>
      <w:r w:rsidRPr="00B24F71">
        <w:t xml:space="preserve">denna proposition från regeringen </w:t>
      </w:r>
      <w:r w:rsidRPr="00B24F71" w:rsidR="00BD537B">
        <w:t xml:space="preserve">är </w:t>
      </w:r>
      <w:r w:rsidRPr="00B24F71" w:rsidR="00724929">
        <w:t xml:space="preserve">ytterligare ett </w:t>
      </w:r>
      <w:r w:rsidRPr="00B24F71" w:rsidR="00BD537B">
        <w:t xml:space="preserve">åtgärdsförslag med </w:t>
      </w:r>
      <w:r w:rsidRPr="00B24F71">
        <w:t xml:space="preserve">samma </w:t>
      </w:r>
      <w:r w:rsidRPr="00B24F71" w:rsidR="002916AB">
        <w:t>intention</w:t>
      </w:r>
      <w:r w:rsidRPr="00B24F71">
        <w:t>.</w:t>
      </w:r>
      <w:r w:rsidRPr="00B24F71" w:rsidR="005C2571">
        <w:t xml:space="preserve"> </w:t>
      </w:r>
      <w:r w:rsidRPr="00B24F71">
        <w:t xml:space="preserve">Den här gången avser regeringen att öka skatteintäkterna till staten genom att </w:t>
      </w:r>
      <w:r w:rsidRPr="00B24F71" w:rsidR="00667DF6">
        <w:t>införa schablonskatt även på försäkringsreserven hos utländska skadeförsäkringsföretag</w:t>
      </w:r>
      <w:r w:rsidRPr="00B24F71" w:rsidR="00BF6739">
        <w:t>,</w:t>
      </w:r>
      <w:r w:rsidRPr="00B24F71" w:rsidR="00667DF6">
        <w:t xml:space="preserve"> vilka till en viss del ägs av svenska personer</w:t>
      </w:r>
      <w:r w:rsidRPr="00B24F71">
        <w:t>.</w:t>
      </w:r>
    </w:p>
    <w:p w:rsidRPr="008A1092" w:rsidR="00305B4C" w:rsidP="008A1092" w:rsidRDefault="001A2EF0" w14:paraId="73770732" w14:textId="0C6DA8B3">
      <w:r w:rsidRPr="008A1092">
        <w:t xml:space="preserve">Regeringen </w:t>
      </w:r>
      <w:r w:rsidRPr="008A1092" w:rsidR="00DC54ED">
        <w:t>lägger i propositionen oproportio</w:t>
      </w:r>
      <w:r w:rsidRPr="008A1092" w:rsidR="00305B4C">
        <w:t>nerligt mycket tid på i</w:t>
      </w:r>
      <w:r w:rsidRPr="008A1092" w:rsidR="00BF6739">
        <w:t>nsatser emot försäkringsbolagens säkerhetsreserver</w:t>
      </w:r>
      <w:r w:rsidR="008A1092">
        <w:t>, något även L</w:t>
      </w:r>
      <w:r w:rsidRPr="008A1092" w:rsidR="00305B4C">
        <w:t>agrådet reagerat på.</w:t>
      </w:r>
    </w:p>
    <w:p w:rsidRPr="00EF4BEA" w:rsidR="001A2EF0" w:rsidP="00EF4BEA" w:rsidRDefault="001A2EF0" w14:paraId="73770734" w14:textId="77777777">
      <w:r w:rsidRPr="00EF4BEA">
        <w:t>Försäkringsbolagen fungerar så att deras</w:t>
      </w:r>
      <w:r w:rsidRPr="00EF4BEA" w:rsidR="00305B4C">
        <w:t xml:space="preserve"> försäkringsrörelse får ett </w:t>
      </w:r>
      <w:r w:rsidRPr="00EF4BEA">
        <w:t>varierande resultat mellan olika år. Vissa år går försäkringsrörelsen med vinst medan</w:t>
      </w:r>
      <w:r w:rsidRPr="00EF4BEA" w:rsidR="00305B4C">
        <w:t xml:space="preserve"> </w:t>
      </w:r>
      <w:r w:rsidRPr="00EF4BEA">
        <w:t>den andra år går med förlust. Detta gäller även om bolaget sköter hela sin verksamhet på</w:t>
      </w:r>
      <w:r w:rsidRPr="00EF4BEA" w:rsidR="00305B4C">
        <w:t xml:space="preserve"> </w:t>
      </w:r>
      <w:r w:rsidRPr="00EF4BEA">
        <w:t>ett sunt sätt, vilket beror på den slumpmässiga natur försäkringsbolagen verkar i.</w:t>
      </w:r>
      <w:r w:rsidRPr="00EF4BEA" w:rsidR="00BF6739">
        <w:t xml:space="preserve"> </w:t>
      </w:r>
      <w:r w:rsidRPr="00EF4BEA">
        <w:t>Därmed kan man betrakta uppkomna vinster under ett år som, åtminstone delvis, redan</w:t>
      </w:r>
      <w:r w:rsidRPr="00EF4BEA" w:rsidR="00877930">
        <w:t xml:space="preserve"> </w:t>
      </w:r>
      <w:r w:rsidRPr="00EF4BEA">
        <w:t>intecknade för kommande förluster. Det är därför rimligt att bolaget får sätta av</w:t>
      </w:r>
      <w:r w:rsidRPr="00EF4BEA" w:rsidR="00877930">
        <w:t xml:space="preserve"> </w:t>
      </w:r>
      <w:r w:rsidRPr="00EF4BEA">
        <w:t>obeskattade vinstmedel i en reserv</w:t>
      </w:r>
      <w:r w:rsidRPr="00EF4BEA" w:rsidR="00DA27A6">
        <w:t>,</w:t>
      </w:r>
      <w:r w:rsidRPr="00EF4BEA">
        <w:t xml:space="preserve"> </w:t>
      </w:r>
      <w:r w:rsidRPr="00EF4BEA" w:rsidR="008E692D">
        <w:t>vilken</w:t>
      </w:r>
      <w:r w:rsidRPr="00EF4BEA" w:rsidR="00410CFE">
        <w:t xml:space="preserve"> senare kan </w:t>
      </w:r>
      <w:r w:rsidRPr="00EF4BEA">
        <w:t>användas för att täcka kommande förluster i</w:t>
      </w:r>
      <w:r w:rsidRPr="00EF4BEA" w:rsidR="00410CFE">
        <w:t xml:space="preserve"> </w:t>
      </w:r>
      <w:r w:rsidRPr="00EF4BEA">
        <w:t>försäkringsrörelsen.</w:t>
      </w:r>
    </w:p>
    <w:p w:rsidRPr="00EF4BEA" w:rsidR="00910169" w:rsidP="00EF4BEA" w:rsidRDefault="00910169" w14:paraId="73770736" w14:textId="3F661A50">
      <w:r w:rsidRPr="00EF4BEA">
        <w:t>Konsekvensen av regeringens förslag är att både en permanent schablonintäkt på säkerhetsreser</w:t>
      </w:r>
      <w:r w:rsidRPr="00EF4BEA" w:rsidR="008A1092">
        <w:t>ven och</w:t>
      </w:r>
      <w:r w:rsidRPr="00EF4BEA">
        <w:t xml:space="preserve"> minskningar och ökningar av reserve</w:t>
      </w:r>
      <w:r w:rsidRPr="00EF4BEA" w:rsidR="00BF6739">
        <w:t>n ska tas upp till beskattning</w:t>
      </w:r>
      <w:r w:rsidRPr="00EF4BEA">
        <w:t>. Detta innebär en form av dubbelbeskattning</w:t>
      </w:r>
      <w:r w:rsidRPr="00EF4BEA" w:rsidR="00BF6739">
        <w:t>,</w:t>
      </w:r>
      <w:r w:rsidRPr="00EF4BEA">
        <w:t xml:space="preserve"> vilket vi inte anser är rimligt.</w:t>
      </w:r>
    </w:p>
    <w:p w:rsidRPr="00EF4BEA" w:rsidR="009C5518" w:rsidP="00EF4BEA" w:rsidRDefault="001A2EF0" w14:paraId="73770738" w14:textId="2004718D">
      <w:r w:rsidRPr="00EF4BEA">
        <w:t>Sverigedemokraterna menar att d</w:t>
      </w:r>
      <w:r w:rsidRPr="00EF4BEA" w:rsidR="005D7C43">
        <w:t xml:space="preserve">et är ett tankefel att beskatta </w:t>
      </w:r>
      <w:r w:rsidRPr="00EF4BEA" w:rsidR="008A1092">
        <w:t>säkerhetsreserven på det</w:t>
      </w:r>
      <w:r w:rsidRPr="00EF4BEA">
        <w:t xml:space="preserve"> sätt som har föreslagits. Den </w:t>
      </w:r>
      <w:r w:rsidRPr="00EF4BEA" w:rsidR="009B4FAA">
        <w:t>direkta konsekvensen är en olikformighet i bolagsvinst</w:t>
      </w:r>
      <w:r w:rsidRPr="00EF4BEA" w:rsidR="008A1092">
        <w:softHyphen/>
      </w:r>
      <w:r w:rsidRPr="00EF4BEA" w:rsidR="009B4FAA">
        <w:t>bes</w:t>
      </w:r>
      <w:r w:rsidRPr="00EF4BEA" w:rsidR="00D169A7">
        <w:t>kattningen för olika branscher</w:t>
      </w:r>
      <w:r w:rsidRPr="00EF4BEA" w:rsidR="00877930">
        <w:t>.</w:t>
      </w:r>
      <w:r w:rsidRPr="00EF4BEA" w:rsidR="00D169A7">
        <w:t xml:space="preserve"> </w:t>
      </w:r>
      <w:r w:rsidRPr="00EF4BEA" w:rsidR="00877930">
        <w:t>D</w:t>
      </w:r>
      <w:r w:rsidRPr="00EF4BEA" w:rsidR="009B4FAA">
        <w:t xml:space="preserve">en </w:t>
      </w:r>
      <w:r w:rsidRPr="00EF4BEA" w:rsidR="00D169A7">
        <w:t xml:space="preserve">sannolika följden av </w:t>
      </w:r>
      <w:r w:rsidRPr="00EF4BEA" w:rsidR="009B4FAA">
        <w:t xml:space="preserve">den nya skattekostnaden </w:t>
      </w:r>
      <w:r w:rsidRPr="00EF4BEA" w:rsidR="00D169A7">
        <w:t>skulle kunna vara att försäkringsbolagen höjer försäkringspremierna</w:t>
      </w:r>
      <w:r w:rsidRPr="00EF4BEA">
        <w:t xml:space="preserve">, </w:t>
      </w:r>
      <w:r w:rsidRPr="00EF4BEA" w:rsidR="00D169A7">
        <w:t xml:space="preserve">vilket </w:t>
      </w:r>
      <w:r w:rsidRPr="00EF4BEA" w:rsidR="00CC25B4">
        <w:t xml:space="preserve">då skulle </w:t>
      </w:r>
      <w:r w:rsidRPr="00EF4BEA" w:rsidR="00D169A7">
        <w:t>innebär</w:t>
      </w:r>
      <w:r w:rsidRPr="00EF4BEA" w:rsidR="00CC25B4">
        <w:t>a</w:t>
      </w:r>
      <w:r w:rsidRPr="00EF4BEA" w:rsidR="00D169A7">
        <w:t xml:space="preserve"> </w:t>
      </w:r>
      <w:r w:rsidRPr="00EF4BEA">
        <w:t>att kunderna får dyrare försäkringar.</w:t>
      </w:r>
    </w:p>
    <w:p w:rsidRPr="00B24F71" w:rsidR="007F01DC" w:rsidP="007F01DC" w:rsidRDefault="007F01DC" w14:paraId="7377073A" w14:textId="77777777">
      <w:pPr>
        <w:pStyle w:val="Rubrik2"/>
      </w:pPr>
      <w:r w:rsidRPr="00B24F71">
        <w:t>Synpunkter på förslagen</w:t>
      </w:r>
      <w:r w:rsidRPr="00B24F71" w:rsidR="006200CC">
        <w:t xml:space="preserve"> och</w:t>
      </w:r>
      <w:r w:rsidRPr="00B24F71" w:rsidR="004D48D9">
        <w:t xml:space="preserve"> utformningen av</w:t>
      </w:r>
      <w:r w:rsidRPr="00B24F71" w:rsidR="006200CC">
        <w:t xml:space="preserve"> lagtexten</w:t>
      </w:r>
    </w:p>
    <w:p w:rsidRPr="008A1092" w:rsidR="006200CC" w:rsidP="008A1092" w:rsidRDefault="003E7742" w14:paraId="7377073C" w14:textId="18E2DC26">
      <w:pPr>
        <w:pStyle w:val="Normalutanindragellerluft"/>
      </w:pPr>
      <w:r w:rsidRPr="008A1092">
        <w:t>Både R</w:t>
      </w:r>
      <w:r w:rsidRPr="008A1092" w:rsidR="00336280">
        <w:t xml:space="preserve">egelrådet och </w:t>
      </w:r>
      <w:r w:rsidRPr="008A1092">
        <w:t>T</w:t>
      </w:r>
      <w:r w:rsidRPr="008A1092" w:rsidR="00336280">
        <w:t xml:space="preserve">illväxtverket framhåller att </w:t>
      </w:r>
      <w:r w:rsidRPr="008A1092">
        <w:t>förslaget</w:t>
      </w:r>
      <w:r w:rsidRPr="008A1092" w:rsidR="00336280">
        <w:t xml:space="preserve"> int</w:t>
      </w:r>
      <w:r w:rsidRPr="008A1092" w:rsidR="00030768">
        <w:t>e är tillräckligt väl underbyggt</w:t>
      </w:r>
      <w:r w:rsidRPr="008A1092" w:rsidR="00336280">
        <w:t xml:space="preserve"> och att det finns ett behov av en djupare </w:t>
      </w:r>
      <w:r w:rsidRPr="008A1092" w:rsidR="00030768">
        <w:t xml:space="preserve">konsekvensanalys </w:t>
      </w:r>
      <w:r w:rsidRPr="008A1092" w:rsidR="00336280">
        <w:t xml:space="preserve">av vilka branscher och företag som väntas bli påverkade av förslaget. </w:t>
      </w:r>
      <w:r w:rsidRPr="008A1092" w:rsidR="00F10FB2">
        <w:t xml:space="preserve">De framhåller även att det saknas ett tillräckligt kvantitativt underlag i denna utredning som grund för ett resonemang om vilken effekt ett ökat skatteuttag och </w:t>
      </w:r>
      <w:r w:rsidR="008A1092">
        <w:t xml:space="preserve">ökade </w:t>
      </w:r>
      <w:r w:rsidRPr="008A1092" w:rsidR="00F10FB2">
        <w:t xml:space="preserve">administrativa kostnader har på näringslivet generellt sett. </w:t>
      </w:r>
      <w:r w:rsidRPr="008A1092" w:rsidR="00336280">
        <w:t>De ser att det finns risk för betydande k</w:t>
      </w:r>
      <w:r w:rsidRPr="008A1092" w:rsidR="007F5D27">
        <w:t>ostnader som följd av förslagen</w:t>
      </w:r>
      <w:r w:rsidRPr="008A1092" w:rsidR="00F10FB2">
        <w:t>,</w:t>
      </w:r>
      <w:r w:rsidRPr="008A1092" w:rsidR="007F5D27">
        <w:t xml:space="preserve"> vilket i sin tur kan leda till att verksamheter flyttar utomlands. </w:t>
      </w:r>
    </w:p>
    <w:p w:rsidRPr="008A1092" w:rsidR="001A2EF0" w:rsidP="008A1092" w:rsidRDefault="001A2EF0" w14:paraId="7377073E" w14:textId="33D5884E">
      <w:r w:rsidRPr="008A1092">
        <w:t xml:space="preserve">Det har också framgått av propositionen att </w:t>
      </w:r>
      <w:r w:rsidRPr="008A1092" w:rsidR="00976A89">
        <w:t>L</w:t>
      </w:r>
      <w:r w:rsidRPr="008A1092">
        <w:t xml:space="preserve">agrådet har ett flertal synpunkter på lagtexten. Det gäller frågan om huruvida EU-direktivet </w:t>
      </w:r>
      <w:r w:rsidRPr="008A1092" w:rsidR="008009FA">
        <w:t xml:space="preserve">för skatteundandragande </w:t>
      </w:r>
      <w:r w:rsidRPr="008A1092">
        <w:t>är förenligt med svensk skattelagstiftning</w:t>
      </w:r>
      <w:r w:rsidRPr="008A1092" w:rsidR="00A63A6A">
        <w:t xml:space="preserve"> på de</w:t>
      </w:r>
      <w:r w:rsidRPr="008A1092" w:rsidR="00943173">
        <w:t>tta område och i samband med de</w:t>
      </w:r>
      <w:r w:rsidRPr="008A1092" w:rsidR="00A63A6A">
        <w:t xml:space="preserve"> förslag som läggs fram i propositionen</w:t>
      </w:r>
      <w:r w:rsidRPr="008A1092">
        <w:t>. Det framförs även synpunkter som anger att lagparagrafer k</w:t>
      </w:r>
      <w:r w:rsidR="008A1092">
        <w:t>an utgå eller</w:t>
      </w:r>
      <w:r w:rsidRPr="008A1092">
        <w:t xml:space="preserve"> flyttas eller där enskilda</w:t>
      </w:r>
      <w:r w:rsidRPr="008A1092" w:rsidR="00D33F81">
        <w:t xml:space="preserve"> ord bör ersättas och där parag</w:t>
      </w:r>
      <w:r w:rsidRPr="008A1092" w:rsidR="000255AD">
        <w:t>raf</w:t>
      </w:r>
      <w:r w:rsidR="00586BA3">
        <w:softHyphen/>
      </w:r>
      <w:r w:rsidRPr="008A1092" w:rsidR="000255AD">
        <w:t xml:space="preserve">hänvisningar </w:t>
      </w:r>
      <w:r w:rsidRPr="008A1092" w:rsidR="00D33F81">
        <w:t>pekar fel.</w:t>
      </w:r>
    </w:p>
    <w:p w:rsidRPr="008A1092" w:rsidR="001A2EF0" w:rsidP="008A1092" w:rsidRDefault="001A2EF0" w14:paraId="73770740" w14:textId="03352167">
      <w:r w:rsidRPr="008A1092">
        <w:t>Av detta</w:t>
      </w:r>
      <w:r w:rsidRPr="008A1092" w:rsidR="00C82DE1">
        <w:t xml:space="preserve"> att</w:t>
      </w:r>
      <w:r w:rsidR="008A1092">
        <w:t xml:space="preserve"> döma ser det ut som om</w:t>
      </w:r>
      <w:r w:rsidRPr="008A1092">
        <w:t xml:space="preserve"> propositionens lagförslag </w:t>
      </w:r>
      <w:r w:rsidRPr="008A1092" w:rsidR="00036874">
        <w:t xml:space="preserve">skulle </w:t>
      </w:r>
      <w:r w:rsidRPr="008A1092">
        <w:t>behöv</w:t>
      </w:r>
      <w:r w:rsidRPr="008A1092" w:rsidR="00036874">
        <w:t xml:space="preserve">a </w:t>
      </w:r>
      <w:r w:rsidRPr="008A1092">
        <w:t xml:space="preserve">bearbetas ytterligare </w:t>
      </w:r>
      <w:r w:rsidRPr="008A1092" w:rsidR="00D33F81">
        <w:t xml:space="preserve">några omgångar </w:t>
      </w:r>
      <w:r w:rsidRPr="008A1092">
        <w:t xml:space="preserve">med en mer ingående konsekvensanalys av </w:t>
      </w:r>
      <w:r w:rsidRPr="008A1092" w:rsidR="000A4F94">
        <w:t xml:space="preserve">implementeringen och effekterna </w:t>
      </w:r>
      <w:r w:rsidRPr="008A1092" w:rsidR="00C82DE1">
        <w:t xml:space="preserve">ur </w:t>
      </w:r>
      <w:r w:rsidRPr="008A1092">
        <w:t xml:space="preserve">ett juridiskt </w:t>
      </w:r>
      <w:r w:rsidRPr="008A1092" w:rsidR="00C82DE1">
        <w:t>perspektiv</w:t>
      </w:r>
      <w:r w:rsidR="008A1092">
        <w:t xml:space="preserve"> innan det</w:t>
      </w:r>
      <w:r w:rsidRPr="008A1092" w:rsidR="00036874">
        <w:t xml:space="preserve"> </w:t>
      </w:r>
      <w:r w:rsidRPr="008A1092" w:rsidR="00D323E3">
        <w:t xml:space="preserve">är </w:t>
      </w:r>
      <w:r w:rsidRPr="008A1092" w:rsidR="00700A96">
        <w:t xml:space="preserve">relevant </w:t>
      </w:r>
      <w:r w:rsidR="008A1092">
        <w:t>att debattera</w:t>
      </w:r>
      <w:r w:rsidRPr="008A1092" w:rsidR="00D323E3">
        <w:t xml:space="preserve"> och </w:t>
      </w:r>
      <w:r w:rsidRPr="008A1092" w:rsidR="00700A96">
        <w:t>aktuell</w:t>
      </w:r>
      <w:r w:rsidR="008A1092">
        <w:t>t</w:t>
      </w:r>
      <w:r w:rsidRPr="008A1092" w:rsidR="00700A96">
        <w:t xml:space="preserve"> </w:t>
      </w:r>
      <w:r w:rsidR="00D03C31">
        <w:t xml:space="preserve">för </w:t>
      </w:r>
      <w:r w:rsidRPr="008A1092" w:rsidR="00700A96">
        <w:t xml:space="preserve">att erhålla </w:t>
      </w:r>
      <w:r w:rsidRPr="008A1092" w:rsidR="00036874">
        <w:t>stöd</w:t>
      </w:r>
      <w:r w:rsidRPr="008A1092">
        <w:t xml:space="preserve">. Vi menar därför att det </w:t>
      </w:r>
      <w:r w:rsidRPr="008A1092" w:rsidR="00E27263">
        <w:t>finns</w:t>
      </w:r>
      <w:r w:rsidRPr="008A1092">
        <w:t xml:space="preserve"> en hög risk med</w:t>
      </w:r>
      <w:r w:rsidRPr="008A1092" w:rsidR="00202158">
        <w:t xml:space="preserve"> de föreslagna</w:t>
      </w:r>
      <w:r w:rsidRPr="008A1092" w:rsidR="000B564F">
        <w:t xml:space="preserve"> lagstiftningsändringarnas</w:t>
      </w:r>
      <w:r w:rsidRPr="008A1092">
        <w:t xml:space="preserve"> utformning</w:t>
      </w:r>
      <w:r w:rsidR="008A1092">
        <w:t>,</w:t>
      </w:r>
      <w:r w:rsidRPr="008A1092">
        <w:t xml:space="preserve"> och </w:t>
      </w:r>
      <w:r w:rsidRPr="008A1092" w:rsidR="00202158">
        <w:t>det är en av fler</w:t>
      </w:r>
      <w:r w:rsidRPr="008A1092" w:rsidR="00102C0A">
        <w:t>a</w:t>
      </w:r>
      <w:r w:rsidRPr="008A1092" w:rsidR="00202158">
        <w:t xml:space="preserve"> anledningar till </w:t>
      </w:r>
      <w:r w:rsidR="008A1092">
        <w:t>att</w:t>
      </w:r>
      <w:r w:rsidRPr="008A1092" w:rsidR="00202158">
        <w:t xml:space="preserve"> propositionen bör avslås</w:t>
      </w:r>
      <w:r w:rsidRPr="008A1092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F137939FB324E5F9DF0C3D92A806667"/>
        </w:placeholder>
      </w:sdtPr>
      <w:sdtEndPr/>
      <w:sdtContent>
        <w:p w:rsidR="00A177A1" w:rsidP="00B24F71" w:rsidRDefault="00A177A1" w14:paraId="73770741" w14:textId="77777777"/>
        <w:p w:rsidRPr="008E0FE2" w:rsidR="004801AC" w:rsidP="00B24F71" w:rsidRDefault="00844706" w14:paraId="737707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="00891A18" w:rsidRDefault="00891A18" w14:paraId="73770749" w14:textId="77777777"/>
    <w:sectPr w:rsidR="00891A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074B" w14:textId="77777777" w:rsidR="008B2CE1" w:rsidRDefault="008B2CE1" w:rsidP="000C1CAD">
      <w:pPr>
        <w:spacing w:line="240" w:lineRule="auto"/>
      </w:pPr>
      <w:r>
        <w:separator/>
      </w:r>
    </w:p>
  </w:endnote>
  <w:endnote w:type="continuationSeparator" w:id="0">
    <w:p w14:paraId="7377074C" w14:textId="77777777" w:rsidR="008B2CE1" w:rsidRDefault="008B2C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0751" w14:textId="77777777" w:rsidR="00102C0A" w:rsidRDefault="00102C0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0752" w14:textId="37A3E09A" w:rsidR="00102C0A" w:rsidRDefault="00102C0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470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70749" w14:textId="39F14765" w:rsidR="008B2CE1" w:rsidRPr="00781A8C" w:rsidRDefault="008B2CE1" w:rsidP="00781A8C">
      <w:pPr>
        <w:pStyle w:val="Sidfot"/>
      </w:pPr>
    </w:p>
  </w:footnote>
  <w:footnote w:type="continuationSeparator" w:id="0">
    <w:p w14:paraId="7377074A" w14:textId="77777777" w:rsidR="008B2CE1" w:rsidRDefault="008B2C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0A" w:rsidP="00776B74" w:rsidRDefault="00102C0A" w14:paraId="737707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77075C" wp14:anchorId="737707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C0A" w:rsidP="008103B5" w:rsidRDefault="00844706" w14:paraId="737707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AFA681EA26400FBFF15628CAA7DB0B"/>
                              </w:placeholder>
                              <w:text/>
                            </w:sdtPr>
                            <w:sdtEndPr/>
                            <w:sdtContent>
                              <w:r w:rsidR="00102C0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776F8508AB4B96A6BDF96C9E1462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102C0A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37707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102C0A" w:rsidP="008103B5" w:rsidRDefault="00EF4BEA" w14:paraId="737707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AFA681EA26400FBFF15628CAA7DB0B"/>
                        </w:placeholder>
                        <w:text/>
                      </w:sdtPr>
                      <w:sdtEndPr/>
                      <w:sdtContent>
                        <w:r w:rsidR="00102C0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776F8508AB4B96A6BDF96C9E146295"/>
                        </w:placeholder>
                        <w:showingPlcHdr/>
                        <w:text/>
                      </w:sdtPr>
                      <w:sdtEndPr/>
                      <w:sdtContent>
                        <w:r w:rsidR="00102C0A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102C0A" w:rsidP="00776B74" w:rsidRDefault="00102C0A" w14:paraId="737707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0A" w:rsidP="008563AC" w:rsidRDefault="00102C0A" w14:paraId="7377074F" w14:textId="77777777">
    <w:pPr>
      <w:jc w:val="right"/>
    </w:pPr>
  </w:p>
  <w:p w:rsidR="00102C0A" w:rsidP="00776B74" w:rsidRDefault="00102C0A" w14:paraId="737707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0A" w:rsidP="008563AC" w:rsidRDefault="00844706" w14:paraId="737707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102C0A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77075E" wp14:anchorId="737707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102C0A" w:rsidP="00A314CF" w:rsidRDefault="00844706" w14:paraId="737707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102C0A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2C0A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4B86483CC71241F890356197297FA0D1"/>
        </w:placeholder>
        <w:showingPlcHdr/>
        <w:text/>
      </w:sdtPr>
      <w:sdtEndPr/>
      <w:sdtContent>
        <w:r w:rsidR="00102C0A">
          <w:t xml:space="preserve"> </w:t>
        </w:r>
      </w:sdtContent>
    </w:sdt>
  </w:p>
  <w:p w:rsidRPr="008227B3" w:rsidR="00102C0A" w:rsidP="008227B3" w:rsidRDefault="00844706" w14:paraId="737707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102C0A">
          <w:t>Motion till riksdagen </w:t>
        </w:r>
      </w:sdtContent>
    </w:sdt>
  </w:p>
  <w:p w:rsidRPr="008227B3" w:rsidR="00102C0A" w:rsidP="00B37A37" w:rsidRDefault="00844706" w14:paraId="737707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68FF258F5A04A61B20F700FCCF5B1F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</w:t>
        </w:r>
      </w:sdtContent>
    </w:sdt>
  </w:p>
  <w:p w:rsidR="00102C0A" w:rsidP="00E03A3D" w:rsidRDefault="00844706" w14:paraId="737707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David Lång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321593B6EF4AA78E62BB994800A85D"/>
      </w:placeholder>
      <w:text/>
    </w:sdtPr>
    <w:sdtEndPr/>
    <w:sdtContent>
      <w:p w:rsidR="00102C0A" w:rsidP="00283E0F" w:rsidRDefault="00B676A1" w14:paraId="73770758" w14:textId="3604C0B8">
        <w:pPr>
          <w:pStyle w:val="FSHRub2"/>
        </w:pPr>
        <w:r>
          <w:t>med anledning av prop. 2017/18:296 Genomförande av CFC-regler i EU:s direktiv mot skatteundandraganden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102C0A" w:rsidP="00283E0F" w:rsidRDefault="00102C0A" w14:paraId="737707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7E1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CAE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249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10CB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AF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3208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704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A1CC87A"/>
    <w:lvl w:ilvl="0" w:tplc="041D0003">
      <w:start w:val="1"/>
      <w:numFmt w:val="bullet"/>
      <w:lvlText w:val="o"/>
      <w:lvlJc w:val="left"/>
      <w:pPr>
        <w:ind w:left="723" w:hanging="363"/>
      </w:pPr>
      <w:rPr>
        <w:rFonts w:ascii="Courier New" w:hAnsi="Courier New" w:cs="Courier New" w:hint="default"/>
        <w:sz w:val="16"/>
      </w:rPr>
    </w:lvl>
    <w:lvl w:ilvl="1" w:tplc="041D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17D"/>
    <w:multiLevelType w:val="hybridMultilevel"/>
    <w:tmpl w:val="B602E8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2BC3"/>
    <w:multiLevelType w:val="hybridMultilevel"/>
    <w:tmpl w:val="CB82DFAE"/>
    <w:lvl w:ilvl="0" w:tplc="B3DA202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4100"/>
    <w:multiLevelType w:val="hybridMultilevel"/>
    <w:tmpl w:val="3F62F02A"/>
    <w:lvl w:ilvl="0" w:tplc="F0FEEA3A">
      <w:start w:val="1"/>
      <w:numFmt w:val="upperRoman"/>
      <w:lvlText w:val="(%1)"/>
      <w:lvlJc w:val="left"/>
      <w:pPr>
        <w:ind w:left="106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91009"/>
    <w:multiLevelType w:val="hybridMultilevel"/>
    <w:tmpl w:val="071866E6"/>
    <w:lvl w:ilvl="0" w:tplc="0C16F1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8"/>
  </w:num>
  <w:num w:numId="13">
    <w:abstractNumId w:val="16"/>
  </w:num>
  <w:num w:numId="14">
    <w:abstractNumId w:val="19"/>
  </w:num>
  <w:num w:numId="15">
    <w:abstractNumId w:val="12"/>
  </w:num>
  <w:num w:numId="16">
    <w:abstractNumId w:val="32"/>
  </w:num>
  <w:num w:numId="17">
    <w:abstractNumId w:val="35"/>
  </w:num>
  <w:num w:numId="18">
    <w:abstractNumId w:val="30"/>
  </w:num>
  <w:num w:numId="19">
    <w:abstractNumId w:val="30"/>
  </w:num>
  <w:num w:numId="20">
    <w:abstractNumId w:val="30"/>
  </w:num>
  <w:num w:numId="21">
    <w:abstractNumId w:val="25"/>
  </w:num>
  <w:num w:numId="22">
    <w:abstractNumId w:val="14"/>
  </w:num>
  <w:num w:numId="23">
    <w:abstractNumId w:val="21"/>
  </w:num>
  <w:num w:numId="24">
    <w:abstractNumId w:val="10"/>
  </w:num>
  <w:num w:numId="25">
    <w:abstractNumId w:val="24"/>
  </w:num>
  <w:num w:numId="26">
    <w:abstractNumId w:val="34"/>
  </w:num>
  <w:num w:numId="27">
    <w:abstractNumId w:val="31"/>
  </w:num>
  <w:num w:numId="28">
    <w:abstractNumId w:val="27"/>
  </w:num>
  <w:num w:numId="29">
    <w:abstractNumId w:val="33"/>
  </w:num>
  <w:num w:numId="30">
    <w:abstractNumId w:val="15"/>
  </w:num>
  <w:num w:numId="31">
    <w:abstractNumId w:val="17"/>
  </w:num>
  <w:num w:numId="32">
    <w:abstractNumId w:val="11"/>
  </w:num>
  <w:num w:numId="33">
    <w:abstractNumId w:val="22"/>
  </w:num>
  <w:num w:numId="34">
    <w:abstractNumId w:val="26"/>
  </w:num>
  <w:num w:numId="35">
    <w:abstractNumId w:val="33"/>
    <w:lvlOverride w:ilvl="0">
      <w:startOverride w:val="1"/>
    </w:lvlOverride>
  </w:num>
  <w:num w:numId="36">
    <w:abstractNumId w:val="13"/>
  </w:num>
  <w:num w:numId="37">
    <w:abstractNumId w:val="18"/>
  </w:num>
  <w:num w:numId="38">
    <w:abstractNumId w:val="2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16E09"/>
    <w:rsid w:val="000000E0"/>
    <w:rsid w:val="00000317"/>
    <w:rsid w:val="00000761"/>
    <w:rsid w:val="000014AF"/>
    <w:rsid w:val="00002310"/>
    <w:rsid w:val="00002CB4"/>
    <w:rsid w:val="000030B6"/>
    <w:rsid w:val="00003B1E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33B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5AD"/>
    <w:rsid w:val="000269AE"/>
    <w:rsid w:val="000269D1"/>
    <w:rsid w:val="00026D19"/>
    <w:rsid w:val="0002759A"/>
    <w:rsid w:val="000300BF"/>
    <w:rsid w:val="00030768"/>
    <w:rsid w:val="00030C4D"/>
    <w:rsid w:val="000311F6"/>
    <w:rsid w:val="000314C1"/>
    <w:rsid w:val="00031AF1"/>
    <w:rsid w:val="00031DCA"/>
    <w:rsid w:val="0003208D"/>
    <w:rsid w:val="0003287D"/>
    <w:rsid w:val="00032A5E"/>
    <w:rsid w:val="00033025"/>
    <w:rsid w:val="00033C04"/>
    <w:rsid w:val="000356A2"/>
    <w:rsid w:val="00035775"/>
    <w:rsid w:val="00035BF0"/>
    <w:rsid w:val="00036874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1E27"/>
    <w:rsid w:val="00042A9E"/>
    <w:rsid w:val="00043426"/>
    <w:rsid w:val="00043AA9"/>
    <w:rsid w:val="00043F2E"/>
    <w:rsid w:val="000443CA"/>
    <w:rsid w:val="000444CA"/>
    <w:rsid w:val="00044994"/>
    <w:rsid w:val="00045385"/>
    <w:rsid w:val="0004587D"/>
    <w:rsid w:val="000466E4"/>
    <w:rsid w:val="00046AC8"/>
    <w:rsid w:val="00046B18"/>
    <w:rsid w:val="00047816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093"/>
    <w:rsid w:val="0006339B"/>
    <w:rsid w:val="0006386B"/>
    <w:rsid w:val="000639BD"/>
    <w:rsid w:val="00063D57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44D"/>
    <w:rsid w:val="00085897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58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94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64F"/>
    <w:rsid w:val="000B581E"/>
    <w:rsid w:val="000B5A17"/>
    <w:rsid w:val="000B5BD0"/>
    <w:rsid w:val="000B5FA9"/>
    <w:rsid w:val="000B612A"/>
    <w:rsid w:val="000B680E"/>
    <w:rsid w:val="000B79EA"/>
    <w:rsid w:val="000C0D8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B48"/>
    <w:rsid w:val="000D4D53"/>
    <w:rsid w:val="000D5030"/>
    <w:rsid w:val="000D51C0"/>
    <w:rsid w:val="000D6584"/>
    <w:rsid w:val="000D69BA"/>
    <w:rsid w:val="000D7A5F"/>
    <w:rsid w:val="000E06CC"/>
    <w:rsid w:val="000E08F0"/>
    <w:rsid w:val="000E0CE1"/>
    <w:rsid w:val="000E143A"/>
    <w:rsid w:val="000E1B08"/>
    <w:rsid w:val="000E2141"/>
    <w:rsid w:val="000E24B9"/>
    <w:rsid w:val="000E3115"/>
    <w:rsid w:val="000E394D"/>
    <w:rsid w:val="000E3EDF"/>
    <w:rsid w:val="000E3EF7"/>
    <w:rsid w:val="000E4A72"/>
    <w:rsid w:val="000E4B2C"/>
    <w:rsid w:val="000E4CD8"/>
    <w:rsid w:val="000E4D0E"/>
    <w:rsid w:val="000E4EFB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EDD"/>
    <w:rsid w:val="0010013B"/>
    <w:rsid w:val="00100EC4"/>
    <w:rsid w:val="00101FEF"/>
    <w:rsid w:val="001020F3"/>
    <w:rsid w:val="00102143"/>
    <w:rsid w:val="00102980"/>
    <w:rsid w:val="00102C0A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656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BE9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96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AD9"/>
    <w:rsid w:val="00137D27"/>
    <w:rsid w:val="00137DC4"/>
    <w:rsid w:val="00137E1A"/>
    <w:rsid w:val="001403C4"/>
    <w:rsid w:val="00140735"/>
    <w:rsid w:val="00140AFA"/>
    <w:rsid w:val="00140EE6"/>
    <w:rsid w:val="00141C2A"/>
    <w:rsid w:val="0014285A"/>
    <w:rsid w:val="00143D44"/>
    <w:rsid w:val="0014498E"/>
    <w:rsid w:val="00144BFE"/>
    <w:rsid w:val="00146B8E"/>
    <w:rsid w:val="00146DB1"/>
    <w:rsid w:val="00147063"/>
    <w:rsid w:val="00147065"/>
    <w:rsid w:val="0014776C"/>
    <w:rsid w:val="00147EBC"/>
    <w:rsid w:val="001500C1"/>
    <w:rsid w:val="00151546"/>
    <w:rsid w:val="00151EA2"/>
    <w:rsid w:val="00151EC0"/>
    <w:rsid w:val="001532BF"/>
    <w:rsid w:val="0015385D"/>
    <w:rsid w:val="001544D6"/>
    <w:rsid w:val="001545B9"/>
    <w:rsid w:val="0015610E"/>
    <w:rsid w:val="00156688"/>
    <w:rsid w:val="001567C6"/>
    <w:rsid w:val="00156CE5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25F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EF0"/>
    <w:rsid w:val="001A2F45"/>
    <w:rsid w:val="001A3EC3"/>
    <w:rsid w:val="001A4463"/>
    <w:rsid w:val="001A46E5"/>
    <w:rsid w:val="001A50EB"/>
    <w:rsid w:val="001A50F8"/>
    <w:rsid w:val="001A5115"/>
    <w:rsid w:val="001A5B65"/>
    <w:rsid w:val="001A6048"/>
    <w:rsid w:val="001A679A"/>
    <w:rsid w:val="001A78AD"/>
    <w:rsid w:val="001A7F59"/>
    <w:rsid w:val="001B0694"/>
    <w:rsid w:val="001B0912"/>
    <w:rsid w:val="001B1273"/>
    <w:rsid w:val="001B1478"/>
    <w:rsid w:val="001B20A4"/>
    <w:rsid w:val="001B2732"/>
    <w:rsid w:val="001B300D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737"/>
    <w:rsid w:val="001D2BAE"/>
    <w:rsid w:val="001D2F8E"/>
    <w:rsid w:val="001D2FF1"/>
    <w:rsid w:val="001D3E37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624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1D7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158"/>
    <w:rsid w:val="00202850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3D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A30"/>
    <w:rsid w:val="002350F5"/>
    <w:rsid w:val="00235535"/>
    <w:rsid w:val="002363B9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A77"/>
    <w:rsid w:val="002539E9"/>
    <w:rsid w:val="00253FFE"/>
    <w:rsid w:val="002543B3"/>
    <w:rsid w:val="00254E5A"/>
    <w:rsid w:val="0025501B"/>
    <w:rsid w:val="002551EA"/>
    <w:rsid w:val="00256E82"/>
    <w:rsid w:val="0025734B"/>
    <w:rsid w:val="00257E6C"/>
    <w:rsid w:val="00257F10"/>
    <w:rsid w:val="0026051F"/>
    <w:rsid w:val="00260671"/>
    <w:rsid w:val="00260A22"/>
    <w:rsid w:val="00260A58"/>
    <w:rsid w:val="00260A63"/>
    <w:rsid w:val="00260B69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91C"/>
    <w:rsid w:val="002662C5"/>
    <w:rsid w:val="0026644A"/>
    <w:rsid w:val="00266609"/>
    <w:rsid w:val="002700E9"/>
    <w:rsid w:val="00270A2E"/>
    <w:rsid w:val="00270B86"/>
    <w:rsid w:val="002711AA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CC7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A34"/>
    <w:rsid w:val="00283E0F"/>
    <w:rsid w:val="00283EAE"/>
    <w:rsid w:val="002842FF"/>
    <w:rsid w:val="00284B53"/>
    <w:rsid w:val="002866FF"/>
    <w:rsid w:val="00286E1F"/>
    <w:rsid w:val="00286FD6"/>
    <w:rsid w:val="002871B2"/>
    <w:rsid w:val="00287E4A"/>
    <w:rsid w:val="002900CF"/>
    <w:rsid w:val="002916AB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FF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4A2"/>
    <w:rsid w:val="002A49B7"/>
    <w:rsid w:val="002A4E10"/>
    <w:rsid w:val="002A5523"/>
    <w:rsid w:val="002A5E89"/>
    <w:rsid w:val="002A63C7"/>
    <w:rsid w:val="002A7116"/>
    <w:rsid w:val="002A76A0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9C1"/>
    <w:rsid w:val="002C1B9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D32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38B"/>
    <w:rsid w:val="002E0A17"/>
    <w:rsid w:val="002E0B10"/>
    <w:rsid w:val="002E0E38"/>
    <w:rsid w:val="002E19D1"/>
    <w:rsid w:val="002E250F"/>
    <w:rsid w:val="002E2C04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B78"/>
    <w:rsid w:val="00303C09"/>
    <w:rsid w:val="0030446D"/>
    <w:rsid w:val="00304E25"/>
    <w:rsid w:val="0030531E"/>
    <w:rsid w:val="003053E0"/>
    <w:rsid w:val="0030562F"/>
    <w:rsid w:val="00305B4C"/>
    <w:rsid w:val="00307246"/>
    <w:rsid w:val="00310241"/>
    <w:rsid w:val="00310461"/>
    <w:rsid w:val="00311EB7"/>
    <w:rsid w:val="00312304"/>
    <w:rsid w:val="003123AB"/>
    <w:rsid w:val="00312B11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C7F"/>
    <w:rsid w:val="00317FAB"/>
    <w:rsid w:val="00320780"/>
    <w:rsid w:val="00321173"/>
    <w:rsid w:val="003211C8"/>
    <w:rsid w:val="00321492"/>
    <w:rsid w:val="0032169A"/>
    <w:rsid w:val="0032197E"/>
    <w:rsid w:val="003224B5"/>
    <w:rsid w:val="00322502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280"/>
    <w:rsid w:val="003366FF"/>
    <w:rsid w:val="00336F3D"/>
    <w:rsid w:val="003370B9"/>
    <w:rsid w:val="003371FF"/>
    <w:rsid w:val="00337327"/>
    <w:rsid w:val="003373C0"/>
    <w:rsid w:val="00337855"/>
    <w:rsid w:val="00341459"/>
    <w:rsid w:val="00341996"/>
    <w:rsid w:val="00341ACE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6A8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539"/>
    <w:rsid w:val="00395F33"/>
    <w:rsid w:val="00396398"/>
    <w:rsid w:val="0039659A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BF4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3E8F"/>
    <w:rsid w:val="003B72D8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2D1"/>
    <w:rsid w:val="003C77FA"/>
    <w:rsid w:val="003D0371"/>
    <w:rsid w:val="003D0D72"/>
    <w:rsid w:val="003D122F"/>
    <w:rsid w:val="003D2C8C"/>
    <w:rsid w:val="003D3534"/>
    <w:rsid w:val="003D362A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E3A"/>
    <w:rsid w:val="003E4E86"/>
    <w:rsid w:val="003E61EB"/>
    <w:rsid w:val="003E65F8"/>
    <w:rsid w:val="003E6657"/>
    <w:rsid w:val="003E7028"/>
    <w:rsid w:val="003E7742"/>
    <w:rsid w:val="003F0C65"/>
    <w:rsid w:val="003F0DD3"/>
    <w:rsid w:val="003F11B3"/>
    <w:rsid w:val="003F1473"/>
    <w:rsid w:val="003F1C66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ADB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CFE"/>
    <w:rsid w:val="00411F92"/>
    <w:rsid w:val="00412D8B"/>
    <w:rsid w:val="0041363A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45B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26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145"/>
    <w:rsid w:val="004409FE"/>
    <w:rsid w:val="00440BFE"/>
    <w:rsid w:val="004412C0"/>
    <w:rsid w:val="00441D50"/>
    <w:rsid w:val="0044336A"/>
    <w:rsid w:val="00443989"/>
    <w:rsid w:val="00443EB4"/>
    <w:rsid w:val="004444E7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5B5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C6E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2AA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B2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A57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C38"/>
    <w:rsid w:val="004C300C"/>
    <w:rsid w:val="004C32C3"/>
    <w:rsid w:val="004C428F"/>
    <w:rsid w:val="004C599C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8D9"/>
    <w:rsid w:val="004D49F8"/>
    <w:rsid w:val="004D50EE"/>
    <w:rsid w:val="004D61FF"/>
    <w:rsid w:val="004D6C6B"/>
    <w:rsid w:val="004D71B8"/>
    <w:rsid w:val="004D7FE2"/>
    <w:rsid w:val="004E00A1"/>
    <w:rsid w:val="004E055F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838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1F2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ED6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505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95A"/>
    <w:rsid w:val="00580209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BA3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960"/>
    <w:rsid w:val="005A0ECC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13"/>
    <w:rsid w:val="005C035B"/>
    <w:rsid w:val="005C06AF"/>
    <w:rsid w:val="005C0B2B"/>
    <w:rsid w:val="005C0E01"/>
    <w:rsid w:val="005C14C9"/>
    <w:rsid w:val="005C19B1"/>
    <w:rsid w:val="005C2571"/>
    <w:rsid w:val="005C28C0"/>
    <w:rsid w:val="005C2A44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786"/>
    <w:rsid w:val="005D5A19"/>
    <w:rsid w:val="005D60F6"/>
    <w:rsid w:val="005D6A9E"/>
    <w:rsid w:val="005D6B44"/>
    <w:rsid w:val="005D6E77"/>
    <w:rsid w:val="005D7058"/>
    <w:rsid w:val="005D78C0"/>
    <w:rsid w:val="005D7C43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483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B4B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CF6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09"/>
    <w:rsid w:val="006178CA"/>
    <w:rsid w:val="00617DA9"/>
    <w:rsid w:val="006200CC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3F1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56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0C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AE9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359"/>
    <w:rsid w:val="006652DE"/>
    <w:rsid w:val="00665632"/>
    <w:rsid w:val="00665A01"/>
    <w:rsid w:val="00667DF6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9F1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876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2FCC"/>
    <w:rsid w:val="006B35C4"/>
    <w:rsid w:val="006B383D"/>
    <w:rsid w:val="006B3C99"/>
    <w:rsid w:val="006B3D40"/>
    <w:rsid w:val="006B4E46"/>
    <w:rsid w:val="006B5571"/>
    <w:rsid w:val="006B5EDE"/>
    <w:rsid w:val="006B5EF2"/>
    <w:rsid w:val="006B6447"/>
    <w:rsid w:val="006C03B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8B6"/>
    <w:rsid w:val="006D1A26"/>
    <w:rsid w:val="006D1B03"/>
    <w:rsid w:val="006D2268"/>
    <w:rsid w:val="006D3730"/>
    <w:rsid w:val="006D4920"/>
    <w:rsid w:val="006D5269"/>
    <w:rsid w:val="006D5599"/>
    <w:rsid w:val="006D6335"/>
    <w:rsid w:val="006D67D5"/>
    <w:rsid w:val="006D69BA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431"/>
    <w:rsid w:val="006F2B39"/>
    <w:rsid w:val="006F3D7E"/>
    <w:rsid w:val="006F4134"/>
    <w:rsid w:val="006F4152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A96"/>
    <w:rsid w:val="007013CF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07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7C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91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929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452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224"/>
    <w:rsid w:val="00744588"/>
    <w:rsid w:val="00744E48"/>
    <w:rsid w:val="007451A3"/>
    <w:rsid w:val="00745CDA"/>
    <w:rsid w:val="00746376"/>
    <w:rsid w:val="00746958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A7C"/>
    <w:rsid w:val="00767F7C"/>
    <w:rsid w:val="007716C7"/>
    <w:rsid w:val="00771909"/>
    <w:rsid w:val="00771F0A"/>
    <w:rsid w:val="0077318D"/>
    <w:rsid w:val="00773694"/>
    <w:rsid w:val="00773854"/>
    <w:rsid w:val="00774468"/>
    <w:rsid w:val="00774891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A8C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70D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215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3A8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5E2"/>
    <w:rsid w:val="007B3052"/>
    <w:rsid w:val="007B3665"/>
    <w:rsid w:val="007B48D8"/>
    <w:rsid w:val="007B4CF7"/>
    <w:rsid w:val="007B4F36"/>
    <w:rsid w:val="007B52F2"/>
    <w:rsid w:val="007B540B"/>
    <w:rsid w:val="007B571B"/>
    <w:rsid w:val="007B6255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0AA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4A4"/>
    <w:rsid w:val="007E54AC"/>
    <w:rsid w:val="007E599F"/>
    <w:rsid w:val="007E5A9A"/>
    <w:rsid w:val="007E6F74"/>
    <w:rsid w:val="007E6F88"/>
    <w:rsid w:val="007E7007"/>
    <w:rsid w:val="007E7298"/>
    <w:rsid w:val="007F01DC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23"/>
    <w:rsid w:val="007F4AC9"/>
    <w:rsid w:val="007F4DA5"/>
    <w:rsid w:val="007F57B8"/>
    <w:rsid w:val="007F5D27"/>
    <w:rsid w:val="007F5D7B"/>
    <w:rsid w:val="007F5E58"/>
    <w:rsid w:val="007F69FC"/>
    <w:rsid w:val="007F6E0E"/>
    <w:rsid w:val="007F7271"/>
    <w:rsid w:val="00800368"/>
    <w:rsid w:val="008009FA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83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35A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922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274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1A3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706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3F71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7CC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616"/>
    <w:rsid w:val="00873CC6"/>
    <w:rsid w:val="00873F8F"/>
    <w:rsid w:val="0087476C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C4"/>
    <w:rsid w:val="00877930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4FF"/>
    <w:rsid w:val="00884F50"/>
    <w:rsid w:val="00884F52"/>
    <w:rsid w:val="008851F6"/>
    <w:rsid w:val="00885539"/>
    <w:rsid w:val="0088630D"/>
    <w:rsid w:val="00886DC4"/>
    <w:rsid w:val="008874DD"/>
    <w:rsid w:val="00887853"/>
    <w:rsid w:val="00887F8A"/>
    <w:rsid w:val="00890486"/>
    <w:rsid w:val="00890724"/>
    <w:rsid w:val="00891A18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092"/>
    <w:rsid w:val="008A163E"/>
    <w:rsid w:val="008A23C8"/>
    <w:rsid w:val="008A2992"/>
    <w:rsid w:val="008A3DB6"/>
    <w:rsid w:val="008A5A1A"/>
    <w:rsid w:val="008A5D72"/>
    <w:rsid w:val="008A5F4E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CE1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A25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00E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EDC"/>
    <w:rsid w:val="008E41BD"/>
    <w:rsid w:val="008E529F"/>
    <w:rsid w:val="008E5C06"/>
    <w:rsid w:val="008E692D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FAE"/>
    <w:rsid w:val="008F229B"/>
    <w:rsid w:val="008F28E5"/>
    <w:rsid w:val="008F2F66"/>
    <w:rsid w:val="008F3051"/>
    <w:rsid w:val="008F3101"/>
    <w:rsid w:val="008F364F"/>
    <w:rsid w:val="008F4B6D"/>
    <w:rsid w:val="008F4B81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F81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2B5"/>
    <w:rsid w:val="0091016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6E16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3F6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173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8E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A89"/>
    <w:rsid w:val="0097703A"/>
    <w:rsid w:val="00977E01"/>
    <w:rsid w:val="009806B2"/>
    <w:rsid w:val="00980BA4"/>
    <w:rsid w:val="0098142A"/>
    <w:rsid w:val="009818AD"/>
    <w:rsid w:val="00981A13"/>
    <w:rsid w:val="00981A14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72"/>
    <w:rsid w:val="00992FAB"/>
    <w:rsid w:val="009939FC"/>
    <w:rsid w:val="009944D9"/>
    <w:rsid w:val="00994501"/>
    <w:rsid w:val="009949AE"/>
    <w:rsid w:val="00995213"/>
    <w:rsid w:val="0099543C"/>
    <w:rsid w:val="00995820"/>
    <w:rsid w:val="00995DD1"/>
    <w:rsid w:val="00996C92"/>
    <w:rsid w:val="0099725D"/>
    <w:rsid w:val="00997CB0"/>
    <w:rsid w:val="00997D26"/>
    <w:rsid w:val="009A0485"/>
    <w:rsid w:val="009A0876"/>
    <w:rsid w:val="009A095B"/>
    <w:rsid w:val="009A09DC"/>
    <w:rsid w:val="009A1B6F"/>
    <w:rsid w:val="009A1FF2"/>
    <w:rsid w:val="009A4199"/>
    <w:rsid w:val="009A44A0"/>
    <w:rsid w:val="009A4566"/>
    <w:rsid w:val="009A4B25"/>
    <w:rsid w:val="009A60C8"/>
    <w:rsid w:val="009A682B"/>
    <w:rsid w:val="009A6BFE"/>
    <w:rsid w:val="009A709D"/>
    <w:rsid w:val="009B040A"/>
    <w:rsid w:val="009B04E7"/>
    <w:rsid w:val="009B0556"/>
    <w:rsid w:val="009B062B"/>
    <w:rsid w:val="009B0BA1"/>
    <w:rsid w:val="009B0C68"/>
    <w:rsid w:val="009B111A"/>
    <w:rsid w:val="009B13D9"/>
    <w:rsid w:val="009B1664"/>
    <w:rsid w:val="009B182D"/>
    <w:rsid w:val="009B24E6"/>
    <w:rsid w:val="009B36AC"/>
    <w:rsid w:val="009B3876"/>
    <w:rsid w:val="009B4205"/>
    <w:rsid w:val="009B42D9"/>
    <w:rsid w:val="009B4D85"/>
    <w:rsid w:val="009B4FAA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D4D"/>
    <w:rsid w:val="009C313E"/>
    <w:rsid w:val="009C340B"/>
    <w:rsid w:val="009C3F94"/>
    <w:rsid w:val="009C418E"/>
    <w:rsid w:val="009C4A1F"/>
    <w:rsid w:val="009C5468"/>
    <w:rsid w:val="009C551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42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BD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349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7A1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567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BA7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A6A"/>
    <w:rsid w:val="00A6576B"/>
    <w:rsid w:val="00A6692D"/>
    <w:rsid w:val="00A66FB9"/>
    <w:rsid w:val="00A673F8"/>
    <w:rsid w:val="00A67C69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388"/>
    <w:rsid w:val="00A75715"/>
    <w:rsid w:val="00A7621E"/>
    <w:rsid w:val="00A76293"/>
    <w:rsid w:val="00A76690"/>
    <w:rsid w:val="00A768FF"/>
    <w:rsid w:val="00A77835"/>
    <w:rsid w:val="00A801E7"/>
    <w:rsid w:val="00A80D10"/>
    <w:rsid w:val="00A80F74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101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DC1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58C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6EA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4C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9C2"/>
    <w:rsid w:val="00AF709A"/>
    <w:rsid w:val="00AF7BF5"/>
    <w:rsid w:val="00AF7FA9"/>
    <w:rsid w:val="00AF7FB7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267"/>
    <w:rsid w:val="00B0530E"/>
    <w:rsid w:val="00B06B29"/>
    <w:rsid w:val="00B06CFF"/>
    <w:rsid w:val="00B10270"/>
    <w:rsid w:val="00B102BA"/>
    <w:rsid w:val="00B10390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5E4F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2A8"/>
    <w:rsid w:val="00B24F71"/>
    <w:rsid w:val="00B25A54"/>
    <w:rsid w:val="00B25DCC"/>
    <w:rsid w:val="00B260A2"/>
    <w:rsid w:val="00B26797"/>
    <w:rsid w:val="00B267B8"/>
    <w:rsid w:val="00B26D9F"/>
    <w:rsid w:val="00B273CD"/>
    <w:rsid w:val="00B27E2E"/>
    <w:rsid w:val="00B30A6B"/>
    <w:rsid w:val="00B30BC9"/>
    <w:rsid w:val="00B30D82"/>
    <w:rsid w:val="00B30ED2"/>
    <w:rsid w:val="00B3163A"/>
    <w:rsid w:val="00B32448"/>
    <w:rsid w:val="00B328E0"/>
    <w:rsid w:val="00B32C68"/>
    <w:rsid w:val="00B33752"/>
    <w:rsid w:val="00B3380D"/>
    <w:rsid w:val="00B34761"/>
    <w:rsid w:val="00B34E0E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74C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57C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6A1"/>
    <w:rsid w:val="00B67BB3"/>
    <w:rsid w:val="00B67E52"/>
    <w:rsid w:val="00B70180"/>
    <w:rsid w:val="00B708DE"/>
    <w:rsid w:val="00B71138"/>
    <w:rsid w:val="00B718D2"/>
    <w:rsid w:val="00B71A18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AA8"/>
    <w:rsid w:val="00B81ED7"/>
    <w:rsid w:val="00B82FD7"/>
    <w:rsid w:val="00B831FE"/>
    <w:rsid w:val="00B832E8"/>
    <w:rsid w:val="00B83D8A"/>
    <w:rsid w:val="00B8419C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05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47C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68E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37B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009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39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CA4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BF3"/>
    <w:rsid w:val="00C17EB4"/>
    <w:rsid w:val="00C17FD3"/>
    <w:rsid w:val="00C20012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3A2"/>
    <w:rsid w:val="00C268E6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439"/>
    <w:rsid w:val="00C35733"/>
    <w:rsid w:val="00C362D1"/>
    <w:rsid w:val="00C366BC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3D0F"/>
    <w:rsid w:val="00C441FB"/>
    <w:rsid w:val="00C44FC0"/>
    <w:rsid w:val="00C4564E"/>
    <w:rsid w:val="00C45E40"/>
    <w:rsid w:val="00C463D5"/>
    <w:rsid w:val="00C50F5D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0F8"/>
    <w:rsid w:val="00C60211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67DDE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2DE1"/>
    <w:rsid w:val="00C833C9"/>
    <w:rsid w:val="00C838EE"/>
    <w:rsid w:val="00C83961"/>
    <w:rsid w:val="00C844D0"/>
    <w:rsid w:val="00C850B3"/>
    <w:rsid w:val="00C857D7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B65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2C0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354"/>
    <w:rsid w:val="00CC1D33"/>
    <w:rsid w:val="00CC24B9"/>
    <w:rsid w:val="00CC25B4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74B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31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9A7"/>
    <w:rsid w:val="00D16F80"/>
    <w:rsid w:val="00D170BE"/>
    <w:rsid w:val="00D17EF6"/>
    <w:rsid w:val="00D17F21"/>
    <w:rsid w:val="00D21525"/>
    <w:rsid w:val="00D227B0"/>
    <w:rsid w:val="00D22922"/>
    <w:rsid w:val="00D2384D"/>
    <w:rsid w:val="00D23B5C"/>
    <w:rsid w:val="00D24C75"/>
    <w:rsid w:val="00D26C5C"/>
    <w:rsid w:val="00D27684"/>
    <w:rsid w:val="00D27FA7"/>
    <w:rsid w:val="00D301AE"/>
    <w:rsid w:val="00D3037D"/>
    <w:rsid w:val="00D303D0"/>
    <w:rsid w:val="00D30BB3"/>
    <w:rsid w:val="00D3131A"/>
    <w:rsid w:val="00D31CB7"/>
    <w:rsid w:val="00D323E3"/>
    <w:rsid w:val="00D324FF"/>
    <w:rsid w:val="00D328D4"/>
    <w:rsid w:val="00D3290D"/>
    <w:rsid w:val="00D32A4F"/>
    <w:rsid w:val="00D3396C"/>
    <w:rsid w:val="00D33B16"/>
    <w:rsid w:val="00D33F81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0FB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011"/>
    <w:rsid w:val="00D80249"/>
    <w:rsid w:val="00D80AAA"/>
    <w:rsid w:val="00D80B7E"/>
    <w:rsid w:val="00D81463"/>
    <w:rsid w:val="00D81559"/>
    <w:rsid w:val="00D81863"/>
    <w:rsid w:val="00D822D2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223"/>
    <w:rsid w:val="00DA0A9B"/>
    <w:rsid w:val="00DA0E2D"/>
    <w:rsid w:val="00DA2077"/>
    <w:rsid w:val="00DA2107"/>
    <w:rsid w:val="00DA27A6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257"/>
    <w:rsid w:val="00DC084A"/>
    <w:rsid w:val="00DC243D"/>
    <w:rsid w:val="00DC27BC"/>
    <w:rsid w:val="00DC288D"/>
    <w:rsid w:val="00DC2A5B"/>
    <w:rsid w:val="00DC2CA8"/>
    <w:rsid w:val="00DC3CAB"/>
    <w:rsid w:val="00DC3EF5"/>
    <w:rsid w:val="00DC54ED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7D0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79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480"/>
    <w:rsid w:val="00E16014"/>
    <w:rsid w:val="00E16580"/>
    <w:rsid w:val="00E16652"/>
    <w:rsid w:val="00E16EEB"/>
    <w:rsid w:val="00E176EB"/>
    <w:rsid w:val="00E20446"/>
    <w:rsid w:val="00E21A08"/>
    <w:rsid w:val="00E21D30"/>
    <w:rsid w:val="00E220B5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263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1A3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1D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14A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A5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6B4"/>
    <w:rsid w:val="00ED2C8C"/>
    <w:rsid w:val="00ED2EA7"/>
    <w:rsid w:val="00ED3171"/>
    <w:rsid w:val="00ED3AAA"/>
    <w:rsid w:val="00ED3C10"/>
    <w:rsid w:val="00ED40F5"/>
    <w:rsid w:val="00ED4B8D"/>
    <w:rsid w:val="00ED4C18"/>
    <w:rsid w:val="00ED4EFC"/>
    <w:rsid w:val="00ED5406"/>
    <w:rsid w:val="00ED625A"/>
    <w:rsid w:val="00ED7180"/>
    <w:rsid w:val="00ED7ED0"/>
    <w:rsid w:val="00EE07D6"/>
    <w:rsid w:val="00EE11CF"/>
    <w:rsid w:val="00EE131A"/>
    <w:rsid w:val="00EE271B"/>
    <w:rsid w:val="00EE2A3E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403"/>
    <w:rsid w:val="00EF0E1E"/>
    <w:rsid w:val="00EF0F2B"/>
    <w:rsid w:val="00EF133E"/>
    <w:rsid w:val="00EF1889"/>
    <w:rsid w:val="00EF24F1"/>
    <w:rsid w:val="00EF25E5"/>
    <w:rsid w:val="00EF28D9"/>
    <w:rsid w:val="00EF3372"/>
    <w:rsid w:val="00EF421C"/>
    <w:rsid w:val="00EF4BE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FB2"/>
    <w:rsid w:val="00F114EB"/>
    <w:rsid w:val="00F115F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045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6D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CC1"/>
    <w:rsid w:val="00F66E5F"/>
    <w:rsid w:val="00F701AC"/>
    <w:rsid w:val="00F70AAE"/>
    <w:rsid w:val="00F70D9F"/>
    <w:rsid w:val="00F70E2B"/>
    <w:rsid w:val="00F711F8"/>
    <w:rsid w:val="00F71B58"/>
    <w:rsid w:val="00F722EE"/>
    <w:rsid w:val="00F7427F"/>
    <w:rsid w:val="00F756AA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D3B"/>
    <w:rsid w:val="00F83923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0D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0BA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A0D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2D"/>
    <w:rsid w:val="00FE1094"/>
    <w:rsid w:val="00FE3142"/>
    <w:rsid w:val="00FE3C30"/>
    <w:rsid w:val="00FE3ED2"/>
    <w:rsid w:val="00FE3EFC"/>
    <w:rsid w:val="00FE4932"/>
    <w:rsid w:val="00FE53F5"/>
    <w:rsid w:val="00FE5506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9A6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7706FD"/>
  <w15:chartTrackingRefBased/>
  <w15:docId w15:val="{986CC1F6-8B0D-4229-A8BA-60FF0006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78570D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E2C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7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96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24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6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C672E802B34ED4A1C2D4A2AF249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7CE99-FAF3-412A-88E6-85A2ED948234}"/>
      </w:docPartPr>
      <w:docPartBody>
        <w:p w:rsidR="00D92161" w:rsidRDefault="00C77767">
          <w:pPr>
            <w:pStyle w:val="5DC672E802B34ED4A1C2D4A2AF249F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B1473FF9EC43F78848B267E264B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E7E87-FDF8-4C66-AD26-4B13D3276E01}"/>
      </w:docPartPr>
      <w:docPartBody>
        <w:p w:rsidR="00D92161" w:rsidRDefault="00C77767">
          <w:pPr>
            <w:pStyle w:val="3BB1473FF9EC43F78848B267E264B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AFA681EA26400FBFF15628CAA7D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3C6F6-0B86-4CFB-A0D8-60E2E9C466D8}"/>
      </w:docPartPr>
      <w:docPartBody>
        <w:p w:rsidR="00D92161" w:rsidRDefault="00C77767">
          <w:pPr>
            <w:pStyle w:val="6BAFA681EA26400FBFF15628CAA7DB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76F8508AB4B96A6BDF96C9E146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B64AC-AADE-4418-8E3A-EC8ED2A15F3F}"/>
      </w:docPartPr>
      <w:docPartBody>
        <w:p w:rsidR="00D92161" w:rsidRDefault="00117849">
          <w:pPr>
            <w:pStyle w:val="63776F8508AB4B96A6BDF96C9E14629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FE185-EC52-416B-A3F8-377168636FB9}"/>
      </w:docPartPr>
      <w:docPartBody>
        <w:p w:rsidR="00D92161" w:rsidRDefault="008732A8">
          <w:r w:rsidRPr="00AE27D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321593B6EF4AA78E62BB994800A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7EDDC-211E-40F1-946E-C6DDD148308F}"/>
      </w:docPartPr>
      <w:docPartBody>
        <w:p w:rsidR="00D92161" w:rsidRDefault="008732A8">
          <w:r w:rsidRPr="00AE27D2">
            <w:rPr>
              <w:rStyle w:val="Platshllartext"/>
            </w:rPr>
            <w:t>[ange din text här]</w:t>
          </w:r>
        </w:p>
      </w:docPartBody>
    </w:docPart>
    <w:docPart>
      <w:docPartPr>
        <w:name w:val="AF137939FB324E5F9DF0C3D92A806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32B16-C16F-4C38-B907-A4681685DD7F}"/>
      </w:docPartPr>
      <w:docPartBody>
        <w:p w:rsidR="0016426B" w:rsidRDefault="0016426B"/>
      </w:docPartBody>
    </w:docPart>
    <w:docPart>
      <w:docPartPr>
        <w:name w:val="4B86483CC71241F890356197297FA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B495B-0507-4CD1-BEF3-4EBC2267F4F3}"/>
      </w:docPartPr>
      <w:docPartBody>
        <w:p w:rsidR="00BE2AD1" w:rsidRDefault="00117849">
          <w:r>
            <w:t xml:space="preserve"> </w:t>
          </w:r>
        </w:p>
      </w:docPartBody>
    </w:docPart>
    <w:docPart>
      <w:docPartPr>
        <w:name w:val="768FF258F5A04A61B20F700FCCF5B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C6698-07A8-4B3C-8B37-5AE5A0814DDC}"/>
      </w:docPartPr>
      <w:docPartBody>
        <w:p w:rsidR="00BE2AD1" w:rsidRDefault="00117849">
          <w:r>
            <w:t>:50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A8"/>
    <w:rsid w:val="00117849"/>
    <w:rsid w:val="0016426B"/>
    <w:rsid w:val="00266F74"/>
    <w:rsid w:val="0043319C"/>
    <w:rsid w:val="008732A8"/>
    <w:rsid w:val="00A01255"/>
    <w:rsid w:val="00B212DE"/>
    <w:rsid w:val="00BE2A73"/>
    <w:rsid w:val="00BE2AD1"/>
    <w:rsid w:val="00C77767"/>
    <w:rsid w:val="00D02291"/>
    <w:rsid w:val="00D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2291"/>
    <w:rPr>
      <w:color w:val="F4B083" w:themeColor="accent2" w:themeTint="99"/>
    </w:rPr>
  </w:style>
  <w:style w:type="paragraph" w:customStyle="1" w:styleId="5DC672E802B34ED4A1C2D4A2AF249FDA">
    <w:name w:val="5DC672E802B34ED4A1C2D4A2AF249FDA"/>
  </w:style>
  <w:style w:type="paragraph" w:customStyle="1" w:styleId="78396C375FC34C23BAA7A3C364D48E0D">
    <w:name w:val="78396C375FC34C23BAA7A3C364D48E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A450518D36481DA05ED4A9863F2673">
    <w:name w:val="A2A450518D36481DA05ED4A9863F2673"/>
  </w:style>
  <w:style w:type="paragraph" w:customStyle="1" w:styleId="3BB1473FF9EC43F78848B267E264B64A">
    <w:name w:val="3BB1473FF9EC43F78848B267E264B64A"/>
  </w:style>
  <w:style w:type="paragraph" w:customStyle="1" w:styleId="C795C37FD284478CAEA9F2FF189064B8">
    <w:name w:val="C795C37FD284478CAEA9F2FF189064B8"/>
  </w:style>
  <w:style w:type="paragraph" w:customStyle="1" w:styleId="0E655E49D2134479A8CA52EBC9C9D491">
    <w:name w:val="0E655E49D2134479A8CA52EBC9C9D491"/>
  </w:style>
  <w:style w:type="paragraph" w:customStyle="1" w:styleId="6BAFA681EA26400FBFF15628CAA7DB0B">
    <w:name w:val="6BAFA681EA26400FBFF15628CAA7DB0B"/>
  </w:style>
  <w:style w:type="paragraph" w:customStyle="1" w:styleId="63776F8508AB4B96A6BDF96C9E146295">
    <w:name w:val="63776F8508AB4B96A6BDF96C9E146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79758-847B-4136-9550-F3A8CB16B6FB}"/>
</file>

<file path=customXml/itemProps2.xml><?xml version="1.0" encoding="utf-8"?>
<ds:datastoreItem xmlns:ds="http://schemas.openxmlformats.org/officeDocument/2006/customXml" ds:itemID="{55B29756-A56C-45DF-AEAC-32441788C85E}"/>
</file>

<file path=customXml/itemProps3.xml><?xml version="1.0" encoding="utf-8"?>
<ds:datastoreItem xmlns:ds="http://schemas.openxmlformats.org/officeDocument/2006/customXml" ds:itemID="{013CF605-F9D6-49E3-8DE6-957744273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1282</Words>
  <Characters>8282</Characters>
  <Application>Microsoft Office Word</Application>
  <DocSecurity>0</DocSecurity>
  <Lines>145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 2017 18 296 Genomförande av CFC regler i EU s direktiv mot skatteundandraganden</vt:lpstr>
      <vt:lpstr>
      </vt:lpstr>
    </vt:vector>
  </TitlesOfParts>
  <Company>Sveriges riksdag</Company>
  <LinksUpToDate>false</LinksUpToDate>
  <CharactersWithSpaces>9513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