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CD4E32" w:rsidTr="00C74288">
        <w:tc>
          <w:tcPr>
            <w:tcW w:w="2268" w:type="dxa"/>
          </w:tcPr>
          <w:p w:rsidR="00CD4E32" w:rsidRDefault="00CD4E32"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CD4E32" w:rsidRPr="00936E0E" w:rsidRDefault="00CD4E32" w:rsidP="007242A3">
            <w:pPr>
              <w:framePr w:w="5035" w:h="1644" w:wrap="notBeside" w:vAnchor="page" w:hAnchor="page" w:x="6573" w:y="721"/>
              <w:rPr>
                <w:rFonts w:ascii="Times New Roman" w:hAnsi="Times New Roman"/>
                <w:szCs w:val="24"/>
              </w:rPr>
            </w:pPr>
            <w:r>
              <w:rPr>
                <w:rFonts w:ascii="Times New Roman" w:hAnsi="Times New Roman"/>
                <w:szCs w:val="24"/>
              </w:rPr>
              <w:t xml:space="preserve">                     </w:t>
            </w:r>
          </w:p>
        </w:tc>
      </w:tr>
      <w:tr w:rsidR="00CD4E32" w:rsidTr="00C74288">
        <w:tc>
          <w:tcPr>
            <w:tcW w:w="5267" w:type="dxa"/>
            <w:gridSpan w:val="3"/>
          </w:tcPr>
          <w:p w:rsidR="00CD4E32" w:rsidRDefault="00CD4E32"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CD4E32" w:rsidTr="00C74288">
        <w:tc>
          <w:tcPr>
            <w:tcW w:w="3402" w:type="dxa"/>
            <w:gridSpan w:val="2"/>
          </w:tcPr>
          <w:p w:rsidR="00CD4E32" w:rsidRDefault="00CD4E32" w:rsidP="007242A3">
            <w:pPr>
              <w:framePr w:w="5035" w:h="1644" w:wrap="notBeside" w:vAnchor="page" w:hAnchor="page" w:x="6573" w:y="721"/>
            </w:pPr>
          </w:p>
        </w:tc>
        <w:tc>
          <w:tcPr>
            <w:tcW w:w="1865" w:type="dxa"/>
          </w:tcPr>
          <w:p w:rsidR="00CD4E32" w:rsidRDefault="00CD4E32" w:rsidP="007242A3">
            <w:pPr>
              <w:framePr w:w="5035" w:h="1644" w:wrap="notBeside" w:vAnchor="page" w:hAnchor="page" w:x="6573" w:y="721"/>
            </w:pPr>
          </w:p>
        </w:tc>
      </w:tr>
      <w:tr w:rsidR="00CD4E32" w:rsidTr="00C74288">
        <w:tc>
          <w:tcPr>
            <w:tcW w:w="2268" w:type="dxa"/>
          </w:tcPr>
          <w:p w:rsidR="00CD4E32" w:rsidRDefault="00CD4E32" w:rsidP="007242A3">
            <w:pPr>
              <w:framePr w:w="5035" w:h="1644" w:wrap="notBeside" w:vAnchor="page" w:hAnchor="page" w:x="6573" w:y="721"/>
            </w:pPr>
            <w:r>
              <w:t>2012-11-29</w:t>
            </w:r>
          </w:p>
        </w:tc>
        <w:tc>
          <w:tcPr>
            <w:tcW w:w="2999" w:type="dxa"/>
            <w:gridSpan w:val="2"/>
          </w:tcPr>
          <w:p w:rsidR="00CD4E32" w:rsidRPr="00ED583F" w:rsidRDefault="00CD4E32" w:rsidP="007242A3">
            <w:pPr>
              <w:framePr w:w="5035" w:h="1644" w:wrap="notBeside" w:vAnchor="page" w:hAnchor="page" w:x="6573" w:y="721"/>
              <w:rPr>
                <w:sz w:val="20"/>
              </w:rPr>
            </w:pPr>
          </w:p>
        </w:tc>
      </w:tr>
      <w:tr w:rsidR="00CD4E32" w:rsidTr="00C74288">
        <w:tc>
          <w:tcPr>
            <w:tcW w:w="2268" w:type="dxa"/>
          </w:tcPr>
          <w:p w:rsidR="00CD4E32" w:rsidRDefault="00CD4E32" w:rsidP="007242A3">
            <w:pPr>
              <w:framePr w:w="5035" w:h="1644" w:wrap="notBeside" w:vAnchor="page" w:hAnchor="page" w:x="6573" w:y="721"/>
            </w:pPr>
          </w:p>
        </w:tc>
        <w:tc>
          <w:tcPr>
            <w:tcW w:w="2999" w:type="dxa"/>
            <w:gridSpan w:val="2"/>
          </w:tcPr>
          <w:p w:rsidR="00CD4E32" w:rsidRDefault="00CD4E32" w:rsidP="007242A3">
            <w:pPr>
              <w:framePr w:w="5035" w:h="1644" w:wrap="notBeside" w:vAnchor="page" w:hAnchor="page" w:x="6573" w:y="721"/>
            </w:pPr>
          </w:p>
        </w:tc>
      </w:tr>
    </w:tbl>
    <w:p w:rsidR="00CD4E32" w:rsidRPr="00232FD0" w:rsidRDefault="00CD4E32" w:rsidP="00232FD0">
      <w:pPr>
        <w:rPr>
          <w:vanish/>
        </w:rPr>
      </w:pPr>
    </w:p>
    <w:tbl>
      <w:tblPr>
        <w:tblW w:w="0" w:type="auto"/>
        <w:tblLayout w:type="fixed"/>
        <w:tblLook w:val="0000"/>
      </w:tblPr>
      <w:tblGrid>
        <w:gridCol w:w="4911"/>
      </w:tblGrid>
      <w:tr w:rsidR="00CD4E32">
        <w:trPr>
          <w:trHeight w:val="284"/>
        </w:trPr>
        <w:tc>
          <w:tcPr>
            <w:tcW w:w="4911" w:type="dxa"/>
          </w:tcPr>
          <w:p w:rsidR="00CD4E32" w:rsidRDefault="00CD4E32">
            <w:pPr>
              <w:pStyle w:val="Avsndare"/>
              <w:framePr w:h="2483" w:wrap="notBeside" w:x="1504"/>
              <w:rPr>
                <w:b/>
                <w:i w:val="0"/>
                <w:sz w:val="22"/>
              </w:rPr>
            </w:pPr>
            <w:r>
              <w:rPr>
                <w:b/>
                <w:i w:val="0"/>
                <w:sz w:val="22"/>
              </w:rPr>
              <w:t>Näringsdepartementet</w:t>
            </w:r>
          </w:p>
        </w:tc>
      </w:tr>
      <w:tr w:rsidR="00CD4E32">
        <w:trPr>
          <w:trHeight w:val="284"/>
        </w:trPr>
        <w:tc>
          <w:tcPr>
            <w:tcW w:w="4911" w:type="dxa"/>
          </w:tcPr>
          <w:p w:rsidR="00CD4E32" w:rsidRDefault="00CD4E32">
            <w:pPr>
              <w:pStyle w:val="Avsndare"/>
              <w:framePr w:h="2483" w:wrap="notBeside" w:x="1504"/>
              <w:rPr>
                <w:bCs/>
                <w:iCs/>
              </w:rPr>
            </w:pPr>
          </w:p>
        </w:tc>
      </w:tr>
      <w:tr w:rsidR="00CD4E32">
        <w:trPr>
          <w:trHeight w:val="284"/>
        </w:trPr>
        <w:tc>
          <w:tcPr>
            <w:tcW w:w="4911" w:type="dxa"/>
          </w:tcPr>
          <w:p w:rsidR="00CD4E32" w:rsidRDefault="00CD4E32">
            <w:pPr>
              <w:pStyle w:val="Avsndare"/>
              <w:framePr w:h="2483" w:wrap="notBeside" w:x="1504"/>
              <w:rPr>
                <w:bCs/>
                <w:iCs/>
              </w:rPr>
            </w:pPr>
            <w:r>
              <w:rPr>
                <w:bCs/>
                <w:iCs/>
              </w:rPr>
              <w:t>Forskning, innovation och näringsutveckling</w:t>
            </w:r>
          </w:p>
        </w:tc>
      </w:tr>
      <w:tr w:rsidR="00CD4E32">
        <w:trPr>
          <w:trHeight w:val="284"/>
        </w:trPr>
        <w:tc>
          <w:tcPr>
            <w:tcW w:w="4911" w:type="dxa"/>
          </w:tcPr>
          <w:p w:rsidR="00CD4E32" w:rsidRDefault="00CD4E32">
            <w:pPr>
              <w:pStyle w:val="Avsndare"/>
              <w:framePr w:h="2483" w:wrap="notBeside" w:x="1504"/>
              <w:rPr>
                <w:bCs/>
                <w:iCs/>
              </w:rPr>
            </w:pPr>
          </w:p>
        </w:tc>
      </w:tr>
      <w:tr w:rsidR="00CD4E32">
        <w:trPr>
          <w:trHeight w:val="284"/>
        </w:trPr>
        <w:tc>
          <w:tcPr>
            <w:tcW w:w="4911" w:type="dxa"/>
          </w:tcPr>
          <w:p w:rsidR="00CD4E32" w:rsidRDefault="00CD4E32">
            <w:pPr>
              <w:pStyle w:val="Avsndare"/>
              <w:framePr w:h="2483" w:wrap="notBeside" w:x="1504"/>
              <w:rPr>
                <w:bCs/>
                <w:iCs/>
              </w:rPr>
            </w:pPr>
          </w:p>
        </w:tc>
      </w:tr>
      <w:tr w:rsidR="00CD4E32">
        <w:trPr>
          <w:trHeight w:val="284"/>
        </w:trPr>
        <w:tc>
          <w:tcPr>
            <w:tcW w:w="4911" w:type="dxa"/>
          </w:tcPr>
          <w:p w:rsidR="00CD4E32" w:rsidRDefault="00CD4E32">
            <w:pPr>
              <w:pStyle w:val="Avsndare"/>
              <w:framePr w:h="2483" w:wrap="notBeside" w:x="1504"/>
              <w:rPr>
                <w:bCs/>
                <w:iCs/>
              </w:rPr>
            </w:pPr>
          </w:p>
        </w:tc>
      </w:tr>
      <w:tr w:rsidR="00CD4E32">
        <w:trPr>
          <w:trHeight w:val="284"/>
        </w:trPr>
        <w:tc>
          <w:tcPr>
            <w:tcW w:w="4911" w:type="dxa"/>
          </w:tcPr>
          <w:p w:rsidR="00CD4E32" w:rsidRDefault="00CD4E32">
            <w:pPr>
              <w:pStyle w:val="Avsndare"/>
              <w:framePr w:h="2483" w:wrap="notBeside" w:x="1504"/>
              <w:rPr>
                <w:bCs/>
                <w:iCs/>
              </w:rPr>
            </w:pPr>
          </w:p>
        </w:tc>
      </w:tr>
      <w:tr w:rsidR="00CD4E32">
        <w:trPr>
          <w:trHeight w:val="284"/>
        </w:trPr>
        <w:tc>
          <w:tcPr>
            <w:tcW w:w="4911" w:type="dxa"/>
          </w:tcPr>
          <w:p w:rsidR="00CD4E32" w:rsidRDefault="00CD4E32">
            <w:pPr>
              <w:pStyle w:val="Avsndare"/>
              <w:framePr w:h="2483" w:wrap="notBeside" w:x="1504"/>
              <w:rPr>
                <w:bCs/>
                <w:iCs/>
              </w:rPr>
            </w:pPr>
          </w:p>
        </w:tc>
      </w:tr>
      <w:tr w:rsidR="00CD4E32">
        <w:trPr>
          <w:trHeight w:val="284"/>
        </w:trPr>
        <w:tc>
          <w:tcPr>
            <w:tcW w:w="4911" w:type="dxa"/>
          </w:tcPr>
          <w:p w:rsidR="00CD4E32" w:rsidRDefault="00CD4E32">
            <w:pPr>
              <w:pStyle w:val="Avsndare"/>
              <w:framePr w:h="2483" w:wrap="notBeside" w:x="1504"/>
              <w:rPr>
                <w:bCs/>
                <w:iCs/>
              </w:rPr>
            </w:pPr>
          </w:p>
        </w:tc>
      </w:tr>
    </w:tbl>
    <w:p w:rsidR="00CD4E32" w:rsidRPr="00C74288" w:rsidRDefault="00CD4E32">
      <w:pPr>
        <w:framePr w:w="4400" w:h="2523" w:wrap="notBeside" w:vAnchor="page" w:hAnchor="page" w:x="6453" w:y="2445"/>
        <w:ind w:left="142"/>
        <w:rPr>
          <w:b/>
        </w:rPr>
      </w:pPr>
    </w:p>
    <w:p w:rsidR="00CD4E32" w:rsidRDefault="00CD4E32">
      <w:pPr>
        <w:pStyle w:val="RKrubrik"/>
        <w:pBdr>
          <w:bottom w:val="single" w:sz="6" w:space="1" w:color="auto"/>
        </w:pBdr>
      </w:pPr>
      <w:bookmarkStart w:id="1" w:name="bRubrik"/>
      <w:bookmarkEnd w:id="1"/>
      <w:r>
        <w:t>Rådets möte KKR den 10 december</w:t>
      </w:r>
    </w:p>
    <w:p w:rsidR="00CD4E32" w:rsidRDefault="00CD4E32">
      <w:pPr>
        <w:pStyle w:val="RKnormal"/>
      </w:pPr>
    </w:p>
    <w:p w:rsidR="00CD4E32" w:rsidRDefault="00CD4E32">
      <w:pPr>
        <w:pStyle w:val="RKnormal"/>
      </w:pPr>
      <w:r>
        <w:t>Dagordningspunkt:</w:t>
      </w:r>
    </w:p>
    <w:p w:rsidR="00CD4E32" w:rsidRDefault="00CD4E32">
      <w:pPr>
        <w:pStyle w:val="RKnormal"/>
      </w:pPr>
    </w:p>
    <w:p w:rsidR="00CD4E32" w:rsidRPr="008921EB" w:rsidRDefault="00CD4E32" w:rsidP="00C74288">
      <w:pPr>
        <w:spacing w:line="240" w:lineRule="auto"/>
        <w:ind w:firstLine="567"/>
        <w:rPr>
          <w:b/>
          <w:szCs w:val="24"/>
          <w:u w:val="single"/>
          <w:lang w:val="en-US"/>
        </w:rPr>
      </w:pPr>
      <w:r w:rsidRPr="00936E0E">
        <w:rPr>
          <w:lang w:val="en-US"/>
        </w:rPr>
        <w:t>1</w:t>
      </w:r>
      <w:r w:rsidRPr="00854570">
        <w:rPr>
          <w:szCs w:val="24"/>
          <w:lang w:val="en-US"/>
        </w:rPr>
        <w:t>2.</w:t>
      </w:r>
      <w:r w:rsidRPr="00854570">
        <w:rPr>
          <w:color w:val="FF0000"/>
          <w:szCs w:val="24"/>
          <w:lang w:val="en-US"/>
        </w:rPr>
        <w:tab/>
      </w:r>
      <w:r w:rsidRPr="00A34A78">
        <w:rPr>
          <w:b/>
          <w:szCs w:val="24"/>
          <w:lang w:val="en-US"/>
        </w:rPr>
        <w:t>Industrial Policy</w:t>
      </w:r>
      <w:r>
        <w:rPr>
          <w:szCs w:val="24"/>
          <w:lang w:val="en-US"/>
        </w:rPr>
        <w:t xml:space="preserve"> </w:t>
      </w:r>
      <w:r w:rsidRPr="00854570">
        <w:rPr>
          <w:i/>
          <w:szCs w:val="24"/>
          <w:lang w:val="en-US"/>
        </w:rPr>
        <w:t xml:space="preserve">(Non-legislative activity) </w:t>
      </w:r>
    </w:p>
    <w:p w:rsidR="00CD4E32" w:rsidRPr="00920DDE" w:rsidRDefault="00CD4E32" w:rsidP="00C74288">
      <w:pPr>
        <w:spacing w:before="120" w:line="240" w:lineRule="auto"/>
        <w:ind w:left="1701" w:hanging="567"/>
        <w:rPr>
          <w:szCs w:val="24"/>
          <w:lang w:val="en-US"/>
        </w:rPr>
      </w:pPr>
      <w:r>
        <w:rPr>
          <w:szCs w:val="24"/>
          <w:lang w:val="en-US"/>
        </w:rPr>
        <w:t>(</w:t>
      </w:r>
      <w:r w:rsidRPr="00920DDE">
        <w:rPr>
          <w:szCs w:val="24"/>
          <w:lang w:val="en-US"/>
        </w:rPr>
        <w:t>b)</w:t>
      </w:r>
      <w:r w:rsidRPr="00920DDE">
        <w:rPr>
          <w:szCs w:val="24"/>
          <w:lang w:val="en-US"/>
        </w:rPr>
        <w:tab/>
      </w:r>
      <w:r w:rsidRPr="00A34A78">
        <w:rPr>
          <w:b/>
          <w:szCs w:val="24"/>
          <w:lang w:val="en-US"/>
        </w:rPr>
        <w:t>CARS 2020</w:t>
      </w:r>
      <w:r w:rsidRPr="00920DDE">
        <w:rPr>
          <w:szCs w:val="24"/>
          <w:lang w:val="en-US"/>
        </w:rPr>
        <w:t xml:space="preserve">: Action Plan for a competitive and sustainable automotive industry in </w:t>
      </w:r>
      <w:smartTag w:uri="urn:schemas-microsoft-com:office:smarttags" w:element="place">
        <w:r w:rsidRPr="00920DDE">
          <w:rPr>
            <w:szCs w:val="24"/>
            <w:lang w:val="en-US"/>
          </w:rPr>
          <w:t>Europe</w:t>
        </w:r>
      </w:smartTag>
    </w:p>
    <w:p w:rsidR="00CD4E32" w:rsidRPr="00920DDE" w:rsidRDefault="00CD4E32" w:rsidP="00C74288">
      <w:pPr>
        <w:spacing w:line="240" w:lineRule="auto"/>
        <w:ind w:firstLine="1701"/>
        <w:rPr>
          <w:szCs w:val="24"/>
          <w:lang w:val="en-US"/>
        </w:rPr>
      </w:pPr>
      <w:r w:rsidRPr="00920DDE">
        <w:rPr>
          <w:szCs w:val="24"/>
          <w:lang w:val="en-US"/>
        </w:rPr>
        <w:t>-</w:t>
      </w:r>
      <w:r w:rsidRPr="00920DDE">
        <w:rPr>
          <w:szCs w:val="24"/>
          <w:lang w:val="en-US"/>
        </w:rPr>
        <w:tab/>
        <w:t>Presentation by the Commission</w:t>
      </w:r>
    </w:p>
    <w:p w:rsidR="00CD4E32" w:rsidRPr="00920DDE" w:rsidRDefault="00CD4E32" w:rsidP="00C74288">
      <w:pPr>
        <w:spacing w:line="240" w:lineRule="auto"/>
        <w:ind w:firstLine="1701"/>
        <w:rPr>
          <w:szCs w:val="24"/>
          <w:lang w:val="en-US"/>
        </w:rPr>
      </w:pPr>
      <w:r w:rsidRPr="00920DDE">
        <w:rPr>
          <w:szCs w:val="24"/>
          <w:lang w:val="en-US"/>
        </w:rPr>
        <w:t>-</w:t>
      </w:r>
      <w:r w:rsidRPr="00920DDE">
        <w:rPr>
          <w:szCs w:val="24"/>
          <w:lang w:val="en-US"/>
        </w:rPr>
        <w:tab/>
        <w:t>Exchange of views</w:t>
      </w:r>
    </w:p>
    <w:p w:rsidR="00CD4E32" w:rsidRPr="00936E0E" w:rsidRDefault="00CD4E32">
      <w:pPr>
        <w:pStyle w:val="RKnormal"/>
        <w:rPr>
          <w:lang w:val="en-US"/>
        </w:rPr>
      </w:pPr>
    </w:p>
    <w:p w:rsidR="00CD4E32" w:rsidRDefault="00CD4E32" w:rsidP="00C74288">
      <w:pPr>
        <w:pStyle w:val="RKnormal"/>
      </w:pPr>
      <w:r>
        <w:t xml:space="preserve">Dokument: </w:t>
      </w:r>
      <w:r w:rsidRPr="001D0D33">
        <w:rPr>
          <w:szCs w:val="24"/>
          <w:lang w:val="es-ES"/>
        </w:rPr>
        <w:t xml:space="preserve">15962/12 COMPET 676 ECO 134 ENER 450 ENT 283 ENV </w:t>
      </w:r>
      <w:smartTag w:uri="urn:schemas-microsoft-com:office:smarttags" w:element="metricconverter">
        <w:smartTagPr>
          <w:attr w:name="ProductID" w:val="841 MI"/>
        </w:smartTagPr>
        <w:r w:rsidRPr="001D0D33">
          <w:rPr>
            <w:szCs w:val="24"/>
            <w:lang w:val="es-ES"/>
          </w:rPr>
          <w:t>841 MI</w:t>
        </w:r>
      </w:smartTag>
      <w:r w:rsidRPr="001D0D33">
        <w:rPr>
          <w:szCs w:val="24"/>
          <w:lang w:val="es-ES"/>
        </w:rPr>
        <w:t xml:space="preserve"> 704 COMER 231 TRANS 385 RECH 402</w:t>
      </w:r>
    </w:p>
    <w:p w:rsidR="00CD4E32" w:rsidRDefault="00CD4E32">
      <w:pPr>
        <w:pStyle w:val="RKnormal"/>
      </w:pPr>
    </w:p>
    <w:p w:rsidR="00CD4E32" w:rsidRDefault="00CD4E32">
      <w:pPr>
        <w:pStyle w:val="RKnormal"/>
      </w:pPr>
      <w:r>
        <w:t>Meddelandet ej tidigare behandlat i EU-nämnden.</w:t>
      </w:r>
    </w:p>
    <w:p w:rsidR="00CD4E32" w:rsidRDefault="00CD4E32" w:rsidP="00C74288">
      <w:pPr>
        <w:pStyle w:val="RKrubrik"/>
      </w:pPr>
      <w:r>
        <w:t>Bakgrund</w:t>
      </w:r>
    </w:p>
    <w:p w:rsidR="00CD4E32" w:rsidRDefault="00CD4E32" w:rsidP="00AC463A">
      <w:pPr>
        <w:pStyle w:val="RKnormal"/>
      </w:pPr>
      <w:r w:rsidRPr="009F04DA">
        <w:t xml:space="preserve">Den 9 november 2012 presenterade KOM ett meddelande om europeisk bilindustri CARS 2020: Åtgärdsplan för en konkurrenskraftig och hållbar bilindustri i Europa. I meddelandet anger KOM bl.a. att det finns ett akut behov av en åtgärdsplan för att stödja den europeiska bilindustrin som befunnit sig i en svår situation till följd av att nybilsmarknaden i EU minskat fem år i följd och att den globala konkurrensen på bilmarknaden är mycket stark. </w:t>
      </w:r>
      <w:r>
        <w:t>Aktionsplanen innehåller åtgärder inom fyra områden:</w:t>
      </w:r>
    </w:p>
    <w:p w:rsidR="00CD4E32" w:rsidRDefault="00CD4E32" w:rsidP="00AC463A">
      <w:pPr>
        <w:pStyle w:val="RKnormal"/>
        <w:numPr>
          <w:ilvl w:val="0"/>
          <w:numId w:val="1"/>
        </w:numPr>
      </w:pPr>
      <w:r>
        <w:t>Satsningar inom forskning, utveckling och innovation</w:t>
      </w:r>
    </w:p>
    <w:p w:rsidR="00CD4E32" w:rsidRDefault="00CD4E32" w:rsidP="00AC463A">
      <w:pPr>
        <w:pStyle w:val="RKnormal"/>
        <w:numPr>
          <w:ilvl w:val="0"/>
          <w:numId w:val="1"/>
        </w:numPr>
      </w:pPr>
      <w:r>
        <w:t>Stärkt inre marknad och ”smart regulation”</w:t>
      </w:r>
    </w:p>
    <w:p w:rsidR="00CD4E32" w:rsidRDefault="00CD4E32" w:rsidP="00AC463A">
      <w:pPr>
        <w:pStyle w:val="RKnormal"/>
        <w:numPr>
          <w:ilvl w:val="0"/>
          <w:numId w:val="1"/>
        </w:numPr>
      </w:pPr>
      <w:r>
        <w:t>Global konkurrenskraft, handel och harmoniserade regler</w:t>
      </w:r>
    </w:p>
    <w:p w:rsidR="00CD4E32" w:rsidRDefault="00CD4E32" w:rsidP="00AC463A">
      <w:pPr>
        <w:pStyle w:val="RKnormal"/>
        <w:numPr>
          <w:ilvl w:val="0"/>
          <w:numId w:val="1"/>
        </w:numPr>
      </w:pPr>
      <w:r>
        <w:t xml:space="preserve">Anpassning av EUs fordonsindustri, kompetensförsörjning och stöd till arbetskraftsomställning vid neddragningar </w:t>
      </w:r>
    </w:p>
    <w:p w:rsidR="00CD4E32" w:rsidRDefault="00CD4E32" w:rsidP="00AC463A">
      <w:pPr>
        <w:pStyle w:val="RKnormal"/>
      </w:pPr>
      <w:r w:rsidRPr="009F04DA">
        <w:t xml:space="preserve">Flera MS har uppmanat ORDF att ministrarna bör få möjlighet att diskutera förslaget och den nuvarande situationen på KKR. Det kan noteras att kommissionär Tajani också bjudit in ministrarna till en middag den </w:t>
      </w:r>
      <w:r>
        <w:t>9 dec</w:t>
      </w:r>
      <w:r w:rsidRPr="009F04DA">
        <w:t>ember i syfte att diskutera situationen innan KKR.</w:t>
      </w:r>
    </w:p>
    <w:p w:rsidR="00CD4E32" w:rsidRDefault="00CD4E32">
      <w:pPr>
        <w:pStyle w:val="RKrubrik"/>
      </w:pPr>
      <w:r>
        <w:t>Rättslig grund och beslutsförfarande</w:t>
      </w:r>
    </w:p>
    <w:p w:rsidR="00CD4E32" w:rsidRDefault="00CD4E32">
      <w:pPr>
        <w:pStyle w:val="RKnormal"/>
      </w:pPr>
      <w:r>
        <w:t>Endast informationspunkt med diskussion.</w:t>
      </w:r>
    </w:p>
    <w:p w:rsidR="00CD4E32" w:rsidRDefault="00CD4E32">
      <w:pPr>
        <w:pStyle w:val="RKrubrik"/>
        <w:rPr>
          <w:i/>
          <w:iCs/>
        </w:rPr>
      </w:pPr>
      <w:r>
        <w:rPr>
          <w:i/>
          <w:iCs/>
        </w:rPr>
        <w:t>Svensk ståndpunkt</w:t>
      </w:r>
    </w:p>
    <w:p w:rsidR="00CD4E32" w:rsidRDefault="00CD4E32" w:rsidP="00AC463A">
      <w:pPr>
        <w:pStyle w:val="RKnormal"/>
      </w:pPr>
      <w:r>
        <w:t>SE välkomnar aktionsplanen men har ännu inte hunnit analysera den och har därför tills vidare endast generella ståndpunkter:</w:t>
      </w:r>
    </w:p>
    <w:p w:rsidR="00CD4E32" w:rsidRDefault="00CD4E32" w:rsidP="00AC463A">
      <w:pPr>
        <w:pStyle w:val="RKnormal"/>
      </w:pPr>
      <w:r>
        <w:t xml:space="preserve">Övergripande svensk ståndpunkt är att Europas fordonsindustri själv ansvarar för att anpassa sig till ändrade marknadsförutsättningar. </w:t>
      </w:r>
    </w:p>
    <w:p w:rsidR="00CD4E32" w:rsidRDefault="00CD4E32" w:rsidP="00AC463A">
      <w:pPr>
        <w:pStyle w:val="RKnormal"/>
      </w:pPr>
      <w:r>
        <w:t xml:space="preserve">(I Sverige har en bilproduktionsanläggning, Saab, nyligen lagts ner.) </w:t>
      </w:r>
    </w:p>
    <w:p w:rsidR="00CD4E32" w:rsidRDefault="00CD4E32" w:rsidP="00AC463A">
      <w:pPr>
        <w:pStyle w:val="RKnormal"/>
      </w:pPr>
      <w:r>
        <w:t>Investeringar i forskning, utveckling och innovation är viktiga för att EU ska behålla konkurrenskraften, därför är det t.ex. viktigt att ambitionerna med Horizon 2020 inte sänks. I ett besvärligt marknadsläge ser Sverige det som extra viktigt med regelförenklingar, att nya regler blir kostnads</w:t>
      </w:r>
      <w:r>
        <w:softHyphen/>
        <w:t>effektiva och främjar innovation och produktutveckling samt att harmonisering av inre marknaden och den globala marknaden fortsätter. Stöd för omställning och kompetensutveckling av arbetskraften är också viktigt. Riktade stödåtgärder till utsatta företag och handelshinder motverkar den nödvändiga omstruktureringen och snedvrider konkurrensen och bör undvikas.</w:t>
      </w:r>
    </w:p>
    <w:p w:rsidR="00CD4E32" w:rsidRDefault="00CD4E32">
      <w:pPr>
        <w:pStyle w:val="RKrubrik"/>
      </w:pPr>
      <w:r>
        <w:t>Europaparlamentets inställning</w:t>
      </w:r>
    </w:p>
    <w:p w:rsidR="00CD4E32" w:rsidRDefault="00CD4E32">
      <w:pPr>
        <w:pStyle w:val="RKnormal"/>
      </w:pPr>
      <w:r>
        <w:t>EP har ej behandlat frågan.</w:t>
      </w:r>
    </w:p>
    <w:p w:rsidR="00CD4E32" w:rsidRDefault="00CD4E32">
      <w:pPr>
        <w:pStyle w:val="RKrubrik"/>
        <w:rPr>
          <w:i/>
          <w:iCs/>
        </w:rPr>
      </w:pPr>
      <w:r>
        <w:rPr>
          <w:i/>
          <w:iCs/>
        </w:rPr>
        <w:t>Förslaget</w:t>
      </w:r>
    </w:p>
    <w:p w:rsidR="00CD4E32" w:rsidRDefault="00CD4E32">
      <w:pPr>
        <w:pStyle w:val="RKnormal"/>
      </w:pPr>
      <w:r>
        <w:t xml:space="preserve">Meddelandet innehåller en katalog med ett stort antal åtgärder av olika karaktär. </w:t>
      </w:r>
    </w:p>
    <w:p w:rsidR="00CD4E32" w:rsidRDefault="00CD4E32">
      <w:pPr>
        <w:pStyle w:val="RKrubrik"/>
        <w:rPr>
          <w:i/>
          <w:iCs/>
        </w:rPr>
      </w:pPr>
      <w:r>
        <w:rPr>
          <w:i/>
          <w:iCs/>
        </w:rPr>
        <w:t>Gällande svenska regler och förslagets effekter på dessa</w:t>
      </w:r>
    </w:p>
    <w:p w:rsidR="00CD4E32" w:rsidRDefault="00CD4E32">
      <w:pPr>
        <w:pStyle w:val="RKnormal"/>
      </w:pPr>
      <w:r>
        <w:t>Beroende på hur olika åtgärder utformas kan svenska regler påverkas, dock för tidigt att i dagsläget bedöma effekterna.</w:t>
      </w:r>
    </w:p>
    <w:p w:rsidR="00CD4E32" w:rsidRDefault="00CD4E32">
      <w:pPr>
        <w:pStyle w:val="RKrubrik"/>
      </w:pPr>
      <w:r>
        <w:t>Ekonomiska konsekvenser</w:t>
      </w:r>
    </w:p>
    <w:p w:rsidR="00CD4E32" w:rsidRDefault="00CD4E32">
      <w:pPr>
        <w:pStyle w:val="RKnormal"/>
      </w:pPr>
      <w:r>
        <w:t>Inga tydliga förslag om nya medel. Kan dock påverka medelsfördelning inom givna budgetramar.</w:t>
      </w:r>
    </w:p>
    <w:p w:rsidR="00CD4E32" w:rsidRDefault="00CD4E32">
      <w:pPr>
        <w:pStyle w:val="RKrubrik"/>
      </w:pPr>
      <w:r>
        <w:t>Övrigt</w:t>
      </w:r>
    </w:p>
    <w:p w:rsidR="00CD4E32" w:rsidRDefault="00CD4E32">
      <w:pPr>
        <w:pStyle w:val="RKnormal"/>
      </w:pPr>
    </w:p>
    <w:sectPr w:rsidR="00CD4E32" w:rsidSect="00BF0B02">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4E32" w:rsidRDefault="00CD4E32">
      <w:r>
        <w:separator/>
      </w:r>
    </w:p>
  </w:endnote>
  <w:endnote w:type="continuationSeparator" w:id="0">
    <w:p w:rsidR="00CD4E32" w:rsidRDefault="00CD4E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4E32" w:rsidRDefault="00CD4E32">
      <w:r>
        <w:separator/>
      </w:r>
    </w:p>
  </w:footnote>
  <w:footnote w:type="continuationSeparator" w:id="0">
    <w:p w:rsidR="00CD4E32" w:rsidRDefault="00CD4E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E32" w:rsidRDefault="00CD4E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CD4E32">
      <w:trPr>
        <w:cantSplit/>
      </w:trPr>
      <w:tc>
        <w:tcPr>
          <w:tcW w:w="3119" w:type="dxa"/>
        </w:tcPr>
        <w:p w:rsidR="00CD4E32" w:rsidRDefault="00CD4E32">
          <w:pPr>
            <w:pStyle w:val="Header"/>
            <w:spacing w:line="200" w:lineRule="atLeast"/>
            <w:ind w:right="357"/>
            <w:rPr>
              <w:rFonts w:ascii="TradeGothic" w:hAnsi="TradeGothic"/>
              <w:b/>
              <w:bCs/>
              <w:sz w:val="16"/>
            </w:rPr>
          </w:pPr>
        </w:p>
      </w:tc>
      <w:tc>
        <w:tcPr>
          <w:tcW w:w="4111" w:type="dxa"/>
          <w:tcMar>
            <w:left w:w="567" w:type="dxa"/>
          </w:tcMar>
        </w:tcPr>
        <w:p w:rsidR="00CD4E32" w:rsidRDefault="00CD4E32">
          <w:pPr>
            <w:pStyle w:val="Header"/>
            <w:ind w:right="360"/>
          </w:pPr>
        </w:p>
      </w:tc>
      <w:tc>
        <w:tcPr>
          <w:tcW w:w="1525" w:type="dxa"/>
        </w:tcPr>
        <w:p w:rsidR="00CD4E32" w:rsidRDefault="00CD4E32">
          <w:pPr>
            <w:pStyle w:val="Header"/>
            <w:ind w:right="360"/>
          </w:pPr>
        </w:p>
      </w:tc>
    </w:tr>
  </w:tbl>
  <w:p w:rsidR="00CD4E32" w:rsidRDefault="00CD4E32">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E32" w:rsidRDefault="00CD4E3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CD4E32">
      <w:trPr>
        <w:cantSplit/>
      </w:trPr>
      <w:tc>
        <w:tcPr>
          <w:tcW w:w="3119" w:type="dxa"/>
        </w:tcPr>
        <w:p w:rsidR="00CD4E32" w:rsidRDefault="00CD4E32">
          <w:pPr>
            <w:pStyle w:val="Header"/>
            <w:spacing w:line="200" w:lineRule="atLeast"/>
            <w:ind w:right="357"/>
            <w:rPr>
              <w:rFonts w:ascii="TradeGothic" w:hAnsi="TradeGothic"/>
              <w:b/>
              <w:bCs/>
              <w:sz w:val="16"/>
            </w:rPr>
          </w:pPr>
        </w:p>
      </w:tc>
      <w:tc>
        <w:tcPr>
          <w:tcW w:w="4111" w:type="dxa"/>
          <w:tcMar>
            <w:left w:w="567" w:type="dxa"/>
          </w:tcMar>
        </w:tcPr>
        <w:p w:rsidR="00CD4E32" w:rsidRDefault="00CD4E32">
          <w:pPr>
            <w:pStyle w:val="Header"/>
            <w:ind w:right="360"/>
          </w:pPr>
        </w:p>
      </w:tc>
      <w:tc>
        <w:tcPr>
          <w:tcW w:w="1525" w:type="dxa"/>
        </w:tcPr>
        <w:p w:rsidR="00CD4E32" w:rsidRDefault="00CD4E32">
          <w:pPr>
            <w:pStyle w:val="Header"/>
            <w:ind w:right="360"/>
          </w:pPr>
        </w:p>
      </w:tc>
    </w:tr>
  </w:tbl>
  <w:p w:rsidR="00CD4E32" w:rsidRDefault="00CD4E32">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E32" w:rsidRDefault="00CD4E32">
    <w:pPr>
      <w:framePr w:w="2948" w:h="1321" w:hRule="exact" w:wrap="notBeside" w:vAnchor="page" w:hAnchor="page" w:x="1362" w:y="653"/>
    </w:pPr>
    <w:r w:rsidRPr="002B1C5F">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5.8pt;height:66pt;visibility:visible">
          <v:imagedata r:id="rId1" o:title=""/>
        </v:shape>
      </w:pict>
    </w:r>
  </w:p>
  <w:p w:rsidR="00CD4E32" w:rsidRDefault="00CD4E32">
    <w:pPr>
      <w:pStyle w:val="RKrubrik"/>
      <w:keepNext w:val="0"/>
      <w:tabs>
        <w:tab w:val="clear" w:pos="1134"/>
        <w:tab w:val="clear" w:pos="2835"/>
      </w:tabs>
      <w:spacing w:before="0" w:after="0" w:line="320" w:lineRule="atLeast"/>
      <w:rPr>
        <w:bCs/>
      </w:rPr>
    </w:pPr>
  </w:p>
  <w:p w:rsidR="00CD4E32" w:rsidRDefault="00CD4E32">
    <w:pPr>
      <w:rPr>
        <w:rFonts w:ascii="TradeGothic" w:hAnsi="TradeGothic"/>
        <w:b/>
        <w:bCs/>
        <w:spacing w:val="12"/>
        <w:sz w:val="22"/>
      </w:rPr>
    </w:pPr>
  </w:p>
  <w:p w:rsidR="00CD4E32" w:rsidRDefault="00CD4E32">
    <w:pPr>
      <w:pStyle w:val="RKrubrik"/>
      <w:keepNext w:val="0"/>
      <w:tabs>
        <w:tab w:val="clear" w:pos="1134"/>
        <w:tab w:val="clear" w:pos="2835"/>
      </w:tabs>
      <w:spacing w:before="0" w:after="0" w:line="320" w:lineRule="atLeast"/>
      <w:rPr>
        <w:bCs/>
      </w:rPr>
    </w:pPr>
  </w:p>
  <w:p w:rsidR="00CD4E32" w:rsidRDefault="00CD4E32">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B2A71"/>
    <w:multiLevelType w:val="hybridMultilevel"/>
    <w:tmpl w:val="F362A5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Näringsdepartementet"/>
    <w:docVar w:name="Regering" w:val="N"/>
  </w:docVars>
  <w:rsids>
    <w:rsidRoot w:val="00C74288"/>
    <w:rsid w:val="00150384"/>
    <w:rsid w:val="00160901"/>
    <w:rsid w:val="001805B7"/>
    <w:rsid w:val="001D0D33"/>
    <w:rsid w:val="00232FD0"/>
    <w:rsid w:val="002869E2"/>
    <w:rsid w:val="002B1C5F"/>
    <w:rsid w:val="002F4BBF"/>
    <w:rsid w:val="0033405E"/>
    <w:rsid w:val="00367B1C"/>
    <w:rsid w:val="004666F4"/>
    <w:rsid w:val="004A328D"/>
    <w:rsid w:val="0058762B"/>
    <w:rsid w:val="005E5E19"/>
    <w:rsid w:val="00610056"/>
    <w:rsid w:val="006E4E11"/>
    <w:rsid w:val="007242A3"/>
    <w:rsid w:val="007A6855"/>
    <w:rsid w:val="00854570"/>
    <w:rsid w:val="008921EB"/>
    <w:rsid w:val="0092027A"/>
    <w:rsid w:val="00920DDE"/>
    <w:rsid w:val="00932D31"/>
    <w:rsid w:val="00936E0E"/>
    <w:rsid w:val="00955E31"/>
    <w:rsid w:val="00992E72"/>
    <w:rsid w:val="009F04DA"/>
    <w:rsid w:val="00A34A78"/>
    <w:rsid w:val="00AC463A"/>
    <w:rsid w:val="00AF26D1"/>
    <w:rsid w:val="00BF0B02"/>
    <w:rsid w:val="00C74288"/>
    <w:rsid w:val="00CD4E32"/>
    <w:rsid w:val="00D133D7"/>
    <w:rsid w:val="00E80146"/>
    <w:rsid w:val="00E904D0"/>
    <w:rsid w:val="00EC25F9"/>
    <w:rsid w:val="00ED583F"/>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0B02"/>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BF0B02"/>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BF0B02"/>
    <w:pPr>
      <w:spacing w:before="360"/>
      <w:outlineLvl w:val="1"/>
    </w:pPr>
  </w:style>
  <w:style w:type="paragraph" w:styleId="Heading3">
    <w:name w:val="heading 3"/>
    <w:basedOn w:val="Heading2"/>
    <w:next w:val="RKnormal"/>
    <w:link w:val="Heading3Char"/>
    <w:uiPriority w:val="99"/>
    <w:qFormat/>
    <w:rsid w:val="00BF0B02"/>
    <w:pPr>
      <w:spacing w:after="120" w:line="240" w:lineRule="atLeast"/>
      <w:outlineLvl w:val="2"/>
    </w:pPr>
    <w:rPr>
      <w:b w:val="0"/>
    </w:rPr>
  </w:style>
  <w:style w:type="paragraph" w:styleId="Heading4">
    <w:name w:val="heading 4"/>
    <w:basedOn w:val="Heading3"/>
    <w:next w:val="RKnormal"/>
    <w:link w:val="Heading4Char"/>
    <w:uiPriority w:val="99"/>
    <w:qFormat/>
    <w:rsid w:val="00BF0B02"/>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740"/>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A81740"/>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A81740"/>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A81740"/>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BF0B02"/>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BF0B02"/>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A81740"/>
    <w:rPr>
      <w:rFonts w:ascii="OrigGarmnd BT" w:hAnsi="OrigGarmnd BT"/>
      <w:sz w:val="24"/>
      <w:szCs w:val="20"/>
      <w:lang w:eastAsia="en-US"/>
    </w:rPr>
  </w:style>
  <w:style w:type="paragraph" w:styleId="Header">
    <w:name w:val="header"/>
    <w:basedOn w:val="Normal"/>
    <w:link w:val="HeaderChar"/>
    <w:uiPriority w:val="99"/>
    <w:rsid w:val="00BF0B02"/>
    <w:pPr>
      <w:tabs>
        <w:tab w:val="center" w:pos="4153"/>
        <w:tab w:val="right" w:pos="8306"/>
      </w:tabs>
    </w:pPr>
  </w:style>
  <w:style w:type="character" w:customStyle="1" w:styleId="HeaderChar">
    <w:name w:val="Header Char"/>
    <w:basedOn w:val="DefaultParagraphFont"/>
    <w:link w:val="Header"/>
    <w:uiPriority w:val="99"/>
    <w:semiHidden/>
    <w:rsid w:val="00A81740"/>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BF0B02"/>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BF0B02"/>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429</Words>
  <Characters>2685</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Hans G Pettersson</dc:creator>
  <cp:keywords/>
  <dc:description/>
  <cp:lastModifiedBy>ha0808ab</cp:lastModifiedBy>
  <cp:revision>2</cp:revision>
  <cp:lastPrinted>2012-11-30T14:40:00Z</cp:lastPrinted>
  <dcterms:created xsi:type="dcterms:W3CDTF">2012-11-30T14:42:00Z</dcterms:created>
  <dcterms:modified xsi:type="dcterms:W3CDTF">2012-11-30T14:42:00Z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10;0;0;460</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0x01010053E1D612BA3F4E21AA250ECD751942B300FFFE54F9AACC664EB22208433477F79A</vt:lpwstr>
  </property>
  <property fmtid="{D5CDD505-2E9C-101B-9397-08002B2CF9AE}" pid="6" name="_dlc_DocIdItemGuid">
    <vt:lpwstr>4bcf5afe-87fb-4591-b600-3956377873b3</vt:lpwstr>
  </property>
  <property fmtid="{D5CDD505-2E9C-101B-9397-08002B2CF9AE}" pid="7" name="TaxCatchAll">
    <vt:lpwstr/>
  </property>
  <property fmtid="{D5CDD505-2E9C-101B-9397-08002B2CF9AE}" pid="8" name="c9cd366cc722410295b9eacffbd73909">
    <vt:lpwstr/>
  </property>
  <property fmtid="{D5CDD505-2E9C-101B-9397-08002B2CF9AE}" pid="9" name="RKOrdnaClass">
    <vt:lpwstr/>
  </property>
  <property fmtid="{D5CDD505-2E9C-101B-9397-08002B2CF9AE}" pid="10" name="Diarienummer">
    <vt:lpwstr/>
  </property>
  <property fmtid="{D5CDD505-2E9C-101B-9397-08002B2CF9AE}" pid="11" name="Sekretess">
    <vt:lpwstr/>
  </property>
  <property fmtid="{D5CDD505-2E9C-101B-9397-08002B2CF9AE}" pid="12" name="k46d94c0acf84ab9a79866a9d8b1905f">
    <vt:lpwstr/>
  </property>
  <property fmtid="{D5CDD505-2E9C-101B-9397-08002B2CF9AE}" pid="13" name="Nyckelord">
    <vt:lpwstr/>
  </property>
  <property fmtid="{D5CDD505-2E9C-101B-9397-08002B2CF9AE}" pid="14" name="RKOrdnaCheckInComment">
    <vt:lpwstr/>
  </property>
  <property fmtid="{D5CDD505-2E9C-101B-9397-08002B2CF9AE}" pid="15" name="_dlc_DocId">
    <vt:lpwstr>4UDMMWSFUJUV-4-434</vt:lpwstr>
  </property>
  <property fmtid="{D5CDD505-2E9C-101B-9397-08002B2CF9AE}" pid="16" name="_dlc_DocIdUrl">
    <vt:lpwstr>http://rkdhs-gem/yta/KKR-N/_layouts/DocIdRedir.aspx?ID=4UDMMWSFUJUV-4-434, 4UDMMWSFUJUV-4-434</vt:lpwstr>
  </property>
</Properties>
</file>