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243F" w:rsidRPr="00B3490D" w:rsidP="00610746">
      <w:pPr>
        <w:pStyle w:val="Title"/>
        <w:spacing w:after="0"/>
        <w:rPr>
          <w:szCs w:val="26"/>
        </w:rPr>
      </w:pPr>
      <w:r w:rsidRPr="00B3490D">
        <w:rPr>
          <w:szCs w:val="26"/>
        </w:rPr>
        <w:t xml:space="preserve">Svar på fråga </w:t>
      </w:r>
      <w:r w:rsidRPr="00B3490D" w:rsidR="00031D8A">
        <w:rPr>
          <w:szCs w:val="26"/>
        </w:rPr>
        <w:t>2021/22:</w:t>
      </w:r>
      <w:r w:rsidRPr="00B3490D" w:rsidR="00FA5F2D">
        <w:rPr>
          <w:szCs w:val="26"/>
        </w:rPr>
        <w:t xml:space="preserve">1163 av </w:t>
      </w:r>
      <w:r w:rsidRPr="00B3490D" w:rsidR="00FA5F2D">
        <w:rPr>
          <w:szCs w:val="26"/>
        </w:rPr>
        <w:t>Boriana</w:t>
      </w:r>
      <w:r w:rsidRPr="00B3490D" w:rsidR="00FA5F2D">
        <w:rPr>
          <w:szCs w:val="26"/>
        </w:rPr>
        <w:t xml:space="preserve"> Åberg (M) Biståndet till Ryssland samt svar på fråga 2021/22:</w:t>
      </w:r>
      <w:r w:rsidRPr="00B3490D" w:rsidR="00031D8A">
        <w:rPr>
          <w:szCs w:val="26"/>
        </w:rPr>
        <w:t>116</w:t>
      </w:r>
      <w:r w:rsidRPr="00B3490D" w:rsidR="00CF36E5">
        <w:rPr>
          <w:szCs w:val="26"/>
        </w:rPr>
        <w:t>4</w:t>
      </w:r>
      <w:r w:rsidRPr="00B3490D" w:rsidR="00031D8A">
        <w:rPr>
          <w:szCs w:val="26"/>
        </w:rPr>
        <w:t xml:space="preserve"> av </w:t>
      </w:r>
      <w:r w:rsidRPr="00B3490D" w:rsidR="00CF36E5">
        <w:rPr>
          <w:szCs w:val="26"/>
        </w:rPr>
        <w:t xml:space="preserve">Hans Wallmark </w:t>
      </w:r>
      <w:r w:rsidRPr="00B3490D" w:rsidR="00031D8A">
        <w:rPr>
          <w:szCs w:val="26"/>
        </w:rPr>
        <w:t xml:space="preserve">(M) </w:t>
      </w:r>
      <w:r w:rsidRPr="00B3490D" w:rsidR="00CF36E5">
        <w:rPr>
          <w:szCs w:val="26"/>
        </w:rPr>
        <w:t xml:space="preserve">Sveriges </w:t>
      </w:r>
      <w:r w:rsidRPr="00B3490D" w:rsidR="00CC708E">
        <w:rPr>
          <w:szCs w:val="26"/>
        </w:rPr>
        <w:t>b</w:t>
      </w:r>
      <w:r w:rsidRPr="00B3490D" w:rsidR="00031D8A">
        <w:rPr>
          <w:szCs w:val="26"/>
        </w:rPr>
        <w:t>istånd till Ryssland</w:t>
      </w:r>
      <w:r w:rsidRPr="00B3490D">
        <w:rPr>
          <w:szCs w:val="26"/>
        </w:rPr>
        <w:t xml:space="preserve"> </w:t>
      </w:r>
    </w:p>
    <w:p w:rsidR="00493BCA" w:rsidRPr="00FA5F2D" w:rsidP="00FA5F2D">
      <w:pPr>
        <w:spacing w:after="0"/>
        <w:contextualSpacing/>
      </w:pPr>
      <w:r>
        <w:rPr>
          <w:sz w:val="24"/>
          <w:szCs w:val="24"/>
        </w:rPr>
        <w:br/>
      </w:r>
      <w:r w:rsidRPr="00FA5F2D" w:rsidR="00DE1A47">
        <w:t>Boriana</w:t>
      </w:r>
      <w:r w:rsidRPr="00FA5F2D" w:rsidR="00DE1A47">
        <w:t xml:space="preserve"> </w:t>
      </w:r>
      <w:r w:rsidRPr="00FA5F2D" w:rsidR="0061243F">
        <w:t xml:space="preserve">Åberg har frågat </w:t>
      </w:r>
      <w:r w:rsidR="00FA5F2D">
        <w:t xml:space="preserve">biståndsministern </w:t>
      </w:r>
      <w:r w:rsidRPr="00FA5F2D" w:rsidR="0061243F">
        <w:t>huruvida regeringen avser att omvärdera sin strategi om bistånd till Ryssland mot bakgrund av Rysslands pågående krig mot Ukraina.</w:t>
      </w:r>
      <w:r w:rsidRPr="00FA5F2D">
        <w:t xml:space="preserve"> Hans Wallmark har frågat </w:t>
      </w:r>
      <w:r w:rsidR="00FA5F2D">
        <w:t xml:space="preserve">biståndsministern </w:t>
      </w:r>
      <w:r w:rsidRPr="00FA5F2D">
        <w:t xml:space="preserve">huruvida regeringen avser att stoppa </w:t>
      </w:r>
      <w:r w:rsidRPr="00FA5F2D">
        <w:rPr>
          <w:rFonts w:cs="TimesNewRomanPSMT"/>
        </w:rPr>
        <w:t>den svenska finansieringen av biståndsprojekt i Ryssland även inom ramen för miljö, klimat och energi.</w:t>
      </w:r>
      <w:r w:rsidRPr="00FA5F2D" w:rsidR="00FA5F2D">
        <w:rPr>
          <w:rFonts w:cs="TimesNewRomanPSMT"/>
        </w:rPr>
        <w:t xml:space="preserve"> </w:t>
      </w:r>
      <w:r w:rsidR="00FA5F2D">
        <w:rPr>
          <w:rFonts w:cs="TimesNewRomanPSMT"/>
        </w:rPr>
        <w:t>Frågorna har överlämnats till mig och j</w:t>
      </w:r>
      <w:r w:rsidRPr="00FA5F2D" w:rsidR="00FA5F2D">
        <w:rPr>
          <w:rFonts w:cs="TimesNewRomanPSMT"/>
        </w:rPr>
        <w:t xml:space="preserve">ag besvarar </w:t>
      </w:r>
      <w:r w:rsidR="00FA5F2D">
        <w:rPr>
          <w:rFonts w:cs="TimesNewRomanPSMT"/>
        </w:rPr>
        <w:t>dem</w:t>
      </w:r>
      <w:r w:rsidRPr="00FA5F2D" w:rsidR="00FA5F2D">
        <w:rPr>
          <w:rFonts w:cs="TimesNewRomanPSMT"/>
        </w:rPr>
        <w:t xml:space="preserve"> samlat.</w:t>
      </w:r>
    </w:p>
    <w:p w:rsidR="00610746" w:rsidRPr="00FA5F2D" w:rsidP="00FA5F2D">
      <w:pPr>
        <w:spacing w:after="0"/>
        <w:contextualSpacing/>
        <w:rPr>
          <w:rFonts w:eastAsiaTheme="majorEastAsia"/>
        </w:rPr>
      </w:pPr>
    </w:p>
    <w:p w:rsidR="00610746" w:rsidRPr="00FA5F2D" w:rsidP="00FA5F2D">
      <w:pPr>
        <w:spacing w:after="0"/>
        <w:contextualSpacing/>
        <w:rPr>
          <w:rFonts w:eastAsia="Times New Roman"/>
        </w:rPr>
      </w:pPr>
      <w:r w:rsidRPr="00FA5F2D">
        <w:rPr>
          <w:rFonts w:eastAsia="Times New Roman"/>
        </w:rPr>
        <w:t xml:space="preserve">Sveriges stöd till Ryssland </w:t>
      </w:r>
      <w:r w:rsidRPr="00FA5F2D">
        <w:t>finansieras utifrån statsbudgetens utgiftsområde 5</w:t>
      </w:r>
      <w:r w:rsidRPr="00FA5F2D">
        <w:t>, Internationell samverkan</w:t>
      </w:r>
      <w:r w:rsidRPr="00FA5F2D" w:rsidR="00DE1A47">
        <w:t xml:space="preserve"> </w:t>
      </w:r>
      <w:r w:rsidRPr="00FA5F2D">
        <w:t xml:space="preserve">och klassas </w:t>
      </w:r>
      <w:r w:rsidRPr="00FA5F2D">
        <w:rPr>
          <w:u w:val="single"/>
        </w:rPr>
        <w:t>inte</w:t>
      </w:r>
      <w:r w:rsidRPr="00FA5F2D">
        <w:t xml:space="preserve"> som bistånd. Stödet grundar sig i </w:t>
      </w:r>
      <w:r w:rsidRPr="00FA5F2D">
        <w:rPr>
          <w:rFonts w:eastAsia="Times New Roman"/>
        </w:rPr>
        <w:t>r</w:t>
      </w:r>
      <w:r w:rsidRPr="00FA5F2D" w:rsidR="00CC708E">
        <w:rPr>
          <w:rFonts w:eastAsia="Times New Roman"/>
        </w:rPr>
        <w:t>egeringen</w:t>
      </w:r>
      <w:r w:rsidRPr="00FA5F2D" w:rsidR="00B93CFB">
        <w:rPr>
          <w:rFonts w:eastAsia="Times New Roman"/>
        </w:rPr>
        <w:t>s</w:t>
      </w:r>
      <w:r w:rsidRPr="00FA5F2D" w:rsidR="00CC708E">
        <w:rPr>
          <w:rFonts w:eastAsia="Times New Roman"/>
        </w:rPr>
        <w:t xml:space="preserve"> </w:t>
      </w:r>
      <w:r w:rsidRPr="00FA5F2D">
        <w:rPr>
          <w:rFonts w:eastAsia="Times New Roman"/>
        </w:rPr>
        <w:t xml:space="preserve">femåriga </w:t>
      </w:r>
      <w:r w:rsidRPr="00FA5F2D" w:rsidR="00CC708E">
        <w:rPr>
          <w:rFonts w:eastAsia="Times New Roman"/>
        </w:rPr>
        <w:t xml:space="preserve">strategi för stöd till demokrati, mänskliga rättigheter och miljö </w:t>
      </w:r>
      <w:r w:rsidRPr="00FA5F2D" w:rsidR="001D2906">
        <w:rPr>
          <w:rFonts w:eastAsia="Times New Roman"/>
        </w:rPr>
        <w:t>i</w:t>
      </w:r>
      <w:r w:rsidRPr="00FA5F2D" w:rsidR="00CC708E">
        <w:rPr>
          <w:rFonts w:eastAsia="Times New Roman"/>
        </w:rPr>
        <w:t xml:space="preserve"> Ryssland</w:t>
      </w:r>
      <w:r w:rsidRPr="00FA5F2D" w:rsidR="009D5BC9">
        <w:rPr>
          <w:rFonts w:eastAsia="Times New Roman"/>
        </w:rPr>
        <w:t xml:space="preserve"> och genomförs av </w:t>
      </w:r>
      <w:r w:rsidRPr="00FA5F2D" w:rsidR="00CC708E">
        <w:rPr>
          <w:rFonts w:eastAsia="Times New Roman"/>
        </w:rPr>
        <w:t>Sida och Svenska institute</w:t>
      </w:r>
      <w:r w:rsidRPr="00FA5F2D" w:rsidR="009D5BC9">
        <w:rPr>
          <w:rFonts w:eastAsia="Times New Roman"/>
        </w:rPr>
        <w:t>t</w:t>
      </w:r>
      <w:r w:rsidRPr="00FA5F2D" w:rsidR="00CC708E">
        <w:rPr>
          <w:rFonts w:eastAsia="Times New Roman"/>
        </w:rPr>
        <w:t xml:space="preserve">. </w:t>
      </w:r>
      <w:r w:rsidRPr="00FA5F2D" w:rsidR="009D5BC9">
        <w:rPr>
          <w:rFonts w:eastAsia="Times New Roman"/>
        </w:rPr>
        <w:t>S</w:t>
      </w:r>
      <w:r w:rsidRPr="00FA5F2D" w:rsidR="001D2906">
        <w:rPr>
          <w:rFonts w:eastAsia="Times New Roman"/>
        </w:rPr>
        <w:t>tödet</w:t>
      </w:r>
      <w:r w:rsidRPr="00FA5F2D" w:rsidR="009D5BC9">
        <w:rPr>
          <w:rFonts w:eastAsia="Times New Roman"/>
        </w:rPr>
        <w:t xml:space="preserve"> </w:t>
      </w:r>
      <w:r w:rsidRPr="00FA5F2D" w:rsidR="00CC708E">
        <w:rPr>
          <w:rFonts w:eastAsia="Times New Roman"/>
        </w:rPr>
        <w:t>omfattar 389 miljoner kronor</w:t>
      </w:r>
      <w:r w:rsidRPr="00FA5F2D" w:rsidR="009D5BC9">
        <w:rPr>
          <w:rFonts w:eastAsia="Times New Roman"/>
        </w:rPr>
        <w:t xml:space="preserve"> </w:t>
      </w:r>
      <w:r w:rsidRPr="00FA5F2D">
        <w:rPr>
          <w:rFonts w:eastAsia="Times New Roman"/>
        </w:rPr>
        <w:t xml:space="preserve">för hela perioden </w:t>
      </w:r>
      <w:r w:rsidRPr="00FA5F2D" w:rsidR="009D5BC9">
        <w:rPr>
          <w:rFonts w:eastAsia="Times New Roman"/>
        </w:rPr>
        <w:t xml:space="preserve">och </w:t>
      </w:r>
      <w:r w:rsidRPr="00FA5F2D">
        <w:rPr>
          <w:rFonts w:eastAsia="Times New Roman"/>
        </w:rPr>
        <w:t>är framför allt inriktat på människorättsförsvarare,</w:t>
      </w:r>
      <w:r w:rsidRPr="00FA5F2D" w:rsidR="00240EF8">
        <w:rPr>
          <w:rFonts w:eastAsia="Times New Roman"/>
        </w:rPr>
        <w:t xml:space="preserve"> hbtqi-frågor,</w:t>
      </w:r>
      <w:r w:rsidRPr="00FA5F2D">
        <w:rPr>
          <w:rFonts w:eastAsia="Times New Roman"/>
        </w:rPr>
        <w:t xml:space="preserve"> civilsamhälle och oberoende journalistik i Ryssland.</w:t>
      </w:r>
      <w:r w:rsidRPr="00FA5F2D" w:rsidR="00DC4C18">
        <w:rPr>
          <w:rFonts w:eastAsia="Times New Roman"/>
        </w:rPr>
        <w:t xml:space="preserve"> </w:t>
      </w:r>
      <w:r w:rsidRPr="00FA5F2D" w:rsidR="0061243F">
        <w:rPr>
          <w:rFonts w:eastAsia="Times New Roman"/>
        </w:rPr>
        <w:t>Regeringen samarbetar inte med den ryska staten om demokrati och mänskliga rättigheter</w:t>
      </w:r>
      <w:r w:rsidR="0097639A">
        <w:rPr>
          <w:rFonts w:eastAsia="Times New Roman"/>
        </w:rPr>
        <w:t xml:space="preserve"> inom ramen för strategin</w:t>
      </w:r>
      <w:r w:rsidRPr="00FA5F2D" w:rsidR="0047604E">
        <w:rPr>
          <w:rFonts w:eastAsia="Times New Roman"/>
        </w:rPr>
        <w:t xml:space="preserve"> och det är </w:t>
      </w:r>
      <w:r w:rsidRPr="00FA5F2D" w:rsidR="0061243F">
        <w:rPr>
          <w:rFonts w:eastAsia="Times New Roman"/>
        </w:rPr>
        <w:t>inte den ryska staten som är mottagare</w:t>
      </w:r>
      <w:r w:rsidRPr="00FA5F2D" w:rsidR="0047604E">
        <w:rPr>
          <w:rFonts w:eastAsia="Times New Roman"/>
        </w:rPr>
        <w:t xml:space="preserve"> av stödet</w:t>
      </w:r>
      <w:r w:rsidRPr="00FA5F2D" w:rsidR="0061243F">
        <w:rPr>
          <w:rFonts w:eastAsia="Times New Roman"/>
        </w:rPr>
        <w:t>.</w:t>
      </w:r>
      <w:r w:rsidRPr="00FA5F2D" w:rsidR="00DE1A47">
        <w:rPr>
          <w:rFonts w:eastAsia="Times New Roman"/>
        </w:rPr>
        <w:t xml:space="preserve"> </w:t>
      </w:r>
    </w:p>
    <w:p w:rsidR="00610746" w:rsidRPr="00FA5F2D" w:rsidP="00FA5F2D">
      <w:pPr>
        <w:spacing w:after="0"/>
        <w:contextualSpacing/>
        <w:rPr>
          <w:rFonts w:eastAsia="Times New Roman"/>
        </w:rPr>
      </w:pPr>
    </w:p>
    <w:p w:rsidR="0047604E" w:rsidRPr="00FA5F2D" w:rsidP="00FA5F2D">
      <w:pPr>
        <w:spacing w:after="0"/>
        <w:contextualSpacing/>
      </w:pPr>
      <w:r w:rsidRPr="00FA5F2D">
        <w:t xml:space="preserve">Sveriges samarbete med Ryssland inom klimat- och miljöfrågor innebär att vi skyddar miljön i Sveriges närområde. </w:t>
      </w:r>
      <w:r w:rsidRPr="00FA5F2D" w:rsidR="00610746">
        <w:t>Bl.a.</w:t>
      </w:r>
      <w:r w:rsidRPr="00FA5F2D" w:rsidR="00A573A7">
        <w:t xml:space="preserve"> har </w:t>
      </w:r>
      <w:r w:rsidRPr="00FA5F2D" w:rsidR="00695FE2">
        <w:t xml:space="preserve">genom åren </w:t>
      </w:r>
      <w:r w:rsidRPr="00FA5F2D" w:rsidR="00A573A7">
        <w:t xml:space="preserve">projekt för avloppsrening i Kaliningrad och Sankt Petersburg bidragit till stora minskningar av de årliga utsläppen av kväve och fosfor till Östersjön. </w:t>
      </w:r>
      <w:r w:rsidRPr="00FA5F2D" w:rsidR="00A14681">
        <w:t>Den ryska motparten har ofta varit en offentlig aktör, vanligtvis en kommun. Samarbete inom klimat- och miljö</w:t>
      </w:r>
      <w:r w:rsidRPr="00FA5F2D" w:rsidR="00683122">
        <w:t xml:space="preserve">området </w:t>
      </w:r>
      <w:r w:rsidRPr="00FA5F2D" w:rsidR="00DE1A47">
        <w:t>är</w:t>
      </w:r>
      <w:r w:rsidRPr="00FA5F2D">
        <w:t xml:space="preserve"> i vårt eget intresse</w:t>
      </w:r>
      <w:r w:rsidRPr="00FA5F2D" w:rsidR="00A573A7">
        <w:t xml:space="preserve"> och </w:t>
      </w:r>
      <w:r w:rsidRPr="00FA5F2D">
        <w:t>har gett mycket goda resultat.</w:t>
      </w:r>
      <w:r w:rsidRPr="00FA5F2D" w:rsidR="00AB773D">
        <w:t xml:space="preserve"> </w:t>
      </w:r>
      <w:r w:rsidRPr="00FA5F2D" w:rsidR="00DE1A47">
        <w:rPr>
          <w:rFonts w:eastAsia="Times New Roman"/>
        </w:rPr>
        <w:t>Rysslands invasion av Ukraina innebär dock mycket omfattande konsekvenser för våra bilaterala relationer. Mot bakgrund av detta</w:t>
      </w:r>
      <w:r w:rsidRPr="00FA5F2D" w:rsidR="00610746">
        <w:rPr>
          <w:rFonts w:eastAsia="Times New Roman"/>
        </w:rPr>
        <w:t xml:space="preserve"> </w:t>
      </w:r>
      <w:r w:rsidRPr="00FA5F2D" w:rsidR="00DE1A47">
        <w:rPr>
          <w:rFonts w:eastAsia="Times New Roman"/>
        </w:rPr>
        <w:t xml:space="preserve">ser vi nu över </w:t>
      </w:r>
      <w:r w:rsidRPr="00FA5F2D" w:rsidR="00DE1A47">
        <w:rPr>
          <w:rFonts w:cs="Arial"/>
        </w:rPr>
        <w:t>hur dessa samarbeten med offentliga aktörer ska avslutas.</w:t>
      </w:r>
      <w:r w:rsidRPr="00FA5F2D" w:rsidR="0061243F">
        <w:rPr>
          <w:rFonts w:eastAsia="Times New Roman"/>
        </w:rPr>
        <w:br/>
      </w:r>
    </w:p>
    <w:p w:rsidR="00A33E29" w:rsidP="00FA5F2D">
      <w:pPr>
        <w:spacing w:after="0"/>
        <w:contextualSpacing/>
      </w:pPr>
      <w:r w:rsidRPr="00FA5F2D">
        <w:t>Stockholm den 9 mars 2022</w:t>
      </w:r>
    </w:p>
    <w:p w:rsidR="00CF717A" w:rsidRPr="00FA5F2D" w:rsidP="00FA5F2D">
      <w:pPr>
        <w:spacing w:after="0"/>
        <w:contextualSpacing/>
        <w:rPr>
          <w:rFonts w:eastAsia="Times New Roman"/>
        </w:rPr>
      </w:pPr>
      <w:r w:rsidRPr="00FA5F2D">
        <w:rPr>
          <w:rFonts w:eastAsia="Times New Roman"/>
        </w:rPr>
        <w:br/>
      </w:r>
      <w:r w:rsidRPr="00FA5F2D" w:rsidR="0061243F">
        <w:t>Ann Linde</w:t>
      </w:r>
    </w:p>
    <w:sectPr w:rsidSect="00FA5F2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7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272"/>
      <w:gridCol w:w="3019"/>
      <w:gridCol w:w="1080"/>
    </w:tblGrid>
    <w:tr w:rsidTr="00A244D2">
      <w:tblPrEx>
        <w:tblW w:w="937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44"/>
      </w:trPr>
      <w:tc>
        <w:tcPr>
          <w:tcW w:w="5272" w:type="dxa"/>
        </w:tcPr>
        <w:p w:rsidR="003D7550" w:rsidRPr="007D73AB">
          <w:pPr>
            <w:pStyle w:val="Header"/>
          </w:pPr>
        </w:p>
      </w:tc>
      <w:tc>
        <w:tcPr>
          <w:tcW w:w="3019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080" w:type="dxa"/>
        </w:tcPr>
        <w:p w:rsidR="003D7550" w:rsidP="005A703A">
          <w:pPr>
            <w:pStyle w:val="Header"/>
          </w:pPr>
        </w:p>
      </w:tc>
    </w:tr>
    <w:tr w:rsidTr="00A244D2">
      <w:tblPrEx>
        <w:tblW w:w="937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26"/>
      </w:trPr>
      <w:tc>
        <w:tcPr>
          <w:tcW w:w="5272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</w:t>
              </w:r>
              <w:r>
                <w:t>03421 /03422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080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A244D2">
      <w:tblPrEx>
        <w:tblW w:w="937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42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272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595785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019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80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B931E27"/>
    <w:multiLevelType w:val="hybridMultilevel"/>
    <w:tmpl w:val="2FA8B042"/>
    <w:lvl w:ilvl="0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88532F"/>
    <w:multiLevelType w:val="multilevel"/>
    <w:tmpl w:val="1B563932"/>
    <w:numStyleLink w:val="RKNumreradlista"/>
  </w:abstractNum>
  <w:abstractNum w:abstractNumId="14">
    <w:nsid w:val="2AB05199"/>
    <w:multiLevelType w:val="multilevel"/>
    <w:tmpl w:val="186C6512"/>
    <w:numStyleLink w:val="Strecklistan"/>
  </w:abstractNum>
  <w:abstractNum w:abstractNumId="15">
    <w:nsid w:val="2BE361F1"/>
    <w:multiLevelType w:val="multilevel"/>
    <w:tmpl w:val="1B563932"/>
    <w:numStyleLink w:val="RKNumreradlista"/>
  </w:abstractNum>
  <w:abstractNum w:abstractNumId="16">
    <w:nsid w:val="2C9B0453"/>
    <w:multiLevelType w:val="multilevel"/>
    <w:tmpl w:val="1A20A4CA"/>
    <w:numStyleLink w:val="RKPunktlista"/>
  </w:abstractNum>
  <w:abstractNum w:abstractNumId="17">
    <w:nsid w:val="2ECF6BA1"/>
    <w:multiLevelType w:val="multilevel"/>
    <w:tmpl w:val="1B563932"/>
    <w:numStyleLink w:val="RKNumreradlista"/>
  </w:abstractNum>
  <w:abstractNum w:abstractNumId="18">
    <w:nsid w:val="2F604539"/>
    <w:multiLevelType w:val="multilevel"/>
    <w:tmpl w:val="1B563932"/>
    <w:numStyleLink w:val="RKNumreradlista"/>
  </w:abstractNum>
  <w:abstractNum w:abstractNumId="19">
    <w:nsid w:val="348522EF"/>
    <w:multiLevelType w:val="multilevel"/>
    <w:tmpl w:val="1B563932"/>
    <w:numStyleLink w:val="RKNumreradlista"/>
  </w:abstractNum>
  <w:abstractNum w:abstractNumId="20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D3D0E02"/>
    <w:multiLevelType w:val="multilevel"/>
    <w:tmpl w:val="1B563932"/>
    <w:numStyleLink w:val="RKNumreradlista"/>
  </w:abstractNum>
  <w:abstractNum w:abstractNumId="22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270774A"/>
    <w:multiLevelType w:val="multilevel"/>
    <w:tmpl w:val="1B563932"/>
    <w:numStyleLink w:val="RKNumreradlista"/>
  </w:abstractNum>
  <w:abstractNum w:abstractNumId="24">
    <w:nsid w:val="4C84297C"/>
    <w:multiLevelType w:val="multilevel"/>
    <w:tmpl w:val="1B563932"/>
    <w:numStyleLink w:val="RKNumreradlista"/>
  </w:abstractNum>
  <w:abstractNum w:abstractNumId="25">
    <w:nsid w:val="4D904BDB"/>
    <w:multiLevelType w:val="multilevel"/>
    <w:tmpl w:val="1B563932"/>
    <w:numStyleLink w:val="RKNumreradlista"/>
  </w:abstractNum>
  <w:abstractNum w:abstractNumId="26">
    <w:nsid w:val="4DAD38FF"/>
    <w:multiLevelType w:val="multilevel"/>
    <w:tmpl w:val="1B563932"/>
    <w:numStyleLink w:val="RKNumreradlista"/>
  </w:abstractNum>
  <w:abstractNum w:abstractNumId="27">
    <w:nsid w:val="53A05A92"/>
    <w:multiLevelType w:val="multilevel"/>
    <w:tmpl w:val="1B563932"/>
    <w:numStyleLink w:val="RKNumreradlista"/>
  </w:abstractNum>
  <w:abstractNum w:abstractNumId="28">
    <w:nsid w:val="5C6843F9"/>
    <w:multiLevelType w:val="multilevel"/>
    <w:tmpl w:val="1A20A4CA"/>
    <w:numStyleLink w:val="RKPunktlista"/>
  </w:abstractNum>
  <w:abstractNum w:abstractNumId="29">
    <w:nsid w:val="61AC437A"/>
    <w:multiLevelType w:val="multilevel"/>
    <w:tmpl w:val="E2FEA49E"/>
    <w:numStyleLink w:val="RKNumreraderubriker"/>
  </w:abstractNum>
  <w:abstractNum w:abstractNumId="30">
    <w:nsid w:val="64780D1B"/>
    <w:multiLevelType w:val="multilevel"/>
    <w:tmpl w:val="1B563932"/>
    <w:numStyleLink w:val="RKNumreradlista"/>
  </w:abstractNum>
  <w:abstractNum w:abstractNumId="31">
    <w:nsid w:val="664239C2"/>
    <w:multiLevelType w:val="multilevel"/>
    <w:tmpl w:val="1A20A4CA"/>
    <w:numStyleLink w:val="RKPunktlista"/>
  </w:abstractNum>
  <w:abstractNum w:abstractNumId="32">
    <w:nsid w:val="6AA87A6A"/>
    <w:multiLevelType w:val="multilevel"/>
    <w:tmpl w:val="186C6512"/>
    <w:numStyleLink w:val="Strecklistan"/>
  </w:abstractNum>
  <w:abstractNum w:abstractNumId="33">
    <w:nsid w:val="6D8C68B4"/>
    <w:multiLevelType w:val="multilevel"/>
    <w:tmpl w:val="1B563932"/>
    <w:numStyleLink w:val="RKNumreradlista"/>
  </w:abstractNum>
  <w:abstractNum w:abstractNumId="34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66A28"/>
    <w:multiLevelType w:val="multilevel"/>
    <w:tmpl w:val="1A20A4CA"/>
    <w:numStyleLink w:val="RKPunktlista"/>
  </w:abstractNum>
  <w:abstractNum w:abstractNumId="37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19"/>
  </w:num>
  <w:num w:numId="12">
    <w:abstractNumId w:val="34"/>
  </w:num>
  <w:num w:numId="13">
    <w:abstractNumId w:val="27"/>
  </w:num>
  <w:num w:numId="14">
    <w:abstractNumId w:val="10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1"/>
  </w:num>
  <w:num w:numId="23">
    <w:abstractNumId w:val="24"/>
  </w:num>
  <w:num w:numId="24">
    <w:abstractNumId w:val="25"/>
  </w:num>
  <w:num w:numId="25">
    <w:abstractNumId w:val="36"/>
  </w:num>
  <w:num w:numId="26">
    <w:abstractNumId w:val="21"/>
  </w:num>
  <w:num w:numId="27">
    <w:abstractNumId w:val="32"/>
  </w:num>
  <w:num w:numId="28">
    <w:abstractNumId w:val="16"/>
  </w:num>
  <w:num w:numId="29">
    <w:abstractNumId w:val="14"/>
  </w:num>
  <w:num w:numId="30">
    <w:abstractNumId w:val="33"/>
  </w:num>
  <w:num w:numId="31">
    <w:abstractNumId w:val="13"/>
  </w:num>
  <w:num w:numId="32">
    <w:abstractNumId w:val="26"/>
  </w:num>
  <w:num w:numId="33">
    <w:abstractNumId w:val="30"/>
  </w:num>
  <w:num w:numId="34">
    <w:abstractNumId w:val="37"/>
  </w:num>
  <w:num w:numId="35">
    <w:abstractNumId w:val="23"/>
  </w:num>
  <w:num w:numId="36">
    <w:abstractNumId w:val="8"/>
  </w:num>
  <w:num w:numId="37">
    <w:abstractNumId w:val="35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EE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EE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UD2022/03421 /03422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8e47c58d-cae4-4c95-9334-530b0d35e4f9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3C4D-AEB4-4216-BD4A-AA27EC12B3E8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06624C1A-3FFA-4293-A61C-5F5BA3E734C8}"/>
</file>

<file path=customXml/itemProps5.xml><?xml version="1.0" encoding="utf-8"?>
<ds:datastoreItem xmlns:ds="http://schemas.openxmlformats.org/officeDocument/2006/customXml" ds:itemID="{285BBA29-C471-4BD1-8043-943300A6F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1163 Bistådet till Ryssland och fråga 1164 Sveriges bistånd till Ryssland.docx</dc:title>
  <cp:revision>2</cp:revision>
  <cp:lastPrinted>2022-03-02T14:17:00Z</cp:lastPrinted>
  <dcterms:created xsi:type="dcterms:W3CDTF">2022-03-09T09:15:00Z</dcterms:created>
  <dcterms:modified xsi:type="dcterms:W3CDTF">2022-03-09T09:15:00Z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e89ac8e0-e364-4a81-b84f-50529eb881c5</vt:lpwstr>
  </property>
</Properties>
</file>