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5208A" w14:textId="77777777" w:rsidR="00FB32B9" w:rsidRDefault="00C02799" w:rsidP="00FB32B9">
      <w:pPr>
        <w:pStyle w:val="UDrubrik"/>
        <w:tabs>
          <w:tab w:val="left" w:pos="1701"/>
          <w:tab w:val="left" w:pos="1985"/>
        </w:tabs>
        <w:rPr>
          <w:rFonts w:cs="Arial"/>
          <w:sz w:val="28"/>
        </w:rPr>
      </w:pPr>
      <w:bookmarkStart w:id="0" w:name="_GoBack"/>
      <w:bookmarkEnd w:id="0"/>
    </w:p>
    <w:p w14:paraId="27A5208B" w14:textId="77777777" w:rsidR="00FB32B9" w:rsidRDefault="00C02799" w:rsidP="00FB32B9">
      <w:pPr>
        <w:pStyle w:val="UDrubrik"/>
        <w:tabs>
          <w:tab w:val="left" w:pos="1701"/>
          <w:tab w:val="left" w:pos="1985"/>
        </w:tabs>
        <w:rPr>
          <w:rFonts w:cs="Arial"/>
          <w:sz w:val="28"/>
        </w:rPr>
      </w:pPr>
    </w:p>
    <w:p w14:paraId="27A5208C" w14:textId="77777777" w:rsidR="00FB32B9" w:rsidRDefault="00C02799" w:rsidP="00FB32B9">
      <w:pPr>
        <w:pStyle w:val="UDrubrik"/>
        <w:tabs>
          <w:tab w:val="left" w:pos="1701"/>
          <w:tab w:val="left" w:pos="1985"/>
        </w:tabs>
        <w:rPr>
          <w:rFonts w:cs="Arial"/>
          <w:sz w:val="28"/>
        </w:rPr>
      </w:pPr>
    </w:p>
    <w:p w14:paraId="27A5208D" w14:textId="77777777" w:rsidR="00FB32B9" w:rsidRDefault="00C02799" w:rsidP="00FB32B9">
      <w:pPr>
        <w:pStyle w:val="UDrubrik"/>
        <w:tabs>
          <w:tab w:val="left" w:pos="1701"/>
          <w:tab w:val="left" w:pos="1985"/>
        </w:tabs>
        <w:rPr>
          <w:rFonts w:cs="Arial"/>
          <w:sz w:val="28"/>
        </w:rPr>
      </w:pPr>
    </w:p>
    <w:p w14:paraId="27A5208E" w14:textId="2F34EF4C" w:rsidR="00FB32B9" w:rsidRDefault="00B533AF" w:rsidP="00FB32B9">
      <w:pPr>
        <w:pStyle w:val="UDrubrik"/>
        <w:tabs>
          <w:tab w:val="left" w:pos="1701"/>
          <w:tab w:val="left" w:pos="1985"/>
        </w:tabs>
        <w:rPr>
          <w:rFonts w:cs="Arial"/>
          <w:sz w:val="28"/>
        </w:rPr>
      </w:pPr>
      <w:r>
        <w:rPr>
          <w:rFonts w:cs="Arial"/>
          <w:sz w:val="28"/>
        </w:rPr>
        <w:t>Troliga A-punkter inför kommande rådsmöten som förvän</w:t>
      </w:r>
      <w:r w:rsidR="0057278F">
        <w:rPr>
          <w:rFonts w:cs="Arial"/>
          <w:sz w:val="28"/>
        </w:rPr>
        <w:t xml:space="preserve">tas godkännas vid </w:t>
      </w:r>
      <w:r>
        <w:rPr>
          <w:rFonts w:cs="Arial"/>
          <w:sz w:val="28"/>
        </w:rPr>
        <w:t xml:space="preserve">Coreper II </w:t>
      </w:r>
      <w:r w:rsidR="0057278F">
        <w:rPr>
          <w:rFonts w:cs="Arial"/>
          <w:sz w:val="28"/>
        </w:rPr>
        <w:t>den 20 november 2014, v 47.</w:t>
      </w:r>
    </w:p>
    <w:p w14:paraId="27A5208F" w14:textId="77777777" w:rsidR="00FB32B9" w:rsidRDefault="00C02799" w:rsidP="00FB32B9">
      <w:pPr>
        <w:pStyle w:val="Brdtext"/>
      </w:pPr>
    </w:p>
    <w:p w14:paraId="27A52090" w14:textId="6F8C033B" w:rsidR="00FB32B9" w:rsidRDefault="00B533AF" w:rsidP="00FB32B9">
      <w:pPr>
        <w:pStyle w:val="Brdtext"/>
      </w:pPr>
      <w:r>
        <w:t xml:space="preserve">Överlämnas för skriftligt samråd till </w:t>
      </w:r>
      <w:r w:rsidR="0057278F">
        <w:t>torsd</w:t>
      </w:r>
      <w:r w:rsidR="00A84829">
        <w:t>agen den 20 november 2014, kl 14</w:t>
      </w:r>
      <w:r w:rsidR="0057278F">
        <w:t>.00</w:t>
      </w:r>
      <w:r>
        <w:t>.</w:t>
      </w:r>
    </w:p>
    <w:p w14:paraId="27A52091" w14:textId="77777777" w:rsidR="00FB32B9" w:rsidRDefault="00B533AF">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27A52092" w14:textId="77777777" w:rsidR="00D957FB" w:rsidRPr="00FB32B9" w:rsidRDefault="00B533AF">
          <w:pPr>
            <w:pStyle w:val="Innehllsfrteckningsrubrik"/>
            <w:rPr>
              <w:color w:val="auto"/>
            </w:rPr>
          </w:pPr>
          <w:r w:rsidRPr="00FB32B9">
            <w:rPr>
              <w:color w:val="auto"/>
            </w:rPr>
            <w:t>Innehållsförteckning</w:t>
          </w:r>
        </w:p>
        <w:p w14:paraId="27A52093" w14:textId="77777777" w:rsidR="00DA7250" w:rsidRPr="00DA7250" w:rsidRDefault="00C02799" w:rsidP="00DA7250">
          <w:pPr>
            <w:rPr>
              <w:lang w:val="en-US" w:eastAsia="ja-JP"/>
            </w:rPr>
          </w:pPr>
        </w:p>
        <w:p w14:paraId="3642DC6C" w14:textId="77777777" w:rsidR="00EB2712" w:rsidRDefault="00B533AF">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04173676" w:history="1">
            <w:r w:rsidR="00EB2712" w:rsidRPr="00EB301A">
              <w:rPr>
                <w:rStyle w:val="Hyperlnk"/>
                <w:noProof/>
                <w:lang w:val="en-US"/>
              </w:rPr>
              <w:t>1.</w:t>
            </w:r>
            <w:r w:rsidR="00EB2712">
              <w:rPr>
                <w:rFonts w:asciiTheme="minorHAnsi" w:eastAsiaTheme="minorEastAsia" w:hAnsiTheme="minorHAnsi" w:cstheme="minorBidi"/>
                <w:noProof/>
                <w:lang w:eastAsia="sv-SE"/>
              </w:rPr>
              <w:tab/>
            </w:r>
            <w:r w:rsidR="00EB2712" w:rsidRPr="00EB301A">
              <w:rPr>
                <w:rStyle w:val="Hyperlnk"/>
                <w:noProof/>
                <w:lang w:val="en-US"/>
              </w:rPr>
              <w:t>Case before the EU General Court  =Case T-702/14, Hamas v. Council</w:t>
            </w:r>
            <w:r w:rsidR="00EB2712">
              <w:rPr>
                <w:noProof/>
                <w:webHidden/>
              </w:rPr>
              <w:tab/>
            </w:r>
            <w:r w:rsidR="00EB2712">
              <w:rPr>
                <w:noProof/>
                <w:webHidden/>
              </w:rPr>
              <w:fldChar w:fldCharType="begin"/>
            </w:r>
            <w:r w:rsidR="00EB2712">
              <w:rPr>
                <w:noProof/>
                <w:webHidden/>
              </w:rPr>
              <w:instrText xml:space="preserve"> PAGEREF _Toc404173676 \h </w:instrText>
            </w:r>
            <w:r w:rsidR="00EB2712">
              <w:rPr>
                <w:noProof/>
                <w:webHidden/>
              </w:rPr>
            </w:r>
            <w:r w:rsidR="00EB2712">
              <w:rPr>
                <w:noProof/>
                <w:webHidden/>
              </w:rPr>
              <w:fldChar w:fldCharType="separate"/>
            </w:r>
            <w:r w:rsidR="00EB2712">
              <w:rPr>
                <w:noProof/>
                <w:webHidden/>
              </w:rPr>
              <w:t>4</w:t>
            </w:r>
            <w:r w:rsidR="00EB2712">
              <w:rPr>
                <w:noProof/>
                <w:webHidden/>
              </w:rPr>
              <w:fldChar w:fldCharType="end"/>
            </w:r>
          </w:hyperlink>
        </w:p>
        <w:p w14:paraId="3E0EF333" w14:textId="77777777" w:rsidR="00EB2712" w:rsidRDefault="00C02799">
          <w:pPr>
            <w:pStyle w:val="Innehll1"/>
            <w:tabs>
              <w:tab w:val="left" w:pos="440"/>
              <w:tab w:val="right" w:leader="dot" w:pos="9062"/>
            </w:tabs>
            <w:rPr>
              <w:rFonts w:asciiTheme="minorHAnsi" w:eastAsiaTheme="minorEastAsia" w:hAnsiTheme="minorHAnsi" w:cstheme="minorBidi"/>
              <w:noProof/>
              <w:lang w:eastAsia="sv-SE"/>
            </w:rPr>
          </w:pPr>
          <w:hyperlink w:anchor="_Toc404173677" w:history="1">
            <w:r w:rsidR="00EB2712" w:rsidRPr="00EB301A">
              <w:rPr>
                <w:rStyle w:val="Hyperlnk"/>
                <w:noProof/>
                <w:lang w:val="en-US"/>
              </w:rPr>
              <w:t>2.</w:t>
            </w:r>
            <w:r w:rsidR="00EB2712">
              <w:rPr>
                <w:rFonts w:asciiTheme="minorHAnsi" w:eastAsiaTheme="minorEastAsia" w:hAnsiTheme="minorHAnsi" w:cstheme="minorBidi"/>
                <w:noProof/>
                <w:lang w:eastAsia="sv-SE"/>
              </w:rPr>
              <w:tab/>
            </w:r>
            <w:r w:rsidR="00EB2712" w:rsidRPr="00EB301A">
              <w:rPr>
                <w:rStyle w:val="Hyperlnk"/>
                <w:noProof/>
                <w:lang w:val="en-US"/>
              </w:rPr>
              <w:t>Case before the EU General Court  =Case T-734/14, VTB Bank OAO v. Council</w:t>
            </w:r>
            <w:r w:rsidR="00EB2712">
              <w:rPr>
                <w:noProof/>
                <w:webHidden/>
              </w:rPr>
              <w:tab/>
            </w:r>
            <w:r w:rsidR="00EB2712">
              <w:rPr>
                <w:noProof/>
                <w:webHidden/>
              </w:rPr>
              <w:fldChar w:fldCharType="begin"/>
            </w:r>
            <w:r w:rsidR="00EB2712">
              <w:rPr>
                <w:noProof/>
                <w:webHidden/>
              </w:rPr>
              <w:instrText xml:space="preserve"> PAGEREF _Toc404173677 \h </w:instrText>
            </w:r>
            <w:r w:rsidR="00EB2712">
              <w:rPr>
                <w:noProof/>
                <w:webHidden/>
              </w:rPr>
            </w:r>
            <w:r w:rsidR="00EB2712">
              <w:rPr>
                <w:noProof/>
                <w:webHidden/>
              </w:rPr>
              <w:fldChar w:fldCharType="separate"/>
            </w:r>
            <w:r w:rsidR="00EB2712">
              <w:rPr>
                <w:noProof/>
                <w:webHidden/>
              </w:rPr>
              <w:t>4</w:t>
            </w:r>
            <w:r w:rsidR="00EB2712">
              <w:rPr>
                <w:noProof/>
                <w:webHidden/>
              </w:rPr>
              <w:fldChar w:fldCharType="end"/>
            </w:r>
          </w:hyperlink>
        </w:p>
        <w:p w14:paraId="5E94CECE" w14:textId="77777777" w:rsidR="00EB2712" w:rsidRDefault="00C02799">
          <w:pPr>
            <w:pStyle w:val="Innehll1"/>
            <w:tabs>
              <w:tab w:val="left" w:pos="440"/>
              <w:tab w:val="right" w:leader="dot" w:pos="9062"/>
            </w:tabs>
            <w:rPr>
              <w:rFonts w:asciiTheme="minorHAnsi" w:eastAsiaTheme="minorEastAsia" w:hAnsiTheme="minorHAnsi" w:cstheme="minorBidi"/>
              <w:noProof/>
              <w:lang w:eastAsia="sv-SE"/>
            </w:rPr>
          </w:pPr>
          <w:hyperlink w:anchor="_Toc404173678" w:history="1">
            <w:r w:rsidR="00EB2712" w:rsidRPr="00EB301A">
              <w:rPr>
                <w:rStyle w:val="Hyperlnk"/>
                <w:noProof/>
                <w:lang w:val="en-US"/>
              </w:rPr>
              <w:t>3.</w:t>
            </w:r>
            <w:r w:rsidR="00EB2712">
              <w:rPr>
                <w:rFonts w:asciiTheme="minorHAnsi" w:eastAsiaTheme="minorEastAsia" w:hAnsiTheme="minorHAnsi" w:cstheme="minorBidi"/>
                <w:noProof/>
                <w:lang w:eastAsia="sv-SE"/>
              </w:rPr>
              <w:tab/>
            </w:r>
            <w:r w:rsidR="00EB2712" w:rsidRPr="00EB301A">
              <w:rPr>
                <w:rStyle w:val="Hyperlnk"/>
                <w:noProof/>
                <w:lang w:val="en-US"/>
              </w:rPr>
              <w:t>Committee of the Regions =Council Decision appointing a United Kingdom member of the Committee of the Regions</w:t>
            </w:r>
            <w:r w:rsidR="00EB2712">
              <w:rPr>
                <w:noProof/>
                <w:webHidden/>
              </w:rPr>
              <w:tab/>
            </w:r>
            <w:r w:rsidR="00EB2712">
              <w:rPr>
                <w:noProof/>
                <w:webHidden/>
              </w:rPr>
              <w:fldChar w:fldCharType="begin"/>
            </w:r>
            <w:r w:rsidR="00EB2712">
              <w:rPr>
                <w:noProof/>
                <w:webHidden/>
              </w:rPr>
              <w:instrText xml:space="preserve"> PAGEREF _Toc404173678 \h </w:instrText>
            </w:r>
            <w:r w:rsidR="00EB2712">
              <w:rPr>
                <w:noProof/>
                <w:webHidden/>
              </w:rPr>
            </w:r>
            <w:r w:rsidR="00EB2712">
              <w:rPr>
                <w:noProof/>
                <w:webHidden/>
              </w:rPr>
              <w:fldChar w:fldCharType="separate"/>
            </w:r>
            <w:r w:rsidR="00EB2712">
              <w:rPr>
                <w:noProof/>
                <w:webHidden/>
              </w:rPr>
              <w:t>4</w:t>
            </w:r>
            <w:r w:rsidR="00EB2712">
              <w:rPr>
                <w:noProof/>
                <w:webHidden/>
              </w:rPr>
              <w:fldChar w:fldCharType="end"/>
            </w:r>
          </w:hyperlink>
        </w:p>
        <w:p w14:paraId="0DCEA887" w14:textId="77777777" w:rsidR="00EB2712" w:rsidRDefault="00C02799">
          <w:pPr>
            <w:pStyle w:val="Innehll1"/>
            <w:tabs>
              <w:tab w:val="left" w:pos="440"/>
              <w:tab w:val="right" w:leader="dot" w:pos="9062"/>
            </w:tabs>
            <w:rPr>
              <w:rFonts w:asciiTheme="minorHAnsi" w:eastAsiaTheme="minorEastAsia" w:hAnsiTheme="minorHAnsi" w:cstheme="minorBidi"/>
              <w:noProof/>
              <w:lang w:eastAsia="sv-SE"/>
            </w:rPr>
          </w:pPr>
          <w:hyperlink w:anchor="_Toc404173679" w:history="1">
            <w:r w:rsidR="00EB2712" w:rsidRPr="00EB301A">
              <w:rPr>
                <w:rStyle w:val="Hyperlnk"/>
                <w:noProof/>
              </w:rPr>
              <w:t>4.</w:t>
            </w:r>
            <w:r w:rsidR="00EB2712">
              <w:rPr>
                <w:rFonts w:asciiTheme="minorHAnsi" w:eastAsiaTheme="minorEastAsia" w:hAnsiTheme="minorHAnsi" w:cstheme="minorBidi"/>
                <w:noProof/>
                <w:lang w:eastAsia="sv-SE"/>
              </w:rPr>
              <w:tab/>
            </w:r>
            <w:r w:rsidR="00EB2712" w:rsidRPr="00EB301A">
              <w:rPr>
                <w:rStyle w:val="Hyperlnk"/>
                <w:noProof/>
              </w:rPr>
              <w:t>Electronic distribution of Council documents</w:t>
            </w:r>
            <w:r w:rsidR="00EB2712">
              <w:rPr>
                <w:noProof/>
                <w:webHidden/>
              </w:rPr>
              <w:tab/>
            </w:r>
            <w:r w:rsidR="00EB2712">
              <w:rPr>
                <w:noProof/>
                <w:webHidden/>
              </w:rPr>
              <w:fldChar w:fldCharType="begin"/>
            </w:r>
            <w:r w:rsidR="00EB2712">
              <w:rPr>
                <w:noProof/>
                <w:webHidden/>
              </w:rPr>
              <w:instrText xml:space="preserve"> PAGEREF _Toc404173679 \h </w:instrText>
            </w:r>
            <w:r w:rsidR="00EB2712">
              <w:rPr>
                <w:noProof/>
                <w:webHidden/>
              </w:rPr>
            </w:r>
            <w:r w:rsidR="00EB2712">
              <w:rPr>
                <w:noProof/>
                <w:webHidden/>
              </w:rPr>
              <w:fldChar w:fldCharType="separate"/>
            </w:r>
            <w:r w:rsidR="00EB2712">
              <w:rPr>
                <w:noProof/>
                <w:webHidden/>
              </w:rPr>
              <w:t>4</w:t>
            </w:r>
            <w:r w:rsidR="00EB2712">
              <w:rPr>
                <w:noProof/>
                <w:webHidden/>
              </w:rPr>
              <w:fldChar w:fldCharType="end"/>
            </w:r>
          </w:hyperlink>
        </w:p>
        <w:p w14:paraId="4C2407E7" w14:textId="77777777" w:rsidR="00EB2712" w:rsidRDefault="00C02799">
          <w:pPr>
            <w:pStyle w:val="Innehll1"/>
            <w:tabs>
              <w:tab w:val="left" w:pos="440"/>
              <w:tab w:val="right" w:leader="dot" w:pos="9062"/>
            </w:tabs>
            <w:rPr>
              <w:rFonts w:asciiTheme="minorHAnsi" w:eastAsiaTheme="minorEastAsia" w:hAnsiTheme="minorHAnsi" w:cstheme="minorBidi"/>
              <w:noProof/>
              <w:lang w:eastAsia="sv-SE"/>
            </w:rPr>
          </w:pPr>
          <w:hyperlink w:anchor="_Toc404173680" w:history="1">
            <w:r w:rsidR="00EB2712" w:rsidRPr="00EB301A">
              <w:rPr>
                <w:rStyle w:val="Hyperlnk"/>
                <w:noProof/>
                <w:lang w:val="en-US"/>
              </w:rPr>
              <w:t>5.</w:t>
            </w:r>
            <w:r w:rsidR="00EB2712">
              <w:rPr>
                <w:rFonts w:asciiTheme="minorHAnsi" w:eastAsiaTheme="minorEastAsia" w:hAnsiTheme="minorHAnsi" w:cstheme="minorBidi"/>
                <w:noProof/>
                <w:lang w:eastAsia="sv-SE"/>
              </w:rPr>
              <w:tab/>
            </w:r>
            <w:r w:rsidR="00EB2712" w:rsidRPr="00EB301A">
              <w:rPr>
                <w:rStyle w:val="Hyperlnk"/>
                <w:noProof/>
                <w:lang w:val="en-US"/>
              </w:rPr>
              <w:t>Modernising systems for handling and delivering European Council and Council documents</w:t>
            </w:r>
            <w:r w:rsidR="00EB2712">
              <w:rPr>
                <w:noProof/>
                <w:webHidden/>
              </w:rPr>
              <w:tab/>
            </w:r>
            <w:r w:rsidR="00EB2712">
              <w:rPr>
                <w:noProof/>
                <w:webHidden/>
              </w:rPr>
              <w:fldChar w:fldCharType="begin"/>
            </w:r>
            <w:r w:rsidR="00EB2712">
              <w:rPr>
                <w:noProof/>
                <w:webHidden/>
              </w:rPr>
              <w:instrText xml:space="preserve"> PAGEREF _Toc404173680 \h </w:instrText>
            </w:r>
            <w:r w:rsidR="00EB2712">
              <w:rPr>
                <w:noProof/>
                <w:webHidden/>
              </w:rPr>
            </w:r>
            <w:r w:rsidR="00EB2712">
              <w:rPr>
                <w:noProof/>
                <w:webHidden/>
              </w:rPr>
              <w:fldChar w:fldCharType="separate"/>
            </w:r>
            <w:r w:rsidR="00EB2712">
              <w:rPr>
                <w:noProof/>
                <w:webHidden/>
              </w:rPr>
              <w:t>5</w:t>
            </w:r>
            <w:r w:rsidR="00EB2712">
              <w:rPr>
                <w:noProof/>
                <w:webHidden/>
              </w:rPr>
              <w:fldChar w:fldCharType="end"/>
            </w:r>
          </w:hyperlink>
        </w:p>
        <w:p w14:paraId="1D4FFFFD" w14:textId="77777777" w:rsidR="00EB2712" w:rsidRDefault="00C02799">
          <w:pPr>
            <w:pStyle w:val="Innehll1"/>
            <w:tabs>
              <w:tab w:val="left" w:pos="440"/>
              <w:tab w:val="right" w:leader="dot" w:pos="9062"/>
            </w:tabs>
            <w:rPr>
              <w:rFonts w:asciiTheme="minorHAnsi" w:eastAsiaTheme="minorEastAsia" w:hAnsiTheme="minorHAnsi" w:cstheme="minorBidi"/>
              <w:noProof/>
              <w:lang w:eastAsia="sv-SE"/>
            </w:rPr>
          </w:pPr>
          <w:hyperlink w:anchor="_Toc404173681" w:history="1">
            <w:r w:rsidR="00EB2712" w:rsidRPr="00EB301A">
              <w:rPr>
                <w:rStyle w:val="Hyperlnk"/>
                <w:noProof/>
                <w:lang w:val="en-US"/>
              </w:rPr>
              <w:t>6.</w:t>
            </w:r>
            <w:r w:rsidR="00EB2712">
              <w:rPr>
                <w:rFonts w:asciiTheme="minorHAnsi" w:eastAsiaTheme="minorEastAsia" w:hAnsiTheme="minorHAnsi" w:cstheme="minorBidi"/>
                <w:noProof/>
                <w:lang w:eastAsia="sv-SE"/>
              </w:rPr>
              <w:tab/>
            </w:r>
            <w:r w:rsidR="00EB2712" w:rsidRPr="00EB301A">
              <w:rPr>
                <w:rStyle w:val="Hyperlnk"/>
                <w:noProof/>
                <w:lang w:val="en-US"/>
              </w:rPr>
              <w:t>Proposal for a Decision of the European Parliament and of the Council on the mobilisation of the European Globalisation Adjustment Fund, in accordance with Point 13 of the Interinstitutional Agreement of 2 December 2013 between the European Parliament, the Council and the Commission on budgetary discipline, on cooperation in budgetary matters and on sound financial management (application EGF/2014/008 FI/STX Rauma) =Proposal for transfer of appropriations No DEC 36/2014 within Section III - Commission - of the general budget for 2014</w:t>
            </w:r>
            <w:r w:rsidR="00EB2712">
              <w:rPr>
                <w:noProof/>
                <w:webHidden/>
              </w:rPr>
              <w:tab/>
            </w:r>
            <w:r w:rsidR="00EB2712">
              <w:rPr>
                <w:noProof/>
                <w:webHidden/>
              </w:rPr>
              <w:fldChar w:fldCharType="begin"/>
            </w:r>
            <w:r w:rsidR="00EB2712">
              <w:rPr>
                <w:noProof/>
                <w:webHidden/>
              </w:rPr>
              <w:instrText xml:space="preserve"> PAGEREF _Toc404173681 \h </w:instrText>
            </w:r>
            <w:r w:rsidR="00EB2712">
              <w:rPr>
                <w:noProof/>
                <w:webHidden/>
              </w:rPr>
            </w:r>
            <w:r w:rsidR="00EB2712">
              <w:rPr>
                <w:noProof/>
                <w:webHidden/>
              </w:rPr>
              <w:fldChar w:fldCharType="separate"/>
            </w:r>
            <w:r w:rsidR="00EB2712">
              <w:rPr>
                <w:noProof/>
                <w:webHidden/>
              </w:rPr>
              <w:t>5</w:t>
            </w:r>
            <w:r w:rsidR="00EB2712">
              <w:rPr>
                <w:noProof/>
                <w:webHidden/>
              </w:rPr>
              <w:fldChar w:fldCharType="end"/>
            </w:r>
          </w:hyperlink>
        </w:p>
        <w:p w14:paraId="211C42F0" w14:textId="77777777" w:rsidR="00EB2712" w:rsidRDefault="00C02799">
          <w:pPr>
            <w:pStyle w:val="Innehll1"/>
            <w:tabs>
              <w:tab w:val="left" w:pos="440"/>
              <w:tab w:val="right" w:leader="dot" w:pos="9062"/>
            </w:tabs>
            <w:rPr>
              <w:rFonts w:asciiTheme="minorHAnsi" w:eastAsiaTheme="minorEastAsia" w:hAnsiTheme="minorHAnsi" w:cstheme="minorBidi"/>
              <w:noProof/>
              <w:lang w:eastAsia="sv-SE"/>
            </w:rPr>
          </w:pPr>
          <w:hyperlink w:anchor="_Toc404173682" w:history="1">
            <w:r w:rsidR="00EB2712" w:rsidRPr="00EB301A">
              <w:rPr>
                <w:rStyle w:val="Hyperlnk"/>
                <w:noProof/>
                <w:lang w:val="en-US"/>
              </w:rPr>
              <w:t>7.</w:t>
            </w:r>
            <w:r w:rsidR="00EB2712">
              <w:rPr>
                <w:rFonts w:asciiTheme="minorHAnsi" w:eastAsiaTheme="minorEastAsia" w:hAnsiTheme="minorHAnsi" w:cstheme="minorBidi"/>
                <w:noProof/>
                <w:lang w:eastAsia="sv-SE"/>
              </w:rPr>
              <w:tab/>
            </w:r>
            <w:r w:rsidR="00EB2712" w:rsidRPr="00EB301A">
              <w:rPr>
                <w:rStyle w:val="Hyperlnk"/>
                <w:noProof/>
                <w:lang w:val="en-US"/>
              </w:rPr>
              <w:t>Proposal for a Decision of the European Parliament and of the Council on the mobilisation of the European Globalisation Adjustment Fund, in accordance with Point 13 of the Interinstitutional Agreement of 2 December 2013 between the European Parliament, the Council and the Commission on budgetary discipline, on cooperation in budgetary matters and on sound financial management (application EGF/2014/005 FR/GAD from France) =Proposal for transfer of appropriations No DEC 38/2014 within Section III - Commission - of the general budget for 2014</w:t>
            </w:r>
            <w:r w:rsidR="00EB2712">
              <w:rPr>
                <w:noProof/>
                <w:webHidden/>
              </w:rPr>
              <w:tab/>
            </w:r>
            <w:r w:rsidR="00EB2712">
              <w:rPr>
                <w:noProof/>
                <w:webHidden/>
              </w:rPr>
              <w:fldChar w:fldCharType="begin"/>
            </w:r>
            <w:r w:rsidR="00EB2712">
              <w:rPr>
                <w:noProof/>
                <w:webHidden/>
              </w:rPr>
              <w:instrText xml:space="preserve"> PAGEREF _Toc404173682 \h </w:instrText>
            </w:r>
            <w:r w:rsidR="00EB2712">
              <w:rPr>
                <w:noProof/>
                <w:webHidden/>
              </w:rPr>
            </w:r>
            <w:r w:rsidR="00EB2712">
              <w:rPr>
                <w:noProof/>
                <w:webHidden/>
              </w:rPr>
              <w:fldChar w:fldCharType="separate"/>
            </w:r>
            <w:r w:rsidR="00EB2712">
              <w:rPr>
                <w:noProof/>
                <w:webHidden/>
              </w:rPr>
              <w:t>6</w:t>
            </w:r>
            <w:r w:rsidR="00EB2712">
              <w:rPr>
                <w:noProof/>
                <w:webHidden/>
              </w:rPr>
              <w:fldChar w:fldCharType="end"/>
            </w:r>
          </w:hyperlink>
        </w:p>
        <w:p w14:paraId="5440A33D" w14:textId="77777777" w:rsidR="00EB2712" w:rsidRDefault="00C02799">
          <w:pPr>
            <w:pStyle w:val="Innehll1"/>
            <w:tabs>
              <w:tab w:val="left" w:pos="440"/>
              <w:tab w:val="right" w:leader="dot" w:pos="9062"/>
            </w:tabs>
            <w:rPr>
              <w:rFonts w:asciiTheme="minorHAnsi" w:eastAsiaTheme="minorEastAsia" w:hAnsiTheme="minorHAnsi" w:cstheme="minorBidi"/>
              <w:noProof/>
              <w:lang w:eastAsia="sv-SE"/>
            </w:rPr>
          </w:pPr>
          <w:hyperlink w:anchor="_Toc404173683" w:history="1">
            <w:r w:rsidR="00EB2712" w:rsidRPr="00EB301A">
              <w:rPr>
                <w:rStyle w:val="Hyperlnk"/>
                <w:noProof/>
                <w:lang w:val="en-US"/>
              </w:rPr>
              <w:t>8.</w:t>
            </w:r>
            <w:r w:rsidR="00EB2712">
              <w:rPr>
                <w:rFonts w:asciiTheme="minorHAnsi" w:eastAsiaTheme="minorEastAsia" w:hAnsiTheme="minorHAnsi" w:cstheme="minorBidi"/>
                <w:noProof/>
                <w:lang w:eastAsia="sv-SE"/>
              </w:rPr>
              <w:tab/>
            </w:r>
            <w:r w:rsidR="00EB2712" w:rsidRPr="00EB301A">
              <w:rPr>
                <w:rStyle w:val="Hyperlnk"/>
                <w:noProof/>
                <w:lang w:val="en-US"/>
              </w:rPr>
              <w:t>Proposal for transfer of appropriations No DEC 42/2014 within Section III - Commission - of the general budget for 2014</w:t>
            </w:r>
            <w:r w:rsidR="00EB2712">
              <w:rPr>
                <w:noProof/>
                <w:webHidden/>
              </w:rPr>
              <w:tab/>
            </w:r>
            <w:r w:rsidR="00EB2712">
              <w:rPr>
                <w:noProof/>
                <w:webHidden/>
              </w:rPr>
              <w:fldChar w:fldCharType="begin"/>
            </w:r>
            <w:r w:rsidR="00EB2712">
              <w:rPr>
                <w:noProof/>
                <w:webHidden/>
              </w:rPr>
              <w:instrText xml:space="preserve"> PAGEREF _Toc404173683 \h </w:instrText>
            </w:r>
            <w:r w:rsidR="00EB2712">
              <w:rPr>
                <w:noProof/>
                <w:webHidden/>
              </w:rPr>
            </w:r>
            <w:r w:rsidR="00EB2712">
              <w:rPr>
                <w:noProof/>
                <w:webHidden/>
              </w:rPr>
              <w:fldChar w:fldCharType="separate"/>
            </w:r>
            <w:r w:rsidR="00EB2712">
              <w:rPr>
                <w:noProof/>
                <w:webHidden/>
              </w:rPr>
              <w:t>7</w:t>
            </w:r>
            <w:r w:rsidR="00EB2712">
              <w:rPr>
                <w:noProof/>
                <w:webHidden/>
              </w:rPr>
              <w:fldChar w:fldCharType="end"/>
            </w:r>
          </w:hyperlink>
        </w:p>
        <w:p w14:paraId="4EC341E3" w14:textId="77777777" w:rsidR="00EB2712" w:rsidRDefault="00C02799">
          <w:pPr>
            <w:pStyle w:val="Innehll1"/>
            <w:tabs>
              <w:tab w:val="left" w:pos="440"/>
              <w:tab w:val="right" w:leader="dot" w:pos="9062"/>
            </w:tabs>
            <w:rPr>
              <w:rFonts w:asciiTheme="minorHAnsi" w:eastAsiaTheme="minorEastAsia" w:hAnsiTheme="minorHAnsi" w:cstheme="minorBidi"/>
              <w:noProof/>
              <w:lang w:eastAsia="sv-SE"/>
            </w:rPr>
          </w:pPr>
          <w:hyperlink w:anchor="_Toc404173684" w:history="1">
            <w:r w:rsidR="00EB2712" w:rsidRPr="00EB301A">
              <w:rPr>
                <w:rStyle w:val="Hyperlnk"/>
                <w:noProof/>
                <w:lang w:val="en-US"/>
              </w:rPr>
              <w:t>9.</w:t>
            </w:r>
            <w:r w:rsidR="00EB2712">
              <w:rPr>
                <w:rFonts w:asciiTheme="minorHAnsi" w:eastAsiaTheme="minorEastAsia" w:hAnsiTheme="minorHAnsi" w:cstheme="minorBidi"/>
                <w:noProof/>
                <w:lang w:eastAsia="sv-SE"/>
              </w:rPr>
              <w:tab/>
            </w:r>
            <w:r w:rsidR="00EB2712" w:rsidRPr="00EB301A">
              <w:rPr>
                <w:rStyle w:val="Hyperlnk"/>
                <w:noProof/>
                <w:lang w:val="en-US"/>
              </w:rPr>
              <w:t>Proposal for transfer of appropriations No DEC 43/2014 within Section III - Commission - of the general budget for 2014</w:t>
            </w:r>
            <w:r w:rsidR="00EB2712">
              <w:rPr>
                <w:noProof/>
                <w:webHidden/>
              </w:rPr>
              <w:tab/>
            </w:r>
            <w:r w:rsidR="00EB2712">
              <w:rPr>
                <w:noProof/>
                <w:webHidden/>
              </w:rPr>
              <w:fldChar w:fldCharType="begin"/>
            </w:r>
            <w:r w:rsidR="00EB2712">
              <w:rPr>
                <w:noProof/>
                <w:webHidden/>
              </w:rPr>
              <w:instrText xml:space="preserve"> PAGEREF _Toc404173684 \h </w:instrText>
            </w:r>
            <w:r w:rsidR="00EB2712">
              <w:rPr>
                <w:noProof/>
                <w:webHidden/>
              </w:rPr>
            </w:r>
            <w:r w:rsidR="00EB2712">
              <w:rPr>
                <w:noProof/>
                <w:webHidden/>
              </w:rPr>
              <w:fldChar w:fldCharType="separate"/>
            </w:r>
            <w:r w:rsidR="00EB2712">
              <w:rPr>
                <w:noProof/>
                <w:webHidden/>
              </w:rPr>
              <w:t>7</w:t>
            </w:r>
            <w:r w:rsidR="00EB2712">
              <w:rPr>
                <w:noProof/>
                <w:webHidden/>
              </w:rPr>
              <w:fldChar w:fldCharType="end"/>
            </w:r>
          </w:hyperlink>
        </w:p>
        <w:p w14:paraId="33C37C6E" w14:textId="77777777" w:rsidR="00EB2712" w:rsidRDefault="00C02799">
          <w:pPr>
            <w:pStyle w:val="Innehll1"/>
            <w:tabs>
              <w:tab w:val="left" w:pos="660"/>
              <w:tab w:val="right" w:leader="dot" w:pos="9062"/>
            </w:tabs>
            <w:rPr>
              <w:rFonts w:asciiTheme="minorHAnsi" w:eastAsiaTheme="minorEastAsia" w:hAnsiTheme="minorHAnsi" w:cstheme="minorBidi"/>
              <w:noProof/>
              <w:lang w:eastAsia="sv-SE"/>
            </w:rPr>
          </w:pPr>
          <w:hyperlink w:anchor="_Toc404173685" w:history="1">
            <w:r w:rsidR="00EB2712" w:rsidRPr="00EB301A">
              <w:rPr>
                <w:rStyle w:val="Hyperlnk"/>
                <w:noProof/>
                <w:lang w:val="en-US"/>
              </w:rPr>
              <w:t>10.</w:t>
            </w:r>
            <w:r w:rsidR="00EB2712">
              <w:rPr>
                <w:rFonts w:asciiTheme="minorHAnsi" w:eastAsiaTheme="minorEastAsia" w:hAnsiTheme="minorHAnsi" w:cstheme="minorBidi"/>
                <w:noProof/>
                <w:lang w:eastAsia="sv-SE"/>
              </w:rPr>
              <w:tab/>
            </w:r>
            <w:r w:rsidR="00EB2712" w:rsidRPr="00EB301A">
              <w:rPr>
                <w:rStyle w:val="Hyperlnk"/>
                <w:noProof/>
                <w:lang w:val="en-US"/>
              </w:rPr>
              <w:t>Proposal for transfer of appropriations No DEC 44/2014 within Section III - Commission - of the general budget for 2014</w:t>
            </w:r>
            <w:r w:rsidR="00EB2712">
              <w:rPr>
                <w:noProof/>
                <w:webHidden/>
              </w:rPr>
              <w:tab/>
            </w:r>
            <w:r w:rsidR="00EB2712">
              <w:rPr>
                <w:noProof/>
                <w:webHidden/>
              </w:rPr>
              <w:fldChar w:fldCharType="begin"/>
            </w:r>
            <w:r w:rsidR="00EB2712">
              <w:rPr>
                <w:noProof/>
                <w:webHidden/>
              </w:rPr>
              <w:instrText xml:space="preserve"> PAGEREF _Toc404173685 \h </w:instrText>
            </w:r>
            <w:r w:rsidR="00EB2712">
              <w:rPr>
                <w:noProof/>
                <w:webHidden/>
              </w:rPr>
            </w:r>
            <w:r w:rsidR="00EB2712">
              <w:rPr>
                <w:noProof/>
                <w:webHidden/>
              </w:rPr>
              <w:fldChar w:fldCharType="separate"/>
            </w:r>
            <w:r w:rsidR="00EB2712">
              <w:rPr>
                <w:noProof/>
                <w:webHidden/>
              </w:rPr>
              <w:t>8</w:t>
            </w:r>
            <w:r w:rsidR="00EB2712">
              <w:rPr>
                <w:noProof/>
                <w:webHidden/>
              </w:rPr>
              <w:fldChar w:fldCharType="end"/>
            </w:r>
          </w:hyperlink>
        </w:p>
        <w:p w14:paraId="6D894F11" w14:textId="77777777" w:rsidR="00EB2712" w:rsidRDefault="00C02799">
          <w:pPr>
            <w:pStyle w:val="Innehll1"/>
            <w:tabs>
              <w:tab w:val="left" w:pos="660"/>
              <w:tab w:val="right" w:leader="dot" w:pos="9062"/>
            </w:tabs>
            <w:rPr>
              <w:rFonts w:asciiTheme="minorHAnsi" w:eastAsiaTheme="minorEastAsia" w:hAnsiTheme="minorHAnsi" w:cstheme="minorBidi"/>
              <w:noProof/>
              <w:lang w:eastAsia="sv-SE"/>
            </w:rPr>
          </w:pPr>
          <w:hyperlink w:anchor="_Toc404173686" w:history="1">
            <w:r w:rsidR="00EB2712" w:rsidRPr="00EB301A">
              <w:rPr>
                <w:rStyle w:val="Hyperlnk"/>
                <w:noProof/>
                <w:lang w:val="en-US"/>
              </w:rPr>
              <w:t>11.</w:t>
            </w:r>
            <w:r w:rsidR="00EB2712">
              <w:rPr>
                <w:rFonts w:asciiTheme="minorHAnsi" w:eastAsiaTheme="minorEastAsia" w:hAnsiTheme="minorHAnsi" w:cstheme="minorBidi"/>
                <w:noProof/>
                <w:lang w:eastAsia="sv-SE"/>
              </w:rPr>
              <w:tab/>
            </w:r>
            <w:r w:rsidR="00EB2712" w:rsidRPr="00EB301A">
              <w:rPr>
                <w:rStyle w:val="Hyperlnk"/>
                <w:noProof/>
                <w:lang w:val="en-US"/>
              </w:rPr>
              <w:t>Proposal for transfer of appropriations No DEC 45/2014 within Section III - Commission - of the general budget for 2014</w:t>
            </w:r>
            <w:r w:rsidR="00EB2712">
              <w:rPr>
                <w:noProof/>
                <w:webHidden/>
              </w:rPr>
              <w:tab/>
            </w:r>
            <w:r w:rsidR="00EB2712">
              <w:rPr>
                <w:noProof/>
                <w:webHidden/>
              </w:rPr>
              <w:fldChar w:fldCharType="begin"/>
            </w:r>
            <w:r w:rsidR="00EB2712">
              <w:rPr>
                <w:noProof/>
                <w:webHidden/>
              </w:rPr>
              <w:instrText xml:space="preserve"> PAGEREF _Toc404173686 \h </w:instrText>
            </w:r>
            <w:r w:rsidR="00EB2712">
              <w:rPr>
                <w:noProof/>
                <w:webHidden/>
              </w:rPr>
            </w:r>
            <w:r w:rsidR="00EB2712">
              <w:rPr>
                <w:noProof/>
                <w:webHidden/>
              </w:rPr>
              <w:fldChar w:fldCharType="separate"/>
            </w:r>
            <w:r w:rsidR="00EB2712">
              <w:rPr>
                <w:noProof/>
                <w:webHidden/>
              </w:rPr>
              <w:t>8</w:t>
            </w:r>
            <w:r w:rsidR="00EB2712">
              <w:rPr>
                <w:noProof/>
                <w:webHidden/>
              </w:rPr>
              <w:fldChar w:fldCharType="end"/>
            </w:r>
          </w:hyperlink>
        </w:p>
        <w:p w14:paraId="47AB277A" w14:textId="77777777" w:rsidR="00EB2712" w:rsidRDefault="00C02799">
          <w:pPr>
            <w:pStyle w:val="Innehll1"/>
            <w:tabs>
              <w:tab w:val="left" w:pos="660"/>
              <w:tab w:val="right" w:leader="dot" w:pos="9062"/>
            </w:tabs>
            <w:rPr>
              <w:rFonts w:asciiTheme="minorHAnsi" w:eastAsiaTheme="minorEastAsia" w:hAnsiTheme="minorHAnsi" w:cstheme="minorBidi"/>
              <w:noProof/>
              <w:lang w:eastAsia="sv-SE"/>
            </w:rPr>
          </w:pPr>
          <w:hyperlink w:anchor="_Toc404173687" w:history="1">
            <w:r w:rsidR="00EB2712" w:rsidRPr="00EB301A">
              <w:rPr>
                <w:rStyle w:val="Hyperlnk"/>
                <w:noProof/>
                <w:lang w:val="en-US"/>
              </w:rPr>
              <w:t>12.</w:t>
            </w:r>
            <w:r w:rsidR="00EB2712">
              <w:rPr>
                <w:rFonts w:asciiTheme="minorHAnsi" w:eastAsiaTheme="minorEastAsia" w:hAnsiTheme="minorHAnsi" w:cstheme="minorBidi"/>
                <w:noProof/>
                <w:lang w:eastAsia="sv-SE"/>
              </w:rPr>
              <w:tab/>
            </w:r>
            <w:r w:rsidR="00EB2712" w:rsidRPr="00EB301A">
              <w:rPr>
                <w:rStyle w:val="Hyperlnk"/>
                <w:noProof/>
                <w:lang w:val="en-US"/>
              </w:rPr>
              <w:t>Council Decision determining certain direct financial consequences incurred as a result of the cessation of the participation of the United Kingdom of Great Britain and Northern Ireland in certain acts of the Union in the field of police cooperation and judicial cooperation in criminal matters adopted before the entry into force of the Treaty of Lisbon =Council Decision determining certain consequential and transitional arrangements concerning the cessation of participation of the United Kingdom of Great Britain and Northern Ireland in certain acts of the Union in the field of police cooperation and judicial cooperation in criminal matters adopted before the entry into force of the Treaty of Lisbon</w:t>
            </w:r>
            <w:r w:rsidR="00EB2712">
              <w:rPr>
                <w:noProof/>
                <w:webHidden/>
              </w:rPr>
              <w:tab/>
            </w:r>
            <w:r w:rsidR="00EB2712">
              <w:rPr>
                <w:noProof/>
                <w:webHidden/>
              </w:rPr>
              <w:fldChar w:fldCharType="begin"/>
            </w:r>
            <w:r w:rsidR="00EB2712">
              <w:rPr>
                <w:noProof/>
                <w:webHidden/>
              </w:rPr>
              <w:instrText xml:space="preserve"> PAGEREF _Toc404173687 \h </w:instrText>
            </w:r>
            <w:r w:rsidR="00EB2712">
              <w:rPr>
                <w:noProof/>
                <w:webHidden/>
              </w:rPr>
            </w:r>
            <w:r w:rsidR="00EB2712">
              <w:rPr>
                <w:noProof/>
                <w:webHidden/>
              </w:rPr>
              <w:fldChar w:fldCharType="separate"/>
            </w:r>
            <w:r w:rsidR="00EB2712">
              <w:rPr>
                <w:noProof/>
                <w:webHidden/>
              </w:rPr>
              <w:t>9</w:t>
            </w:r>
            <w:r w:rsidR="00EB2712">
              <w:rPr>
                <w:noProof/>
                <w:webHidden/>
              </w:rPr>
              <w:fldChar w:fldCharType="end"/>
            </w:r>
          </w:hyperlink>
        </w:p>
        <w:p w14:paraId="0C16472B" w14:textId="77777777" w:rsidR="00EB2712" w:rsidRDefault="00C02799">
          <w:pPr>
            <w:pStyle w:val="Innehll1"/>
            <w:tabs>
              <w:tab w:val="left" w:pos="660"/>
              <w:tab w:val="right" w:leader="dot" w:pos="9062"/>
            </w:tabs>
            <w:rPr>
              <w:rFonts w:asciiTheme="minorHAnsi" w:eastAsiaTheme="minorEastAsia" w:hAnsiTheme="minorHAnsi" w:cstheme="minorBidi"/>
              <w:noProof/>
              <w:lang w:eastAsia="sv-SE"/>
            </w:rPr>
          </w:pPr>
          <w:hyperlink w:anchor="_Toc404173688" w:history="1">
            <w:r w:rsidR="00EB2712" w:rsidRPr="00EB301A">
              <w:rPr>
                <w:rStyle w:val="Hyperlnk"/>
                <w:noProof/>
                <w:lang w:val="en-US"/>
              </w:rPr>
              <w:t>13.</w:t>
            </w:r>
            <w:r w:rsidR="00EB2712">
              <w:rPr>
                <w:rFonts w:asciiTheme="minorHAnsi" w:eastAsiaTheme="minorEastAsia" w:hAnsiTheme="minorHAnsi" w:cstheme="minorBidi"/>
                <w:noProof/>
                <w:lang w:eastAsia="sv-SE"/>
              </w:rPr>
              <w:tab/>
            </w:r>
            <w:r w:rsidR="00EB2712" w:rsidRPr="00EB301A">
              <w:rPr>
                <w:rStyle w:val="Hyperlnk"/>
                <w:noProof/>
                <w:lang w:val="en-US"/>
              </w:rPr>
              <w:t>Measures under Article 96 of the ACP-EU Partnership Agreement</w:t>
            </w:r>
            <w:r w:rsidR="00EB2712">
              <w:rPr>
                <w:noProof/>
                <w:webHidden/>
              </w:rPr>
              <w:tab/>
            </w:r>
            <w:r w:rsidR="00EB2712">
              <w:rPr>
                <w:noProof/>
                <w:webHidden/>
              </w:rPr>
              <w:fldChar w:fldCharType="begin"/>
            </w:r>
            <w:r w:rsidR="00EB2712">
              <w:rPr>
                <w:noProof/>
                <w:webHidden/>
              </w:rPr>
              <w:instrText xml:space="preserve"> PAGEREF _Toc404173688 \h </w:instrText>
            </w:r>
            <w:r w:rsidR="00EB2712">
              <w:rPr>
                <w:noProof/>
                <w:webHidden/>
              </w:rPr>
            </w:r>
            <w:r w:rsidR="00EB2712">
              <w:rPr>
                <w:noProof/>
                <w:webHidden/>
              </w:rPr>
              <w:fldChar w:fldCharType="separate"/>
            </w:r>
            <w:r w:rsidR="00EB2712">
              <w:rPr>
                <w:noProof/>
                <w:webHidden/>
              </w:rPr>
              <w:t>10</w:t>
            </w:r>
            <w:r w:rsidR="00EB2712">
              <w:rPr>
                <w:noProof/>
                <w:webHidden/>
              </w:rPr>
              <w:fldChar w:fldCharType="end"/>
            </w:r>
          </w:hyperlink>
        </w:p>
        <w:p w14:paraId="4DB4F9E9" w14:textId="77777777" w:rsidR="00EB2712" w:rsidRDefault="00C02799">
          <w:pPr>
            <w:pStyle w:val="Innehll1"/>
            <w:tabs>
              <w:tab w:val="left" w:pos="660"/>
              <w:tab w:val="right" w:leader="dot" w:pos="9062"/>
            </w:tabs>
            <w:rPr>
              <w:rFonts w:asciiTheme="minorHAnsi" w:eastAsiaTheme="minorEastAsia" w:hAnsiTheme="minorHAnsi" w:cstheme="minorBidi"/>
              <w:noProof/>
              <w:lang w:eastAsia="sv-SE"/>
            </w:rPr>
          </w:pPr>
          <w:hyperlink w:anchor="_Toc404173689" w:history="1">
            <w:r w:rsidR="00EB2712" w:rsidRPr="00EB301A">
              <w:rPr>
                <w:rStyle w:val="Hyperlnk"/>
                <w:noProof/>
                <w:lang w:val="en-US"/>
              </w:rPr>
              <w:t>14.</w:t>
            </w:r>
            <w:r w:rsidR="00EB2712">
              <w:rPr>
                <w:rFonts w:asciiTheme="minorHAnsi" w:eastAsiaTheme="minorEastAsia" w:hAnsiTheme="minorHAnsi" w:cstheme="minorBidi"/>
                <w:noProof/>
                <w:lang w:eastAsia="sv-SE"/>
              </w:rPr>
              <w:tab/>
            </w:r>
            <w:r w:rsidR="00EB2712" w:rsidRPr="00EB301A">
              <w:rPr>
                <w:rStyle w:val="Hyperlnk"/>
                <w:noProof/>
                <w:lang w:val="en-US"/>
              </w:rPr>
              <w:t>Proposal for a Council Decision establishing the position to be taken by the European Union within the General Council of the World Trade Organization on the accession of the Republic of Seychelles to the WTO</w:t>
            </w:r>
            <w:r w:rsidR="00EB2712">
              <w:rPr>
                <w:noProof/>
                <w:webHidden/>
              </w:rPr>
              <w:tab/>
            </w:r>
            <w:r w:rsidR="00EB2712">
              <w:rPr>
                <w:noProof/>
                <w:webHidden/>
              </w:rPr>
              <w:fldChar w:fldCharType="begin"/>
            </w:r>
            <w:r w:rsidR="00EB2712">
              <w:rPr>
                <w:noProof/>
                <w:webHidden/>
              </w:rPr>
              <w:instrText xml:space="preserve"> PAGEREF _Toc404173689 \h </w:instrText>
            </w:r>
            <w:r w:rsidR="00EB2712">
              <w:rPr>
                <w:noProof/>
                <w:webHidden/>
              </w:rPr>
            </w:r>
            <w:r w:rsidR="00EB2712">
              <w:rPr>
                <w:noProof/>
                <w:webHidden/>
              </w:rPr>
              <w:fldChar w:fldCharType="separate"/>
            </w:r>
            <w:r w:rsidR="00EB2712">
              <w:rPr>
                <w:noProof/>
                <w:webHidden/>
              </w:rPr>
              <w:t>10</w:t>
            </w:r>
            <w:r w:rsidR="00EB2712">
              <w:rPr>
                <w:noProof/>
                <w:webHidden/>
              </w:rPr>
              <w:fldChar w:fldCharType="end"/>
            </w:r>
          </w:hyperlink>
        </w:p>
        <w:p w14:paraId="32E44FD0" w14:textId="77777777" w:rsidR="00EB2712" w:rsidRDefault="00C02799">
          <w:pPr>
            <w:pStyle w:val="Innehll1"/>
            <w:tabs>
              <w:tab w:val="left" w:pos="660"/>
              <w:tab w:val="right" w:leader="dot" w:pos="9062"/>
            </w:tabs>
            <w:rPr>
              <w:rFonts w:asciiTheme="minorHAnsi" w:eastAsiaTheme="minorEastAsia" w:hAnsiTheme="minorHAnsi" w:cstheme="minorBidi"/>
              <w:noProof/>
              <w:lang w:eastAsia="sv-SE"/>
            </w:rPr>
          </w:pPr>
          <w:hyperlink w:anchor="_Toc404173690" w:history="1">
            <w:r w:rsidR="00EB2712" w:rsidRPr="00EB301A">
              <w:rPr>
                <w:rStyle w:val="Hyperlnk"/>
                <w:noProof/>
                <w:lang w:val="en-US"/>
              </w:rPr>
              <w:t>15.</w:t>
            </w:r>
            <w:r w:rsidR="00EB2712">
              <w:rPr>
                <w:rFonts w:asciiTheme="minorHAnsi" w:eastAsiaTheme="minorEastAsia" w:hAnsiTheme="minorHAnsi" w:cstheme="minorBidi"/>
                <w:noProof/>
                <w:lang w:eastAsia="sv-SE"/>
              </w:rPr>
              <w:tab/>
            </w:r>
            <w:r w:rsidR="00EB2712" w:rsidRPr="00EB301A">
              <w:rPr>
                <w:rStyle w:val="Hyperlnk"/>
                <w:noProof/>
                <w:lang w:val="en-US"/>
              </w:rPr>
              <w:t xml:space="preserve">Council Decision amending Decision 2012/699/CFSP on the Union support for the activities of the Preparatory Commission of the Comprehensive Nuclear-Test-Ban Treaty Organisation in order to </w:t>
            </w:r>
            <w:r w:rsidR="00EB2712" w:rsidRPr="00EB301A">
              <w:rPr>
                <w:rStyle w:val="Hyperlnk"/>
                <w:noProof/>
                <w:lang w:val="en-US"/>
              </w:rPr>
              <w:lastRenderedPageBreak/>
              <w:t>strengthen its monitoring and verification capabilities and in the framework of the implementation of the EU Strategy against Proliferation of Weapons of Mass Destruction</w:t>
            </w:r>
            <w:r w:rsidR="00EB2712">
              <w:rPr>
                <w:noProof/>
                <w:webHidden/>
              </w:rPr>
              <w:tab/>
            </w:r>
            <w:r w:rsidR="00EB2712">
              <w:rPr>
                <w:noProof/>
                <w:webHidden/>
              </w:rPr>
              <w:fldChar w:fldCharType="begin"/>
            </w:r>
            <w:r w:rsidR="00EB2712">
              <w:rPr>
                <w:noProof/>
                <w:webHidden/>
              </w:rPr>
              <w:instrText xml:space="preserve"> PAGEREF _Toc404173690 \h </w:instrText>
            </w:r>
            <w:r w:rsidR="00EB2712">
              <w:rPr>
                <w:noProof/>
                <w:webHidden/>
              </w:rPr>
            </w:r>
            <w:r w:rsidR="00EB2712">
              <w:rPr>
                <w:noProof/>
                <w:webHidden/>
              </w:rPr>
              <w:fldChar w:fldCharType="separate"/>
            </w:r>
            <w:r w:rsidR="00EB2712">
              <w:rPr>
                <w:noProof/>
                <w:webHidden/>
              </w:rPr>
              <w:t>11</w:t>
            </w:r>
            <w:r w:rsidR="00EB2712">
              <w:rPr>
                <w:noProof/>
                <w:webHidden/>
              </w:rPr>
              <w:fldChar w:fldCharType="end"/>
            </w:r>
          </w:hyperlink>
        </w:p>
        <w:p w14:paraId="7BD6B52D" w14:textId="77777777" w:rsidR="00EB2712" w:rsidRDefault="00C02799">
          <w:pPr>
            <w:pStyle w:val="Innehll1"/>
            <w:tabs>
              <w:tab w:val="left" w:pos="660"/>
              <w:tab w:val="right" w:leader="dot" w:pos="9062"/>
            </w:tabs>
            <w:rPr>
              <w:rFonts w:asciiTheme="minorHAnsi" w:eastAsiaTheme="minorEastAsia" w:hAnsiTheme="minorHAnsi" w:cstheme="minorBidi"/>
              <w:noProof/>
              <w:lang w:eastAsia="sv-SE"/>
            </w:rPr>
          </w:pPr>
          <w:hyperlink w:anchor="_Toc404173691" w:history="1">
            <w:r w:rsidR="00EB2712" w:rsidRPr="00EB301A">
              <w:rPr>
                <w:rStyle w:val="Hyperlnk"/>
                <w:noProof/>
              </w:rPr>
              <w:t>16.</w:t>
            </w:r>
            <w:r w:rsidR="00EB2712">
              <w:rPr>
                <w:rFonts w:asciiTheme="minorHAnsi" w:eastAsiaTheme="minorEastAsia" w:hAnsiTheme="minorHAnsi" w:cstheme="minorBidi"/>
                <w:noProof/>
                <w:lang w:eastAsia="sv-SE"/>
              </w:rPr>
              <w:tab/>
            </w:r>
            <w:r w:rsidR="00EB2712" w:rsidRPr="00EB301A">
              <w:rPr>
                <w:rStyle w:val="Hyperlnk"/>
                <w:noProof/>
              </w:rPr>
              <w:t>Restrictive measures against Syria</w:t>
            </w:r>
            <w:r w:rsidR="00EB2712">
              <w:rPr>
                <w:noProof/>
                <w:webHidden/>
              </w:rPr>
              <w:tab/>
            </w:r>
            <w:r w:rsidR="00EB2712">
              <w:rPr>
                <w:noProof/>
                <w:webHidden/>
              </w:rPr>
              <w:fldChar w:fldCharType="begin"/>
            </w:r>
            <w:r w:rsidR="00EB2712">
              <w:rPr>
                <w:noProof/>
                <w:webHidden/>
              </w:rPr>
              <w:instrText xml:space="preserve"> PAGEREF _Toc404173691 \h </w:instrText>
            </w:r>
            <w:r w:rsidR="00EB2712">
              <w:rPr>
                <w:noProof/>
                <w:webHidden/>
              </w:rPr>
            </w:r>
            <w:r w:rsidR="00EB2712">
              <w:rPr>
                <w:noProof/>
                <w:webHidden/>
              </w:rPr>
              <w:fldChar w:fldCharType="separate"/>
            </w:r>
            <w:r w:rsidR="00EB2712">
              <w:rPr>
                <w:noProof/>
                <w:webHidden/>
              </w:rPr>
              <w:t>11</w:t>
            </w:r>
            <w:r w:rsidR="00EB2712">
              <w:rPr>
                <w:noProof/>
                <w:webHidden/>
              </w:rPr>
              <w:fldChar w:fldCharType="end"/>
            </w:r>
          </w:hyperlink>
        </w:p>
        <w:p w14:paraId="27A520A7" w14:textId="77777777" w:rsidR="00D957FB" w:rsidRDefault="00B533AF">
          <w:r>
            <w:rPr>
              <w:b/>
              <w:bCs/>
              <w:noProof/>
            </w:rPr>
            <w:fldChar w:fldCharType="end"/>
          </w:r>
        </w:p>
      </w:sdtContent>
    </w:sdt>
    <w:p w14:paraId="27A520A8" w14:textId="77777777" w:rsidR="00D957FB" w:rsidRDefault="00B533AF">
      <w:pPr>
        <w:ind w:left="0"/>
      </w:pPr>
      <w:r>
        <w:br w:type="page"/>
      </w:r>
    </w:p>
    <w:p w14:paraId="27A520A9" w14:textId="77777777" w:rsidR="00643D86" w:rsidRDefault="00C02799" w:rsidP="00643D86">
      <w:pPr>
        <w:pStyle w:val="Rubrik1"/>
        <w:numPr>
          <w:ilvl w:val="0"/>
          <w:numId w:val="0"/>
        </w:numPr>
      </w:pPr>
      <w:bookmarkStart w:id="1" w:name="_Toc364854645"/>
    </w:p>
    <w:p w14:paraId="27A520AA" w14:textId="77777777" w:rsidR="00643D86" w:rsidRPr="004119DB" w:rsidRDefault="00B533AF" w:rsidP="00643D86">
      <w:pPr>
        <w:pStyle w:val="Rubrik1"/>
        <w:rPr>
          <w:lang w:val="en-US"/>
        </w:rPr>
      </w:pPr>
      <w:bookmarkStart w:id="2" w:name="_Toc404173676"/>
      <w:r w:rsidRPr="004119DB">
        <w:rPr>
          <w:noProof/>
          <w:lang w:val="en-US"/>
        </w:rPr>
        <w:t>Case</w:t>
      </w:r>
      <w:r w:rsidRPr="004119DB">
        <w:rPr>
          <w:lang w:val="en-US"/>
        </w:rPr>
        <w:t xml:space="preserve"> before the EU General Court </w:t>
      </w:r>
      <w:r w:rsidRPr="004119DB">
        <w:rPr>
          <w:lang w:val="en-US"/>
        </w:rPr>
        <w:br/>
        <w:t>=Case T-702/14, Hamas v. Council</w:t>
      </w:r>
      <w:bookmarkEnd w:id="2"/>
    </w:p>
    <w:p w14:paraId="27A520AB" w14:textId="77777777" w:rsidR="00643D86" w:rsidRPr="004119DB" w:rsidRDefault="00B533AF" w:rsidP="00643D86">
      <w:r w:rsidRPr="004119DB">
        <w:rPr>
          <w:noProof/>
        </w:rPr>
        <w:t>15543</w:t>
      </w:r>
      <w:r w:rsidRPr="004119DB">
        <w:t>/14 JUR 848 RELEX 927 PESC 1180 COTER 81 COMEM 208</w:t>
      </w:r>
    </w:p>
    <w:p w14:paraId="27A520AC" w14:textId="2E0E10CB" w:rsidR="00643D86" w:rsidRDefault="00B533AF" w:rsidP="00643D86">
      <w:r>
        <w:rPr>
          <w:b/>
        </w:rPr>
        <w:t>Ansvarigt statsråd</w:t>
      </w:r>
      <w:r w:rsidR="0057278F">
        <w:rPr>
          <w:b/>
        </w:rPr>
        <w:t xml:space="preserve">: </w:t>
      </w:r>
      <w:r>
        <w:rPr>
          <w:noProof/>
        </w:rPr>
        <w:t>Margot</w:t>
      </w:r>
      <w:r>
        <w:t xml:space="preserve"> Wallström</w:t>
      </w:r>
    </w:p>
    <w:p w14:paraId="27A520AF" w14:textId="26BD0488" w:rsidR="00643D86" w:rsidRDefault="0057278F" w:rsidP="00643D86">
      <w:r>
        <w:t>Föranleder ingen annotering.</w:t>
      </w:r>
      <w:r w:rsidR="00B533AF">
        <w:t xml:space="preserve"> </w:t>
      </w:r>
    </w:p>
    <w:p w14:paraId="27A520B0" w14:textId="77777777" w:rsidR="00643D86" w:rsidRPr="004119DB" w:rsidRDefault="00B533AF" w:rsidP="00643D86">
      <w:pPr>
        <w:pStyle w:val="Rubrik1"/>
        <w:rPr>
          <w:lang w:val="en-US"/>
        </w:rPr>
      </w:pPr>
      <w:bookmarkStart w:id="3" w:name="_Toc404173677"/>
      <w:r w:rsidRPr="004119DB">
        <w:rPr>
          <w:noProof/>
          <w:lang w:val="en-US"/>
        </w:rPr>
        <w:t>Case</w:t>
      </w:r>
      <w:r w:rsidRPr="004119DB">
        <w:rPr>
          <w:lang w:val="en-US"/>
        </w:rPr>
        <w:t xml:space="preserve"> before the EU General Court </w:t>
      </w:r>
      <w:r w:rsidRPr="004119DB">
        <w:rPr>
          <w:lang w:val="en-US"/>
        </w:rPr>
        <w:br/>
        <w:t>=Case T-734/14, VTB Bank OAO v. Council</w:t>
      </w:r>
      <w:bookmarkEnd w:id="3"/>
    </w:p>
    <w:p w14:paraId="27A520B1" w14:textId="77777777" w:rsidR="00643D86" w:rsidRPr="004119DB" w:rsidRDefault="00B533AF" w:rsidP="00643D86">
      <w:r w:rsidRPr="004119DB">
        <w:rPr>
          <w:noProof/>
        </w:rPr>
        <w:t>15545</w:t>
      </w:r>
      <w:r w:rsidRPr="004119DB">
        <w:t>/14 JUR 849 RELEX 928 PESC 1181 COEST 425</w:t>
      </w:r>
    </w:p>
    <w:p w14:paraId="27A520B2" w14:textId="26DAA8B2" w:rsidR="00643D86" w:rsidRDefault="00B533AF" w:rsidP="00643D86">
      <w:r>
        <w:rPr>
          <w:b/>
        </w:rPr>
        <w:t>Ansvarigt statsråd</w:t>
      </w:r>
      <w:r w:rsidR="0057278F">
        <w:rPr>
          <w:b/>
        </w:rPr>
        <w:t xml:space="preserve">: </w:t>
      </w:r>
      <w:r>
        <w:rPr>
          <w:noProof/>
        </w:rPr>
        <w:t>Margot</w:t>
      </w:r>
      <w:r>
        <w:t xml:space="preserve"> Wallström</w:t>
      </w:r>
    </w:p>
    <w:p w14:paraId="7CD7B942" w14:textId="77777777" w:rsidR="0057278F" w:rsidRDefault="0057278F" w:rsidP="0057278F">
      <w:r>
        <w:t xml:space="preserve">Föranleder ingen annotering. </w:t>
      </w:r>
    </w:p>
    <w:p w14:paraId="27A520B6" w14:textId="7AEB16EE" w:rsidR="00643D86" w:rsidRPr="004119DB" w:rsidRDefault="0057278F" w:rsidP="0057278F">
      <w:pPr>
        <w:pStyle w:val="Rubrik1"/>
        <w:rPr>
          <w:lang w:val="en-US"/>
        </w:rPr>
      </w:pPr>
      <w:r w:rsidRPr="004119DB">
        <w:rPr>
          <w:noProof/>
          <w:lang w:val="en-US"/>
        </w:rPr>
        <w:t xml:space="preserve"> </w:t>
      </w:r>
      <w:bookmarkStart w:id="4" w:name="_Toc404173678"/>
      <w:r w:rsidR="00B533AF" w:rsidRPr="004119DB">
        <w:rPr>
          <w:noProof/>
          <w:lang w:val="en-US"/>
        </w:rPr>
        <w:t>Committee</w:t>
      </w:r>
      <w:r w:rsidR="00B533AF" w:rsidRPr="004119DB">
        <w:rPr>
          <w:lang w:val="en-US"/>
        </w:rPr>
        <w:t xml:space="preserve"> of the Regions</w:t>
      </w:r>
      <w:r w:rsidR="00B533AF" w:rsidRPr="004119DB">
        <w:rPr>
          <w:lang w:val="en-US"/>
        </w:rPr>
        <w:br/>
        <w:t>=Council Decision appointing a United Kingdom member of the Committee of the Regions</w:t>
      </w:r>
      <w:bookmarkEnd w:id="4"/>
    </w:p>
    <w:p w14:paraId="27A520B7" w14:textId="77777777" w:rsidR="00643D86" w:rsidRPr="004119DB" w:rsidRDefault="00B533AF" w:rsidP="00643D86">
      <w:r w:rsidRPr="004119DB">
        <w:rPr>
          <w:noProof/>
        </w:rPr>
        <w:t>15435</w:t>
      </w:r>
      <w:r w:rsidRPr="004119DB">
        <w:t>/14 CDR 11615434/14 CDR 115</w:t>
      </w:r>
    </w:p>
    <w:p w14:paraId="27A520B8" w14:textId="68A32F8B" w:rsidR="00643D86" w:rsidRDefault="00B533AF" w:rsidP="00643D86">
      <w:r>
        <w:rPr>
          <w:b/>
        </w:rPr>
        <w:t>Ansvarigt statsråd</w:t>
      </w:r>
      <w:r w:rsidR="0057278F">
        <w:rPr>
          <w:b/>
        </w:rPr>
        <w:t xml:space="preserve">: </w:t>
      </w:r>
      <w:r>
        <w:rPr>
          <w:noProof/>
        </w:rPr>
        <w:t>Ardalan</w:t>
      </w:r>
      <w:r>
        <w:t xml:space="preserve"> Shekarabi</w:t>
      </w:r>
    </w:p>
    <w:p w14:paraId="27A520BC" w14:textId="77777777" w:rsidR="00602D0C" w:rsidRDefault="00B533AF">
      <w:pPr>
        <w:spacing w:after="280" w:afterAutospacing="1"/>
      </w:pPr>
      <w:r>
        <w:t xml:space="preserve">Föranleder ingen annotering. </w:t>
      </w:r>
    </w:p>
    <w:p w14:paraId="27A520BE" w14:textId="77777777" w:rsidR="00643D86" w:rsidRDefault="00B533AF" w:rsidP="00643D86">
      <w:pPr>
        <w:pStyle w:val="Rubrik1"/>
      </w:pPr>
      <w:bookmarkStart w:id="5" w:name="_Toc404173679"/>
      <w:r>
        <w:rPr>
          <w:noProof/>
        </w:rPr>
        <w:t>Electronic</w:t>
      </w:r>
      <w:r>
        <w:t xml:space="preserve"> distribution of Council documents</w:t>
      </w:r>
      <w:bookmarkEnd w:id="5"/>
    </w:p>
    <w:p w14:paraId="27A520BF" w14:textId="77777777" w:rsidR="00643D86" w:rsidRDefault="00B533AF" w:rsidP="00643D86">
      <w:pPr>
        <w:rPr>
          <w:lang w:val="en-US"/>
        </w:rPr>
      </w:pPr>
      <w:r>
        <w:rPr>
          <w:noProof/>
          <w:lang w:val="en-US"/>
        </w:rPr>
        <w:t>14683</w:t>
      </w:r>
      <w:r>
        <w:rPr>
          <w:lang w:val="en-US"/>
        </w:rPr>
        <w:t>/14 CIS 9 CSC 231 CSCI 36 PESC 1096</w:t>
      </w:r>
    </w:p>
    <w:p w14:paraId="27A520C0" w14:textId="7A05D647" w:rsidR="00643D86" w:rsidRDefault="00B533AF" w:rsidP="00643D86">
      <w:r>
        <w:rPr>
          <w:b/>
        </w:rPr>
        <w:t>Ansvarigt statsråd</w:t>
      </w:r>
      <w:r w:rsidR="0057278F">
        <w:rPr>
          <w:b/>
        </w:rPr>
        <w:t xml:space="preserve">: </w:t>
      </w:r>
      <w:r>
        <w:rPr>
          <w:noProof/>
        </w:rPr>
        <w:t>Margot</w:t>
      </w:r>
      <w:r>
        <w:t xml:space="preserve"> Wallström</w:t>
      </w:r>
    </w:p>
    <w:p w14:paraId="27A520C4" w14:textId="21E4D800" w:rsidR="00602D0C" w:rsidRDefault="00B533AF">
      <w:pPr>
        <w:spacing w:after="280" w:afterAutospacing="1"/>
      </w:pPr>
      <w:r>
        <w:rPr>
          <w:b/>
          <w:bCs/>
        </w:rPr>
        <w:t xml:space="preserve">Avsikt med behandlingen i rådet. </w:t>
      </w:r>
      <w:r>
        <w:t>Rådet föreslås på rekommendation av samordningskommittén för kommunikations- och informationssystem – Coordination Committee for Communication and Information Systems (CCCIS) (14683/14) att tillstyrka den strategi för distribution av rådsdokument med säkerhetsskyddsklassificering upp till och med nivån CONFIDENTIEL UE/EU CONFIDENTIAL (C-UE/EU-C) via CORTESY. Samt att notera att genomförandet av denna lösning inte utsluter några framtida beslut om den långsiktiga hanteringen av distribution av säkerhetskyddsklassificerade uppgifter inom rådet.</w:t>
      </w:r>
    </w:p>
    <w:p w14:paraId="27A520C5" w14:textId="2AF8A5D9" w:rsidR="00602D0C" w:rsidRDefault="00B533AF">
      <w:pPr>
        <w:spacing w:after="280" w:afterAutospacing="1"/>
      </w:pPr>
      <w:r>
        <w:rPr>
          <w:b/>
          <w:bCs/>
        </w:rPr>
        <w:t xml:space="preserve">Hur regeringen ställer sig till den blivande A-punkten: </w:t>
      </w:r>
      <w:r>
        <w:t xml:space="preserve">Regeringen avser rösta ja till Rådet att tillstyrka strategi för distribution av rådsdokument med säkerhetsskyddsklassificering upp till och med nivån CONFIDENTIEL UE/EU CONFIDENTIAL (C-UE/EU-C) via CORTESY. </w:t>
      </w:r>
    </w:p>
    <w:p w14:paraId="27A520C7" w14:textId="2C67B502" w:rsidR="00FB32B9" w:rsidRDefault="00B533AF">
      <w:pPr>
        <w:spacing w:after="280" w:afterAutospacing="1"/>
        <w:rPr>
          <w:noProof/>
        </w:rPr>
      </w:pPr>
      <w:r>
        <w:rPr>
          <w:b/>
          <w:bCs/>
        </w:rPr>
        <w:t>Bakgrund:</w:t>
      </w:r>
      <w:r w:rsidR="0057278F">
        <w:rPr>
          <w:b/>
          <w:bCs/>
        </w:rPr>
        <w:t xml:space="preserve"> </w:t>
      </w:r>
      <w:r>
        <w:t xml:space="preserve">I dagsläget distribueras rådsdokument med säkerhetsskyddsklassificeringarna SECRET UE/EU SECRET och CONFIDENTIEL UE/EU CONFIDENTIAL enbart i pappersform, antingen via postfack i Justus Lipsius-byggnaden eller direkt till delegaterna vid möten. Vid mötet den 8 oktober 2014 behandlade och godkände samordningskommittén för </w:t>
      </w:r>
      <w:r>
        <w:lastRenderedPageBreak/>
        <w:t xml:space="preserve">kommunikations- och informationssystem det fortsatta arbetet i enlighet med dokument 13134/14 som sammanfattas i denna not (14683/14). Det vill säga: </w:t>
      </w:r>
      <w:r>
        <w:br/>
        <w:t>- Att distribution av C-UE/EU-C ska ske via den föreslagna lösningen (CORTESY). Detta kan genomföras från och med början av 2015, med förbehåll för att systemtestningen ger ett positivt resultat för alla delegationer,</w:t>
      </w:r>
      <w:r>
        <w:br/>
        <w:t>- Att genomförandet av denna lösning inte utesluter några framtida beslut om den långsiktiga hanteringen av distributionen av säkerhetsskyddsklassificerade uppgifter inom rådet.</w:t>
      </w:r>
    </w:p>
    <w:p w14:paraId="27A520C8" w14:textId="77777777" w:rsidR="00643D86" w:rsidRPr="004119DB" w:rsidRDefault="00B533AF" w:rsidP="00643D86">
      <w:pPr>
        <w:pStyle w:val="Rubrik1"/>
        <w:rPr>
          <w:lang w:val="en-US"/>
        </w:rPr>
      </w:pPr>
      <w:bookmarkStart w:id="6" w:name="_Toc404173680"/>
      <w:r w:rsidRPr="004119DB">
        <w:rPr>
          <w:noProof/>
          <w:lang w:val="en-US"/>
        </w:rPr>
        <w:t>Modernising</w:t>
      </w:r>
      <w:r w:rsidRPr="004119DB">
        <w:rPr>
          <w:lang w:val="en-US"/>
        </w:rPr>
        <w:t xml:space="preserve"> systems for handling and delivering European Council and Council documents</w:t>
      </w:r>
      <w:bookmarkEnd w:id="6"/>
    </w:p>
    <w:p w14:paraId="27A520C9" w14:textId="77777777" w:rsidR="00643D86" w:rsidRPr="004119DB" w:rsidRDefault="00B533AF" w:rsidP="00643D86">
      <w:r w:rsidRPr="004119DB">
        <w:rPr>
          <w:noProof/>
        </w:rPr>
        <w:t>14610</w:t>
      </w:r>
      <w:r w:rsidRPr="004119DB">
        <w:t>/14 CIS 8 CSC 228 PESC 1087 CSCI 35</w:t>
      </w:r>
    </w:p>
    <w:p w14:paraId="27A520CA" w14:textId="164F025C" w:rsidR="00643D86" w:rsidRDefault="00B533AF" w:rsidP="00643D86">
      <w:r>
        <w:rPr>
          <w:b/>
        </w:rPr>
        <w:t>Ansvarigt statsråd</w:t>
      </w:r>
      <w:r w:rsidR="0057278F">
        <w:rPr>
          <w:b/>
        </w:rPr>
        <w:t xml:space="preserve">: </w:t>
      </w:r>
      <w:r>
        <w:rPr>
          <w:noProof/>
        </w:rPr>
        <w:t>Margot</w:t>
      </w:r>
      <w:r>
        <w:t xml:space="preserve"> Wallström</w:t>
      </w:r>
    </w:p>
    <w:p w14:paraId="00839BB8" w14:textId="6F778586" w:rsidR="0057278F" w:rsidRDefault="00B533AF">
      <w:pPr>
        <w:spacing w:after="280" w:afterAutospacing="1"/>
      </w:pPr>
      <w:r>
        <w:rPr>
          <w:b/>
          <w:bCs/>
        </w:rPr>
        <w:t xml:space="preserve">Avsikt med behandlingen i rådet. </w:t>
      </w:r>
      <w:r>
        <w:t xml:space="preserve">Rådet föreslås på rekommendation av dess </w:t>
      </w:r>
      <w:r w:rsidR="00C43FE3">
        <w:t>samordningskommitté</w:t>
      </w:r>
      <w:r>
        <w:t xml:space="preserve"> för kommunikations- och informationssystem – Coordination Committee for Communication and Information Systems (CCCIS) (14610/14) att tillstyrka de föreslagna åtgärderna på kort- och medellång sikt enl. kapitel II och III (i dokument 14610/14) gällande effektivisering och modernisering av de IT-system som hanterar och levererar Europeiska rådets och rådsdokument till medlemsstaterna. </w:t>
      </w:r>
    </w:p>
    <w:p w14:paraId="456276DF" w14:textId="77777777" w:rsidR="0057278F" w:rsidRDefault="0057278F">
      <w:pPr>
        <w:spacing w:after="280" w:afterAutospacing="1"/>
      </w:pPr>
      <w:r>
        <w:rPr>
          <w:b/>
          <w:bCs/>
        </w:rPr>
        <w:t>H</w:t>
      </w:r>
      <w:r w:rsidR="00B533AF">
        <w:rPr>
          <w:b/>
          <w:bCs/>
        </w:rPr>
        <w:t>ur regeringen ställer sig till den blivande A-punkten:</w:t>
      </w:r>
      <w:r w:rsidR="00B533AF">
        <w:t xml:space="preserve"> Regeringen avser rösta ja till Rådet att anta tillstyrka de föreslagna åtgärderna på kort och medellång sikt enl. kapitel II och III i dokument 14610/14 gällande modernisering av de IT-system som hanterar och levererar Europeiska rådets och rådsdokument.</w:t>
      </w:r>
    </w:p>
    <w:p w14:paraId="27A520CF" w14:textId="5C7E1D7C" w:rsidR="00FB32B9" w:rsidRDefault="00B533AF">
      <w:pPr>
        <w:spacing w:after="280" w:afterAutospacing="1"/>
        <w:rPr>
          <w:noProof/>
        </w:rPr>
      </w:pPr>
      <w:r>
        <w:rPr>
          <w:b/>
          <w:bCs/>
        </w:rPr>
        <w:t xml:space="preserve">Bakgrund: </w:t>
      </w:r>
      <w:r>
        <w:t xml:space="preserve">Rådet tillstyrkte på rekommendation av dess </w:t>
      </w:r>
      <w:r w:rsidR="00C43FE3">
        <w:t>samordningskommitté</w:t>
      </w:r>
      <w:r>
        <w:t xml:space="preserve"> för kommunikations- och informationssystem – Coordination Committee for Communication and Information Systems (CCCIS) i februari 2013 en policyinriktning angående modernisering av de IT-system som hanterar och levererar Rådsdokument, se dokument 6704/13. </w:t>
      </w:r>
      <w:r>
        <w:br/>
        <w:t>Den 8 oktober 2014 nådde samordningskommittén för kommunikations- och informationssystem därför en överenskommelse (14610/14) gällande de kort- och medellångsikt åtgärder som behöver genomföras för att effektivisera och modernisera de IT-system som hanterar och levererar Rådsdokument till medlemsstaterna. Budgetära konsekvenser för generalsekretariatet anses rymmas inom tilldelad ram (IT-budget).</w:t>
      </w:r>
    </w:p>
    <w:p w14:paraId="27A520DA" w14:textId="06BE19E2" w:rsidR="00643D86" w:rsidRPr="004119DB" w:rsidRDefault="00F915D3" w:rsidP="00643D86">
      <w:pPr>
        <w:pStyle w:val="Rubrik1"/>
        <w:rPr>
          <w:lang w:val="en-US"/>
        </w:rPr>
      </w:pPr>
      <w:r>
        <w:rPr>
          <w:noProof/>
          <w:lang w:val="en-US"/>
        </w:rPr>
        <w:t xml:space="preserve"> </w:t>
      </w:r>
      <w:bookmarkStart w:id="7" w:name="_Toc404173681"/>
      <w:r w:rsidR="00B533AF" w:rsidRPr="004119DB">
        <w:rPr>
          <w:noProof/>
          <w:lang w:val="en-US"/>
        </w:rPr>
        <w:t>Proposal</w:t>
      </w:r>
      <w:r w:rsidR="00B533AF" w:rsidRPr="004119DB">
        <w:rPr>
          <w:lang w:val="en-US"/>
        </w:rPr>
        <w:t xml:space="preserve"> for a Decision of the European Parliament and of the Council on the mobilisation of the European Globalisation Adjustment Fund, in accordance with Point 13 of the Interinstitutional Agreement of 2 December 2013 between the European Parliament, the Council and the Commission on budgetary discipline, on cooperation in budgetary matters and on sound financial management (application EGF/2014/008 FI/STX Rauma)</w:t>
      </w:r>
      <w:r w:rsidR="00B533AF" w:rsidRPr="004119DB">
        <w:rPr>
          <w:lang w:val="en-US"/>
        </w:rPr>
        <w:br/>
        <w:t>=Proposal for transfer of appropriations No DEC 36/2014 within Section III - Commission - of the general budget for 2014</w:t>
      </w:r>
      <w:bookmarkEnd w:id="7"/>
    </w:p>
    <w:p w14:paraId="27A520DB" w14:textId="77777777" w:rsidR="00643D86" w:rsidRPr="004119DB" w:rsidRDefault="00B533AF" w:rsidP="00643D86">
      <w:r w:rsidRPr="004119DB">
        <w:rPr>
          <w:noProof/>
        </w:rPr>
        <w:t>15032</w:t>
      </w:r>
      <w:r w:rsidRPr="004119DB">
        <w:t>/14 FIN 815 INST 540 PE-L 72</w:t>
      </w:r>
    </w:p>
    <w:p w14:paraId="27A520DC" w14:textId="235F53D6" w:rsidR="00643D86" w:rsidRDefault="00B533AF" w:rsidP="00643D86">
      <w:r>
        <w:rPr>
          <w:b/>
        </w:rPr>
        <w:t>Ansvarigt statsråd</w:t>
      </w:r>
      <w:r w:rsidR="0057278F">
        <w:rPr>
          <w:b/>
        </w:rPr>
        <w:t xml:space="preserve">: </w:t>
      </w:r>
      <w:r>
        <w:rPr>
          <w:noProof/>
        </w:rPr>
        <w:t>Magdalena</w:t>
      </w:r>
      <w:r>
        <w:t xml:space="preserve"> Andersson</w:t>
      </w:r>
    </w:p>
    <w:p w14:paraId="27A520E0" w14:textId="77777777" w:rsidR="00602D0C" w:rsidRDefault="00B533AF">
      <w:pPr>
        <w:spacing w:after="280" w:afterAutospacing="1"/>
      </w:pPr>
      <w:r w:rsidRPr="0057278F">
        <w:rPr>
          <w:b/>
        </w:rPr>
        <w:lastRenderedPageBreak/>
        <w:t>Avsikt med behandlingen i rådet:</w:t>
      </w:r>
      <w:r>
        <w:t xml:space="preserve"> Rådet föreslås anta utkastet till beslut om utnyttjande av Europeiska fonden för justering för globaliseringseffekter enligt bilaga 1, godkänna förslaget till anslagsöverföring och godkänna utkastet till skrivelse i bilaga 2 rörande detta. </w:t>
      </w:r>
    </w:p>
    <w:p w14:paraId="27A520E1" w14:textId="4E31E479" w:rsidR="00602D0C" w:rsidRDefault="00B533AF">
      <w:pPr>
        <w:spacing w:after="280" w:afterAutospacing="1"/>
      </w:pPr>
      <w:r w:rsidRPr="0057278F">
        <w:rPr>
          <w:b/>
        </w:rPr>
        <w:t>Hur regeringen ställer sig till den blivande A-punkten</w:t>
      </w:r>
      <w:r>
        <w:t xml:space="preserve">: Regeringen avser godkänna förslaget. </w:t>
      </w:r>
    </w:p>
    <w:p w14:paraId="27A520E4" w14:textId="7AC395EE" w:rsidR="00FB32B9" w:rsidRDefault="00B533AF">
      <w:pPr>
        <w:spacing w:after="280" w:afterAutospacing="1"/>
        <w:rPr>
          <w:noProof/>
        </w:rPr>
      </w:pPr>
      <w:r w:rsidRPr="0057278F">
        <w:rPr>
          <w:b/>
        </w:rPr>
        <w:t>Bakgrund:</w:t>
      </w:r>
      <w:r>
        <w:t xml:space="preserve"> Europeiska globaliseringsfonden (EGF) hjälper arbetstagare som har förlorat jobbet till följd av den globala finansiella och ekonomiska krisen eller strukturella förändringar i världshandeln, t.ex. när ett stort företag lägger ner eller flyttar produktionen till ett land utanför EU. Finland har ansökt om ekonomiskt stöd från EGF för att stödja 565 personer som har sagts upp från STX Finland Oy i Rauma, verksamt inom varvsindustrin i Finland. Kommissionen har granskat ansökan och kommit fram till att villkoren för stöd är uppfyllda och föreslår därför att 1 426 800 euro i åtagandebemyndiganden ska överföras.</w:t>
      </w:r>
    </w:p>
    <w:p w14:paraId="27A520E5" w14:textId="77777777" w:rsidR="00643D86" w:rsidRPr="004119DB" w:rsidRDefault="00B533AF" w:rsidP="00643D86">
      <w:pPr>
        <w:pStyle w:val="Rubrik1"/>
        <w:rPr>
          <w:lang w:val="en-US"/>
        </w:rPr>
      </w:pPr>
      <w:bookmarkStart w:id="8" w:name="_Toc404173682"/>
      <w:r w:rsidRPr="004119DB">
        <w:rPr>
          <w:noProof/>
          <w:lang w:val="en-US"/>
        </w:rPr>
        <w:t>Proposal</w:t>
      </w:r>
      <w:r w:rsidRPr="004119DB">
        <w:rPr>
          <w:lang w:val="en-US"/>
        </w:rPr>
        <w:t xml:space="preserve"> for a Decision of the European Parliament and of the Council on the mobilisation of the European Globalisation Adjustment Fund, in accordance with Point 13 of the Interinstitutional Agreement of 2 December 2013 between the European Parliament, the Council and the Commission on budgetary discipline, on cooperation in budgetary matters and on sound financial management (application EGF/2014/005 FR/GAD from France)</w:t>
      </w:r>
      <w:r w:rsidRPr="004119DB">
        <w:rPr>
          <w:lang w:val="en-US"/>
        </w:rPr>
        <w:br/>
        <w:t>=Proposal for transfer of appropriations No DEC 38/2014 within Section III - Commission - of the general budget for 2014</w:t>
      </w:r>
      <w:bookmarkEnd w:id="8"/>
    </w:p>
    <w:p w14:paraId="27A520E6" w14:textId="77777777" w:rsidR="00643D86" w:rsidRPr="004119DB" w:rsidRDefault="00B533AF" w:rsidP="00643D86">
      <w:r w:rsidRPr="004119DB">
        <w:rPr>
          <w:noProof/>
        </w:rPr>
        <w:t>15081</w:t>
      </w:r>
      <w:r w:rsidRPr="004119DB">
        <w:t>/14 FIN 820 INST 542 PE-L 73</w:t>
      </w:r>
    </w:p>
    <w:p w14:paraId="27A520E7" w14:textId="0E33BCD8" w:rsidR="00643D86" w:rsidRDefault="00B533AF" w:rsidP="00643D86">
      <w:r>
        <w:rPr>
          <w:b/>
        </w:rPr>
        <w:t>Ansvarigt statsråd</w:t>
      </w:r>
      <w:r w:rsidR="0057278F">
        <w:rPr>
          <w:b/>
        </w:rPr>
        <w:t xml:space="preserve">: </w:t>
      </w:r>
      <w:r>
        <w:rPr>
          <w:noProof/>
        </w:rPr>
        <w:t>Magdalena</w:t>
      </w:r>
      <w:r>
        <w:t xml:space="preserve"> Andersson</w:t>
      </w:r>
    </w:p>
    <w:p w14:paraId="27A520EB" w14:textId="77777777" w:rsidR="00602D0C" w:rsidRDefault="00B533AF">
      <w:pPr>
        <w:spacing w:after="280" w:afterAutospacing="1"/>
      </w:pPr>
      <w:r w:rsidRPr="0057278F">
        <w:rPr>
          <w:b/>
        </w:rPr>
        <w:t>Avsikt med behandlingen i rådet:</w:t>
      </w:r>
      <w:r>
        <w:t xml:space="preserve"> Rådet föreslås anta utkastet till beslut om utnyttjande av Europeiska fonden för justering för globaliseringseffekter enligt bilaga 1, godkänna förslaget till anslagsöverföring och godkänna utkastet till skrivelse i bilaga 2 rörande detta. </w:t>
      </w:r>
    </w:p>
    <w:p w14:paraId="27A520EC" w14:textId="77777777" w:rsidR="00602D0C" w:rsidRDefault="00B533AF">
      <w:pPr>
        <w:spacing w:after="280" w:afterAutospacing="1"/>
      </w:pPr>
      <w:r w:rsidRPr="0057278F">
        <w:rPr>
          <w:b/>
        </w:rPr>
        <w:t>Hur regeringen ställer sig till den blivande A-punkten:</w:t>
      </w:r>
      <w:r>
        <w:t xml:space="preserve"> Regeringen avser godkänna förslaget. </w:t>
      </w:r>
    </w:p>
    <w:p w14:paraId="27A520EE" w14:textId="2DA6C27B" w:rsidR="00F915D3" w:rsidRDefault="00B533AF">
      <w:pPr>
        <w:spacing w:after="280" w:afterAutospacing="1"/>
      </w:pPr>
      <w:r w:rsidRPr="0057278F">
        <w:rPr>
          <w:b/>
        </w:rPr>
        <w:t>Bakgrund:</w:t>
      </w:r>
      <w:r>
        <w:t xml:space="preserve"> Europeiska globaliseringsfonden (EGF) hjälper arbetstagare som har förlorat jobbet till följd av den globala finansiella och ekonomiska krisen eller strukturella förändringar i världshandeln, t.ex. när ett stort företag lägger ner eller flyttar produktionen till ett land utanför EU. Frankrike har ansökt om ekonomiskt stöd från EGF för att stödja 760 utvalda personer som har sagts upp från företaget GAD société anonyme simplifiée som är verksamt inom livsmedelssektorn. Kommissionen har granskat ansökan och kommit fram till att villkoren för stöd är uppfyllda och föreslår därför att 918 000 euro i åtagandebemyndiganden ska överföras</w:t>
      </w:r>
      <w:r w:rsidR="0057278F">
        <w:t>.</w:t>
      </w:r>
    </w:p>
    <w:p w14:paraId="717FBE53" w14:textId="77777777" w:rsidR="00F915D3" w:rsidRDefault="00F915D3">
      <w:pPr>
        <w:ind w:left="0"/>
      </w:pPr>
      <w:r>
        <w:br w:type="page"/>
      </w:r>
    </w:p>
    <w:p w14:paraId="27A520EF" w14:textId="77777777" w:rsidR="00643D86" w:rsidRPr="004119DB" w:rsidRDefault="00B533AF" w:rsidP="00643D86">
      <w:pPr>
        <w:pStyle w:val="Rubrik1"/>
        <w:rPr>
          <w:lang w:val="en-US"/>
        </w:rPr>
      </w:pPr>
      <w:bookmarkStart w:id="9" w:name="_Toc404173683"/>
      <w:r w:rsidRPr="004119DB">
        <w:rPr>
          <w:noProof/>
          <w:lang w:val="en-US"/>
        </w:rPr>
        <w:lastRenderedPageBreak/>
        <w:t>Proposal</w:t>
      </w:r>
      <w:r w:rsidRPr="004119DB">
        <w:rPr>
          <w:lang w:val="en-US"/>
        </w:rPr>
        <w:t xml:space="preserve"> for transfer of appropriations No DEC 42/2014 within Section III - Commission - of the general budget for 2014</w:t>
      </w:r>
      <w:bookmarkEnd w:id="9"/>
    </w:p>
    <w:p w14:paraId="27A520F0" w14:textId="77777777" w:rsidR="00643D86" w:rsidRPr="004119DB" w:rsidRDefault="00B533AF" w:rsidP="00643D86">
      <w:r w:rsidRPr="004119DB">
        <w:rPr>
          <w:noProof/>
        </w:rPr>
        <w:t>15294</w:t>
      </w:r>
      <w:r w:rsidRPr="004119DB">
        <w:t>/14 FIN 834 INST 552 PE-L 81</w:t>
      </w:r>
    </w:p>
    <w:p w14:paraId="27A520F1" w14:textId="038C44D2" w:rsidR="00643D86" w:rsidRDefault="00B533AF" w:rsidP="00643D86">
      <w:r>
        <w:rPr>
          <w:b/>
        </w:rPr>
        <w:t>Ansvarigt statsråd</w:t>
      </w:r>
      <w:r w:rsidR="0057278F">
        <w:rPr>
          <w:b/>
        </w:rPr>
        <w:t xml:space="preserve">: </w:t>
      </w:r>
      <w:r>
        <w:rPr>
          <w:noProof/>
        </w:rPr>
        <w:t>Magdalena</w:t>
      </w:r>
      <w:r>
        <w:t xml:space="preserve"> Andersson</w:t>
      </w:r>
    </w:p>
    <w:p w14:paraId="27A520F4" w14:textId="3D39E66C" w:rsidR="00643D86" w:rsidRDefault="00B533AF" w:rsidP="00643D86">
      <w:r>
        <w:rPr>
          <w:b/>
          <w:bCs/>
        </w:rPr>
        <w:t>Avsikt med behandlingen i rådet:</w:t>
      </w:r>
      <w:r>
        <w:t xml:space="preserve"> Att godkänna den föreslagna anslagsöverföringen. </w:t>
      </w:r>
    </w:p>
    <w:p w14:paraId="27A520F5" w14:textId="77777777" w:rsidR="00602D0C" w:rsidRDefault="00B533AF">
      <w:pPr>
        <w:spacing w:after="280" w:afterAutospacing="1"/>
      </w:pPr>
      <w:r>
        <w:rPr>
          <w:b/>
          <w:bCs/>
        </w:rPr>
        <w:t>Hur regeringen ställer sig till den blivande A-punkten:</w:t>
      </w:r>
      <w:r>
        <w:t xml:space="preserve"> Regeringen stödjer inte överföringen eftersom denna av KOM inte har motiverats på ett tillfredsställande sätt och överföringen även kan leda till ökade betalningsbehov i den allmänna budgeten. Inom rådet finns dock ingen kvalificerad minoritet emot förslaget. </w:t>
      </w:r>
    </w:p>
    <w:p w14:paraId="27A520F6" w14:textId="77777777" w:rsidR="00602D0C" w:rsidRDefault="00B533AF">
      <w:pPr>
        <w:spacing w:after="280" w:afterAutospacing="1"/>
      </w:pPr>
      <w:r>
        <w:rPr>
          <w:b/>
          <w:bCs/>
        </w:rPr>
        <w:t xml:space="preserve">Bakgrund: </w:t>
      </w:r>
      <w:r>
        <w:t xml:space="preserve">Förslag till överföring DEC 42/2014 innebär att 800 000 euro i åtagandebemyndiganden överförs från budgetlinje 17 03 12 01 Unionens stöd till Europeiska läkemedelsmyndigheten till budgetlinje 16 03 02 03 Nätbaserade och skriftliga informations- och kommunikationsverktyg. </w:t>
      </w:r>
    </w:p>
    <w:p w14:paraId="27A520F7" w14:textId="77777777" w:rsidR="00602D0C" w:rsidRDefault="00B533AF">
      <w:pPr>
        <w:spacing w:after="280" w:afterAutospacing="1"/>
      </w:pPr>
      <w:r>
        <w:t xml:space="preserve">Att möjlighet finns till överföring av åtagandeanslag från läkemedelsmyndighetens budget motiveras av KOM med att inverkan från viktningsfaktorn för löner varit mindre än väntad samt att myndighetens överskott varit större än väntat. </w:t>
      </w:r>
    </w:p>
    <w:p w14:paraId="27A520F9" w14:textId="5FF19A13" w:rsidR="00FB32B9" w:rsidRDefault="00B533AF">
      <w:pPr>
        <w:spacing w:after="280" w:afterAutospacing="1"/>
        <w:rPr>
          <w:noProof/>
        </w:rPr>
      </w:pPr>
      <w:r>
        <w:t>KOM har inte på ett tydligt sätt redovisat varför nya behov av åtagandeanslag existerar för olika informations- och kommunikationsverktyg. KOM har även angett att att motsvarande betalningsanslag överförs via DEC 31/2014 (globala överföringen). Denna överföring har rådet dock avvisat, varför en ökning av åtagandeanslag kan leda till ökade framtida betalningsb</w:t>
      </w:r>
      <w:r w:rsidR="00C43FE3">
        <w:t>eh</w:t>
      </w:r>
      <w:r>
        <w:t>ov.</w:t>
      </w:r>
    </w:p>
    <w:p w14:paraId="27A520FA" w14:textId="77777777" w:rsidR="00643D86" w:rsidRPr="004119DB" w:rsidRDefault="00B533AF" w:rsidP="00643D86">
      <w:pPr>
        <w:pStyle w:val="Rubrik1"/>
        <w:rPr>
          <w:lang w:val="en-US"/>
        </w:rPr>
      </w:pPr>
      <w:bookmarkStart w:id="10" w:name="_Toc404173684"/>
      <w:r w:rsidRPr="004119DB">
        <w:rPr>
          <w:noProof/>
          <w:lang w:val="en-US"/>
        </w:rPr>
        <w:t>Proposal</w:t>
      </w:r>
      <w:r w:rsidRPr="004119DB">
        <w:rPr>
          <w:lang w:val="en-US"/>
        </w:rPr>
        <w:t xml:space="preserve"> for transfer of appropriations No DEC 43/2014 within Section III - Commission - of the general budget for 2014</w:t>
      </w:r>
      <w:bookmarkEnd w:id="10"/>
    </w:p>
    <w:p w14:paraId="27A520FB" w14:textId="77777777" w:rsidR="00643D86" w:rsidRPr="004119DB" w:rsidRDefault="00B533AF" w:rsidP="00643D86">
      <w:r w:rsidRPr="004119DB">
        <w:rPr>
          <w:noProof/>
        </w:rPr>
        <w:t>15290</w:t>
      </w:r>
      <w:r w:rsidRPr="004119DB">
        <w:t>/14 FIN 831 INST 549 PE-L 78</w:t>
      </w:r>
    </w:p>
    <w:p w14:paraId="27A520FC" w14:textId="3130F29D" w:rsidR="00643D86" w:rsidRDefault="00B533AF" w:rsidP="00643D86">
      <w:r>
        <w:rPr>
          <w:b/>
        </w:rPr>
        <w:t>Ansvarigt statsråd</w:t>
      </w:r>
      <w:r w:rsidR="0057278F">
        <w:rPr>
          <w:b/>
        </w:rPr>
        <w:t xml:space="preserve">: </w:t>
      </w:r>
      <w:r>
        <w:rPr>
          <w:noProof/>
        </w:rPr>
        <w:t>Magdalena</w:t>
      </w:r>
      <w:r>
        <w:t xml:space="preserve"> Andersson</w:t>
      </w:r>
    </w:p>
    <w:p w14:paraId="27A520FE" w14:textId="6F3BDBB7" w:rsidR="00643D86" w:rsidRPr="00643D86" w:rsidRDefault="00B533AF" w:rsidP="00643D86">
      <w:r w:rsidRPr="00643D86">
        <w:rPr>
          <w:b/>
        </w:rPr>
        <w:t>Tidigare behandling vid rådsmöte</w:t>
      </w:r>
      <w:r w:rsidR="0057278F">
        <w:rPr>
          <w:b/>
        </w:rPr>
        <w:t xml:space="preserve">: </w:t>
      </w:r>
      <w:r>
        <w:rPr>
          <w:noProof/>
        </w:rPr>
        <w:t>2014-11-09</w:t>
      </w:r>
    </w:p>
    <w:p w14:paraId="27A520FF" w14:textId="078059B8" w:rsidR="00643D86" w:rsidRDefault="00B533AF" w:rsidP="00643D86">
      <w:r>
        <w:rPr>
          <w:b/>
          <w:bCs/>
        </w:rPr>
        <w:t>Avsikt med behandlingen i rådet:</w:t>
      </w:r>
      <w:r>
        <w:t xml:space="preserve"> Att godkänna den föreslagna anslagsöverföringen.</w:t>
      </w:r>
    </w:p>
    <w:p w14:paraId="27A52100" w14:textId="77777777" w:rsidR="00602D0C" w:rsidRDefault="00B533AF">
      <w:pPr>
        <w:spacing w:after="280" w:afterAutospacing="1"/>
      </w:pPr>
      <w:r>
        <w:rPr>
          <w:b/>
          <w:bCs/>
        </w:rPr>
        <w:t>Hur regeringen ställer sig till den blivande A-punkten:</w:t>
      </w:r>
      <w:r>
        <w:t xml:space="preserve"> Regeringen avser rösta ja </w:t>
      </w:r>
    </w:p>
    <w:p w14:paraId="27A52102" w14:textId="59D91DA5" w:rsidR="00FB32B9" w:rsidRDefault="00B533AF">
      <w:pPr>
        <w:spacing w:after="280" w:afterAutospacing="1"/>
        <w:rPr>
          <w:noProof/>
        </w:rPr>
      </w:pPr>
      <w:r>
        <w:rPr>
          <w:b/>
          <w:bCs/>
        </w:rPr>
        <w:t xml:space="preserve">Bakgrund: </w:t>
      </w:r>
      <w:r>
        <w:t>Den 16 oktober 2014 fattade rådet beslut om ett partnerskapsavtal mellan Europeiska unionen och Republiken Guinea-Bissau. Beslutet ger europeiska fiskefartyg möjlighet att återuppta fiskeverksamheten i Republiken Guinea-Bissau territorialvatten och därmed är Europeiska unionen skyldig att betala motsvarande ekonomisk ersättning.</w:t>
      </w:r>
      <w:r>
        <w:br/>
        <w:t>Därför föreslås att 9 200 000 euro överförs från anslaget 40 02 41 Differentierade anslag (reserven) till anslaget 11 03 01 Avtal om hållbart fiske.</w:t>
      </w:r>
    </w:p>
    <w:p w14:paraId="27A52103" w14:textId="77777777" w:rsidR="00643D86" w:rsidRPr="004119DB" w:rsidRDefault="00B533AF" w:rsidP="00643D86">
      <w:pPr>
        <w:pStyle w:val="Rubrik1"/>
        <w:rPr>
          <w:lang w:val="en-US"/>
        </w:rPr>
      </w:pPr>
      <w:bookmarkStart w:id="11" w:name="_Toc404173685"/>
      <w:r w:rsidRPr="004119DB">
        <w:rPr>
          <w:noProof/>
          <w:lang w:val="en-US"/>
        </w:rPr>
        <w:lastRenderedPageBreak/>
        <w:t>Proposal</w:t>
      </w:r>
      <w:r w:rsidRPr="004119DB">
        <w:rPr>
          <w:lang w:val="en-US"/>
        </w:rPr>
        <w:t xml:space="preserve"> for transfer of appropriations No DEC 44/2014 within Section III - Commission - of the general budget for 2014</w:t>
      </w:r>
      <w:bookmarkEnd w:id="11"/>
    </w:p>
    <w:p w14:paraId="27A52104" w14:textId="77777777" w:rsidR="00643D86" w:rsidRPr="004119DB" w:rsidRDefault="00B533AF" w:rsidP="00643D86">
      <w:r w:rsidRPr="004119DB">
        <w:rPr>
          <w:noProof/>
        </w:rPr>
        <w:t>15292</w:t>
      </w:r>
      <w:r w:rsidRPr="004119DB">
        <w:t>/14 FIN 832 INST 550 PE-L 79</w:t>
      </w:r>
    </w:p>
    <w:p w14:paraId="27A52105" w14:textId="51F79272" w:rsidR="00643D86" w:rsidRDefault="00B533AF" w:rsidP="00643D86">
      <w:r>
        <w:rPr>
          <w:b/>
        </w:rPr>
        <w:t>Ansvarigt statsråd</w:t>
      </w:r>
      <w:r w:rsidR="0057278F">
        <w:rPr>
          <w:b/>
        </w:rPr>
        <w:t xml:space="preserve">. </w:t>
      </w:r>
      <w:r>
        <w:rPr>
          <w:noProof/>
        </w:rPr>
        <w:t>Magdalena</w:t>
      </w:r>
      <w:r>
        <w:t xml:space="preserve"> Andersson</w:t>
      </w:r>
    </w:p>
    <w:p w14:paraId="27A52107" w14:textId="0A27ED2A" w:rsidR="00643D86" w:rsidRPr="00643D86" w:rsidRDefault="00B533AF" w:rsidP="00643D86">
      <w:r w:rsidRPr="00643D86">
        <w:rPr>
          <w:b/>
        </w:rPr>
        <w:t>Tidigare behandling vid rådsmöte</w:t>
      </w:r>
      <w:r w:rsidR="0057278F">
        <w:rPr>
          <w:b/>
        </w:rPr>
        <w:t xml:space="preserve">: </w:t>
      </w:r>
      <w:r>
        <w:rPr>
          <w:noProof/>
        </w:rPr>
        <w:t>2014-11-09</w:t>
      </w:r>
    </w:p>
    <w:p w14:paraId="27A52109" w14:textId="77777777" w:rsidR="00602D0C" w:rsidRDefault="00B533AF">
      <w:pPr>
        <w:spacing w:after="280" w:afterAutospacing="1"/>
      </w:pPr>
      <w:r>
        <w:rPr>
          <w:b/>
          <w:bCs/>
        </w:rPr>
        <w:t xml:space="preserve">Avsikt med behandlingen i rådet: </w:t>
      </w:r>
      <w:r>
        <w:t>Att godkänna den föreslagna anslagsöverföringen.</w:t>
      </w:r>
    </w:p>
    <w:p w14:paraId="27A5210A" w14:textId="77777777" w:rsidR="00602D0C" w:rsidRDefault="00B533AF">
      <w:pPr>
        <w:spacing w:after="280" w:afterAutospacing="1"/>
      </w:pPr>
      <w:r>
        <w:rPr>
          <w:b/>
          <w:bCs/>
        </w:rPr>
        <w:t>Hur regeringen ställer sig till den blivande A-punkten:</w:t>
      </w:r>
      <w:r>
        <w:t xml:space="preserve"> Regeringen avser rösta ja</w:t>
      </w:r>
    </w:p>
    <w:p w14:paraId="6ECF2BCE" w14:textId="5BEDE127" w:rsidR="004622B4" w:rsidRDefault="00B533AF" w:rsidP="00F915D3">
      <w:pPr>
        <w:spacing w:after="280" w:afterAutospacing="1"/>
      </w:pPr>
      <w:r>
        <w:rPr>
          <w:b/>
          <w:bCs/>
        </w:rPr>
        <w:t xml:space="preserve">Bakgrund: </w:t>
      </w:r>
      <w:r>
        <w:t>Den 8 oktober 2014 fattade rådet beslut om ett partnerskapsavtal mellan Europeiska unionen och Republiken Senegal. Beslutet ger europeiska fiskefartyg möjlighet att återuppta fiskeverksamheten i Republiken Senegals territorialvatten och därmed är Europeiska unionen skyldig att betala motsvarande ekonomisk ersättning.</w:t>
      </w:r>
      <w:r>
        <w:br/>
        <w:t>Därför föreslås att 1 808 000 euro överförs från anslaget 40 02 41 Differentierade anslag (reserven) till anslaget 11 03 01 Avtal om hållbart fiske.</w:t>
      </w:r>
    </w:p>
    <w:p w14:paraId="27A5210D" w14:textId="77777777" w:rsidR="00643D86" w:rsidRPr="004119DB" w:rsidRDefault="00B533AF" w:rsidP="00643D86">
      <w:pPr>
        <w:pStyle w:val="Rubrik1"/>
        <w:rPr>
          <w:lang w:val="en-US"/>
        </w:rPr>
      </w:pPr>
      <w:bookmarkStart w:id="12" w:name="_Toc404173686"/>
      <w:r w:rsidRPr="004119DB">
        <w:rPr>
          <w:noProof/>
          <w:lang w:val="en-US"/>
        </w:rPr>
        <w:t>Proposal</w:t>
      </w:r>
      <w:r w:rsidRPr="004119DB">
        <w:rPr>
          <w:lang w:val="en-US"/>
        </w:rPr>
        <w:t xml:space="preserve"> for transfer of appropriations No DEC 45/2014 within Section III - Commission - of the general budget for 2014</w:t>
      </w:r>
      <w:bookmarkEnd w:id="12"/>
    </w:p>
    <w:p w14:paraId="27A5210E" w14:textId="77777777" w:rsidR="00643D86" w:rsidRPr="004119DB" w:rsidRDefault="00B533AF" w:rsidP="00643D86">
      <w:r w:rsidRPr="004119DB">
        <w:rPr>
          <w:noProof/>
        </w:rPr>
        <w:t>15293</w:t>
      </w:r>
      <w:r w:rsidRPr="004119DB">
        <w:t>/14 FIN 833 INST 551 PE-L 80</w:t>
      </w:r>
    </w:p>
    <w:p w14:paraId="27A5210F" w14:textId="2C27CC89" w:rsidR="00643D86" w:rsidRDefault="00B533AF" w:rsidP="00643D86">
      <w:r>
        <w:rPr>
          <w:b/>
        </w:rPr>
        <w:t>Ansvarigt statsråd</w:t>
      </w:r>
      <w:r w:rsidR="0057278F">
        <w:rPr>
          <w:b/>
        </w:rPr>
        <w:t xml:space="preserve">: </w:t>
      </w:r>
      <w:r>
        <w:rPr>
          <w:noProof/>
        </w:rPr>
        <w:t>Magdalena</w:t>
      </w:r>
      <w:r>
        <w:t xml:space="preserve"> Andersson</w:t>
      </w:r>
    </w:p>
    <w:p w14:paraId="27A52111" w14:textId="791DEB69" w:rsidR="00643D86" w:rsidRPr="00643D86" w:rsidRDefault="00B533AF" w:rsidP="00643D86">
      <w:r w:rsidRPr="00643D86">
        <w:rPr>
          <w:b/>
        </w:rPr>
        <w:t>Tidigare behandling vid rådsmöte</w:t>
      </w:r>
      <w:r w:rsidR="0057278F">
        <w:rPr>
          <w:b/>
        </w:rPr>
        <w:t xml:space="preserve">: </w:t>
      </w:r>
      <w:r>
        <w:rPr>
          <w:noProof/>
        </w:rPr>
        <w:t>2014-11-09</w:t>
      </w:r>
    </w:p>
    <w:p w14:paraId="27A52112" w14:textId="0BDD08EB" w:rsidR="00643D86" w:rsidRDefault="00B533AF" w:rsidP="00643D86">
      <w:r>
        <w:rPr>
          <w:b/>
          <w:bCs/>
        </w:rPr>
        <w:t>Avsikt med behandlingen i rådet:</w:t>
      </w:r>
      <w:r>
        <w:t xml:space="preserve"> Att godkänna den föreslagna anslagsöverföringen. </w:t>
      </w:r>
    </w:p>
    <w:p w14:paraId="27A52113" w14:textId="77777777" w:rsidR="00602D0C" w:rsidRDefault="00B533AF">
      <w:pPr>
        <w:spacing w:after="280" w:afterAutospacing="1"/>
      </w:pPr>
      <w:r>
        <w:rPr>
          <w:b/>
          <w:bCs/>
        </w:rPr>
        <w:t>Hur regeringen ställer sig till den blivande A-punkten:</w:t>
      </w:r>
      <w:r>
        <w:t xml:space="preserve"> Regeringen avser att rösta ja </w:t>
      </w:r>
    </w:p>
    <w:p w14:paraId="27A52114" w14:textId="77777777" w:rsidR="00602D0C" w:rsidRDefault="00B533AF">
      <w:pPr>
        <w:spacing w:after="280" w:afterAutospacing="1"/>
      </w:pPr>
      <w:r>
        <w:rPr>
          <w:b/>
          <w:bCs/>
        </w:rPr>
        <w:t xml:space="preserve">Bakgrund: </w:t>
      </w:r>
      <w:r>
        <w:t xml:space="preserve">I nästan alla partnerskapsavtal om hållbart fiske används referensnivåer i tonnage för att beräkna det ursprungliga belopp som Europeiska unionen ska betala som kompensation för att få bedriva fiskeriverksamhet i vatten under tredjeländers jurisdiktion. Denna grund ska inte betraktas som en fångstbegränsning med syfte att bevara eller förvalta fisket. Protokollet till det avtal som undertecknades den 9 oktober 2012 mellan Europeiska unionen och Republiken Kiribati ger även möjlighet att överskrida referensnivån (på 15 000 ton) mot en ytterligare ersättning på 250 euro per ton för de första 2 500 tonnen och 300 euro per ton för därpå följande tonnage, med högst 65 euro per ton som ska betalas från Europeiska unionens allmänna budget, och resterande del som ska betalas av skeppsredarna. Enligt Republiken Kiribatis uppgifter om bifångster år 2013 överskreds referensnivån i tonnage på ett sätt som leder till att ytterligare 396 305 euro bör betalas ut från unionens budget. </w:t>
      </w:r>
    </w:p>
    <w:p w14:paraId="27A52116" w14:textId="5CFE2EC8" w:rsidR="00FB32B9" w:rsidRDefault="00B533AF">
      <w:pPr>
        <w:spacing w:after="280" w:afterAutospacing="1"/>
        <w:rPr>
          <w:noProof/>
        </w:rPr>
      </w:pPr>
      <w:r>
        <w:t>Därför föreslås att 396 305 euro överförs från anslaget 40 02 41 Differentierade anslag (reserven) till anslaget 11 03 01 Avtal om hållbart fiske.</w:t>
      </w:r>
    </w:p>
    <w:p w14:paraId="27A52117" w14:textId="77777777" w:rsidR="00643D86" w:rsidRPr="004119DB" w:rsidRDefault="00B533AF" w:rsidP="00643D86">
      <w:pPr>
        <w:pStyle w:val="Rubrik1"/>
        <w:rPr>
          <w:lang w:val="en-US"/>
        </w:rPr>
      </w:pPr>
      <w:bookmarkStart w:id="13" w:name="_Toc404173687"/>
      <w:r w:rsidRPr="004119DB">
        <w:rPr>
          <w:noProof/>
          <w:lang w:val="en-US"/>
        </w:rPr>
        <w:lastRenderedPageBreak/>
        <w:t>Council</w:t>
      </w:r>
      <w:r w:rsidRPr="004119DB">
        <w:rPr>
          <w:lang w:val="en-US"/>
        </w:rPr>
        <w:t xml:space="preserve"> Decision determining certain direct financial consequences incurred as a result of the cessation of the participation of the United Kingdom of Great Britain and Northern Ireland in certain acts of the Union in the field of police cooperation and judicial cooperation in criminal matters adopted before the entry into force of the Treaty of Lisbon</w:t>
      </w:r>
      <w:r w:rsidRPr="004119DB">
        <w:rPr>
          <w:lang w:val="en-US"/>
        </w:rPr>
        <w:br/>
        <w:t>=Council Decision determining certain consequential and transitional arrangements concerning the cessation of participation of the United Kingdom of Great Britain and Northern Ireland in certain acts of the Union in the field of police cooperation and judicial cooperation in criminal matters adopted before the entry into force of the Treaty of Lisbon</w:t>
      </w:r>
      <w:bookmarkEnd w:id="13"/>
    </w:p>
    <w:p w14:paraId="27A52118" w14:textId="5DEB1B19" w:rsidR="00643D86" w:rsidRDefault="00B533AF" w:rsidP="00643D86">
      <w:pPr>
        <w:rPr>
          <w:lang w:val="en-US"/>
        </w:rPr>
      </w:pPr>
      <w:r>
        <w:rPr>
          <w:noProof/>
          <w:lang w:val="en-US"/>
        </w:rPr>
        <w:t>15373</w:t>
      </w:r>
      <w:r>
        <w:rPr>
          <w:lang w:val="en-US"/>
        </w:rPr>
        <w:t>/14 PROAPP 29 JAI 855 CATS 173 SCHENGEN 46 COMIX 600</w:t>
      </w:r>
      <w:r w:rsidR="00C43FE3">
        <w:rPr>
          <w:lang w:val="en-US"/>
        </w:rPr>
        <w:t xml:space="preserve"> </w:t>
      </w:r>
      <w:r>
        <w:rPr>
          <w:lang w:val="en-US"/>
        </w:rPr>
        <w:t>15305/14 PROAPP 27 JAI 850 CATS 171 SCHENGEN 44 COMIX 598</w:t>
      </w:r>
      <w:r w:rsidR="00C43FE3">
        <w:rPr>
          <w:lang w:val="en-US"/>
        </w:rPr>
        <w:t xml:space="preserve"> </w:t>
      </w:r>
      <w:r>
        <w:rPr>
          <w:lang w:val="en-US"/>
        </w:rPr>
        <w:t>15308/14 PROAPP 28 JAI 851 CATS 172 SCHENGEN 45 COMIX 599</w:t>
      </w:r>
    </w:p>
    <w:p w14:paraId="27A52119" w14:textId="01B5E881" w:rsidR="00643D86" w:rsidRDefault="00B533AF" w:rsidP="00643D86">
      <w:r>
        <w:rPr>
          <w:b/>
        </w:rPr>
        <w:t>Ansvarigt statsråd</w:t>
      </w:r>
      <w:r w:rsidR="0057278F">
        <w:rPr>
          <w:b/>
        </w:rPr>
        <w:t xml:space="preserve">: </w:t>
      </w:r>
      <w:r>
        <w:t xml:space="preserve">Anders Ygeman </w:t>
      </w:r>
    </w:p>
    <w:p w14:paraId="27A5211A" w14:textId="53F957C9" w:rsidR="00643D86" w:rsidRPr="00643D86" w:rsidRDefault="00B533AF" w:rsidP="00643D86">
      <w:r w:rsidRPr="00643D86">
        <w:rPr>
          <w:b/>
        </w:rPr>
        <w:t>Tidigare behandling i riksdagen</w:t>
      </w:r>
      <w:r w:rsidR="0057278F">
        <w:rPr>
          <w:b/>
        </w:rPr>
        <w:t xml:space="preserve">: </w:t>
      </w:r>
      <w:r>
        <w:rPr>
          <w:noProof/>
        </w:rPr>
        <w:t>2014-11-14</w:t>
      </w:r>
    </w:p>
    <w:p w14:paraId="27A5211B" w14:textId="69A89D7F" w:rsidR="00643D86" w:rsidRPr="00643D86" w:rsidRDefault="00B533AF" w:rsidP="00643D86">
      <w:r w:rsidRPr="00643D86">
        <w:rPr>
          <w:b/>
        </w:rPr>
        <w:t>Tidigare behandling vid rådsmöte</w:t>
      </w:r>
      <w:r w:rsidR="0057278F">
        <w:rPr>
          <w:b/>
        </w:rPr>
        <w:t xml:space="preserve">: </w:t>
      </w:r>
      <w:r>
        <w:rPr>
          <w:noProof/>
        </w:rPr>
        <w:t>2014-11-18</w:t>
      </w:r>
    </w:p>
    <w:p w14:paraId="27A5211D" w14:textId="77777777" w:rsidR="00602D0C" w:rsidRDefault="00B533AF">
      <w:pPr>
        <w:spacing w:after="280" w:afterAutospacing="1"/>
      </w:pPr>
      <w:r>
        <w:rPr>
          <w:b/>
          <w:bCs/>
        </w:rPr>
        <w:t xml:space="preserve">Tidigare behandling i riksdagen: </w:t>
      </w:r>
      <w:r>
        <w:t>2014-11-14, 2014-10-17, 2014-06-19, 2014-05-28, 2012-11-30 (EU-nämnden), 2014-11-13, 2014-05-27, 2013-02-14, 2012-11-30 (Justitieutskottet)</w:t>
      </w:r>
    </w:p>
    <w:p w14:paraId="27A5211E" w14:textId="77777777" w:rsidR="00602D0C" w:rsidRDefault="00B533AF">
      <w:pPr>
        <w:spacing w:after="280" w:afterAutospacing="1"/>
      </w:pPr>
      <w:r>
        <w:rPr>
          <w:b/>
          <w:bCs/>
        </w:rPr>
        <w:t xml:space="preserve">Tidigare behandling vid rådsmöte: </w:t>
      </w:r>
      <w:r>
        <w:t>2014-11-18, 2014-10-21, 2014-06-24 (Allmänna rådet), 2014-06</w:t>
      </w:r>
      <w:r>
        <w:rPr>
          <w:b/>
          <w:bCs/>
        </w:rPr>
        <w:t>-</w:t>
      </w:r>
      <w:r>
        <w:t>05 (RIF-rådet)</w:t>
      </w:r>
    </w:p>
    <w:p w14:paraId="27A5211F" w14:textId="77777777" w:rsidR="00602D0C" w:rsidRDefault="00B533AF">
      <w:pPr>
        <w:spacing w:after="280" w:afterAutospacing="1"/>
      </w:pPr>
      <w:r>
        <w:rPr>
          <w:b/>
          <w:bCs/>
        </w:rPr>
        <w:t>Avsikt med behandlingen i rådet:</w:t>
      </w:r>
      <w:r>
        <w:t xml:space="preserve"> Rådet föreslås anta beslutet om fastställande av vissa direkta ekonomiska konsekvenser till följd av att Förenade kungariket Storbritannien och Nordirland upphör att delta i vissa unionsakter på området polissamarbete och straffrättsligt samarbete som har antagits före ikraftträdandet av Lissabonfördraget samt beslutet om fastställande av vissa följd- och övergångsarrangemang gällande Förenade kungariket Storbritannien och Nordlirlands avbrutna deltagande i vissa unionsakter på området för polissamarbete och straffrättsligt samarbete vilka antagits före Lissabonfördragets ikraftträdande </w:t>
      </w:r>
    </w:p>
    <w:p w14:paraId="27A52120" w14:textId="77777777" w:rsidR="00602D0C" w:rsidRDefault="00B533AF">
      <w:pPr>
        <w:spacing w:after="280" w:afterAutospacing="1"/>
      </w:pPr>
      <w:r>
        <w:rPr>
          <w:b/>
          <w:bCs/>
        </w:rPr>
        <w:t>Hur regeringen ställer sig till den blivande A-punkten:</w:t>
      </w:r>
      <w:r>
        <w:t xml:space="preserve"> Regeringen avser att rösta ja. </w:t>
      </w:r>
    </w:p>
    <w:p w14:paraId="27A52121" w14:textId="77777777" w:rsidR="00602D0C" w:rsidRDefault="00B533AF">
      <w:pPr>
        <w:spacing w:after="280" w:afterAutospacing="1"/>
      </w:pPr>
      <w:r>
        <w:rPr>
          <w:b/>
          <w:bCs/>
        </w:rPr>
        <w:t xml:space="preserve">Bakgrund: </w:t>
      </w:r>
      <w:r>
        <w:t xml:space="preserve">Som en följd av Förenade kungariket Storbritannien och Nordirlands (UK) beslut att utnyttja möjligheten enligt artikel 10.4 i protokoll 36 till fördragen och den 1 december 2014 avser att utträda ur samarbetet avseende de unionsakter på området för polissamarbete och straffrättsligt samarbete som antagits före Lissabonfördragets ikraftträdande, kan rådet enligt artikel 10.4 anta beslut om nödvändiga följd- och övergångsåtgärder samt även besluta om att UK ska bära eventuella direkta ekonomiska konsekvenser av utträdet. </w:t>
      </w:r>
    </w:p>
    <w:p w14:paraId="27A52122" w14:textId="77777777" w:rsidR="00602D0C" w:rsidRDefault="00B533AF">
      <w:pPr>
        <w:spacing w:after="280" w:afterAutospacing="1"/>
      </w:pPr>
      <w:r>
        <w:t xml:space="preserve">De två aktuella rådsbesluten ingår i principöverenskommelsen mellan UK, kommissionen och övriga medlemsstater i anledning av UK:s utträde men också återinträde i 35 av de aktuella unionsakterna. Överenskommelsen innefattar också ett beslut av rådet avseende återinträde i de Schengenrelaterade unionsakterna samt ett beslut av kommissionen avseende återinträde i </w:t>
      </w:r>
      <w:r>
        <w:lastRenderedPageBreak/>
        <w:t xml:space="preserve">övriga unionsakter som omfattas av återinträdet. De båda senare besluten kan av formella skäl inte antas förrän den 1 december 2014. </w:t>
      </w:r>
    </w:p>
    <w:p w14:paraId="27A52124" w14:textId="1C95E276" w:rsidR="00602D0C" w:rsidRDefault="00B533AF">
      <w:pPr>
        <w:spacing w:after="280" w:afterAutospacing="1"/>
        <w:rPr>
          <w:b/>
          <w:bCs/>
        </w:rPr>
      </w:pPr>
      <w:r>
        <w:t>I beslutet om övergångsåtgärder anges i artikel 1 att de unionsakter som omfattas av återinträdet ska fortsätta att gälla för UK fram till den 7 december 2014. Anledningen är att säkerställa att inte något rättsligt vakuum uppkommer den 1 december 2014. Beslutet i övrigt innehåller ett åtagande för UK att överväga ett senare återinträde i samarbetet avseende det sk. Prümbeslutet och att inför det också utföra en genomför- barhetstudie. UK:s åtagande vad gäller Prümsamarbet</w:t>
      </w:r>
      <w:r w:rsidR="00CB1C9C">
        <w:t>et finns också förtydligat i en förklaring</w:t>
      </w:r>
      <w:r>
        <w:t xml:space="preserve"> från UK. I rådsbeslutet om ekonomiska konsekvenser åläggs UK att till EU:s budget återbetala medel som utbetalts för ett projekt inom ramen för programmet Förebyggande och bekämpande av brott för det fall man inte fullföljer åtagandet om ett framtida återinträde i Prümsamarbetet.</w:t>
      </w:r>
      <w:r>
        <w:rPr>
          <w:b/>
          <w:bCs/>
        </w:rPr>
        <w:t xml:space="preserve"> </w:t>
      </w:r>
    </w:p>
    <w:p w14:paraId="27A52125" w14:textId="77777777" w:rsidR="00643D86" w:rsidRPr="004119DB" w:rsidRDefault="00B533AF" w:rsidP="00643D86">
      <w:pPr>
        <w:pStyle w:val="Rubrik1"/>
        <w:rPr>
          <w:lang w:val="en-US"/>
        </w:rPr>
      </w:pPr>
      <w:bookmarkStart w:id="14" w:name="_Toc404173688"/>
      <w:r w:rsidRPr="004119DB">
        <w:rPr>
          <w:noProof/>
          <w:lang w:val="en-US"/>
        </w:rPr>
        <w:t>Measures</w:t>
      </w:r>
      <w:r w:rsidRPr="004119DB">
        <w:rPr>
          <w:lang w:val="en-US"/>
        </w:rPr>
        <w:t xml:space="preserve"> under Article 96 of the ACP-EU Partnership Agreement</w:t>
      </w:r>
      <w:bookmarkEnd w:id="14"/>
    </w:p>
    <w:p w14:paraId="27A52126" w14:textId="77777777" w:rsidR="00643D86" w:rsidRPr="004119DB" w:rsidRDefault="00B533AF" w:rsidP="00643D86">
      <w:r w:rsidRPr="004119DB">
        <w:rPr>
          <w:noProof/>
        </w:rPr>
        <w:t>15511</w:t>
      </w:r>
      <w:r w:rsidRPr="004119DB">
        <w:t>/14 ACP 173 COASI 134 PESC 1175 RELEX 923</w:t>
      </w:r>
    </w:p>
    <w:p w14:paraId="27A52127" w14:textId="34226FF3" w:rsidR="00643D86" w:rsidRDefault="00B533AF" w:rsidP="00643D86">
      <w:r>
        <w:rPr>
          <w:b/>
        </w:rPr>
        <w:t>Ansvarigt statsråd</w:t>
      </w:r>
      <w:r w:rsidR="0057278F">
        <w:rPr>
          <w:b/>
        </w:rPr>
        <w:t xml:space="preserve">: </w:t>
      </w:r>
      <w:r>
        <w:rPr>
          <w:noProof/>
        </w:rPr>
        <w:t>Isabella</w:t>
      </w:r>
      <w:r>
        <w:t xml:space="preserve"> Lövin</w:t>
      </w:r>
    </w:p>
    <w:p w14:paraId="27A5212A" w14:textId="1B8B7AE6" w:rsidR="00643D86" w:rsidRDefault="00B533AF" w:rsidP="00643D86">
      <w:r>
        <w:rPr>
          <w:b/>
          <w:bCs/>
        </w:rPr>
        <w:t>Avsikt med behandlingen i rådet:</w:t>
      </w:r>
      <w:r>
        <w:t xml:space="preserve"> Rådet föreslås godkänna utkast till brev till president Nailatikau avseende lyftande av restriktiva åtgärder mot Fiji. </w:t>
      </w:r>
    </w:p>
    <w:p w14:paraId="27A5212B" w14:textId="77777777" w:rsidR="00602D0C" w:rsidRDefault="00B533AF">
      <w:pPr>
        <w:spacing w:after="280" w:afterAutospacing="1"/>
      </w:pPr>
      <w:r>
        <w:rPr>
          <w:b/>
          <w:bCs/>
        </w:rPr>
        <w:t>Hur regeringen ställer sig till den blivande A-punkten:</w:t>
      </w:r>
      <w:r>
        <w:t xml:space="preserve"> Sverige avser rösta ja till utkast till brev. </w:t>
      </w:r>
    </w:p>
    <w:p w14:paraId="27A5212E" w14:textId="1F7B7D34" w:rsidR="00FB32B9" w:rsidRDefault="00B533AF">
      <w:pPr>
        <w:spacing w:after="280" w:afterAutospacing="1"/>
        <w:rPr>
          <w:noProof/>
        </w:rPr>
      </w:pPr>
      <w:r>
        <w:rPr>
          <w:b/>
          <w:bCs/>
        </w:rPr>
        <w:t>Bakgrund:</w:t>
      </w:r>
      <w:r w:rsidR="00C43FE3">
        <w:rPr>
          <w:b/>
          <w:bCs/>
        </w:rPr>
        <w:t xml:space="preserve"> </w:t>
      </w:r>
      <w:r>
        <w:t xml:space="preserve">EU införde till följd av statskuppen 2006 restriktioner gällande utvecklingssamarbete i enlighet med Cotonou-avtalet artikel 96. 2007 kom EU och Fiji överens om en rad åtaganden som Fiji förband sig att uppfylla för att restriktionerna skulle hävas. Restriktionerna förlängdes 30 september 2013 och löper nu till och med 31 mars 2015. Fiji höll den 17 september 2014 val till parlamentet. En multinationell observatörsgrupp fanns på plats, vilken har gjort bedömningen att valen gått korrekt till, varit fria och att resultatet är ett utslag av det fijianska folkets vilja. En verifieringsmission från EAS har gjort bedömningen att Fiji har uppfyllt åtagandet att hålla fria och rättvisa val samt gjort framsteg utifrån vissa aspekter gällande mänskliga rättigheter och grundläggande friheter. Rekommendationen är därför att suspenderingen av utvecklingssamarbetet bör upphöra genom att restriktionerna inte förnyas när de löper ut 31 mars 2015 och att Fiji bör meddelas att nödvändiga steg nu tas för normalisering av utvecklingssamarbetet. </w:t>
      </w:r>
    </w:p>
    <w:p w14:paraId="27A5212F" w14:textId="77777777" w:rsidR="00643D86" w:rsidRPr="004119DB" w:rsidRDefault="00B533AF" w:rsidP="00643D86">
      <w:pPr>
        <w:pStyle w:val="Rubrik1"/>
        <w:rPr>
          <w:lang w:val="en-US"/>
        </w:rPr>
      </w:pPr>
      <w:bookmarkStart w:id="15" w:name="_Toc404173689"/>
      <w:r w:rsidRPr="004119DB">
        <w:rPr>
          <w:noProof/>
          <w:lang w:val="en-US"/>
        </w:rPr>
        <w:t>Proposal</w:t>
      </w:r>
      <w:r w:rsidRPr="004119DB">
        <w:rPr>
          <w:lang w:val="en-US"/>
        </w:rPr>
        <w:t xml:space="preserve"> for a Council Decision establishing the position to be taken by the European Union within the General Council of the World Trade Organization on the accession of the Republic of Seychelles to the WTO</w:t>
      </w:r>
      <w:bookmarkEnd w:id="15"/>
    </w:p>
    <w:p w14:paraId="27A52130" w14:textId="77777777" w:rsidR="00643D86" w:rsidRDefault="00B533AF" w:rsidP="00643D86">
      <w:pPr>
        <w:rPr>
          <w:lang w:val="en-US"/>
        </w:rPr>
      </w:pPr>
      <w:r>
        <w:rPr>
          <w:noProof/>
          <w:lang w:val="en-US"/>
        </w:rPr>
        <w:t>14897</w:t>
      </w:r>
      <w:r>
        <w:rPr>
          <w:lang w:val="en-US"/>
        </w:rPr>
        <w:t xml:space="preserve"> WTO 284 SERVICES 49 COAFR 30414899 WTO 285 SERVICES 50 COAFR 305</w:t>
      </w:r>
    </w:p>
    <w:p w14:paraId="27A52131" w14:textId="5CECA9C6" w:rsidR="00643D86" w:rsidRPr="004119DB" w:rsidRDefault="00B533AF" w:rsidP="00643D86">
      <w:pPr>
        <w:rPr>
          <w:lang w:val="en-US"/>
        </w:rPr>
      </w:pPr>
      <w:r w:rsidRPr="004119DB">
        <w:rPr>
          <w:b/>
          <w:lang w:val="en-US"/>
        </w:rPr>
        <w:t>Ansvarigt statsråd</w:t>
      </w:r>
      <w:r w:rsidR="0057278F" w:rsidRPr="004119DB">
        <w:rPr>
          <w:b/>
          <w:lang w:val="en-US"/>
        </w:rPr>
        <w:t xml:space="preserve">: </w:t>
      </w:r>
      <w:r w:rsidRPr="004119DB">
        <w:rPr>
          <w:noProof/>
          <w:lang w:val="en-US"/>
        </w:rPr>
        <w:t>Mikael</w:t>
      </w:r>
      <w:r w:rsidRPr="004119DB">
        <w:rPr>
          <w:lang w:val="en-US"/>
        </w:rPr>
        <w:t xml:space="preserve"> Damberg</w:t>
      </w:r>
    </w:p>
    <w:p w14:paraId="27A52136" w14:textId="1F927005" w:rsidR="00602D0C" w:rsidRDefault="00B533AF">
      <w:pPr>
        <w:spacing w:after="280" w:afterAutospacing="1"/>
      </w:pPr>
      <w:r>
        <w:rPr>
          <w:b/>
          <w:bCs/>
        </w:rPr>
        <w:t xml:space="preserve">Avsikt med behandlingen i rådet: </w:t>
      </w:r>
      <w:r w:rsidR="004119DB" w:rsidRPr="004119DB">
        <w:t>Rådet förväntas anta rådsbeslut om EU:s position i WTO angående Seychellernas anslutning till WTO.</w:t>
      </w:r>
    </w:p>
    <w:p w14:paraId="27A52137" w14:textId="6D35A8CE" w:rsidR="00602D0C" w:rsidRDefault="00B533AF">
      <w:pPr>
        <w:spacing w:after="280" w:afterAutospacing="1"/>
      </w:pPr>
      <w:r>
        <w:rPr>
          <w:b/>
          <w:bCs/>
        </w:rPr>
        <w:t xml:space="preserve">Hur regeringen ställer sig till den blivande a-punkten: </w:t>
      </w:r>
      <w:r>
        <w:t>Regeringen avser rösta ja</w:t>
      </w:r>
      <w:r w:rsidR="004119DB">
        <w:t>.</w:t>
      </w:r>
    </w:p>
    <w:p w14:paraId="27A52139" w14:textId="6D81DD32" w:rsidR="00602D0C" w:rsidRDefault="00B533AF">
      <w:pPr>
        <w:spacing w:after="280" w:afterAutospacing="1"/>
      </w:pPr>
      <w:r>
        <w:rPr>
          <w:b/>
          <w:bCs/>
        </w:rPr>
        <w:lastRenderedPageBreak/>
        <w:t xml:space="preserve">Bakgrund: </w:t>
      </w:r>
      <w:r>
        <w:t>Förhandlingarna om Seychellernas WTO-anslutning har pågått i 19 år och avslutades vid det sista arbetsgruppsmötet om Seychellernas anslutning den 17 oktober 2014. Beslut om Seychellernas anslutning ska tas vid WTO:s Allmänna råd den 10 december 2014 (genom konsensus). Efter det har Seychellerna sex månader på sig för att få anslutningsprotokollet ratificerat av sitt nationella parlament. Seychellerna blir, om allt faller på plats, WTO:s 161:a medlem.</w:t>
      </w:r>
    </w:p>
    <w:p w14:paraId="27A5213A" w14:textId="77777777" w:rsidR="00643D86" w:rsidRPr="004119DB" w:rsidRDefault="00B533AF" w:rsidP="00643D86">
      <w:pPr>
        <w:pStyle w:val="Rubrik1"/>
        <w:rPr>
          <w:lang w:val="en-US"/>
        </w:rPr>
      </w:pPr>
      <w:bookmarkStart w:id="16" w:name="_Toc404173690"/>
      <w:r w:rsidRPr="004119DB">
        <w:rPr>
          <w:noProof/>
          <w:lang w:val="en-US"/>
        </w:rPr>
        <w:t>Council</w:t>
      </w:r>
      <w:r w:rsidRPr="004119DB">
        <w:rPr>
          <w:lang w:val="en-US"/>
        </w:rPr>
        <w:t xml:space="preserve"> Decision amending Decision 2012/699/CFSP on the Union support for the activities of the Preparatory Commission of the Comprehensive Nuclear-Test-Ban Treaty Organisation in order to strengthen its monitoring and verification capabilities and in the framework of the implementation of the EU Strategy against Proliferation of Weapons of Mass Destruction</w:t>
      </w:r>
      <w:bookmarkEnd w:id="16"/>
    </w:p>
    <w:p w14:paraId="27A5213B" w14:textId="5F7EF5AD" w:rsidR="00643D86" w:rsidRPr="004119DB" w:rsidRDefault="00B533AF" w:rsidP="00643D86">
      <w:pPr>
        <w:rPr>
          <w:lang w:val="fr-FR"/>
        </w:rPr>
      </w:pPr>
      <w:r w:rsidRPr="004119DB">
        <w:rPr>
          <w:noProof/>
          <w:lang w:val="fr-FR"/>
        </w:rPr>
        <w:t>15539</w:t>
      </w:r>
      <w:r w:rsidRPr="004119DB">
        <w:rPr>
          <w:lang w:val="fr-FR"/>
        </w:rPr>
        <w:t>/14 CONOP 112 CODUN 41 PESC 1178</w:t>
      </w:r>
      <w:r w:rsidR="00C43FE3" w:rsidRPr="004119DB">
        <w:rPr>
          <w:lang w:val="fr-FR"/>
        </w:rPr>
        <w:t xml:space="preserve"> </w:t>
      </w:r>
      <w:r w:rsidRPr="004119DB">
        <w:rPr>
          <w:lang w:val="fr-FR"/>
        </w:rPr>
        <w:t>14978/14 CONOP 104 CODUN 37 PESC 1120</w:t>
      </w:r>
    </w:p>
    <w:p w14:paraId="27A5213C" w14:textId="4258A998" w:rsidR="00643D86" w:rsidRDefault="00B533AF" w:rsidP="00643D86">
      <w:r>
        <w:rPr>
          <w:b/>
        </w:rPr>
        <w:t>Ansvarigt statsråd</w:t>
      </w:r>
      <w:r w:rsidR="0057278F">
        <w:rPr>
          <w:b/>
        </w:rPr>
        <w:t xml:space="preserve">: </w:t>
      </w:r>
      <w:r>
        <w:rPr>
          <w:noProof/>
        </w:rPr>
        <w:t>Margot</w:t>
      </w:r>
      <w:r>
        <w:t xml:space="preserve"> Wallström</w:t>
      </w:r>
    </w:p>
    <w:p w14:paraId="0C86C96C" w14:textId="77777777" w:rsidR="004119DB" w:rsidRPr="004119DB" w:rsidRDefault="004119DB" w:rsidP="004119DB">
      <w:r w:rsidRPr="004119DB">
        <w:rPr>
          <w:b/>
          <w:bCs/>
        </w:rPr>
        <w:t xml:space="preserve">Avsikt med behandlingen i rådet: </w:t>
      </w:r>
      <w:r w:rsidRPr="004119DB">
        <w:t>Rådet föreslås fatta beslut om att stödja förlängandet av Preparatory Commission inom Comprehensive Nuclear-Test-Ban Treaty Organisation (CTBTO).</w:t>
      </w:r>
    </w:p>
    <w:p w14:paraId="29E9F400" w14:textId="77777777" w:rsidR="004119DB" w:rsidRPr="004119DB" w:rsidRDefault="004119DB" w:rsidP="004119DB">
      <w:r w:rsidRPr="004119DB">
        <w:rPr>
          <w:b/>
          <w:bCs/>
        </w:rPr>
        <w:t>Hur regeringen ställer sig till den blivande a-punkten:</w:t>
      </w:r>
      <w:r w:rsidRPr="004119DB">
        <w:t xml:space="preserve"> Regeringen avser rösta ja.</w:t>
      </w:r>
    </w:p>
    <w:p w14:paraId="0F426D95" w14:textId="77777777" w:rsidR="004119DB" w:rsidRPr="004119DB" w:rsidRDefault="004119DB" w:rsidP="004119DB">
      <w:r w:rsidRPr="004119DB">
        <w:rPr>
          <w:b/>
          <w:bCs/>
        </w:rPr>
        <w:t>Bakgrund</w:t>
      </w:r>
      <w:r w:rsidRPr="004119DB">
        <w:t>: EU fattade i november 2012 ett rådsbeslut till stöd för CTBTO (organisationen för genomförandet av provstoppsavtalet, CTBT) PrepCom, som skulle genomföras på 24 månader. Projektet syftar till att stärka CTBTO:s verifikationssystem, och medlemsstaternas kapacitet att genomföra sina nationella åtaganden vis-a-vis verifikationssystemet och att dra nytta av deltagandet i CTBT-regimen. Av olika skäl – däribland byte av exekutivdirektör under 2013/2014 – har genomförandet av rådsbeslutet försenats med ett år, vilket nu behöver godkännas.</w:t>
      </w:r>
    </w:p>
    <w:p w14:paraId="27A52143" w14:textId="77777777" w:rsidR="00643D86" w:rsidRDefault="00B533AF" w:rsidP="00643D86">
      <w:pPr>
        <w:pStyle w:val="Rubrik1"/>
      </w:pPr>
      <w:bookmarkStart w:id="17" w:name="_Toc404173691"/>
      <w:r>
        <w:rPr>
          <w:noProof/>
        </w:rPr>
        <w:t>Restrictive</w:t>
      </w:r>
      <w:r>
        <w:t xml:space="preserve"> measures against Syria</w:t>
      </w:r>
      <w:bookmarkEnd w:id="17"/>
    </w:p>
    <w:p w14:paraId="27A52144" w14:textId="77777777" w:rsidR="00643D86" w:rsidRPr="004119DB" w:rsidRDefault="00B533AF" w:rsidP="00643D86">
      <w:pPr>
        <w:rPr>
          <w:lang w:val="en-US"/>
        </w:rPr>
      </w:pPr>
      <w:r w:rsidRPr="004119DB">
        <w:rPr>
          <w:noProof/>
          <w:lang w:val="en-US"/>
        </w:rPr>
        <w:t>15432</w:t>
      </w:r>
      <w:r w:rsidRPr="004119DB">
        <w:rPr>
          <w:lang w:val="en-US"/>
        </w:rPr>
        <w:t>/14 PESC 1166 RELEX 918 COARM 178 COMEM 205 FIN 848</w:t>
      </w:r>
    </w:p>
    <w:p w14:paraId="27A52145" w14:textId="7EA32D89" w:rsidR="00643D86" w:rsidRPr="004119DB" w:rsidRDefault="00B533AF" w:rsidP="00643D86">
      <w:r w:rsidRPr="004119DB">
        <w:rPr>
          <w:b/>
        </w:rPr>
        <w:t>Ansvarigt statsråd</w:t>
      </w:r>
      <w:r w:rsidRPr="004119DB">
        <w:rPr>
          <w:b/>
        </w:rPr>
        <w:br/>
      </w:r>
      <w:r w:rsidR="004119DB" w:rsidRPr="004119DB">
        <w:t xml:space="preserve">Margot Wallström </w:t>
      </w:r>
    </w:p>
    <w:p w14:paraId="27A52149" w14:textId="161D39CC" w:rsidR="00602D0C" w:rsidRPr="004119DB" w:rsidRDefault="00B533AF" w:rsidP="0057278F">
      <w:r w:rsidRPr="004119DB">
        <w:rPr>
          <w:b/>
          <w:bCs/>
        </w:rPr>
        <w:t>Avsikt med behandlingen i rådet:</w:t>
      </w:r>
      <w:r w:rsidRPr="004119DB">
        <w:t xml:space="preserve"> Att godkänna och besluta om svarsbrevets utformning. </w:t>
      </w:r>
    </w:p>
    <w:p w14:paraId="27A5214B" w14:textId="71D2EA38" w:rsidR="00602D0C" w:rsidRPr="004119DB" w:rsidRDefault="00B533AF">
      <w:pPr>
        <w:spacing w:after="280" w:afterAutospacing="1"/>
      </w:pPr>
      <w:r w:rsidRPr="004119DB">
        <w:rPr>
          <w:b/>
          <w:bCs/>
        </w:rPr>
        <w:t>Hur regeringen ställer sig till den blivande A-punkten:</w:t>
      </w:r>
      <w:r w:rsidRPr="004119DB">
        <w:t xml:space="preserve"> Regeringen avser godkänna utkastet till svarsbrevet.</w:t>
      </w:r>
    </w:p>
    <w:p w14:paraId="27A5214D" w14:textId="5DE2A90B" w:rsidR="00602D0C" w:rsidRDefault="00B533AF">
      <w:pPr>
        <w:spacing w:after="280" w:afterAutospacing="1"/>
      </w:pPr>
      <w:r>
        <w:rPr>
          <w:b/>
          <w:bCs/>
        </w:rPr>
        <w:t>Bakgrund:</w:t>
      </w:r>
      <w:r w:rsidR="0057278F">
        <w:rPr>
          <w:b/>
          <w:bCs/>
        </w:rPr>
        <w:t xml:space="preserve"> </w:t>
      </w:r>
      <w:r>
        <w:t>Den 31 maj 2013 antog rådet beslut 2013/255/Gusp om restriktiva åtgärder mot Syrien. Den 18 januari 2012 antog rådet förordning (EU) nr 36/2012 om restriktiva åtgärder med hänsyn till situationen i Syrien.</w:t>
      </w:r>
    </w:p>
    <w:p w14:paraId="27A5214E" w14:textId="77777777" w:rsidR="00602D0C" w:rsidRDefault="00B533AF">
      <w:pPr>
        <w:spacing w:after="280" w:afterAutospacing="1"/>
      </w:pPr>
      <w:r>
        <w:t>Den 10 november 2014 enades arbetsgruppen med råd för yttre förbindelser (Relex) om texten till ett utkast till svar till en av de personer som är föremål för de restriktiva åtgärder som fastställs i rådets beslut 2013/255/Gusp och i rådets förordning (EU) nr 36/2012.</w:t>
      </w:r>
    </w:p>
    <w:p w14:paraId="27A52150" w14:textId="511C81FE" w:rsidR="00FB32B9" w:rsidRDefault="00B533AF">
      <w:pPr>
        <w:spacing w:after="280" w:afterAutospacing="1"/>
        <w:rPr>
          <w:noProof/>
        </w:rPr>
      </w:pPr>
      <w:r>
        <w:lastRenderedPageBreak/>
        <w:t>Svarsbrevet innebär att personen i fråga inte anses ha bidragit med information som kunde medföra att han/hon kunde avföras från restriktionerna.</w:t>
      </w:r>
    </w:p>
    <w:bookmarkEnd w:id="1"/>
    <w:sectPr w:rsidR="00FB32B9" w:rsidSect="006E71D7">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0C966" w14:textId="77777777" w:rsidR="00233B12" w:rsidRDefault="00233B12">
      <w:pPr>
        <w:spacing w:after="0" w:line="240" w:lineRule="auto"/>
      </w:pPr>
      <w:r>
        <w:separator/>
      </w:r>
    </w:p>
  </w:endnote>
  <w:endnote w:type="continuationSeparator" w:id="0">
    <w:p w14:paraId="39D5D17C" w14:textId="77777777" w:rsidR="00233B12" w:rsidRDefault="00233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EEA3A8" w14:textId="77777777" w:rsidR="00233B12" w:rsidRDefault="00233B12">
      <w:pPr>
        <w:spacing w:after="0" w:line="240" w:lineRule="auto"/>
      </w:pPr>
      <w:r>
        <w:separator/>
      </w:r>
    </w:p>
  </w:footnote>
  <w:footnote w:type="continuationSeparator" w:id="0">
    <w:p w14:paraId="3D6350FE" w14:textId="77777777" w:rsidR="00233B12" w:rsidRDefault="00233B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6711630"/>
      <w:docPartObj>
        <w:docPartGallery w:val="Page Numbers (Top of Page)"/>
        <w:docPartUnique/>
      </w:docPartObj>
    </w:sdtPr>
    <w:sdtEndPr/>
    <w:sdtContent>
      <w:p w14:paraId="3BFC8D80" w14:textId="794A6183" w:rsidR="00C43FE3" w:rsidRDefault="00C43FE3">
        <w:pPr>
          <w:pStyle w:val="Sidhuvud"/>
          <w:jc w:val="right"/>
        </w:pPr>
        <w:r>
          <w:fldChar w:fldCharType="begin"/>
        </w:r>
        <w:r>
          <w:instrText>PAGE   \* MERGEFORMAT</w:instrText>
        </w:r>
        <w:r>
          <w:fldChar w:fldCharType="separate"/>
        </w:r>
        <w:r w:rsidR="00C02799">
          <w:rPr>
            <w:noProof/>
          </w:rPr>
          <w:t>2</w:t>
        </w:r>
        <w:r>
          <w:fldChar w:fldCharType="end"/>
        </w:r>
      </w:p>
    </w:sdtContent>
  </w:sdt>
  <w:p w14:paraId="27A52160" w14:textId="77777777" w:rsidR="006F1C0D" w:rsidRDefault="00C02799"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602D0C" w14:paraId="27A52166" w14:textId="77777777" w:rsidTr="006E71D7">
      <w:tc>
        <w:tcPr>
          <w:tcW w:w="4606" w:type="dxa"/>
        </w:tcPr>
        <w:p w14:paraId="27A52161" w14:textId="77777777" w:rsidR="006E71D7" w:rsidRDefault="00B533AF" w:rsidP="00752770">
          <w:pPr>
            <w:pStyle w:val="Sidhuvud"/>
            <w:ind w:left="0"/>
          </w:pPr>
          <w:r>
            <w:rPr>
              <w:noProof/>
              <w:lang w:eastAsia="sv-SE"/>
            </w:rPr>
            <w:drawing>
              <wp:inline distT="0" distB="0" distL="0" distR="0" wp14:anchorId="27A5216C" wp14:editId="27A5216D">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27A52162" w14:textId="77777777" w:rsidR="00FB32B9" w:rsidRDefault="00C02799" w:rsidP="00FB32B9">
          <w:pPr>
            <w:ind w:right="916"/>
            <w:rPr>
              <w:rFonts w:ascii="TradeGothic" w:hAnsi="TradeGothic"/>
              <w:b/>
            </w:rPr>
          </w:pPr>
        </w:p>
        <w:p w14:paraId="27A52163" w14:textId="77777777" w:rsidR="00FB32B9" w:rsidRDefault="00B533AF" w:rsidP="00FB32B9">
          <w:pPr>
            <w:ind w:right="916"/>
          </w:pPr>
          <w:r>
            <w:rPr>
              <w:rFonts w:ascii="TradeGothic" w:hAnsi="TradeGothic"/>
              <w:b/>
            </w:rPr>
            <w:t>Promemoria</w:t>
          </w:r>
        </w:p>
        <w:p w14:paraId="27A52164" w14:textId="77777777" w:rsidR="00FB32B9" w:rsidRDefault="00C02799" w:rsidP="00FB32B9">
          <w:pPr>
            <w:jc w:val="right"/>
          </w:pPr>
        </w:p>
        <w:p w14:paraId="27A52165" w14:textId="1EC8E463" w:rsidR="006E71D7" w:rsidRDefault="00A84829" w:rsidP="00FB32B9">
          <w:pPr>
            <w:ind w:right="916"/>
          </w:pPr>
          <w:r>
            <w:rPr>
              <w:rFonts w:ascii="TradeGothic" w:hAnsi="TradeGothic"/>
              <w:b/>
              <w:noProof/>
            </w:rPr>
            <w:t>2014-11-19</w:t>
          </w:r>
          <w:r w:rsidR="00B533AF" w:rsidRPr="00934953">
            <w:t xml:space="preserve"> </w:t>
          </w:r>
        </w:p>
      </w:tc>
    </w:tr>
  </w:tbl>
  <w:p w14:paraId="27A52167" w14:textId="77777777" w:rsidR="00FB32B9" w:rsidRDefault="00C02799" w:rsidP="00FB32B9">
    <w:pPr>
      <w:pStyle w:val="Avsndare"/>
      <w:framePr w:w="0" w:hRule="auto" w:hSpace="0" w:wrap="auto" w:vAnchor="margin" w:hAnchor="text" w:xAlign="left" w:yAlign="inline"/>
      <w:rPr>
        <w:b/>
        <w:i w:val="0"/>
        <w:sz w:val="22"/>
      </w:rPr>
    </w:pPr>
  </w:p>
  <w:p w14:paraId="27A52168" w14:textId="77777777" w:rsidR="00FB32B9" w:rsidRDefault="00B533AF" w:rsidP="00FB32B9">
    <w:pPr>
      <w:pStyle w:val="Avsndare"/>
      <w:framePr w:w="0" w:hRule="auto" w:hSpace="0" w:wrap="auto" w:vAnchor="margin" w:hAnchor="text" w:xAlign="left" w:yAlign="inline"/>
      <w:rPr>
        <w:b/>
        <w:i w:val="0"/>
        <w:sz w:val="22"/>
      </w:rPr>
    </w:pPr>
    <w:r>
      <w:rPr>
        <w:b/>
        <w:i w:val="0"/>
        <w:sz w:val="22"/>
      </w:rPr>
      <w:t>Statsrådsberedningen</w:t>
    </w:r>
  </w:p>
  <w:p w14:paraId="27A52169" w14:textId="77777777" w:rsidR="00FB32B9" w:rsidRDefault="00C02799" w:rsidP="00FB32B9">
    <w:pPr>
      <w:pStyle w:val="Avsndare"/>
      <w:framePr w:w="0" w:hRule="auto" w:hSpace="0" w:wrap="auto" w:vAnchor="margin" w:hAnchor="text" w:xAlign="left" w:yAlign="inline"/>
    </w:pPr>
  </w:p>
  <w:p w14:paraId="27A5216A" w14:textId="77777777" w:rsidR="00FB32B9" w:rsidRDefault="00B533AF" w:rsidP="00FB32B9">
    <w:pPr>
      <w:pStyle w:val="Avsndare"/>
      <w:framePr w:w="0" w:hRule="auto" w:hSpace="0" w:wrap="auto" w:vAnchor="margin" w:hAnchor="text" w:xAlign="left" w:yAlign="inline"/>
    </w:pPr>
    <w:r>
      <w:t>EU-kansliet</w:t>
    </w:r>
  </w:p>
  <w:p w14:paraId="27A5216B" w14:textId="77777777" w:rsidR="0012376B" w:rsidRDefault="00C02799">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410AE9"/>
    <w:multiLevelType w:val="hybridMultilevel"/>
    <w:tmpl w:val="5E0C4660"/>
    <w:lvl w:ilvl="0" w:tplc="4A26FE80">
      <w:start w:val="1"/>
      <w:numFmt w:val="decimal"/>
      <w:pStyle w:val="Rubrik1"/>
      <w:lvlText w:val="%1."/>
      <w:lvlJc w:val="left"/>
      <w:pPr>
        <w:ind w:left="720" w:hanging="360"/>
      </w:pPr>
    </w:lvl>
    <w:lvl w:ilvl="1" w:tplc="14F4533A" w:tentative="1">
      <w:start w:val="1"/>
      <w:numFmt w:val="lowerLetter"/>
      <w:lvlText w:val="%2."/>
      <w:lvlJc w:val="left"/>
      <w:pPr>
        <w:ind w:left="1440" w:hanging="360"/>
      </w:pPr>
    </w:lvl>
    <w:lvl w:ilvl="2" w:tplc="6EB244B2" w:tentative="1">
      <w:start w:val="1"/>
      <w:numFmt w:val="lowerRoman"/>
      <w:lvlText w:val="%3."/>
      <w:lvlJc w:val="right"/>
      <w:pPr>
        <w:ind w:left="2160" w:hanging="180"/>
      </w:pPr>
    </w:lvl>
    <w:lvl w:ilvl="3" w:tplc="DADEF60C" w:tentative="1">
      <w:start w:val="1"/>
      <w:numFmt w:val="decimal"/>
      <w:lvlText w:val="%4."/>
      <w:lvlJc w:val="left"/>
      <w:pPr>
        <w:ind w:left="2880" w:hanging="360"/>
      </w:pPr>
    </w:lvl>
    <w:lvl w:ilvl="4" w:tplc="DA42D8DC" w:tentative="1">
      <w:start w:val="1"/>
      <w:numFmt w:val="lowerLetter"/>
      <w:lvlText w:val="%5."/>
      <w:lvlJc w:val="left"/>
      <w:pPr>
        <w:ind w:left="3600" w:hanging="360"/>
      </w:pPr>
    </w:lvl>
    <w:lvl w:ilvl="5" w:tplc="ED4C3EA6" w:tentative="1">
      <w:start w:val="1"/>
      <w:numFmt w:val="lowerRoman"/>
      <w:lvlText w:val="%6."/>
      <w:lvlJc w:val="right"/>
      <w:pPr>
        <w:ind w:left="4320" w:hanging="180"/>
      </w:pPr>
    </w:lvl>
    <w:lvl w:ilvl="6" w:tplc="E60A9E26" w:tentative="1">
      <w:start w:val="1"/>
      <w:numFmt w:val="decimal"/>
      <w:lvlText w:val="%7."/>
      <w:lvlJc w:val="left"/>
      <w:pPr>
        <w:ind w:left="5040" w:hanging="360"/>
      </w:pPr>
    </w:lvl>
    <w:lvl w:ilvl="7" w:tplc="8D0C6B4E" w:tentative="1">
      <w:start w:val="1"/>
      <w:numFmt w:val="lowerLetter"/>
      <w:lvlText w:val="%8."/>
      <w:lvlJc w:val="left"/>
      <w:pPr>
        <w:ind w:left="5760" w:hanging="360"/>
      </w:pPr>
    </w:lvl>
    <w:lvl w:ilvl="8" w:tplc="EF0A1354" w:tentative="1">
      <w:start w:val="1"/>
      <w:numFmt w:val="lowerRoman"/>
      <w:lvlText w:val="%9."/>
      <w:lvlJc w:val="right"/>
      <w:pPr>
        <w:ind w:left="6480" w:hanging="180"/>
      </w:pPr>
    </w:lvl>
  </w:abstractNum>
  <w:abstractNum w:abstractNumId="1">
    <w:nsid w:val="73990993"/>
    <w:multiLevelType w:val="hybridMultilevel"/>
    <w:tmpl w:val="3BD822EE"/>
    <w:lvl w:ilvl="0" w:tplc="7D22F5D2">
      <w:start w:val="1"/>
      <w:numFmt w:val="decimal"/>
      <w:lvlText w:val="%1."/>
      <w:lvlJc w:val="left"/>
      <w:pPr>
        <w:ind w:left="360" w:hanging="360"/>
      </w:pPr>
      <w:rPr>
        <w:b w:val="0"/>
      </w:rPr>
    </w:lvl>
    <w:lvl w:ilvl="1" w:tplc="3000CA78" w:tentative="1">
      <w:start w:val="1"/>
      <w:numFmt w:val="lowerLetter"/>
      <w:lvlText w:val="%2."/>
      <w:lvlJc w:val="left"/>
      <w:pPr>
        <w:ind w:left="1080" w:hanging="360"/>
      </w:pPr>
    </w:lvl>
    <w:lvl w:ilvl="2" w:tplc="DD581E24" w:tentative="1">
      <w:start w:val="1"/>
      <w:numFmt w:val="lowerRoman"/>
      <w:lvlText w:val="%3."/>
      <w:lvlJc w:val="right"/>
      <w:pPr>
        <w:ind w:left="1800" w:hanging="180"/>
      </w:pPr>
    </w:lvl>
    <w:lvl w:ilvl="3" w:tplc="BD1ED416" w:tentative="1">
      <w:start w:val="1"/>
      <w:numFmt w:val="decimal"/>
      <w:lvlText w:val="%4."/>
      <w:lvlJc w:val="left"/>
      <w:pPr>
        <w:ind w:left="2520" w:hanging="360"/>
      </w:pPr>
    </w:lvl>
    <w:lvl w:ilvl="4" w:tplc="EF36A36E" w:tentative="1">
      <w:start w:val="1"/>
      <w:numFmt w:val="lowerLetter"/>
      <w:lvlText w:val="%5."/>
      <w:lvlJc w:val="left"/>
      <w:pPr>
        <w:ind w:left="3240" w:hanging="360"/>
      </w:pPr>
    </w:lvl>
    <w:lvl w:ilvl="5" w:tplc="54E0A65E" w:tentative="1">
      <w:start w:val="1"/>
      <w:numFmt w:val="lowerRoman"/>
      <w:lvlText w:val="%6."/>
      <w:lvlJc w:val="right"/>
      <w:pPr>
        <w:ind w:left="3960" w:hanging="180"/>
      </w:pPr>
    </w:lvl>
    <w:lvl w:ilvl="6" w:tplc="13AC325C" w:tentative="1">
      <w:start w:val="1"/>
      <w:numFmt w:val="decimal"/>
      <w:lvlText w:val="%7."/>
      <w:lvlJc w:val="left"/>
      <w:pPr>
        <w:ind w:left="4680" w:hanging="360"/>
      </w:pPr>
    </w:lvl>
    <w:lvl w:ilvl="7" w:tplc="7038924E" w:tentative="1">
      <w:start w:val="1"/>
      <w:numFmt w:val="lowerLetter"/>
      <w:lvlText w:val="%8."/>
      <w:lvlJc w:val="left"/>
      <w:pPr>
        <w:ind w:left="5400" w:hanging="360"/>
      </w:pPr>
    </w:lvl>
    <w:lvl w:ilvl="8" w:tplc="2744BBF4"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D0C"/>
    <w:rsid w:val="000412C1"/>
    <w:rsid w:val="001A2AFB"/>
    <w:rsid w:val="00215C73"/>
    <w:rsid w:val="00233B12"/>
    <w:rsid w:val="004119DB"/>
    <w:rsid w:val="004622B4"/>
    <w:rsid w:val="0057278F"/>
    <w:rsid w:val="00602D0C"/>
    <w:rsid w:val="00730E26"/>
    <w:rsid w:val="00A27FBC"/>
    <w:rsid w:val="00A563CE"/>
    <w:rsid w:val="00A84829"/>
    <w:rsid w:val="00A85FBF"/>
    <w:rsid w:val="00B533AF"/>
    <w:rsid w:val="00C02799"/>
    <w:rsid w:val="00C43FE3"/>
    <w:rsid w:val="00CB1C9C"/>
    <w:rsid w:val="00EB2712"/>
    <w:rsid w:val="00F915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5208A"/>
  <w15:docId w15:val="{53621D15-FE34-4C98-B787-EDD5215D7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665034">
      <w:bodyDiv w:val="1"/>
      <w:marLeft w:val="0"/>
      <w:marRight w:val="0"/>
      <w:marTop w:val="0"/>
      <w:marBottom w:val="0"/>
      <w:divBdr>
        <w:top w:val="none" w:sz="0" w:space="0" w:color="auto"/>
        <w:left w:val="none" w:sz="0" w:space="0" w:color="auto"/>
        <w:bottom w:val="none" w:sz="0" w:space="0" w:color="auto"/>
        <w:right w:val="none" w:sz="0" w:space="0" w:color="auto"/>
      </w:divBdr>
    </w:div>
    <w:div w:id="179988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JE6N4JFJXNNF-9-65195</_dlc_DocId>
    <_dlc_DocIdUrl xmlns="8b66ae41-1ec6-402e-b662-35d1932ca064">
      <Url>http://rkdhs-sb/enhet/EUKansli/_layouts/DocIdRedir.aspx?ID=JE6N4JFJXNNF-9-65195</Url>
      <Description>JE6N4JFJXNNF-9-65195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CCE48-3A0D-4B06-AD4C-C7F01263317E}">
  <ds:schemaRefs>
    <ds:schemaRef ds:uri="http://schemas.microsoft.com/office/2006/metadata/customXsn"/>
  </ds:schemaRefs>
</ds:datastoreItem>
</file>

<file path=customXml/itemProps2.xml><?xml version="1.0" encoding="utf-8"?>
<ds:datastoreItem xmlns:ds="http://schemas.openxmlformats.org/officeDocument/2006/customXml" ds:itemID="{1656B335-F6E9-4E57-A8F1-127277D07782}">
  <ds:schemaRefs>
    <ds:schemaRef ds:uri="http://schemas.microsoft.com/sharepoint/v3/contenttype/forms/url"/>
  </ds:schemaRefs>
</ds:datastoreItem>
</file>

<file path=customXml/itemProps3.xml><?xml version="1.0" encoding="utf-8"?>
<ds:datastoreItem xmlns:ds="http://schemas.openxmlformats.org/officeDocument/2006/customXml" ds:itemID="{F65756C8-C2FE-496C-B5C4-6A6643ECEE72}">
  <ds:schemaRefs>
    <ds:schemaRef ds:uri="http://www.w3.org/XML/1998/namespace"/>
    <ds:schemaRef ds:uri="8b66ae41-1ec6-402e-b662-35d1932ca064"/>
    <ds:schemaRef ds:uri="http://purl.org/dc/terms/"/>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e4c0beb7-0294-4d25-9600-346807c0961e"/>
  </ds:schemaRefs>
</ds:datastoreItem>
</file>

<file path=customXml/itemProps4.xml><?xml version="1.0" encoding="utf-8"?>
<ds:datastoreItem xmlns:ds="http://schemas.openxmlformats.org/officeDocument/2006/customXml" ds:itemID="{BC988C1A-9948-46B9-90C4-D25B3C930C29}">
  <ds:schemaRefs>
    <ds:schemaRef ds:uri="http://schemas.microsoft.com/sharepoint/v3/contenttype/forms"/>
  </ds:schemaRefs>
</ds:datastoreItem>
</file>

<file path=customXml/itemProps5.xml><?xml version="1.0" encoding="utf-8"?>
<ds:datastoreItem xmlns:ds="http://schemas.openxmlformats.org/officeDocument/2006/customXml" ds:itemID="{EA150322-A273-43A2-9B25-3042C49D9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832AF74-12B5-4CFB-9937-532CEB0A81C8}">
  <ds:schemaRefs>
    <ds:schemaRef ds:uri="http://schemas.microsoft.com/sharepoint/events"/>
  </ds:schemaRefs>
</ds:datastoreItem>
</file>

<file path=customXml/itemProps7.xml><?xml version="1.0" encoding="utf-8"?>
<ds:datastoreItem xmlns:ds="http://schemas.openxmlformats.org/officeDocument/2006/customXml" ds:itemID="{AF3969B2-ADBC-4953-BC60-858790418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4028</Words>
  <Characters>21351</Characters>
  <Application>Microsoft Office Word</Application>
  <DocSecurity>4</DocSecurity>
  <Lines>177</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25329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dcterms:created xsi:type="dcterms:W3CDTF">2014-11-19T14:30:00Z</dcterms:created>
  <dcterms:modified xsi:type="dcterms:W3CDTF">2014-11-19T14:30:00Z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125f57c9-be73-49fb-aa88-84e308d53499</vt:lpwstr>
  </property>
</Properties>
</file>