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71EC05D0"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2E1E0F">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3A967F3" w:rsidR="00F65DF8" w:rsidRPr="0012669A" w:rsidRDefault="00D46F51" w:rsidP="005F596C">
            <w:r w:rsidRPr="0012669A">
              <w:t>20</w:t>
            </w:r>
            <w:r w:rsidR="00F053F8" w:rsidRPr="0012669A">
              <w:t>2</w:t>
            </w:r>
            <w:r w:rsidR="00583C98">
              <w:t>5</w:t>
            </w:r>
            <w:r w:rsidRPr="0012669A">
              <w:t>-</w:t>
            </w:r>
            <w:r w:rsidR="00583C98">
              <w:t>0</w:t>
            </w:r>
            <w:r w:rsidR="00DC0588">
              <w:t>9</w:t>
            </w:r>
            <w:r w:rsidR="005F28AA">
              <w:t>-</w:t>
            </w:r>
            <w:r w:rsidR="002E1E0F">
              <w:t>25</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60F97C59" w:rsidR="005A0CF3" w:rsidRPr="0012669A" w:rsidRDefault="00D1166C" w:rsidP="00920FCA">
            <w:r>
              <w:t>1</w:t>
            </w:r>
            <w:r w:rsidR="007040E7">
              <w:t>0</w:t>
            </w:r>
            <w:r w:rsidR="006A30F1">
              <w:t>.</w:t>
            </w:r>
            <w:r>
              <w:t>0</w:t>
            </w:r>
            <w:r w:rsidR="00AC75E3">
              <w:t>0</w:t>
            </w:r>
            <w:r w:rsidR="0073639C">
              <w:t>–</w:t>
            </w:r>
            <w:r w:rsidR="0046732C">
              <w:t>10.50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6A4397D6" w14:textId="77777777" w:rsidTr="001324AA">
        <w:trPr>
          <w:trHeight w:val="950"/>
        </w:trPr>
        <w:tc>
          <w:tcPr>
            <w:tcW w:w="567" w:type="dxa"/>
          </w:tcPr>
          <w:p w14:paraId="6874B93C" w14:textId="46DE132B" w:rsidR="00D1166C" w:rsidRDefault="007040E7" w:rsidP="00DC0D46">
            <w:pPr>
              <w:tabs>
                <w:tab w:val="left" w:pos="1701"/>
              </w:tabs>
              <w:rPr>
                <w:b/>
                <w:snapToGrid w:val="0"/>
              </w:rPr>
            </w:pPr>
            <w:r>
              <w:rPr>
                <w:b/>
                <w:snapToGrid w:val="0"/>
              </w:rPr>
              <w:t xml:space="preserve">§ </w:t>
            </w:r>
            <w:r w:rsidR="00DC0588">
              <w:rPr>
                <w:b/>
                <w:snapToGrid w:val="0"/>
              </w:rPr>
              <w:t>1</w:t>
            </w:r>
          </w:p>
        </w:tc>
        <w:tc>
          <w:tcPr>
            <w:tcW w:w="7162" w:type="dxa"/>
          </w:tcPr>
          <w:p w14:paraId="6ADAF213" w14:textId="77777777" w:rsidR="00D75546" w:rsidRPr="006C0F9A" w:rsidRDefault="00D75546" w:rsidP="00D75546">
            <w:pPr>
              <w:widowControl w:val="0"/>
              <w:tabs>
                <w:tab w:val="left" w:pos="1701"/>
              </w:tabs>
              <w:rPr>
                <w:b/>
                <w:bCs/>
              </w:rPr>
            </w:pPr>
            <w:r w:rsidRPr="006C0F9A">
              <w:rPr>
                <w:b/>
                <w:bCs/>
              </w:rPr>
              <w:t>Justering av protokoll</w:t>
            </w:r>
          </w:p>
          <w:p w14:paraId="6C85B637" w14:textId="77777777" w:rsidR="00D75546" w:rsidRPr="006C0F9A" w:rsidRDefault="00D75546" w:rsidP="00D75546">
            <w:pPr>
              <w:widowControl w:val="0"/>
              <w:tabs>
                <w:tab w:val="left" w:pos="1701"/>
              </w:tabs>
              <w:rPr>
                <w:b/>
                <w:bCs/>
              </w:rPr>
            </w:pPr>
          </w:p>
          <w:p w14:paraId="60AC4ACC" w14:textId="2A395231" w:rsidR="00D75546" w:rsidRPr="006C0F9A" w:rsidRDefault="00D75546" w:rsidP="00D75546">
            <w:pPr>
              <w:widowControl w:val="0"/>
              <w:tabs>
                <w:tab w:val="left" w:pos="1701"/>
              </w:tabs>
            </w:pPr>
            <w:r w:rsidRPr="006C0F9A">
              <w:t xml:space="preserve">Utskottet justerade protokoll </w:t>
            </w:r>
            <w:r>
              <w:t>2025/26:</w:t>
            </w:r>
            <w:r w:rsidR="002E1E0F">
              <w:t>2</w:t>
            </w:r>
            <w:r w:rsidRPr="006C0F9A">
              <w:t>.</w:t>
            </w:r>
          </w:p>
          <w:p w14:paraId="60F320F1" w14:textId="175A3B75" w:rsidR="007040E7" w:rsidRPr="00D1166C" w:rsidRDefault="007040E7" w:rsidP="00DC0588">
            <w:pPr>
              <w:widowControl w:val="0"/>
              <w:tabs>
                <w:tab w:val="left" w:pos="1701"/>
              </w:tabs>
              <w:rPr>
                <w:b/>
                <w:bCs/>
              </w:rPr>
            </w:pPr>
          </w:p>
        </w:tc>
      </w:tr>
      <w:tr w:rsidR="0074420B" w:rsidRPr="006C0F9A" w14:paraId="0ECCAD6E" w14:textId="77777777" w:rsidTr="001324AA">
        <w:trPr>
          <w:trHeight w:val="950"/>
        </w:trPr>
        <w:tc>
          <w:tcPr>
            <w:tcW w:w="567" w:type="dxa"/>
          </w:tcPr>
          <w:p w14:paraId="3B6FDB46" w14:textId="34B77C5A" w:rsidR="0074420B" w:rsidRDefault="0074420B" w:rsidP="00DC0D46">
            <w:pPr>
              <w:tabs>
                <w:tab w:val="left" w:pos="1701"/>
              </w:tabs>
              <w:rPr>
                <w:b/>
                <w:snapToGrid w:val="0"/>
              </w:rPr>
            </w:pPr>
            <w:r>
              <w:rPr>
                <w:b/>
                <w:snapToGrid w:val="0"/>
              </w:rPr>
              <w:t>§ 2</w:t>
            </w:r>
          </w:p>
        </w:tc>
        <w:tc>
          <w:tcPr>
            <w:tcW w:w="7162" w:type="dxa"/>
          </w:tcPr>
          <w:p w14:paraId="1920124A" w14:textId="77777777" w:rsidR="0074420B" w:rsidRPr="002E1E0F" w:rsidRDefault="0074420B" w:rsidP="0074420B">
            <w:pPr>
              <w:widowControl w:val="0"/>
              <w:tabs>
                <w:tab w:val="left" w:pos="1701"/>
              </w:tabs>
              <w:rPr>
                <w:b/>
                <w:bCs/>
              </w:rPr>
            </w:pPr>
            <w:r w:rsidRPr="002E1E0F">
              <w:rPr>
                <w:b/>
                <w:bCs/>
              </w:rPr>
              <w:t>Konkurrenskraftsrådet (KKR)</w:t>
            </w:r>
          </w:p>
          <w:p w14:paraId="7E6A6A9C" w14:textId="77777777" w:rsidR="0074420B" w:rsidRPr="002E1E0F" w:rsidRDefault="0074420B" w:rsidP="0074420B">
            <w:pPr>
              <w:widowControl w:val="0"/>
              <w:tabs>
                <w:tab w:val="left" w:pos="1701"/>
              </w:tabs>
            </w:pPr>
            <w:r w:rsidRPr="002E1E0F">
              <w:t xml:space="preserve"> </w:t>
            </w:r>
          </w:p>
          <w:p w14:paraId="5388D8AF" w14:textId="2D397255" w:rsidR="0074420B" w:rsidRDefault="0074420B" w:rsidP="0074420B">
            <w:pPr>
              <w:widowControl w:val="0"/>
              <w:tabs>
                <w:tab w:val="left" w:pos="1701"/>
              </w:tabs>
              <w:rPr>
                <w:szCs w:val="23"/>
              </w:rPr>
            </w:pPr>
            <w:r w:rsidRPr="000A2749">
              <w:rPr>
                <w:szCs w:val="23"/>
              </w:rPr>
              <w:t xml:space="preserve">Statssekreterare Maja Lundbäck, </w:t>
            </w:r>
            <w:r>
              <w:rPr>
                <w:szCs w:val="23"/>
              </w:rPr>
              <w:t>biträd</w:t>
            </w:r>
            <w:r w:rsidR="004A7C13">
              <w:rPr>
                <w:szCs w:val="23"/>
              </w:rPr>
              <w:t>d</w:t>
            </w:r>
            <w:r>
              <w:rPr>
                <w:szCs w:val="23"/>
              </w:rPr>
              <w:t xml:space="preserve"> av medarbetare från </w:t>
            </w:r>
            <w:r w:rsidRPr="000A2749">
              <w:rPr>
                <w:szCs w:val="23"/>
              </w:rPr>
              <w:t>Klimat- och näringslivsdepartementet</w:t>
            </w:r>
            <w:r w:rsidR="0046732C">
              <w:rPr>
                <w:szCs w:val="23"/>
              </w:rPr>
              <w:t xml:space="preserve"> samt Finansdepartementet</w:t>
            </w:r>
            <w:r>
              <w:rPr>
                <w:szCs w:val="23"/>
              </w:rPr>
              <w:t>, lämnade</w:t>
            </w:r>
          </w:p>
          <w:p w14:paraId="43ED8EB6" w14:textId="77777777" w:rsidR="0074420B" w:rsidRDefault="0074420B" w:rsidP="0074420B">
            <w:pPr>
              <w:widowControl w:val="0"/>
              <w:tabs>
                <w:tab w:val="left" w:pos="1701"/>
              </w:tabs>
            </w:pPr>
          </w:p>
          <w:p w14:paraId="0B88AD7E" w14:textId="4430616E" w:rsidR="0074420B" w:rsidRPr="002E1E0F" w:rsidRDefault="0074420B" w:rsidP="000C320E">
            <w:pPr>
              <w:widowControl w:val="0"/>
              <w:tabs>
                <w:tab w:val="left" w:pos="1701"/>
              </w:tabs>
            </w:pPr>
            <w:r w:rsidRPr="002E1E0F">
              <w:t xml:space="preserve">a) </w:t>
            </w:r>
            <w:r w:rsidR="000C320E">
              <w:t>å</w:t>
            </w:r>
            <w:r w:rsidRPr="002E1E0F">
              <w:t>terrapport</w:t>
            </w:r>
            <w:r>
              <w:t xml:space="preserve"> </w:t>
            </w:r>
            <w:r w:rsidR="000C320E" w:rsidRPr="000C320E">
              <w:t>dels</w:t>
            </w:r>
            <w:r w:rsidR="000C320E">
              <w:t xml:space="preserve"> </w:t>
            </w:r>
            <w:r>
              <w:t>från</w:t>
            </w:r>
            <w:r w:rsidR="000C320E">
              <w:t xml:space="preserve"> rådets informella möte om konkurrenskraft (inre marknad och industri) den 17–18 juli 2025, </w:t>
            </w:r>
            <w:r w:rsidR="000C320E" w:rsidRPr="000C320E">
              <w:t>dels</w:t>
            </w:r>
            <w:r w:rsidR="000C320E">
              <w:t xml:space="preserve"> från informella KKR (turism) 23–24 juni 2025</w:t>
            </w:r>
            <w:r w:rsidR="007B15BC">
              <w:t>,</w:t>
            </w:r>
            <w:r w:rsidR="000C320E">
              <w:t xml:space="preserve"> </w:t>
            </w:r>
            <w:r w:rsidR="000C320E" w:rsidRPr="000C320E">
              <w:t>dels</w:t>
            </w:r>
            <w:r w:rsidR="000C320E">
              <w:t xml:space="preserve"> från rådet för konkurrenskraft (inre marknad och industri) den 22 maj 2025</w:t>
            </w:r>
          </w:p>
          <w:p w14:paraId="1574784B" w14:textId="77777777" w:rsidR="0074420B" w:rsidRPr="002E1E0F" w:rsidRDefault="0074420B" w:rsidP="0074420B">
            <w:pPr>
              <w:widowControl w:val="0"/>
              <w:tabs>
                <w:tab w:val="left" w:pos="1701"/>
              </w:tabs>
              <w:rPr>
                <w:b/>
                <w:bCs/>
              </w:rPr>
            </w:pPr>
          </w:p>
          <w:p w14:paraId="30378D98" w14:textId="77777777" w:rsidR="0074420B" w:rsidRDefault="0074420B" w:rsidP="0074420B">
            <w:pPr>
              <w:widowControl w:val="0"/>
              <w:tabs>
                <w:tab w:val="left" w:pos="1701"/>
              </w:tabs>
            </w:pPr>
            <w:r w:rsidRPr="002E1E0F">
              <w:t xml:space="preserve">b) </w:t>
            </w:r>
            <w:r>
              <w:t xml:space="preserve">information inför </w:t>
            </w:r>
            <w:r w:rsidRPr="002E1E0F">
              <w:t>Konkurrenskraftsrådet den 29 september 2025</w:t>
            </w:r>
          </w:p>
          <w:p w14:paraId="5E3FCA79" w14:textId="77777777" w:rsidR="0074420B" w:rsidRDefault="0074420B" w:rsidP="0074420B">
            <w:pPr>
              <w:widowControl w:val="0"/>
              <w:tabs>
                <w:tab w:val="left" w:pos="1701"/>
              </w:tabs>
            </w:pPr>
          </w:p>
          <w:p w14:paraId="5CEECC64" w14:textId="77777777" w:rsidR="0074420B" w:rsidRDefault="0074420B" w:rsidP="0074420B">
            <w:pPr>
              <w:widowControl w:val="0"/>
              <w:tabs>
                <w:tab w:val="left" w:pos="1701"/>
              </w:tabs>
              <w:rPr>
                <w:bCs/>
                <w:szCs w:val="23"/>
              </w:rPr>
            </w:pPr>
            <w:r w:rsidRPr="007F4BBB">
              <w:rPr>
                <w:bCs/>
                <w:szCs w:val="23"/>
              </w:rPr>
              <w:t xml:space="preserve">Under </w:t>
            </w:r>
            <w:r>
              <w:rPr>
                <w:bCs/>
                <w:szCs w:val="23"/>
              </w:rPr>
              <w:t>informationen</w:t>
            </w:r>
            <w:r w:rsidRPr="007F4BBB">
              <w:rPr>
                <w:bCs/>
                <w:szCs w:val="23"/>
              </w:rPr>
              <w:t xml:space="preserve"> närvarade även en tjänsteman från EU-nämndens kansli.</w:t>
            </w:r>
          </w:p>
          <w:p w14:paraId="4D3BEBAA" w14:textId="77777777" w:rsidR="0074420B" w:rsidRPr="006C0F9A" w:rsidRDefault="0074420B" w:rsidP="00D75546">
            <w:pPr>
              <w:widowControl w:val="0"/>
              <w:tabs>
                <w:tab w:val="left" w:pos="1701"/>
              </w:tabs>
              <w:rPr>
                <w:b/>
                <w:bCs/>
              </w:rPr>
            </w:pPr>
          </w:p>
        </w:tc>
      </w:tr>
      <w:tr w:rsidR="00345826" w:rsidRPr="006C0F9A" w14:paraId="3FD2C704" w14:textId="77777777" w:rsidTr="001324AA">
        <w:trPr>
          <w:trHeight w:val="950"/>
        </w:trPr>
        <w:tc>
          <w:tcPr>
            <w:tcW w:w="567" w:type="dxa"/>
          </w:tcPr>
          <w:p w14:paraId="5C69EB67" w14:textId="3B3B31A2" w:rsidR="00345826" w:rsidRDefault="00345826" w:rsidP="00DC0D46">
            <w:pPr>
              <w:tabs>
                <w:tab w:val="left" w:pos="1701"/>
              </w:tabs>
              <w:rPr>
                <w:b/>
                <w:snapToGrid w:val="0"/>
              </w:rPr>
            </w:pPr>
            <w:r>
              <w:rPr>
                <w:b/>
                <w:snapToGrid w:val="0"/>
              </w:rPr>
              <w:t xml:space="preserve">§ </w:t>
            </w:r>
            <w:r w:rsidR="0074420B">
              <w:rPr>
                <w:b/>
                <w:snapToGrid w:val="0"/>
              </w:rPr>
              <w:t>3</w:t>
            </w:r>
          </w:p>
        </w:tc>
        <w:tc>
          <w:tcPr>
            <w:tcW w:w="7162" w:type="dxa"/>
          </w:tcPr>
          <w:p w14:paraId="2192CD8E" w14:textId="33EEAB0B" w:rsidR="00345826" w:rsidRDefault="00345826" w:rsidP="00345826">
            <w:pPr>
              <w:spacing w:after="200" w:line="280" w:lineRule="exact"/>
              <w:rPr>
                <w:szCs w:val="23"/>
              </w:rPr>
            </w:pPr>
            <w:r w:rsidRPr="00345826">
              <w:rPr>
                <w:b/>
                <w:bCs/>
              </w:rPr>
              <w:t>Förordning om inrättandet av en europeisk konkurrenskraftsfond</w:t>
            </w:r>
          </w:p>
          <w:p w14:paraId="7E7506CC" w14:textId="6630D9FC" w:rsidR="00345826" w:rsidRPr="00345826" w:rsidRDefault="00345826" w:rsidP="00345826">
            <w:pPr>
              <w:widowControl w:val="0"/>
              <w:tabs>
                <w:tab w:val="left" w:pos="1701"/>
              </w:tabs>
              <w:rPr>
                <w:szCs w:val="23"/>
              </w:rPr>
            </w:pPr>
            <w:r w:rsidRPr="00345826">
              <w:rPr>
                <w:szCs w:val="23"/>
              </w:rPr>
              <w:t xml:space="preserve">Utskottet inledde subsidiaritetsprövningen av </w:t>
            </w:r>
            <w:proofErr w:type="gramStart"/>
            <w:r w:rsidRPr="00345826">
              <w:rPr>
                <w:szCs w:val="23"/>
              </w:rPr>
              <w:t>COM(</w:t>
            </w:r>
            <w:proofErr w:type="gramEnd"/>
            <w:r w:rsidRPr="00345826">
              <w:rPr>
                <w:szCs w:val="23"/>
              </w:rPr>
              <w:t>2025) 5</w:t>
            </w:r>
            <w:r>
              <w:rPr>
                <w:szCs w:val="23"/>
              </w:rPr>
              <w:t>55</w:t>
            </w:r>
            <w:r w:rsidRPr="00345826">
              <w:rPr>
                <w:szCs w:val="23"/>
              </w:rPr>
              <w:t>.</w:t>
            </w:r>
          </w:p>
          <w:p w14:paraId="6A92B0F3" w14:textId="77777777" w:rsidR="00345826" w:rsidRPr="00345826" w:rsidRDefault="00345826" w:rsidP="00345826">
            <w:pPr>
              <w:widowControl w:val="0"/>
              <w:tabs>
                <w:tab w:val="left" w:pos="1701"/>
              </w:tabs>
              <w:rPr>
                <w:szCs w:val="23"/>
              </w:rPr>
            </w:pPr>
          </w:p>
          <w:p w14:paraId="6678B55E" w14:textId="189B4966" w:rsidR="00345826" w:rsidRPr="002E1E0F" w:rsidRDefault="00345826" w:rsidP="00345826">
            <w:pPr>
              <w:widowControl w:val="0"/>
              <w:tabs>
                <w:tab w:val="left" w:pos="1701"/>
              </w:tabs>
              <w:rPr>
                <w:b/>
                <w:bCs/>
              </w:rPr>
            </w:pPr>
            <w:r w:rsidRPr="00345826">
              <w:rPr>
                <w:szCs w:val="23"/>
              </w:rPr>
              <w:t>Utskottet ansåg att förslaget inte strider mot subsidiaritetsprincipen.</w:t>
            </w:r>
            <w:r>
              <w:rPr>
                <w:szCs w:val="23"/>
              </w:rPr>
              <w:br/>
            </w:r>
          </w:p>
        </w:tc>
      </w:tr>
      <w:tr w:rsidR="002E1E0F" w:rsidRPr="006C0F9A" w14:paraId="701BF860" w14:textId="77777777" w:rsidTr="001324AA">
        <w:trPr>
          <w:trHeight w:val="950"/>
        </w:trPr>
        <w:tc>
          <w:tcPr>
            <w:tcW w:w="567" w:type="dxa"/>
          </w:tcPr>
          <w:p w14:paraId="13688621" w14:textId="663EF45A" w:rsidR="002E1E0F" w:rsidRDefault="002E1E0F" w:rsidP="00DC0D46">
            <w:pPr>
              <w:tabs>
                <w:tab w:val="left" w:pos="1701"/>
              </w:tabs>
              <w:rPr>
                <w:b/>
                <w:snapToGrid w:val="0"/>
              </w:rPr>
            </w:pPr>
            <w:r>
              <w:rPr>
                <w:b/>
                <w:snapToGrid w:val="0"/>
              </w:rPr>
              <w:t xml:space="preserve">§ </w:t>
            </w:r>
            <w:r w:rsidR="0046732C">
              <w:rPr>
                <w:b/>
                <w:snapToGrid w:val="0"/>
              </w:rPr>
              <w:t>4</w:t>
            </w:r>
          </w:p>
        </w:tc>
        <w:tc>
          <w:tcPr>
            <w:tcW w:w="7162" w:type="dxa"/>
          </w:tcPr>
          <w:p w14:paraId="6D496595" w14:textId="77777777" w:rsidR="002E1E0F" w:rsidRDefault="002E1E0F" w:rsidP="002E1E0F">
            <w:pPr>
              <w:widowControl w:val="0"/>
              <w:tabs>
                <w:tab w:val="left" w:pos="1701"/>
              </w:tabs>
              <w:rPr>
                <w:b/>
                <w:bCs/>
              </w:rPr>
            </w:pPr>
            <w:r w:rsidRPr="002E1E0F">
              <w:rPr>
                <w:b/>
                <w:bCs/>
              </w:rPr>
              <w:t>Inre marknadsstrategin</w:t>
            </w:r>
          </w:p>
          <w:p w14:paraId="0BF1FE26" w14:textId="77777777" w:rsidR="002E1E0F" w:rsidRDefault="002E1E0F" w:rsidP="002E1E0F">
            <w:pPr>
              <w:widowControl w:val="0"/>
              <w:tabs>
                <w:tab w:val="left" w:pos="1701"/>
              </w:tabs>
              <w:rPr>
                <w:b/>
                <w:bCs/>
              </w:rPr>
            </w:pPr>
          </w:p>
          <w:p w14:paraId="2A7D9EF7" w14:textId="0F16841E" w:rsidR="002E1E0F" w:rsidRPr="002E1E0F" w:rsidRDefault="0074420B" w:rsidP="0074420B">
            <w:pPr>
              <w:widowControl w:val="0"/>
              <w:tabs>
                <w:tab w:val="left" w:pos="1701"/>
              </w:tabs>
            </w:pPr>
            <w:r w:rsidRPr="0074420B">
              <w:t xml:space="preserve">Utskottet överlade med </w:t>
            </w:r>
            <w:r>
              <w:t>b</w:t>
            </w:r>
            <w:r w:rsidR="002E1E0F" w:rsidRPr="002E1E0F">
              <w:t xml:space="preserve">istånds- och utrikeshandelsminister Benjamin </w:t>
            </w:r>
            <w:proofErr w:type="spellStart"/>
            <w:r w:rsidR="002E1E0F" w:rsidRPr="002E1E0F">
              <w:t>Dousa</w:t>
            </w:r>
            <w:proofErr w:type="spellEnd"/>
            <w:r w:rsidR="002E1E0F" w:rsidRPr="002E1E0F">
              <w:t xml:space="preserve">, </w:t>
            </w:r>
            <w:r>
              <w:t xml:space="preserve">biträdd av medarbetare från </w:t>
            </w:r>
            <w:r w:rsidR="002E1E0F" w:rsidRPr="002E1E0F">
              <w:t>Utrikesdepartementet</w:t>
            </w:r>
            <w:r w:rsidR="007B15BC">
              <w:t>.</w:t>
            </w:r>
          </w:p>
          <w:p w14:paraId="546E636A" w14:textId="29E8C6AE" w:rsidR="0074420B" w:rsidRDefault="0074420B" w:rsidP="002E1E0F">
            <w:pPr>
              <w:widowControl w:val="0"/>
              <w:tabs>
                <w:tab w:val="left" w:pos="1701"/>
              </w:tabs>
              <w:rPr>
                <w:b/>
                <w:bCs/>
              </w:rPr>
            </w:pPr>
          </w:p>
          <w:p w14:paraId="4F473F63" w14:textId="64D654AE" w:rsidR="0074420B" w:rsidRDefault="0074420B" w:rsidP="0074420B">
            <w:pPr>
              <w:widowControl w:val="0"/>
              <w:tabs>
                <w:tab w:val="left" w:pos="1701"/>
              </w:tabs>
            </w:pPr>
            <w:r w:rsidRPr="00583C98">
              <w:t xml:space="preserve">Underlaget utgjordes </w:t>
            </w:r>
            <w:r>
              <w:t xml:space="preserve">av </w:t>
            </w:r>
            <w:r w:rsidRPr="00583C98">
              <w:t>faktapromemoria 202</w:t>
            </w:r>
            <w:r>
              <w:t>4</w:t>
            </w:r>
            <w:r w:rsidRPr="00583C98">
              <w:t>/</w:t>
            </w:r>
            <w:proofErr w:type="gramStart"/>
            <w:r w:rsidRPr="00583C98">
              <w:t>2</w:t>
            </w:r>
            <w:r>
              <w:t>5</w:t>
            </w:r>
            <w:r w:rsidRPr="00583C98">
              <w:t>:FPM</w:t>
            </w:r>
            <w:proofErr w:type="gramEnd"/>
            <w:r>
              <w:t xml:space="preserve">46 </w:t>
            </w:r>
            <w:r w:rsidRPr="0074420B">
              <w:t>Inre marknadsstrategin</w:t>
            </w:r>
            <w:r>
              <w:t>.</w:t>
            </w:r>
          </w:p>
          <w:p w14:paraId="1B34AA7C" w14:textId="3C92EB96" w:rsidR="0074420B" w:rsidRDefault="0074420B" w:rsidP="0074420B">
            <w:pPr>
              <w:widowControl w:val="0"/>
              <w:tabs>
                <w:tab w:val="left" w:pos="1701"/>
              </w:tabs>
            </w:pPr>
          </w:p>
          <w:p w14:paraId="6976DCB4" w14:textId="3A9FA364" w:rsidR="0074420B" w:rsidRDefault="007B15BC" w:rsidP="0074420B">
            <w:pPr>
              <w:widowControl w:val="0"/>
              <w:tabs>
                <w:tab w:val="left" w:pos="1701"/>
              </w:tabs>
            </w:pPr>
            <w:r>
              <w:t>B</w:t>
            </w:r>
            <w:r w:rsidRPr="007B15BC">
              <w:t xml:space="preserve">istånds- och utrikeshandelsminister Benjamin </w:t>
            </w:r>
            <w:proofErr w:type="spellStart"/>
            <w:r w:rsidRPr="007B15BC">
              <w:t>Dousa</w:t>
            </w:r>
            <w:proofErr w:type="spellEnd"/>
            <w:r w:rsidRPr="007B15BC">
              <w:t>,</w:t>
            </w:r>
            <w:r>
              <w:t xml:space="preserve"> </w:t>
            </w:r>
            <w:r w:rsidR="0074420B" w:rsidRPr="005E2B1F">
              <w:t>redogjorde för regeringens ståndpunkt i enlighet med faktapromemorian:</w:t>
            </w:r>
          </w:p>
          <w:p w14:paraId="726D5279" w14:textId="6701DB99" w:rsidR="0074420B" w:rsidRDefault="0074420B" w:rsidP="0074420B">
            <w:pPr>
              <w:widowControl w:val="0"/>
              <w:tabs>
                <w:tab w:val="left" w:pos="1701"/>
              </w:tabs>
            </w:pPr>
          </w:p>
          <w:p w14:paraId="3F9CC830" w14:textId="77777777" w:rsidR="0074420B" w:rsidRDefault="0074420B" w:rsidP="0074420B">
            <w:pPr>
              <w:ind w:left="573"/>
            </w:pPr>
            <w:r>
              <w:t xml:space="preserve">Regeringen välkomnar den nya inre marknadsstrategin som fokuserar på den inre marknadens kärna, det vill säga varu- och tjänsterörlighet samt efterlevnaden av inre marknadsregelverket. EU:s inre marknad har stor betydelse för svensk tillväxt och sysselsättning då handeln på denna marknad utgör nära 70 procent av svensk export och 80 procent av svensk import. Utöver att utgöra </w:t>
            </w:r>
            <w:r>
              <w:lastRenderedPageBreak/>
              <w:t xml:space="preserve">Sveriges viktigaste handelsarena är EU:s inre marknad också världens största gränsfria ekonomiska samarbetsområde. Att riva hinder på den inre marknaden samt förenkla och harmonisera EU:s regelverk är således avgörande för att främja företagens konkurrenskraft och stärka Sveriges och EU:s motståndskraft. </w:t>
            </w:r>
            <w:r>
              <w:rPr>
                <w:color w:val="000000"/>
              </w:rPr>
              <w:t xml:space="preserve"> </w:t>
            </w:r>
          </w:p>
          <w:p w14:paraId="7CB8B958" w14:textId="19AFAA25" w:rsidR="0074420B" w:rsidRDefault="0074420B" w:rsidP="0074420B">
            <w:pPr>
              <w:spacing w:after="107" w:line="259" w:lineRule="auto"/>
              <w:ind w:left="573"/>
            </w:pPr>
          </w:p>
          <w:p w14:paraId="55AB51FD" w14:textId="77777777" w:rsidR="0074420B" w:rsidRDefault="0074420B" w:rsidP="0074420B">
            <w:pPr>
              <w:spacing w:after="2"/>
              <w:ind w:left="573"/>
            </w:pPr>
            <w:r>
              <w:t xml:space="preserve">En stärkt konkurrenskraft är en av de viktigaste prioriteringarna för regeringen. EU behöver ökad produktivitet, innovationsförmåga och en politik som skapar goda ramvillkor för företag att verka och växa. Regeringen har aktivt drivit att EU behöver en ny inre marknadsstrategi som river byråkrati, regelbörda och hinder samt gör det enklare att bedriva företag på den inre marknaden. Det är därför mycket positivt att en strategi nu har presenterats och angeläget att dess åtgärder omsätts i praktiken. </w:t>
            </w:r>
            <w:r>
              <w:rPr>
                <w:color w:val="000000"/>
              </w:rPr>
              <w:t xml:space="preserve"> </w:t>
            </w:r>
          </w:p>
          <w:p w14:paraId="28753BD7" w14:textId="031F1ED1" w:rsidR="0074420B" w:rsidRDefault="0074420B" w:rsidP="0074420B">
            <w:pPr>
              <w:spacing w:after="107" w:line="259" w:lineRule="auto"/>
              <w:ind w:left="573"/>
            </w:pPr>
          </w:p>
          <w:p w14:paraId="16B9906C" w14:textId="77777777" w:rsidR="0074420B" w:rsidRDefault="0074420B" w:rsidP="0074420B">
            <w:pPr>
              <w:spacing w:after="2"/>
              <w:ind w:left="573"/>
            </w:pPr>
            <w:r>
              <w:t xml:space="preserve">Regeringen välkomnar att förenkling och digitalisering löper som en röd tråd i strategin i syfte att göra det lättare att starta och driva företag i EU. Det är också positivt att strategin fokuserar på att ta bort konkreta hinder för att öka rörligheten för varor och tjänster samt att förbättra efterlevnad av inre marknadsregelverket. Både personer och varor ska kunna röra sig fritt i EU, utan att det är </w:t>
            </w:r>
          </w:p>
          <w:p w14:paraId="34857448" w14:textId="71EFC731" w:rsidR="0074420B" w:rsidRDefault="0074420B" w:rsidP="0074420B">
            <w:pPr>
              <w:spacing w:after="2"/>
              <w:ind w:left="573"/>
            </w:pPr>
            <w:r>
              <w:t xml:space="preserve">administrativt krångligt. </w:t>
            </w:r>
            <w:r>
              <w:rPr>
                <w:color w:val="000000"/>
              </w:rPr>
              <w:t xml:space="preserve"> </w:t>
            </w:r>
          </w:p>
          <w:p w14:paraId="7ECACB70" w14:textId="5BEDF571" w:rsidR="0074420B" w:rsidRDefault="0074420B" w:rsidP="0074420B">
            <w:pPr>
              <w:spacing w:after="107" w:line="259" w:lineRule="auto"/>
              <w:ind w:left="573"/>
            </w:pPr>
          </w:p>
          <w:p w14:paraId="44EB8D5C" w14:textId="77777777" w:rsidR="0074420B" w:rsidRDefault="0074420B" w:rsidP="0074420B">
            <w:pPr>
              <w:spacing w:after="2"/>
              <w:ind w:left="573"/>
            </w:pPr>
            <w:r>
              <w:t>På varuområdet välkomnar regeringen strategins förslag kopplade till anpassning av produktlagstiftningen för att främja förenkling, digitalisering och hållbarhet. Regeringen instämmer i att fragmentering, exempelvis kopplat till märkning, försvårar varuhandeln. Regeringen driver även på för att standardiseringen inom EU ska vara marknadsdriven och i linje med internationella standarder.</w:t>
            </w:r>
            <w:r>
              <w:rPr>
                <w:color w:val="000000"/>
              </w:rPr>
              <w:t xml:space="preserve"> </w:t>
            </w:r>
          </w:p>
          <w:p w14:paraId="1B9ADE10" w14:textId="52EDCEC3" w:rsidR="0074420B" w:rsidRDefault="0074420B" w:rsidP="0074420B">
            <w:pPr>
              <w:spacing w:after="107" w:line="259" w:lineRule="auto"/>
              <w:ind w:left="573"/>
            </w:pPr>
          </w:p>
          <w:p w14:paraId="1F45C4E9" w14:textId="77777777" w:rsidR="0074420B" w:rsidRDefault="0074420B" w:rsidP="0074420B">
            <w:pPr>
              <w:spacing w:after="2"/>
              <w:ind w:left="573"/>
            </w:pPr>
            <w:r>
              <w:t>Beträffande tjänstehandeln välkomnar regeringen kommissionens arbete för att fördjupa den inre marknaden för tjänster. I strategin föreslår kommissionen en ny ansats där flera förslag som aviseras rör specifika sektorer. Även om det kan vara motiverat i vissa fall, är det viktigt att dessa åtgärder inte får en fragmenterande effekt på den inre marknaden, utan snarare främst kompletterar satsningar för att ta tag i horisontella, strukturella problem och hinder på tjänsteområdet och för att rörligheten av yrkesverksamma ska öka, med full respekt för att värna skyddet för arbetstagares rättigheter och nationella arbetsmarknadsmodeller.</w:t>
            </w:r>
            <w:r>
              <w:rPr>
                <w:color w:val="000000"/>
              </w:rPr>
              <w:t xml:space="preserve"> </w:t>
            </w:r>
          </w:p>
          <w:p w14:paraId="529FE1DB" w14:textId="0821F01A" w:rsidR="0074420B" w:rsidRDefault="0074420B" w:rsidP="0074420B">
            <w:pPr>
              <w:spacing w:after="107" w:line="259" w:lineRule="auto"/>
              <w:ind w:left="573"/>
            </w:pPr>
          </w:p>
          <w:p w14:paraId="5AA865C6" w14:textId="77777777" w:rsidR="0074420B" w:rsidRDefault="0074420B" w:rsidP="0074420B">
            <w:pPr>
              <w:spacing w:after="2"/>
              <w:ind w:left="573"/>
            </w:pPr>
            <w:r>
              <w:t xml:space="preserve">En välfungerande inre marknad förutsätter att gemensamma regler tillämpas och efterlevs på ett enhetligt sätt i alla medlemsstater. Regeringen välkomnar att kommissionen ser över genomförandet och efterlevnaden, inte minst genom effektiviseringar av verktyg som arbetar med att lösa hinder som </w:t>
            </w:r>
            <w:proofErr w:type="spellStart"/>
            <w:r>
              <w:t>Solvit</w:t>
            </w:r>
            <w:proofErr w:type="spellEnd"/>
            <w:r>
              <w:t xml:space="preserve"> och SMET, men anser att ytterligare insatser också krävs. Den kommande årliga agendan om efterlevnad kan bli ett viktigt bidrag i det fortsatta arbetet. Det är vidare viktigt att framtida regler – både på EU-nivå och nationellt – utformas på ett sådant sätt att inre marknaden främjas.</w:t>
            </w:r>
            <w:r>
              <w:rPr>
                <w:color w:val="000000"/>
              </w:rPr>
              <w:t xml:space="preserve"> </w:t>
            </w:r>
          </w:p>
          <w:p w14:paraId="09554742" w14:textId="1904C015" w:rsidR="0074420B" w:rsidRDefault="0074420B" w:rsidP="0074420B">
            <w:pPr>
              <w:spacing w:line="259" w:lineRule="auto"/>
              <w:ind w:left="573"/>
            </w:pPr>
          </w:p>
          <w:p w14:paraId="097890A6" w14:textId="77777777" w:rsidR="0074420B" w:rsidRDefault="0074420B" w:rsidP="0074420B">
            <w:pPr>
              <w:spacing w:after="2"/>
              <w:ind w:left="573"/>
            </w:pPr>
            <w:r>
              <w:t xml:space="preserve">Givet att flera av föreslagen i strategin inte har lagts, utan bara </w:t>
            </w:r>
          </w:p>
          <w:p w14:paraId="6E937634" w14:textId="77777777" w:rsidR="0074420B" w:rsidRDefault="0074420B" w:rsidP="0074420B">
            <w:pPr>
              <w:spacing w:after="2"/>
              <w:ind w:left="573"/>
            </w:pPr>
            <w:r>
              <w:lastRenderedPageBreak/>
              <w:t xml:space="preserve">beskrivs kort av kommissionen, behöver regeringen analysera dem närmare när de väl har presenterats. I det fortsatta arbetet är det </w:t>
            </w:r>
          </w:p>
          <w:p w14:paraId="4035E005" w14:textId="77777777" w:rsidR="0074420B" w:rsidRDefault="0074420B" w:rsidP="0074420B">
            <w:pPr>
              <w:spacing w:after="2"/>
              <w:ind w:left="573"/>
            </w:pPr>
            <w:r>
              <w:t xml:space="preserve">generellt angeläget att de förslag som läggs fram blir ambitiösa och konkreta för att minska byråkrati och hinder för företag i EU och på så sätt öka EU:s konkurrenskraft och produktivitet. Varje enskilt initiativ som presenteras måste bedömas och beredas på sina egna meriter när förslagen väl har lagts. Fördelningen av </w:t>
            </w:r>
          </w:p>
          <w:p w14:paraId="44039901" w14:textId="77777777" w:rsidR="0074420B" w:rsidRDefault="0074420B" w:rsidP="0074420B">
            <w:pPr>
              <w:spacing w:after="2"/>
              <w:ind w:left="573"/>
            </w:pPr>
            <w:r>
              <w:t xml:space="preserve">befogenheter mellan nationell och EU-nivå som framgår av fördragen ska värnas i genomförandet av strategin. Regeringen kan </w:t>
            </w:r>
          </w:p>
          <w:p w14:paraId="279B58CA" w14:textId="54290E93" w:rsidR="0074420B" w:rsidRDefault="0074420B" w:rsidP="0074420B">
            <w:pPr>
              <w:spacing w:after="2"/>
              <w:ind w:left="573"/>
              <w:rPr>
                <w:color w:val="000000"/>
              </w:rPr>
            </w:pPr>
            <w:r>
              <w:t xml:space="preserve">därför få anledning att återkomma till riksdagen allt eftersom de enskilda lagstiftningsinitiativen presenteras. </w:t>
            </w:r>
            <w:r>
              <w:rPr>
                <w:color w:val="000000"/>
              </w:rPr>
              <w:t xml:space="preserve"> </w:t>
            </w:r>
          </w:p>
          <w:p w14:paraId="4620FAB0" w14:textId="7A3E113E" w:rsidR="0074420B" w:rsidRDefault="0074420B" w:rsidP="0074420B">
            <w:pPr>
              <w:spacing w:after="2"/>
              <w:ind w:left="573"/>
              <w:rPr>
                <w:color w:val="000000"/>
              </w:rPr>
            </w:pPr>
          </w:p>
          <w:p w14:paraId="207C2C86" w14:textId="77777777" w:rsidR="0074420B" w:rsidRDefault="0074420B" w:rsidP="0074420B">
            <w:pPr>
              <w:widowControl w:val="0"/>
              <w:tabs>
                <w:tab w:val="left" w:pos="1701"/>
              </w:tabs>
            </w:pPr>
            <w:r>
              <w:t>Ordföranden konstaterade att det fanns stöd för regeringens ståndpunkt.</w:t>
            </w:r>
          </w:p>
          <w:p w14:paraId="56C4C13C" w14:textId="77777777" w:rsidR="0074420B" w:rsidRDefault="0074420B" w:rsidP="0074420B">
            <w:pPr>
              <w:widowControl w:val="0"/>
              <w:tabs>
                <w:tab w:val="left" w:pos="1701"/>
              </w:tabs>
            </w:pPr>
          </w:p>
          <w:p w14:paraId="5535F7A2" w14:textId="5FF473A7" w:rsidR="0074420B" w:rsidRDefault="0074420B" w:rsidP="0074420B">
            <w:pPr>
              <w:widowControl w:val="0"/>
              <w:tabs>
                <w:tab w:val="left" w:pos="1701"/>
              </w:tabs>
            </w:pPr>
            <w:r w:rsidRPr="0053512C">
              <w:t>S</w:t>
            </w:r>
            <w:r>
              <w:t>-</w:t>
            </w:r>
            <w:r w:rsidRPr="0053512C">
              <w:t>ledamöterna anmälde följande avvikande ståndpunkt:</w:t>
            </w:r>
          </w:p>
          <w:p w14:paraId="4005B033" w14:textId="354568E6" w:rsidR="006B691A" w:rsidRDefault="006B691A" w:rsidP="0074420B">
            <w:pPr>
              <w:widowControl w:val="0"/>
              <w:tabs>
                <w:tab w:val="left" w:pos="1701"/>
              </w:tabs>
            </w:pPr>
          </w:p>
          <w:p w14:paraId="779C2693" w14:textId="75CF9AC9" w:rsidR="006B691A" w:rsidRDefault="006B691A" w:rsidP="006B691A">
            <w:pPr>
              <w:widowControl w:val="0"/>
              <w:tabs>
                <w:tab w:val="left" w:pos="1701"/>
              </w:tabs>
              <w:ind w:left="574"/>
            </w:pPr>
            <w:r>
              <w:t xml:space="preserve">Vi välkomnar att kommissionen har tagit fram en strategi för att stärka den inre marknaden. Samtidigt menar vi att regeringens ståndpunkt i flera delar brister i att lyfta viktiga perspektiv som är centrala för att långsiktigt stärka både konkurrenskraften och den inre marknaden. </w:t>
            </w:r>
          </w:p>
          <w:p w14:paraId="387219D7" w14:textId="77777777" w:rsidR="006B691A" w:rsidRDefault="006B691A" w:rsidP="006B691A">
            <w:pPr>
              <w:widowControl w:val="0"/>
              <w:tabs>
                <w:tab w:val="left" w:pos="1701"/>
              </w:tabs>
              <w:ind w:left="574"/>
            </w:pPr>
          </w:p>
          <w:p w14:paraId="3C80D8AD" w14:textId="0C561AA9" w:rsidR="006B691A" w:rsidRDefault="006B691A" w:rsidP="006B691A">
            <w:pPr>
              <w:widowControl w:val="0"/>
              <w:tabs>
                <w:tab w:val="left" w:pos="1701"/>
              </w:tabs>
              <w:ind w:left="574"/>
            </w:pPr>
            <w:r>
              <w:t xml:space="preserve">Vi saknar en tydligare inriktning från regeringen på hur strategin kan bidra till att förbättra förutsättningarna för uppstartsföretag och </w:t>
            </w:r>
            <w:proofErr w:type="spellStart"/>
            <w:r>
              <w:t>scaleups</w:t>
            </w:r>
            <w:proofErr w:type="spellEnd"/>
            <w:r>
              <w:t xml:space="preserve"> att etablera sig och växa inom EU. I detta sammanhang anser vi att regeringen i högre grad bör lyfta behovet av regulatoriska sandlådor som ett sätt att möjliggöra innovation, förnya regelverk och främja harmonisering. </w:t>
            </w:r>
          </w:p>
          <w:p w14:paraId="5E4978CB" w14:textId="77777777" w:rsidR="006B691A" w:rsidRDefault="006B691A" w:rsidP="006B691A">
            <w:pPr>
              <w:widowControl w:val="0"/>
              <w:tabs>
                <w:tab w:val="left" w:pos="1701"/>
              </w:tabs>
              <w:ind w:left="574"/>
            </w:pPr>
          </w:p>
          <w:p w14:paraId="360547AE" w14:textId="43ABF4D0" w:rsidR="006B691A" w:rsidRDefault="006B691A" w:rsidP="006B691A">
            <w:pPr>
              <w:widowControl w:val="0"/>
              <w:tabs>
                <w:tab w:val="left" w:pos="1701"/>
              </w:tabs>
              <w:ind w:left="574"/>
            </w:pPr>
            <w:r>
              <w:t>Vidare menar vi att inre marknadsstrategin bör kopplas till Sveriges nationella arbete med ny teknik och särskilt till AI-strategin. Skyddet av immateriella rättigheter och strategisk hantering av kunskapstillgångar är avgörande för att EU ska kunna ta ledartröjan i den digitala utvecklingen. Regeringens ståndpunkt bör därför tydligare lyfta behovet av en sådan koppling.</w:t>
            </w:r>
          </w:p>
          <w:p w14:paraId="36DBAD13" w14:textId="77777777" w:rsidR="006B691A" w:rsidRDefault="006B691A" w:rsidP="006B691A">
            <w:pPr>
              <w:widowControl w:val="0"/>
              <w:tabs>
                <w:tab w:val="left" w:pos="1701"/>
              </w:tabs>
              <w:ind w:left="574"/>
            </w:pPr>
          </w:p>
          <w:p w14:paraId="039BA818" w14:textId="248B7FC1" w:rsidR="006B691A" w:rsidRDefault="006B691A" w:rsidP="006B691A">
            <w:pPr>
              <w:widowControl w:val="0"/>
              <w:tabs>
                <w:tab w:val="left" w:pos="1701"/>
              </w:tabs>
              <w:ind w:left="574"/>
            </w:pPr>
            <w:r>
              <w:t>Vi anser även att regeringens hållning bör framhålla att utvecklingen av den inre marknaden ska genomföras med full respekt för arbetstagares rättigheter och nationella arbetsmarknadsmodeller. Arbetsmarknadens parter spelar en avgörande roll i att säkra långsiktig konkurrenskraft och därför anser vi att den sociala dialogen behöver lyftas tydligare i ståndpunkten. Därtill anser vi att det är anmärkningsvärt att strategin saknar åtgärder för att bekämpa arbetslivskriminalitet, exempelvis genom att begränsa antalet underleverantörsled. Detta är avgörande för att säkerställa sund konkurrens och en trygg arbetsmarknad.</w:t>
            </w:r>
          </w:p>
          <w:p w14:paraId="16B0DE64" w14:textId="77777777" w:rsidR="006B691A" w:rsidRDefault="006B691A" w:rsidP="006B691A">
            <w:pPr>
              <w:widowControl w:val="0"/>
              <w:tabs>
                <w:tab w:val="left" w:pos="1701"/>
              </w:tabs>
              <w:ind w:left="574"/>
            </w:pPr>
          </w:p>
          <w:p w14:paraId="058C57F2" w14:textId="77777777" w:rsidR="006B691A" w:rsidRDefault="006B691A" w:rsidP="006B691A">
            <w:pPr>
              <w:widowControl w:val="0"/>
              <w:tabs>
                <w:tab w:val="left" w:pos="1701"/>
              </w:tabs>
              <w:ind w:left="574"/>
            </w:pPr>
            <w:r>
              <w:t xml:space="preserve">Vidare vill vi framhålla betydelsen av att arbetet med regelförenklingar bör syfta till strömlinjeformning och verkliga regelförbättringar. Regelförenklingarna bör inte leda till att sänka ambitionsnivån i industrins gröna omställning, som är avgörande för både svenska och europeiska företags konkurrenskraft. Hållbar tillväxt förutsätter att klimatmål, miljöskydd och arbetstagares rättigheter integreras i hela den ekonomiska politiken, och förenklingsåtgärder som hotar dessa principer riskerar att minska medborgarnas </w:t>
            </w:r>
            <w:r>
              <w:lastRenderedPageBreak/>
              <w:t xml:space="preserve">förtroende för den gemensamma lagstiftningen. </w:t>
            </w:r>
          </w:p>
          <w:p w14:paraId="74168D5E" w14:textId="77777777" w:rsidR="006B691A" w:rsidRDefault="006B691A" w:rsidP="006B691A">
            <w:pPr>
              <w:widowControl w:val="0"/>
              <w:tabs>
                <w:tab w:val="left" w:pos="1701"/>
              </w:tabs>
              <w:ind w:left="574"/>
            </w:pPr>
          </w:p>
          <w:p w14:paraId="42D60743" w14:textId="203A40AB" w:rsidR="006B691A" w:rsidRDefault="006B691A" w:rsidP="006B691A">
            <w:pPr>
              <w:widowControl w:val="0"/>
              <w:tabs>
                <w:tab w:val="left" w:pos="1701"/>
              </w:tabs>
              <w:ind w:left="574"/>
            </w:pPr>
            <w:r>
              <w:t xml:space="preserve">Slutligen vill vi framhålla vikten av att den inre marknadens utveckling bidrar till en social och klimatmässigt hållbar tillväxt. Svenska företag ligger i framkant när det gäller hållbarhetsarbete och detta är en konkurrensfördel som bör värnas. Därtill anser vi att eventuella ändringar i bolagsrätten och andra centrala regelverk inte får ske på bekostnad av fackliga rättigheter, miljöambitioner eller konsumentskydd. </w:t>
            </w:r>
          </w:p>
          <w:p w14:paraId="59BBAF2B" w14:textId="77777777" w:rsidR="0074420B" w:rsidRDefault="0074420B" w:rsidP="0074420B">
            <w:pPr>
              <w:widowControl w:val="0"/>
              <w:tabs>
                <w:tab w:val="left" w:pos="1701"/>
              </w:tabs>
            </w:pPr>
          </w:p>
          <w:p w14:paraId="4D526F4C" w14:textId="1A505C8D" w:rsidR="0074420B" w:rsidRDefault="0074420B" w:rsidP="0074420B">
            <w:pPr>
              <w:widowControl w:val="0"/>
              <w:tabs>
                <w:tab w:val="left" w:pos="1701"/>
              </w:tabs>
            </w:pPr>
            <w:r w:rsidRPr="0074420B">
              <w:t>V-ledamoten anmälde följande avvikande ståndpunkt:</w:t>
            </w:r>
          </w:p>
          <w:p w14:paraId="00A848B9" w14:textId="049ADA08" w:rsidR="00EB3542" w:rsidRDefault="00EB3542" w:rsidP="00EB3542">
            <w:pPr>
              <w:pStyle w:val="Normalwebb"/>
              <w:ind w:left="574"/>
              <w:rPr>
                <w:sz w:val="22"/>
                <w:szCs w:val="22"/>
              </w:rPr>
            </w:pPr>
            <w:r>
              <w:t xml:space="preserve">Jag anser att regeringens ståndpunkt i alltför låg grad beaktar att den gröna omställningen inte enbart är en konkurrensfråga, utan en nödvändighet för att möta klimatkrisen och säkerställa social rättvisa. Därför saknas en tydlig linje om regelförenklingar i regeringens ståndpunkt. Jag anser att dessa måste inriktas på verkliga </w:t>
            </w:r>
            <w:r>
              <w:br/>
              <w:t xml:space="preserve">regelförbättringar som gör det lättare att göra rätt och inte att sänka hållbarhetsstandarder eller att skjuta upp krav på klimat, miljö, konsumenter, arbetstagares rättigheter och djurskydd. Regeringens hållning riskerar i stället att bana väg för en utveckling där </w:t>
            </w:r>
            <w:r>
              <w:br/>
              <w:t>omställningstakten försvagas och ambitiösa svenska företag hamnar i ett sämre läge än konkurrenter som inte investerat i hållbara lösningar.</w:t>
            </w:r>
          </w:p>
          <w:p w14:paraId="621ACDA3" w14:textId="215C6313" w:rsidR="0074420B" w:rsidRPr="0074420B" w:rsidRDefault="00EB3542" w:rsidP="002E1E0F">
            <w:pPr>
              <w:widowControl w:val="0"/>
              <w:tabs>
                <w:tab w:val="left" w:pos="1701"/>
              </w:tabs>
            </w:pPr>
            <w:r>
              <w:br/>
            </w:r>
            <w:r w:rsidR="0074420B" w:rsidRPr="00126CAC">
              <w:t>Under överläggningen närvarade även en tjänsteman från EU-nämndens kansli.</w:t>
            </w:r>
          </w:p>
          <w:p w14:paraId="2BEE4D65" w14:textId="5DAB9CDA" w:rsidR="002E1E0F" w:rsidRPr="002E1E0F" w:rsidRDefault="002E1E0F" w:rsidP="002E1E0F">
            <w:pPr>
              <w:widowControl w:val="0"/>
              <w:tabs>
                <w:tab w:val="left" w:pos="1701"/>
              </w:tabs>
              <w:rPr>
                <w:b/>
                <w:bCs/>
              </w:rPr>
            </w:pPr>
          </w:p>
        </w:tc>
      </w:tr>
      <w:tr w:rsidR="002E1E0F" w:rsidRPr="006C0F9A" w14:paraId="076BEE3D" w14:textId="77777777" w:rsidTr="001324AA">
        <w:trPr>
          <w:trHeight w:val="950"/>
        </w:trPr>
        <w:tc>
          <w:tcPr>
            <w:tcW w:w="567" w:type="dxa"/>
          </w:tcPr>
          <w:p w14:paraId="3C97013E" w14:textId="15BF0150" w:rsidR="002E1E0F" w:rsidRDefault="002E1E0F" w:rsidP="00DC0D46">
            <w:pPr>
              <w:tabs>
                <w:tab w:val="left" w:pos="1701"/>
              </w:tabs>
              <w:rPr>
                <w:b/>
                <w:snapToGrid w:val="0"/>
              </w:rPr>
            </w:pPr>
            <w:r>
              <w:rPr>
                <w:b/>
                <w:snapToGrid w:val="0"/>
              </w:rPr>
              <w:lastRenderedPageBreak/>
              <w:t>§ 5</w:t>
            </w:r>
          </w:p>
        </w:tc>
        <w:tc>
          <w:tcPr>
            <w:tcW w:w="7162" w:type="dxa"/>
          </w:tcPr>
          <w:p w14:paraId="0E622A4A" w14:textId="77777777" w:rsidR="002E1E0F" w:rsidRDefault="002E1E0F" w:rsidP="002E1E0F">
            <w:pPr>
              <w:widowControl w:val="0"/>
              <w:tabs>
                <w:tab w:val="left" w:pos="1701"/>
              </w:tabs>
              <w:rPr>
                <w:b/>
                <w:bCs/>
              </w:rPr>
            </w:pPr>
            <w:r w:rsidRPr="00AA2B5C">
              <w:rPr>
                <w:b/>
                <w:bCs/>
              </w:rPr>
              <w:t>Nya regler om geografiska beteckningar och internationella varumärken</w:t>
            </w:r>
            <w:r>
              <w:rPr>
                <w:b/>
                <w:bCs/>
              </w:rPr>
              <w:t xml:space="preserve"> (NU5)</w:t>
            </w:r>
          </w:p>
          <w:p w14:paraId="66FD1D71" w14:textId="4D0B4E92" w:rsidR="002E1E0F" w:rsidRDefault="002E1E0F" w:rsidP="002E1E0F">
            <w:pPr>
              <w:widowControl w:val="0"/>
              <w:tabs>
                <w:tab w:val="left" w:pos="1701"/>
              </w:tabs>
              <w:rPr>
                <w:szCs w:val="23"/>
              </w:rPr>
            </w:pPr>
            <w:r>
              <w:rPr>
                <w:b/>
                <w:bCs/>
              </w:rPr>
              <w:br/>
            </w:r>
            <w:r w:rsidRPr="00DC0588">
              <w:rPr>
                <w:szCs w:val="23"/>
              </w:rPr>
              <w:t xml:space="preserve">Utskottet </w:t>
            </w:r>
            <w:r>
              <w:rPr>
                <w:szCs w:val="23"/>
              </w:rPr>
              <w:t>fortsatte</w:t>
            </w:r>
            <w:r w:rsidRPr="00DC0588">
              <w:rPr>
                <w:szCs w:val="23"/>
              </w:rPr>
              <w:t xml:space="preserve"> beredningen av proposition 2024/25:1</w:t>
            </w:r>
            <w:r>
              <w:rPr>
                <w:szCs w:val="23"/>
              </w:rPr>
              <w:t>77.</w:t>
            </w:r>
          </w:p>
          <w:p w14:paraId="175F599C" w14:textId="77777777" w:rsidR="002E1E0F" w:rsidRPr="00DC0588" w:rsidRDefault="002E1E0F" w:rsidP="002E1E0F">
            <w:pPr>
              <w:widowControl w:val="0"/>
              <w:tabs>
                <w:tab w:val="left" w:pos="1701"/>
              </w:tabs>
              <w:rPr>
                <w:szCs w:val="23"/>
              </w:rPr>
            </w:pPr>
          </w:p>
          <w:p w14:paraId="0817783A" w14:textId="3FFD7C2E" w:rsidR="002E1E0F" w:rsidRPr="002E1E0F" w:rsidRDefault="002E1E0F" w:rsidP="002E1E0F">
            <w:pPr>
              <w:widowControl w:val="0"/>
              <w:tabs>
                <w:tab w:val="left" w:pos="1701"/>
              </w:tabs>
              <w:rPr>
                <w:b/>
                <w:bCs/>
              </w:rPr>
            </w:pPr>
            <w:r w:rsidRPr="00DC0588">
              <w:rPr>
                <w:szCs w:val="23"/>
              </w:rPr>
              <w:t>Ärendet bordlades.</w:t>
            </w:r>
            <w:r>
              <w:rPr>
                <w:szCs w:val="23"/>
              </w:rPr>
              <w:br/>
            </w:r>
          </w:p>
        </w:tc>
      </w:tr>
      <w:tr w:rsidR="000D2E98" w:rsidRPr="006C0F9A" w14:paraId="77AF41BC" w14:textId="77777777" w:rsidTr="001324AA">
        <w:trPr>
          <w:trHeight w:val="950"/>
        </w:trPr>
        <w:tc>
          <w:tcPr>
            <w:tcW w:w="567" w:type="dxa"/>
          </w:tcPr>
          <w:p w14:paraId="6928DDB2" w14:textId="7BE56A44" w:rsidR="000D2E98" w:rsidRDefault="007040E7" w:rsidP="00DC0D46">
            <w:pPr>
              <w:tabs>
                <w:tab w:val="left" w:pos="1701"/>
              </w:tabs>
              <w:rPr>
                <w:b/>
                <w:snapToGrid w:val="0"/>
              </w:rPr>
            </w:pPr>
            <w:r>
              <w:rPr>
                <w:b/>
                <w:snapToGrid w:val="0"/>
              </w:rPr>
              <w:t xml:space="preserve">§ </w:t>
            </w:r>
            <w:r w:rsidR="002E1E0F">
              <w:rPr>
                <w:b/>
                <w:snapToGrid w:val="0"/>
              </w:rPr>
              <w:t>6</w:t>
            </w:r>
          </w:p>
        </w:tc>
        <w:tc>
          <w:tcPr>
            <w:tcW w:w="7162" w:type="dxa"/>
          </w:tcPr>
          <w:p w14:paraId="15FDF828" w14:textId="77777777" w:rsidR="007B15BC" w:rsidRDefault="00D75546" w:rsidP="00DC0588">
            <w:pPr>
              <w:widowControl w:val="0"/>
              <w:tabs>
                <w:tab w:val="left" w:pos="1701"/>
              </w:tabs>
              <w:rPr>
                <w:b/>
                <w:bCs/>
              </w:rPr>
            </w:pPr>
            <w:r w:rsidRPr="00D75546">
              <w:rPr>
                <w:b/>
                <w:bCs/>
              </w:rPr>
              <w:t xml:space="preserve">Försvarsindustristrategi för ett starkare Sverige – innovation, </w:t>
            </w:r>
          </w:p>
          <w:p w14:paraId="1FAEB01B" w14:textId="464684DA" w:rsidR="00DC0588" w:rsidRDefault="00D75546" w:rsidP="00DC0588">
            <w:pPr>
              <w:widowControl w:val="0"/>
              <w:tabs>
                <w:tab w:val="left" w:pos="1701"/>
              </w:tabs>
              <w:rPr>
                <w:szCs w:val="23"/>
              </w:rPr>
            </w:pPr>
            <w:r w:rsidRPr="00D75546">
              <w:rPr>
                <w:b/>
                <w:bCs/>
              </w:rPr>
              <w:t>produktion och samarbete</w:t>
            </w:r>
            <w:r w:rsidR="00B434D3">
              <w:rPr>
                <w:b/>
                <w:bCs/>
              </w:rPr>
              <w:t xml:space="preserve"> (NU1y)</w:t>
            </w:r>
            <w:r w:rsidR="00DC0588">
              <w:rPr>
                <w:b/>
                <w:bCs/>
              </w:rPr>
              <w:br/>
            </w:r>
          </w:p>
          <w:p w14:paraId="3900E248" w14:textId="49E426DB" w:rsidR="00DC0588" w:rsidRPr="00984DA5" w:rsidRDefault="00DC0588" w:rsidP="00DC0588">
            <w:pPr>
              <w:widowControl w:val="0"/>
              <w:tabs>
                <w:tab w:val="left" w:pos="1701"/>
              </w:tabs>
              <w:rPr>
                <w:szCs w:val="23"/>
              </w:rPr>
            </w:pPr>
            <w:r w:rsidRPr="00984DA5">
              <w:rPr>
                <w:szCs w:val="23"/>
              </w:rPr>
              <w:t xml:space="preserve">Utskottet </w:t>
            </w:r>
            <w:r w:rsidR="002E1E0F">
              <w:rPr>
                <w:szCs w:val="23"/>
              </w:rPr>
              <w:t>fortsatte behandlingen av</w:t>
            </w:r>
            <w:r w:rsidRPr="00984DA5">
              <w:rPr>
                <w:szCs w:val="23"/>
              </w:rPr>
              <w:t xml:space="preserve"> frågan om yttrande till </w:t>
            </w:r>
            <w:r w:rsidR="00D75546" w:rsidRPr="00D75546">
              <w:rPr>
                <w:szCs w:val="23"/>
              </w:rPr>
              <w:t>försvarsutskotte</w:t>
            </w:r>
            <w:r w:rsidR="00D75546">
              <w:rPr>
                <w:szCs w:val="23"/>
              </w:rPr>
              <w:t xml:space="preserve">t </w:t>
            </w:r>
            <w:r w:rsidRPr="00984DA5">
              <w:rPr>
                <w:szCs w:val="23"/>
              </w:rPr>
              <w:t>över</w:t>
            </w:r>
            <w:r w:rsidR="002E1E0F">
              <w:rPr>
                <w:szCs w:val="23"/>
              </w:rPr>
              <w:t xml:space="preserve"> </w:t>
            </w:r>
            <w:r w:rsidR="00D75546">
              <w:rPr>
                <w:szCs w:val="23"/>
              </w:rPr>
              <w:t xml:space="preserve">skrivelse </w:t>
            </w:r>
            <w:r w:rsidR="00D75546" w:rsidRPr="00D75546">
              <w:rPr>
                <w:szCs w:val="23"/>
              </w:rPr>
              <w:t xml:space="preserve">2024/25:193 </w:t>
            </w:r>
            <w:r>
              <w:rPr>
                <w:szCs w:val="23"/>
              </w:rPr>
              <w:t>och motioner</w:t>
            </w:r>
            <w:r w:rsidRPr="00984DA5">
              <w:rPr>
                <w:szCs w:val="23"/>
              </w:rPr>
              <w:t>.</w:t>
            </w:r>
          </w:p>
          <w:p w14:paraId="71F5AA36" w14:textId="77777777" w:rsidR="00DC0588" w:rsidRPr="00984DA5" w:rsidRDefault="00DC0588" w:rsidP="00DC0588">
            <w:pPr>
              <w:widowControl w:val="0"/>
              <w:tabs>
                <w:tab w:val="left" w:pos="1701"/>
              </w:tabs>
              <w:rPr>
                <w:szCs w:val="23"/>
              </w:rPr>
            </w:pPr>
          </w:p>
          <w:p w14:paraId="788FD373" w14:textId="79A81B26" w:rsidR="00DC0588" w:rsidRDefault="002E1E0F" w:rsidP="00DC0588">
            <w:pPr>
              <w:widowControl w:val="0"/>
              <w:tabs>
                <w:tab w:val="left" w:pos="1701"/>
              </w:tabs>
              <w:rPr>
                <w:szCs w:val="23"/>
              </w:rPr>
            </w:pPr>
            <w:r>
              <w:rPr>
                <w:szCs w:val="23"/>
              </w:rPr>
              <w:t>Ärendet bordlades.</w:t>
            </w:r>
          </w:p>
          <w:p w14:paraId="5FCDDD4A" w14:textId="28A7CD3D" w:rsidR="00DC0588" w:rsidRPr="00605F9C" w:rsidRDefault="00DC0588" w:rsidP="000D2E98">
            <w:pPr>
              <w:widowControl w:val="0"/>
              <w:tabs>
                <w:tab w:val="left" w:pos="1701"/>
              </w:tabs>
              <w:rPr>
                <w:b/>
                <w:bCs/>
              </w:rPr>
            </w:pPr>
          </w:p>
        </w:tc>
      </w:tr>
      <w:tr w:rsidR="0074420B" w:rsidRPr="006C0F9A" w14:paraId="065579CA" w14:textId="77777777" w:rsidTr="001324AA">
        <w:trPr>
          <w:trHeight w:val="950"/>
        </w:trPr>
        <w:tc>
          <w:tcPr>
            <w:tcW w:w="567" w:type="dxa"/>
          </w:tcPr>
          <w:p w14:paraId="78FFA6B5" w14:textId="3E7F8241" w:rsidR="0074420B" w:rsidRDefault="0074420B" w:rsidP="00DC0D46">
            <w:pPr>
              <w:tabs>
                <w:tab w:val="left" w:pos="1701"/>
              </w:tabs>
              <w:rPr>
                <w:b/>
                <w:snapToGrid w:val="0"/>
              </w:rPr>
            </w:pPr>
            <w:r>
              <w:rPr>
                <w:b/>
                <w:snapToGrid w:val="0"/>
              </w:rPr>
              <w:t>§ 7</w:t>
            </w:r>
          </w:p>
        </w:tc>
        <w:tc>
          <w:tcPr>
            <w:tcW w:w="7162" w:type="dxa"/>
          </w:tcPr>
          <w:p w14:paraId="0799E23A" w14:textId="287B5926" w:rsidR="0074420B" w:rsidRDefault="0074420B" w:rsidP="00DC0588">
            <w:pPr>
              <w:widowControl w:val="0"/>
              <w:tabs>
                <w:tab w:val="left" w:pos="1701"/>
              </w:tabs>
              <w:rPr>
                <w:b/>
                <w:bCs/>
              </w:rPr>
            </w:pPr>
            <w:r w:rsidRPr="0074420B">
              <w:rPr>
                <w:b/>
                <w:bCs/>
              </w:rPr>
              <w:t>Anmälan av inkom</w:t>
            </w:r>
            <w:r w:rsidR="00067059">
              <w:rPr>
                <w:b/>
                <w:bCs/>
              </w:rPr>
              <w:t>na</w:t>
            </w:r>
            <w:r w:rsidRPr="0074420B">
              <w:rPr>
                <w:b/>
                <w:bCs/>
              </w:rPr>
              <w:t xml:space="preserve"> EU-dokument</w:t>
            </w:r>
          </w:p>
          <w:p w14:paraId="514608B4" w14:textId="77777777" w:rsidR="00067059" w:rsidRDefault="00067059" w:rsidP="00DC0588">
            <w:pPr>
              <w:widowControl w:val="0"/>
              <w:tabs>
                <w:tab w:val="left" w:pos="1701"/>
              </w:tabs>
              <w:rPr>
                <w:b/>
                <w:bCs/>
              </w:rPr>
            </w:pPr>
          </w:p>
          <w:p w14:paraId="71C0BFDE" w14:textId="7E384B44" w:rsidR="00067059" w:rsidRDefault="00067059" w:rsidP="00DC0588">
            <w:pPr>
              <w:widowControl w:val="0"/>
              <w:tabs>
                <w:tab w:val="left" w:pos="1701"/>
              </w:tabs>
            </w:pPr>
            <w:r w:rsidRPr="00067059">
              <w:t xml:space="preserve">Anmäldes </w:t>
            </w:r>
            <w:proofErr w:type="spellStart"/>
            <w:r>
              <w:t>inkomm</w:t>
            </w:r>
            <w:r w:rsidR="00C5144C">
              <w:t>e</w:t>
            </w:r>
            <w:r>
              <w:t>t</w:t>
            </w:r>
            <w:proofErr w:type="spellEnd"/>
            <w:r w:rsidRPr="00067059">
              <w:t xml:space="preserve"> EU-dokument. </w:t>
            </w:r>
          </w:p>
          <w:p w14:paraId="02AB7288" w14:textId="2D3BFF60" w:rsidR="00067059" w:rsidRPr="00067059" w:rsidRDefault="00067059" w:rsidP="00DC0588">
            <w:pPr>
              <w:widowControl w:val="0"/>
              <w:tabs>
                <w:tab w:val="left" w:pos="1701"/>
              </w:tabs>
            </w:pPr>
          </w:p>
        </w:tc>
      </w:tr>
      <w:tr w:rsidR="00246B5F" w:rsidRPr="006C0F9A" w14:paraId="582D0011" w14:textId="77777777" w:rsidTr="001324AA">
        <w:trPr>
          <w:trHeight w:val="950"/>
        </w:trPr>
        <w:tc>
          <w:tcPr>
            <w:tcW w:w="567" w:type="dxa"/>
          </w:tcPr>
          <w:p w14:paraId="287900C4" w14:textId="378BFCC0" w:rsidR="00246B5F" w:rsidRDefault="00246B5F" w:rsidP="00DC0D46">
            <w:pPr>
              <w:tabs>
                <w:tab w:val="left" w:pos="1701"/>
              </w:tabs>
              <w:rPr>
                <w:b/>
                <w:snapToGrid w:val="0"/>
              </w:rPr>
            </w:pPr>
            <w:r>
              <w:rPr>
                <w:b/>
                <w:snapToGrid w:val="0"/>
              </w:rPr>
              <w:t xml:space="preserve">§ </w:t>
            </w:r>
            <w:r w:rsidR="0074420B">
              <w:rPr>
                <w:b/>
                <w:snapToGrid w:val="0"/>
              </w:rPr>
              <w:t>8</w:t>
            </w:r>
          </w:p>
        </w:tc>
        <w:tc>
          <w:tcPr>
            <w:tcW w:w="7162" w:type="dxa"/>
          </w:tcPr>
          <w:p w14:paraId="2F2385FC" w14:textId="163CD326" w:rsidR="00067059" w:rsidRDefault="00246B5F" w:rsidP="00DC0588">
            <w:pPr>
              <w:widowControl w:val="0"/>
              <w:tabs>
                <w:tab w:val="left" w:pos="1701"/>
              </w:tabs>
              <w:rPr>
                <w:b/>
                <w:bCs/>
              </w:rPr>
            </w:pPr>
            <w:r w:rsidRPr="00246B5F">
              <w:rPr>
                <w:b/>
                <w:bCs/>
              </w:rPr>
              <w:t xml:space="preserve">Återrapport från interparlamentariskt </w:t>
            </w:r>
            <w:r w:rsidR="00067059">
              <w:rPr>
                <w:b/>
                <w:bCs/>
              </w:rPr>
              <w:t xml:space="preserve">möte </w:t>
            </w:r>
            <w:r w:rsidRPr="00246B5F">
              <w:rPr>
                <w:b/>
                <w:bCs/>
              </w:rPr>
              <w:t xml:space="preserve">i Köpenhamn </w:t>
            </w:r>
          </w:p>
          <w:p w14:paraId="781938BF" w14:textId="77777777" w:rsidR="00067059" w:rsidRDefault="00067059" w:rsidP="00DC0588">
            <w:pPr>
              <w:widowControl w:val="0"/>
              <w:tabs>
                <w:tab w:val="left" w:pos="1701"/>
              </w:tabs>
              <w:rPr>
                <w:b/>
                <w:bCs/>
              </w:rPr>
            </w:pPr>
          </w:p>
          <w:p w14:paraId="4A68189D" w14:textId="219AC73A" w:rsidR="00067059" w:rsidRPr="00067059" w:rsidRDefault="00067059" w:rsidP="00067059">
            <w:pPr>
              <w:widowControl w:val="0"/>
              <w:tabs>
                <w:tab w:val="left" w:pos="1701"/>
              </w:tabs>
            </w:pPr>
            <w:r w:rsidRPr="00067059">
              <w:t>Johnny Svedin (SD)</w:t>
            </w:r>
            <w:r>
              <w:t xml:space="preserve"> </w:t>
            </w:r>
            <w:r w:rsidRPr="00067059">
              <w:t>och Anna af Sillén (M)</w:t>
            </w:r>
            <w:r>
              <w:t xml:space="preserve"> </w:t>
            </w:r>
            <w:r w:rsidRPr="00067059">
              <w:t xml:space="preserve">lämnade muntlig </w:t>
            </w:r>
          </w:p>
          <w:p w14:paraId="5F4BD417" w14:textId="517DB771" w:rsidR="00067059" w:rsidRDefault="00067059" w:rsidP="00067059">
            <w:pPr>
              <w:widowControl w:val="0"/>
              <w:tabs>
                <w:tab w:val="left" w:pos="1701"/>
              </w:tabs>
            </w:pPr>
            <w:r w:rsidRPr="00067059">
              <w:t>återrapport från interparlamentarisk</w:t>
            </w:r>
            <w:r>
              <w:t>t</w:t>
            </w:r>
            <w:r w:rsidRPr="00067059">
              <w:t xml:space="preserve"> möte om konkurrenskraften i </w:t>
            </w:r>
          </w:p>
          <w:p w14:paraId="75582483" w14:textId="7A177F8E" w:rsidR="00067059" w:rsidRDefault="00067059" w:rsidP="00067059">
            <w:pPr>
              <w:widowControl w:val="0"/>
              <w:tabs>
                <w:tab w:val="left" w:pos="1701"/>
              </w:tabs>
            </w:pPr>
            <w:r w:rsidRPr="00067059">
              <w:t>Köpenhamn den 18–19 september</w:t>
            </w:r>
            <w:r w:rsidR="00B434D3">
              <w:t xml:space="preserve"> 2025</w:t>
            </w:r>
            <w:r>
              <w:t>.</w:t>
            </w:r>
          </w:p>
          <w:p w14:paraId="451F2DCE" w14:textId="7DDF29EB" w:rsidR="00067059" w:rsidRPr="00D75546" w:rsidRDefault="00067059" w:rsidP="00067059">
            <w:pPr>
              <w:widowControl w:val="0"/>
              <w:tabs>
                <w:tab w:val="left" w:pos="1701"/>
              </w:tabs>
              <w:rPr>
                <w:b/>
                <w:bCs/>
              </w:rPr>
            </w:pPr>
          </w:p>
        </w:tc>
      </w:tr>
      <w:tr w:rsidR="0046732C" w:rsidRPr="006C0F9A" w14:paraId="56809BEE" w14:textId="77777777" w:rsidTr="001324AA">
        <w:trPr>
          <w:trHeight w:val="950"/>
        </w:trPr>
        <w:tc>
          <w:tcPr>
            <w:tcW w:w="567" w:type="dxa"/>
          </w:tcPr>
          <w:p w14:paraId="129ED884" w14:textId="603766DF" w:rsidR="0046732C" w:rsidRPr="006C0F9A" w:rsidRDefault="0046732C" w:rsidP="00E7594E">
            <w:pPr>
              <w:tabs>
                <w:tab w:val="left" w:pos="1701"/>
              </w:tabs>
              <w:rPr>
                <w:b/>
                <w:snapToGrid w:val="0"/>
              </w:rPr>
            </w:pPr>
            <w:r>
              <w:rPr>
                <w:b/>
                <w:snapToGrid w:val="0"/>
              </w:rPr>
              <w:lastRenderedPageBreak/>
              <w:t>§ 9</w:t>
            </w:r>
          </w:p>
        </w:tc>
        <w:tc>
          <w:tcPr>
            <w:tcW w:w="7162" w:type="dxa"/>
          </w:tcPr>
          <w:p w14:paraId="78FC8A68" w14:textId="77777777" w:rsidR="0046732C" w:rsidRDefault="0046732C" w:rsidP="00E7594E">
            <w:pPr>
              <w:widowControl w:val="0"/>
              <w:tabs>
                <w:tab w:val="left" w:pos="1701"/>
              </w:tabs>
              <w:rPr>
                <w:b/>
              </w:rPr>
            </w:pPr>
            <w:r>
              <w:rPr>
                <w:b/>
              </w:rPr>
              <w:t>Övriga frågor</w:t>
            </w:r>
          </w:p>
          <w:p w14:paraId="195B8A9B" w14:textId="77777777" w:rsidR="0046732C" w:rsidRDefault="0046732C" w:rsidP="00E7594E">
            <w:pPr>
              <w:widowControl w:val="0"/>
              <w:tabs>
                <w:tab w:val="left" w:pos="1701"/>
              </w:tabs>
              <w:rPr>
                <w:b/>
              </w:rPr>
            </w:pPr>
          </w:p>
          <w:p w14:paraId="5EC72E33" w14:textId="77777777" w:rsidR="0046732C" w:rsidRPr="0046732C" w:rsidRDefault="0046732C" w:rsidP="0046732C">
            <w:pPr>
              <w:widowControl w:val="0"/>
              <w:tabs>
                <w:tab w:val="left" w:pos="1701"/>
              </w:tabs>
              <w:rPr>
                <w:bCs/>
              </w:rPr>
            </w:pPr>
            <w:r w:rsidRPr="0046732C">
              <w:rPr>
                <w:bCs/>
              </w:rPr>
              <w:t>Utskottet beslutade att bjuda in företrädare för regeringen för</w:t>
            </w:r>
          </w:p>
          <w:p w14:paraId="5801EB01" w14:textId="0A37E989" w:rsidR="0046732C" w:rsidRDefault="0046732C" w:rsidP="0046732C">
            <w:pPr>
              <w:widowControl w:val="0"/>
              <w:tabs>
                <w:tab w:val="left" w:pos="1701"/>
              </w:tabs>
              <w:rPr>
                <w:bCs/>
              </w:rPr>
            </w:pPr>
            <w:r w:rsidRPr="0046732C">
              <w:rPr>
                <w:bCs/>
              </w:rPr>
              <w:t xml:space="preserve">information om </w:t>
            </w:r>
            <w:r w:rsidR="004A7C13">
              <w:rPr>
                <w:bCs/>
              </w:rPr>
              <w:t>regeringens beslut att inte begära något bemyndigande att ställa ut nya kreditgarantier för gröna investeringar 2026.</w:t>
            </w:r>
          </w:p>
          <w:p w14:paraId="1E06F4EE" w14:textId="0BEEFEDE" w:rsidR="004A7C13" w:rsidRDefault="004A7C13" w:rsidP="0046732C">
            <w:pPr>
              <w:widowControl w:val="0"/>
              <w:tabs>
                <w:tab w:val="left" w:pos="1701"/>
              </w:tabs>
              <w:rPr>
                <w:b/>
                <w:bCs/>
              </w:rPr>
            </w:pPr>
          </w:p>
          <w:p w14:paraId="27143C23" w14:textId="01D04025" w:rsidR="004A7C13" w:rsidRDefault="004A7C13" w:rsidP="0046732C">
            <w:pPr>
              <w:widowControl w:val="0"/>
              <w:tabs>
                <w:tab w:val="left" w:pos="1701"/>
              </w:tabs>
              <w:rPr>
                <w:bCs/>
              </w:rPr>
            </w:pPr>
            <w:r>
              <w:rPr>
                <w:bCs/>
              </w:rPr>
              <w:t xml:space="preserve">Utskottet beslutade att bjuda in företrädare för regeringen för </w:t>
            </w:r>
          </w:p>
          <w:p w14:paraId="6AB44B29" w14:textId="4E53D99D" w:rsidR="004A7C13" w:rsidRPr="004A7C13" w:rsidRDefault="004A7C13" w:rsidP="0046732C">
            <w:pPr>
              <w:widowControl w:val="0"/>
              <w:tabs>
                <w:tab w:val="left" w:pos="1701"/>
              </w:tabs>
              <w:rPr>
                <w:bCs/>
              </w:rPr>
            </w:pPr>
            <w:r>
              <w:rPr>
                <w:bCs/>
              </w:rPr>
              <w:t>information om Exportkreditnämndens möjlighet att bevilja garantier för nya gaskraftverk.</w:t>
            </w:r>
          </w:p>
          <w:p w14:paraId="72E501BD" w14:textId="5CA15815" w:rsidR="0046732C" w:rsidRPr="006C0F9A" w:rsidRDefault="0046732C" w:rsidP="0046732C">
            <w:pPr>
              <w:widowControl w:val="0"/>
              <w:tabs>
                <w:tab w:val="left" w:pos="1701"/>
              </w:tabs>
              <w:rPr>
                <w:b/>
              </w:rPr>
            </w:pPr>
          </w:p>
        </w:tc>
      </w:tr>
      <w:tr w:rsidR="00E7594E" w:rsidRPr="006C0F9A" w14:paraId="33046147" w14:textId="77777777" w:rsidTr="001324AA">
        <w:trPr>
          <w:trHeight w:val="950"/>
        </w:trPr>
        <w:tc>
          <w:tcPr>
            <w:tcW w:w="567" w:type="dxa"/>
          </w:tcPr>
          <w:p w14:paraId="226051D7" w14:textId="65D0B9C2" w:rsidR="00E7594E" w:rsidRPr="006C0F9A" w:rsidRDefault="00E7594E" w:rsidP="00E7594E">
            <w:pPr>
              <w:tabs>
                <w:tab w:val="left" w:pos="1701"/>
              </w:tabs>
              <w:rPr>
                <w:b/>
                <w:snapToGrid w:val="0"/>
              </w:rPr>
            </w:pPr>
            <w:r w:rsidRPr="006C0F9A">
              <w:rPr>
                <w:b/>
                <w:snapToGrid w:val="0"/>
              </w:rPr>
              <w:t xml:space="preserve">§ </w:t>
            </w:r>
            <w:r w:rsidR="0046732C">
              <w:rPr>
                <w:b/>
                <w:snapToGrid w:val="0"/>
              </w:rPr>
              <w:t>10</w:t>
            </w:r>
          </w:p>
        </w:tc>
        <w:tc>
          <w:tcPr>
            <w:tcW w:w="7162" w:type="dxa"/>
          </w:tcPr>
          <w:p w14:paraId="1A717359" w14:textId="22CEF21D" w:rsidR="001B2BF4" w:rsidRPr="006C0F9A" w:rsidRDefault="00E7594E" w:rsidP="00E7594E">
            <w:pPr>
              <w:widowControl w:val="0"/>
              <w:tabs>
                <w:tab w:val="left" w:pos="1701"/>
              </w:tabs>
              <w:rPr>
                <w:b/>
              </w:rPr>
            </w:pPr>
            <w:r w:rsidRPr="006C0F9A">
              <w:rPr>
                <w:b/>
              </w:rPr>
              <w:t>Nästa sammanträde</w:t>
            </w:r>
            <w:r w:rsidR="0095027E">
              <w:rPr>
                <w:b/>
              </w:rPr>
              <w:br/>
            </w:r>
          </w:p>
          <w:p w14:paraId="64307BA5" w14:textId="2131BE39" w:rsidR="000D2E98" w:rsidRPr="006C0F9A" w:rsidRDefault="000451FD" w:rsidP="000D2E98">
            <w:pPr>
              <w:spacing w:after="200" w:line="280" w:lineRule="exact"/>
              <w:rPr>
                <w:bCs/>
              </w:rPr>
            </w:pPr>
            <w:r w:rsidRPr="000451FD">
              <w:rPr>
                <w:bCs/>
              </w:rPr>
              <w:t>Nästa sammanträde äger rum t</w:t>
            </w:r>
            <w:r w:rsidR="0074420B">
              <w:rPr>
                <w:bCs/>
              </w:rPr>
              <w:t>is</w:t>
            </w:r>
            <w:r w:rsidRPr="000451FD">
              <w:rPr>
                <w:bCs/>
              </w:rPr>
              <w:t xml:space="preserve">dagen den </w:t>
            </w:r>
            <w:r w:rsidR="0074420B">
              <w:rPr>
                <w:bCs/>
              </w:rPr>
              <w:t>30</w:t>
            </w:r>
            <w:r w:rsidRPr="000451FD">
              <w:rPr>
                <w:bCs/>
              </w:rPr>
              <w:t xml:space="preserve"> september 202</w:t>
            </w:r>
            <w:r>
              <w:rPr>
                <w:bCs/>
              </w:rPr>
              <w:t>5</w:t>
            </w:r>
            <w:r w:rsidRPr="000451FD">
              <w:rPr>
                <w:bCs/>
              </w:rPr>
              <w:t xml:space="preserve"> </w:t>
            </w:r>
            <w:r w:rsidR="00164742">
              <w:rPr>
                <w:bCs/>
              </w:rPr>
              <w:br/>
            </w:r>
            <w:r w:rsidRPr="000451FD">
              <w:rPr>
                <w:bCs/>
              </w:rPr>
              <w:t>kl. 1</w:t>
            </w:r>
            <w:r w:rsidR="0074420B">
              <w:rPr>
                <w:bCs/>
              </w:rPr>
              <w:t>1</w:t>
            </w:r>
            <w:r w:rsidRPr="000451FD">
              <w:rPr>
                <w:bCs/>
              </w:rPr>
              <w:t>.00.</w:t>
            </w:r>
          </w:p>
        </w:tc>
      </w:tr>
      <w:tr w:rsidR="00E7594E" w:rsidRPr="006C0F9A" w14:paraId="448A3638" w14:textId="77777777" w:rsidTr="001324AA">
        <w:tc>
          <w:tcPr>
            <w:tcW w:w="7729" w:type="dxa"/>
            <w:gridSpan w:val="2"/>
          </w:tcPr>
          <w:p w14:paraId="27C68C53" w14:textId="77777777" w:rsidR="001927AE" w:rsidRDefault="001927AE" w:rsidP="00B56E86">
            <w:pPr>
              <w:tabs>
                <w:tab w:val="left" w:pos="1701"/>
              </w:tabs>
            </w:pPr>
          </w:p>
          <w:p w14:paraId="00496B86" w14:textId="77777777" w:rsidR="00D5643D" w:rsidRDefault="00D5643D" w:rsidP="00B56E86">
            <w:pPr>
              <w:tabs>
                <w:tab w:val="left" w:pos="1701"/>
              </w:tabs>
            </w:pPr>
          </w:p>
          <w:p w14:paraId="13A07A1E" w14:textId="77777777" w:rsidR="00D5643D" w:rsidRDefault="00D5643D" w:rsidP="00B56E86">
            <w:pPr>
              <w:tabs>
                <w:tab w:val="left" w:pos="1701"/>
              </w:tabs>
            </w:pPr>
          </w:p>
          <w:p w14:paraId="00DBC1D3" w14:textId="1BAE9540"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7F791995" w:rsidR="00B56E86" w:rsidRPr="006C0F9A" w:rsidRDefault="00B56E86" w:rsidP="00B56E86">
            <w:pPr>
              <w:tabs>
                <w:tab w:val="left" w:pos="1701"/>
              </w:tabs>
            </w:pPr>
            <w:r w:rsidRPr="006C0F9A">
              <w:t xml:space="preserve">Justeras den </w:t>
            </w:r>
            <w:r w:rsidR="00246B5F">
              <w:t>30</w:t>
            </w:r>
            <w:r w:rsidR="00D5019A">
              <w:t xml:space="preserve"> </w:t>
            </w:r>
            <w:r w:rsidR="00424C45">
              <w:t xml:space="preserve">september </w:t>
            </w:r>
            <w:r w:rsidRPr="006C0F9A">
              <w:t>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498B1873" w:rsidR="00E7594E" w:rsidRPr="006C0F9A" w:rsidRDefault="004D4F86" w:rsidP="007216BA">
            <w:pPr>
              <w:tabs>
                <w:tab w:val="left" w:pos="1701"/>
              </w:tabs>
            </w:pPr>
            <w:r>
              <w:br/>
            </w:r>
          </w:p>
        </w:tc>
      </w:tr>
    </w:tbl>
    <w:p w14:paraId="670EC616" w14:textId="77777777" w:rsidR="00D5643D" w:rsidRDefault="00D5643D">
      <w:bookmarkStart w:id="0" w:name="_Hlk97030853"/>
      <w:bookmarkStart w:id="1" w:name="_Hlk146185070"/>
    </w:p>
    <w:p w14:paraId="67C1C553" w14:textId="77777777" w:rsidR="00D5643D" w:rsidRDefault="00D5643D">
      <w:r>
        <w:br w:type="page"/>
      </w:r>
    </w:p>
    <w:p w14:paraId="57E7BE0A" w14:textId="3CD2382C"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5C43B8EE"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246B5F">
              <w:rPr>
                <w:sz w:val="20"/>
              </w:rPr>
              <w:t>3</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2C1074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37415">
              <w:rPr>
                <w:sz w:val="22"/>
                <w:szCs w:val="22"/>
              </w:rPr>
              <w:t>–</w:t>
            </w:r>
            <w:r w:rsidR="0046732C">
              <w:rPr>
                <w:sz w:val="22"/>
                <w:szCs w:val="22"/>
              </w:rPr>
              <w:t>10</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4B53D3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12D9C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3D4B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0F8676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06B958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6" w:space="0" w:color="auto"/>
              <w:right w:val="single" w:sz="6" w:space="0" w:color="auto"/>
            </w:tcBorders>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0E4045A7"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4D1B49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077BE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34785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BE6E22"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586F64F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584B364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03F7D681"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6DD448C0"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52BCDCFA"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22EC0C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00464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7725CD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Borders>
              <w:top w:val="single" w:sz="4" w:space="0" w:color="auto"/>
              <w:left w:val="single" w:sz="4" w:space="0" w:color="auto"/>
              <w:bottom w:val="single" w:sz="4" w:space="0" w:color="auto"/>
              <w:right w:val="single" w:sz="4" w:space="0" w:color="auto"/>
            </w:tcBorders>
          </w:tcPr>
          <w:p w14:paraId="03DD9B83" w14:textId="32763D56"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44804F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12D792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4B730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5FE87E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139540E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6B8BF0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C4C7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7D1BCFE6"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755127C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F4D3E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56BB6C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2F03AB95"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7E9D2C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3E037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33758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3ADA44E0"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563F70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7238B1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66BCC0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629125BB"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00C938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31BF1F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349D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75616766"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754FDF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694B91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4B647E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34C8A68C"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023151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762937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46E9107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10AA1151"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5B899D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45F1C4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5F9A85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48333B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36E9F3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48EA2B7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2718A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7C164B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22784C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67671CB3"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382284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66FAA1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3668A1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79C4FBC8"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708B08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2A22C8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1F520F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14FC120F"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641ABEA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02F4DC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1799D1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210E5E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3CF86A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118A8C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254D7A3B"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3F52BEE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278A0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6DA5F3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BE6E22"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51A1EF2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1BEF97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66178B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2856E66D"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4C6053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6C08A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5FED3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28D2B7E5"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373AD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359F31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36E58CEE" w:rsidR="004E1691"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7D5C6D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5E7659B5"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1A558906"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129887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333BA7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31715DB1" w:rsidR="001D165A" w:rsidRPr="007E2968" w:rsidRDefault="00246B5F" w:rsidP="00FD0762">
            <w:pPr>
              <w:rPr>
                <w:sz w:val="20"/>
              </w:rPr>
            </w:pPr>
            <w:r>
              <w:rPr>
                <w:sz w:val="20"/>
              </w:rPr>
              <w:t>Mats Persson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1F5C5DE8" w:rsidR="001D165A" w:rsidRDefault="0046732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D9E9" w14:textId="77777777" w:rsidR="001B1A28" w:rsidRDefault="001B1A28" w:rsidP="002130F1">
      <w:r>
        <w:separator/>
      </w:r>
    </w:p>
  </w:endnote>
  <w:endnote w:type="continuationSeparator" w:id="0">
    <w:p w14:paraId="571D35C5" w14:textId="77777777" w:rsidR="001B1A28" w:rsidRDefault="001B1A2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BA78" w14:textId="77777777" w:rsidR="001B1A28" w:rsidRDefault="001B1A28" w:rsidP="002130F1">
      <w:r>
        <w:separator/>
      </w:r>
    </w:p>
  </w:footnote>
  <w:footnote w:type="continuationSeparator" w:id="0">
    <w:p w14:paraId="69B0C716" w14:textId="77777777" w:rsidR="001B1A28" w:rsidRDefault="001B1A2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1FD"/>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20E"/>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68C"/>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505"/>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1E0F"/>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7F79"/>
    <w:rsid w:val="00440513"/>
    <w:rsid w:val="00440A71"/>
    <w:rsid w:val="00441C92"/>
    <w:rsid w:val="00441F92"/>
    <w:rsid w:val="00443033"/>
    <w:rsid w:val="004431F3"/>
    <w:rsid w:val="0044326A"/>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D11"/>
    <w:rsid w:val="004606D5"/>
    <w:rsid w:val="00461F9F"/>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054A"/>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886"/>
    <w:rsid w:val="00872D3C"/>
    <w:rsid w:val="00872DC2"/>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06F"/>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415"/>
    <w:rsid w:val="00B3779E"/>
    <w:rsid w:val="00B403C6"/>
    <w:rsid w:val="00B40E6A"/>
    <w:rsid w:val="00B42703"/>
    <w:rsid w:val="00B4288F"/>
    <w:rsid w:val="00B4307E"/>
    <w:rsid w:val="00B43157"/>
    <w:rsid w:val="00B432F7"/>
    <w:rsid w:val="00B434D3"/>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4358"/>
    <w:rsid w:val="00BD5712"/>
    <w:rsid w:val="00BD7885"/>
    <w:rsid w:val="00BE0F75"/>
    <w:rsid w:val="00BE2142"/>
    <w:rsid w:val="00BE22A1"/>
    <w:rsid w:val="00BE2377"/>
    <w:rsid w:val="00BE2DF5"/>
    <w:rsid w:val="00BE3F54"/>
    <w:rsid w:val="00BE4161"/>
    <w:rsid w:val="00BE5C45"/>
    <w:rsid w:val="00BE61AF"/>
    <w:rsid w:val="00BE6536"/>
    <w:rsid w:val="00BE6E22"/>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568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00F5"/>
    <w:rsid w:val="00DB1AE5"/>
    <w:rsid w:val="00DB28EE"/>
    <w:rsid w:val="00DB4445"/>
    <w:rsid w:val="00DB5BD3"/>
    <w:rsid w:val="00DB7849"/>
    <w:rsid w:val="00DB79BF"/>
    <w:rsid w:val="00DB79DB"/>
    <w:rsid w:val="00DC0588"/>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2"/>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649D"/>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58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10629</Characters>
  <Application>Microsoft Office Word</Application>
  <DocSecurity>0</DocSecurity>
  <Lines>1181</Lines>
  <Paragraphs>200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2025-09-25T13:28:00Z</cp:lastPrinted>
  <dcterms:created xsi:type="dcterms:W3CDTF">2025-09-30T12:57:00Z</dcterms:created>
  <dcterms:modified xsi:type="dcterms:W3CDTF">2025-09-30T12:57:00Z</dcterms:modified>
</cp:coreProperties>
</file>