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83949" w:rsidRPr="00883949" w:rsidRDefault="00883949">
      <w:pPr>
        <w:pStyle w:val="Frslagsrubrik"/>
      </w:pPr>
      <w:r w:rsidRPr="00883949">
        <w:t>Förslag till riksdagsbeslut</w:t>
      </w:r>
    </w:p>
    <w:p w:rsidR="00883949" w:rsidRPr="00883949" w:rsidRDefault="00883949">
      <w:pPr>
        <w:pStyle w:val="Hemstlatt"/>
      </w:pPr>
      <w:r w:rsidRPr="00883949">
        <w:t>Riksdagen tillkännager för riksdagsstyrelsen som sin mening vad som anförs i motionen om att inte snäva in Riksrevisionens up</w:t>
      </w:r>
      <w:r w:rsidRPr="00883949">
        <w:t>p</w:t>
      </w:r>
      <w:r w:rsidRPr="00883949">
        <w:t>drag, utan att bibehålla nuvarande formulering i 4 § revisionslagen om Rik</w:t>
      </w:r>
      <w:r w:rsidRPr="00883949">
        <w:t>s</w:t>
      </w:r>
      <w:r w:rsidRPr="00883949">
        <w:t>revisionens mandat.</w:t>
      </w:r>
    </w:p>
    <w:p w:rsidR="00883949" w:rsidRPr="00883949" w:rsidRDefault="00883949">
      <w:pPr>
        <w:pStyle w:val="Rubrik1"/>
      </w:pPr>
      <w:r w:rsidRPr="00883949">
        <w:t>Bakgrund och motivering</w:t>
      </w:r>
    </w:p>
    <w:p w:rsidR="00883949" w:rsidRPr="00883949" w:rsidRDefault="00883949">
      <w:r w:rsidRPr="00883949">
        <w:t xml:space="preserve">Den 1 juli 2003 bildades Riksrevisionen. En för svenskt vidkommande unik händelse, för det var första gången på nästan 200 år som en ny konstitutionell myndighet bildades. </w:t>
      </w:r>
    </w:p>
    <w:p w:rsidR="00883949" w:rsidRPr="00883949" w:rsidRDefault="00883949">
      <w:pPr>
        <w:pStyle w:val="Normaltindrag"/>
      </w:pPr>
      <w:r w:rsidRPr="00883949">
        <w:t xml:space="preserve">Riksrevisionen är riksdagens kontrollorgan och ingår därmed som del i den grundlagsstadgade kontrollmakten. En närmare beskrivning av dess uppdrag återfinns i RF 12 kap 7 §. </w:t>
      </w:r>
    </w:p>
    <w:p w:rsidR="00883949" w:rsidRPr="00883949" w:rsidRDefault="00883949">
      <w:pPr>
        <w:pStyle w:val="Normaltindrag"/>
        <w:rPr>
          <w:rFonts w:cs="Helv"/>
          <w:color w:val="000000"/>
        </w:rPr>
      </w:pPr>
      <w:r w:rsidRPr="00883949">
        <w:t>Redan fyra år efter Riksrevisonens tillblivelse tillsattes en parlamentarisk utredning med uppgift att utvärdera reformen. Utredningen har i två rapporter (2008/09:URF1 och 2008/09:URF3) presenterat sina förslag till förändringar. Det mest långtgående handlar om en begränsning av Riksrevisionens uppdrag som sådant. Enligt utredarna ska effektivitetsgranskningen begränsa</w:t>
      </w:r>
      <w:r w:rsidRPr="00883949">
        <w:rPr>
          <w:rFonts w:cs="Helv"/>
          <w:color w:val="000000"/>
        </w:rPr>
        <w:t>s till att huvudsakligen gälla de ekonomiska aspekterna – de tre e:na (efficiency, e</w:t>
      </w:r>
      <w:r w:rsidRPr="00883949">
        <w:rPr>
          <w:rFonts w:cs="Helv"/>
          <w:color w:val="000000"/>
        </w:rPr>
        <w:t>f</w:t>
      </w:r>
      <w:r w:rsidRPr="00883949">
        <w:rPr>
          <w:rFonts w:cs="Helv"/>
          <w:color w:val="000000"/>
        </w:rPr>
        <w:t>fectiveness och economy) med ett tillbakasättande av granskningen av reg</w:t>
      </w:r>
      <w:r w:rsidRPr="00883949">
        <w:rPr>
          <w:rFonts w:cs="Helv"/>
          <w:color w:val="000000"/>
        </w:rPr>
        <w:t>e</w:t>
      </w:r>
      <w:r w:rsidRPr="00883949">
        <w:rPr>
          <w:rFonts w:cs="Helv"/>
          <w:color w:val="000000"/>
        </w:rPr>
        <w:t xml:space="preserve">l-efterlevnaden. </w:t>
      </w:r>
    </w:p>
    <w:p w:rsidR="00883949" w:rsidRPr="00883949" w:rsidRDefault="00883949">
      <w:pPr>
        <w:pStyle w:val="Normaltindrag"/>
        <w:rPr>
          <w:rFonts w:cs="Helv"/>
          <w:color w:val="000000"/>
        </w:rPr>
      </w:pPr>
      <w:r w:rsidRPr="00883949">
        <w:rPr>
          <w:rFonts w:cs="Helv"/>
          <w:color w:val="000000"/>
        </w:rPr>
        <w:t>Det finns många frågetecken kring utredningens förslag. Om det i riksrev</w:t>
      </w:r>
      <w:r w:rsidRPr="00883949">
        <w:rPr>
          <w:rFonts w:cs="Helv"/>
          <w:color w:val="000000"/>
        </w:rPr>
        <w:t>i</w:t>
      </w:r>
      <w:r w:rsidRPr="00883949">
        <w:rPr>
          <w:rFonts w:cs="Helv"/>
          <w:color w:val="000000"/>
        </w:rPr>
        <w:t>sionens uppdrag inte ska ligga att kontrollera regelefterlevnaden (complia</w:t>
      </w:r>
      <w:r w:rsidRPr="00883949">
        <w:rPr>
          <w:rFonts w:cs="Helv"/>
          <w:color w:val="000000"/>
        </w:rPr>
        <w:t>n</w:t>
      </w:r>
      <w:r w:rsidRPr="00883949">
        <w:rPr>
          <w:rFonts w:cs="Helv"/>
          <w:color w:val="000000"/>
        </w:rPr>
        <w:t>ce), vilket organ ska då utföra denna granskning? I dag finns inte något sådant organ.</w:t>
      </w:r>
    </w:p>
    <w:p w:rsidR="00883949" w:rsidRPr="00883949" w:rsidRDefault="00883949">
      <w:pPr>
        <w:pStyle w:val="Normaltindrag"/>
        <w:rPr>
          <w:rFonts w:cs="Helv"/>
          <w:color w:val="000000"/>
        </w:rPr>
      </w:pPr>
      <w:r w:rsidRPr="00883949">
        <w:rPr>
          <w:rFonts w:cs="Helv"/>
          <w:color w:val="000000"/>
        </w:rPr>
        <w:t>Frågan är viktig för här tangerar vi den centrala målkonflikten mellan d</w:t>
      </w:r>
      <w:r w:rsidRPr="00883949">
        <w:rPr>
          <w:rFonts w:cs="Helv"/>
          <w:color w:val="000000"/>
        </w:rPr>
        <w:t>e</w:t>
      </w:r>
      <w:r w:rsidRPr="00883949">
        <w:rPr>
          <w:rFonts w:cs="Helv"/>
          <w:color w:val="000000"/>
        </w:rPr>
        <w:t xml:space="preserve">mokrativärden och ekonomivärden. Ska bara ekonomiska värden granskas kan det leda till att principen ”’ändamålet helgar medlen” upphöjs till norm. </w:t>
      </w:r>
      <w:r w:rsidRPr="00883949">
        <w:rPr>
          <w:rFonts w:cs="Helv"/>
          <w:color w:val="000000"/>
        </w:rPr>
        <w:lastRenderedPageBreak/>
        <w:t xml:space="preserve">Underförstått, om bara det ekonomiska utfallet är bra spelar det ingen roll hur det uppnåtts! </w:t>
      </w:r>
    </w:p>
    <w:p w:rsidR="00883949" w:rsidRPr="00883949" w:rsidRDefault="00883949">
      <w:pPr>
        <w:pStyle w:val="Normaltindrag"/>
        <w:rPr>
          <w:rFonts w:cs="Helv"/>
          <w:color w:val="000000"/>
        </w:rPr>
      </w:pPr>
      <w:r w:rsidRPr="00883949">
        <w:rPr>
          <w:rFonts w:cs="Helv"/>
          <w:color w:val="000000"/>
        </w:rPr>
        <w:t>Och hur ska vi tolka en svag måluppfyllelse av de ekonomiska målen om samtidigt måluppfyllelsen är god vad avser de andra målen? I politiken inkl</w:t>
      </w:r>
      <w:r w:rsidRPr="00883949">
        <w:rPr>
          <w:rFonts w:cs="Helv"/>
          <w:color w:val="000000"/>
        </w:rPr>
        <w:t>u</w:t>
      </w:r>
      <w:r w:rsidRPr="00883949">
        <w:rPr>
          <w:rFonts w:cs="Helv"/>
          <w:color w:val="000000"/>
        </w:rPr>
        <w:t xml:space="preserve">deras ju regelmässigt fler parametrar än de ekonomiska, såsom jämställdhet, jämlikhet, solidaritet, rättvisa, regional balans och klimatansvar, bara för att nämna några. </w:t>
      </w:r>
    </w:p>
    <w:p w:rsidR="00883949" w:rsidRPr="00883949" w:rsidRDefault="00883949">
      <w:pPr>
        <w:pStyle w:val="Normaltindrag"/>
        <w:rPr>
          <w:rFonts w:cs="Helv"/>
          <w:color w:val="000000"/>
        </w:rPr>
      </w:pPr>
      <w:r w:rsidRPr="00883949">
        <w:rPr>
          <w:rFonts w:cs="Helv"/>
          <w:color w:val="000000"/>
        </w:rPr>
        <w:t>Allvarligare är dock att om Riksrevisionens mandat begränsas till den e</w:t>
      </w:r>
      <w:r w:rsidRPr="00883949">
        <w:rPr>
          <w:rFonts w:cs="Helv"/>
          <w:color w:val="000000"/>
        </w:rPr>
        <w:t>x</w:t>
      </w:r>
      <w:r w:rsidRPr="00883949">
        <w:rPr>
          <w:rFonts w:cs="Helv"/>
          <w:color w:val="000000"/>
        </w:rPr>
        <w:t>trema form av effektivitetsgranskning som utredarna föreslår, kan regeringen (eller regeringsunderlaget i riksdagen) underkänna granskningar med arg</w:t>
      </w:r>
      <w:r w:rsidRPr="00883949">
        <w:rPr>
          <w:rFonts w:cs="Helv"/>
          <w:color w:val="000000"/>
        </w:rPr>
        <w:t>u</w:t>
      </w:r>
      <w:r w:rsidRPr="00883949">
        <w:rPr>
          <w:rFonts w:cs="Helv"/>
          <w:color w:val="000000"/>
        </w:rPr>
        <w:t>mentet att Riksrevisionen överskridit sina befogenheter. Därför behöver inte något avseende fästas vid de rekommendationer som granskningen gett up</w:t>
      </w:r>
      <w:r w:rsidRPr="00883949">
        <w:rPr>
          <w:rFonts w:cs="Helv"/>
          <w:color w:val="000000"/>
        </w:rPr>
        <w:t>p</w:t>
      </w:r>
      <w:r w:rsidRPr="00883949">
        <w:rPr>
          <w:rFonts w:cs="Helv"/>
          <w:color w:val="000000"/>
        </w:rPr>
        <w:t>hov till. Detta vore mycket illa.</w:t>
      </w:r>
    </w:p>
    <w:p w:rsidR="00883949" w:rsidRPr="00883949" w:rsidRDefault="00883949">
      <w:pPr>
        <w:pStyle w:val="Normaltindrag"/>
        <w:rPr>
          <w:rFonts w:cs="Helv"/>
          <w:color w:val="000000"/>
        </w:rPr>
      </w:pPr>
      <w:r w:rsidRPr="00883949">
        <w:rPr>
          <w:rFonts w:cs="Helv"/>
          <w:color w:val="000000"/>
        </w:rPr>
        <w:t>Slutligen är det värt att notera att utredningens förslag bygger på en mis</w:t>
      </w:r>
      <w:r w:rsidRPr="00883949">
        <w:rPr>
          <w:rFonts w:cs="Helv"/>
          <w:color w:val="000000"/>
        </w:rPr>
        <w:t>s</w:t>
      </w:r>
      <w:r w:rsidRPr="00883949">
        <w:rPr>
          <w:rFonts w:cs="Helv"/>
          <w:color w:val="000000"/>
        </w:rPr>
        <w:t>uppfattning. I utredningen drivs linjen att Riksrevisionens granskningar i alldeles för ringa grad handlat om effektivitet utan främst gällt regelefterle</w:t>
      </w:r>
      <w:r w:rsidRPr="00883949">
        <w:rPr>
          <w:rFonts w:cs="Helv"/>
          <w:color w:val="000000"/>
        </w:rPr>
        <w:t>v</w:t>
      </w:r>
      <w:r w:rsidRPr="00883949">
        <w:rPr>
          <w:rFonts w:cs="Helv"/>
          <w:color w:val="000000"/>
        </w:rPr>
        <w:t xml:space="preserve">naden. </w:t>
      </w:r>
    </w:p>
    <w:p w:rsidR="00883949" w:rsidRPr="00883949" w:rsidRDefault="00883949">
      <w:pPr>
        <w:pStyle w:val="Normaltindrag"/>
        <w:rPr>
          <w:rFonts w:cs="Helv"/>
          <w:color w:val="000000"/>
        </w:rPr>
      </w:pPr>
      <w:r w:rsidRPr="00883949">
        <w:rPr>
          <w:rFonts w:cs="Helv"/>
          <w:color w:val="000000"/>
        </w:rPr>
        <w:t>Som stöd för detta hänvisas till en utomstående rapport – Anders Grö</w:t>
      </w:r>
      <w:r w:rsidRPr="00883949">
        <w:rPr>
          <w:rFonts w:cs="Helv"/>
          <w:color w:val="000000"/>
        </w:rPr>
        <w:t>n</w:t>
      </w:r>
      <w:r w:rsidRPr="00883949">
        <w:rPr>
          <w:rFonts w:cs="Helv"/>
          <w:color w:val="000000"/>
        </w:rPr>
        <w:t>lunds. Men i motsats till vad utredarna anger visar Grönlunds rapport i själva verket att huvuddelen av Riksrevisionens granskningsrapporter ligger inom vad som traditionellt betraktas som effektivitetsrevision – låt vara att en me</w:t>
      </w:r>
      <w:r w:rsidRPr="00883949">
        <w:rPr>
          <w:rFonts w:cs="Helv"/>
          <w:color w:val="000000"/>
        </w:rPr>
        <w:t>r</w:t>
      </w:r>
      <w:r w:rsidRPr="00883949">
        <w:rPr>
          <w:rFonts w:cs="Helv"/>
          <w:color w:val="000000"/>
        </w:rPr>
        <w:t xml:space="preserve">part också innehåller moment av teknisk-juridisk granskning. </w:t>
      </w:r>
    </w:p>
    <w:p w:rsidR="00883949" w:rsidRPr="00883949" w:rsidRDefault="00883949">
      <w:pPr>
        <w:pStyle w:val="Normaltindrag"/>
      </w:pPr>
      <w:r w:rsidRPr="00883949">
        <w:t>Riksdagsstyrelsen har valt att ställa sig bakom utredningens förslag. Det är djupt beklagligt. Riksrevisionen är ett av de redskap – kanske det viktigaste – som står till riksdagens förfogande för att fullgöra den gru</w:t>
      </w:r>
      <w:r w:rsidRPr="00883949">
        <w:t>ndlagsenliga ko</w:t>
      </w:r>
      <w:r w:rsidRPr="00883949">
        <w:t>n</w:t>
      </w:r>
      <w:r w:rsidRPr="00883949">
        <w:t xml:space="preserve">trollfunktionen. Därför kan det aldrig ligga i riksdagens intresse att begränsa Riksrevisionens mandat, ty med det försvåras riksdagens arbete. Och varför ska vi aktivt medverka till detta? Vilka signaler skickar det till våra väljare – detta att riksdagens ledamöter helst ser att det egna uppdraget urholkas?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883949">
        <w:trPr>
          <w:cantSplit/>
        </w:trPr>
        <w:tc>
          <w:tcPr>
            <w:tcW w:w="3046" w:type="dxa"/>
          </w:tcPr>
          <w:p w:rsidR="00883949" w:rsidRPr="00883949" w:rsidRDefault="00883949">
            <w:pPr>
              <w:pStyle w:val="UnderskriftDatum"/>
              <w:spacing w:before="240"/>
            </w:pPr>
            <w:r w:rsidRPr="00883949">
              <w:t>Stockholm den 9 december 2009</w:t>
            </w:r>
          </w:p>
        </w:tc>
        <w:tc>
          <w:tcPr>
            <w:tcW w:w="3047" w:type="dxa"/>
          </w:tcPr>
          <w:p w:rsidR="00883949" w:rsidRPr="00883949" w:rsidRDefault="00883949">
            <w:pPr>
              <w:pStyle w:val="Underskrifter"/>
              <w:spacing w:before="240"/>
            </w:pPr>
          </w:p>
        </w:tc>
      </w:tr>
      <w:tr w:rsidR="00000000" w:rsidRPr="00883949">
        <w:trPr>
          <w:cantSplit/>
        </w:trPr>
        <w:tc>
          <w:tcPr>
            <w:tcW w:w="3046" w:type="dxa"/>
          </w:tcPr>
          <w:p w:rsidR="00883949" w:rsidRPr="00883949" w:rsidRDefault="00883949">
            <w:pPr>
              <w:pStyle w:val="Underskrifter"/>
            </w:pPr>
            <w:r w:rsidRPr="00883949">
              <w:t>Anne-Marie Pålsson (m)</w:t>
            </w:r>
          </w:p>
        </w:tc>
        <w:tc>
          <w:tcPr>
            <w:tcW w:w="3046" w:type="dxa"/>
          </w:tcPr>
          <w:p w:rsidR="00883949" w:rsidRPr="00883949" w:rsidRDefault="00883949">
            <w:pPr>
              <w:pStyle w:val="Underskrifter"/>
            </w:pPr>
          </w:p>
        </w:tc>
      </w:tr>
      <w:tr w:rsidR="00000000" w:rsidRPr="00883949">
        <w:trPr>
          <w:cantSplit/>
        </w:trPr>
        <w:tc>
          <w:tcPr>
            <w:tcW w:w="3046" w:type="dxa"/>
          </w:tcPr>
          <w:p w:rsidR="00883949" w:rsidRPr="00883949" w:rsidRDefault="00883949">
            <w:pPr>
              <w:pStyle w:val="Underskrifter"/>
            </w:pPr>
            <w:r w:rsidRPr="00883949">
              <w:t>Solveig Ternström (c)</w:t>
            </w:r>
          </w:p>
        </w:tc>
        <w:tc>
          <w:tcPr>
            <w:tcW w:w="3046" w:type="dxa"/>
          </w:tcPr>
          <w:p w:rsidR="00883949" w:rsidRPr="00883949" w:rsidRDefault="00883949">
            <w:pPr>
              <w:pStyle w:val="Underskrifter"/>
            </w:pPr>
            <w:r w:rsidRPr="00883949">
              <w:t>Eva Selin Lindgren (c)</w:t>
            </w:r>
          </w:p>
        </w:tc>
      </w:tr>
    </w:tbl>
    <w:p w:rsidR="00883949" w:rsidRPr="00883949" w:rsidRDefault="00883949">
      <w:pPr>
        <w:pStyle w:val="Normaltindrag"/>
      </w:pPr>
    </w:p>
    <w:sectPr w:rsidR="00000000" w:rsidRPr="008839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83949" w:rsidRPr="00883949" w:rsidRDefault="00883949">
      <w:r w:rsidRPr="00883949">
        <w:separator/>
      </w:r>
    </w:p>
  </w:endnote>
  <w:endnote w:type="continuationSeparator" w:id="0">
    <w:p w:rsidR="00883949" w:rsidRPr="00883949" w:rsidRDefault="00883949">
      <w:r w:rsidRPr="0088394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83949" w:rsidRPr="00883949" w:rsidRDefault="00883949">
    <w:pPr>
      <w:pStyle w:val="Sidfot"/>
    </w:pPr>
    <w:r w:rsidRPr="0088394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39256437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3949" w:rsidRDefault="0088394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83949" w:rsidRDefault="00883949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83949" w:rsidRPr="00883949" w:rsidRDefault="00883949">
    <w:pPr>
      <w:pStyle w:val="Sidfot"/>
    </w:pPr>
    <w:r w:rsidRPr="0088394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3605891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3949" w:rsidRDefault="0088394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83949" w:rsidRDefault="0088394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83949" w:rsidRPr="00883949" w:rsidRDefault="00883949">
    <w:pPr>
      <w:pStyle w:val="Sidfot"/>
    </w:pPr>
    <w:r w:rsidRPr="0088394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4804899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3949" w:rsidRDefault="0088394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83949" w:rsidRDefault="0088394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83949" w:rsidRPr="00883949" w:rsidRDefault="00883949">
      <w:r w:rsidRPr="00883949">
        <w:separator/>
      </w:r>
    </w:p>
  </w:footnote>
  <w:footnote w:type="continuationSeparator" w:id="0">
    <w:p w:rsidR="00883949" w:rsidRPr="00883949" w:rsidRDefault="00883949">
      <w:r w:rsidRPr="0088394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83949" w:rsidRPr="00883949" w:rsidRDefault="00883949">
    <w:pPr>
      <w:pStyle w:val="Sidhuvud"/>
    </w:pPr>
    <w:r w:rsidRPr="0088394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29312299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3949" w:rsidRDefault="0088394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83949" w:rsidRDefault="00883949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83949" w:rsidRPr="00883949" w:rsidRDefault="00883949">
    <w:pPr>
      <w:pStyle w:val="Sidhuvud"/>
    </w:pPr>
    <w:r w:rsidRPr="0088394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28238831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3949" w:rsidRDefault="0088394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83949" w:rsidRDefault="0088394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83949" w:rsidRPr="00883949" w:rsidRDefault="00883949">
    <w:pPr>
      <w:pStyle w:val="FSHNormal"/>
      <w:tabs>
        <w:tab w:val="right" w:pos="5840"/>
      </w:tabs>
    </w:pPr>
    <w:r w:rsidRPr="00883949">
      <w:br/>
    </w:r>
    <w:r w:rsidRPr="00883949">
      <w:fldChar w:fldCharType="begin" w:fldLock="1"/>
    </w:r>
    <w:r w:rsidRPr="00883949">
      <w:instrText xml:space="preserve"> DOCPROPERTY</w:instrText>
    </w:r>
    <w:r w:rsidRPr="00883949">
      <w:rPr>
        <w:sz w:val="18"/>
      </w:rPr>
      <w:instrText xml:space="preserve"> "YearUser" *\charformat </w:instrText>
    </w:r>
    <w:r w:rsidRPr="00883949">
      <w:fldChar w:fldCharType="separate"/>
    </w:r>
    <w:r w:rsidRPr="00883949">
      <w:t>2009/10</w:t>
    </w:r>
    <w:r w:rsidRPr="00883949">
      <w:fldChar w:fldCharType="end"/>
    </w:r>
    <w:r w:rsidRPr="00883949">
      <w:t xml:space="preserve"> </w:t>
    </w:r>
    <w:r w:rsidRPr="00883949">
      <w:tab/>
      <w:t xml:space="preserve">mnr: </w:t>
    </w:r>
    <w:r w:rsidRPr="00883949">
      <w:fldChar w:fldCharType="begin" w:fldLock="1"/>
    </w:r>
    <w:r w:rsidRPr="00883949">
      <w:instrText xml:space="preserve"> DOCPROPERTY</w:instrText>
    </w:r>
    <w:r w:rsidRPr="00883949">
      <w:rPr>
        <w:sz w:val="18"/>
      </w:rPr>
      <w:instrText xml:space="preserve"> "Motionsnummer" *\charformat </w:instrText>
    </w:r>
    <w:r w:rsidRPr="00883949">
      <w:fldChar w:fldCharType="separate"/>
    </w:r>
    <w:r w:rsidRPr="00883949">
      <w:t>K5</w:t>
    </w:r>
    <w:r w:rsidRPr="00883949">
      <w:fldChar w:fldCharType="end"/>
    </w:r>
    <w:r w:rsidRPr="00883949">
      <w:br/>
    </w:r>
    <w:r w:rsidRPr="00883949">
      <w:fldChar w:fldCharType="begin" w:fldLock="1"/>
    </w:r>
    <w:r w:rsidRPr="00883949">
      <w:instrText xml:space="preserve"> DOCPROPERTY</w:instrText>
    </w:r>
    <w:r w:rsidRPr="00883949">
      <w:rPr>
        <w:sz w:val="18"/>
      </w:rPr>
      <w:instrText xml:space="preserve"> "Samling" *\charformat </w:instrText>
    </w:r>
    <w:r w:rsidRPr="00883949">
      <w:fldChar w:fldCharType="end"/>
    </w:r>
    <w:r w:rsidRPr="00883949">
      <w:tab/>
      <w:t xml:space="preserve">pnr: </w:t>
    </w:r>
    <w:r w:rsidRPr="00883949">
      <w:fldChar w:fldCharType="begin" w:fldLock="1"/>
    </w:r>
    <w:r w:rsidRPr="00883949">
      <w:instrText xml:space="preserve"> DOCPROPERTY</w:instrText>
    </w:r>
    <w:r w:rsidRPr="00883949">
      <w:rPr>
        <w:sz w:val="18"/>
      </w:rPr>
      <w:instrText xml:space="preserve"> "Partinummer" *\charformat </w:instrText>
    </w:r>
    <w:r w:rsidRPr="00883949">
      <w:fldChar w:fldCharType="separate"/>
    </w:r>
    <w:r w:rsidRPr="00883949">
      <w:t>-m919</w:t>
    </w:r>
    <w:r w:rsidRPr="00883949">
      <w:fldChar w:fldCharType="end"/>
    </w:r>
  </w:p>
  <w:p w:rsidR="00883949" w:rsidRPr="00883949" w:rsidRDefault="00883949">
    <w:pPr>
      <w:pStyle w:val="FSHRub1"/>
    </w:pPr>
    <w:r w:rsidRPr="00883949">
      <w:t>Motion till riksdagen</w:t>
    </w:r>
    <w:r w:rsidRPr="00883949">
      <w:br/>
    </w:r>
    <w:r w:rsidRPr="00883949">
      <w:fldChar w:fldCharType="begin" w:fldLock="1"/>
    </w:r>
    <w:r w:rsidRPr="00883949">
      <w:instrText xml:space="preserve"> DOCPROPERTY "YearUser" *\charformat </w:instrText>
    </w:r>
    <w:r w:rsidRPr="00883949">
      <w:fldChar w:fldCharType="separate"/>
    </w:r>
    <w:r w:rsidRPr="00883949">
      <w:t>2009/10</w:t>
    </w:r>
    <w:r w:rsidRPr="00883949">
      <w:fldChar w:fldCharType="end"/>
    </w:r>
    <w:r w:rsidRPr="00883949">
      <w:t>:</w:t>
    </w:r>
    <w:r w:rsidRPr="00883949">
      <w:fldChar w:fldCharType="begin" w:fldLock="1"/>
    </w:r>
    <w:r w:rsidRPr="00883949">
      <w:instrText xml:space="preserve"> DOCPROPERTY "Motionsnummer" *\charformat </w:instrText>
    </w:r>
    <w:r w:rsidRPr="00883949">
      <w:fldChar w:fldCharType="separate"/>
    </w:r>
    <w:r w:rsidRPr="00883949">
      <w:t>K5</w:t>
    </w:r>
    <w:r w:rsidRPr="00883949">
      <w:fldChar w:fldCharType="end"/>
    </w:r>
  </w:p>
  <w:p w:rsidR="00883949" w:rsidRPr="00883949" w:rsidRDefault="00883949">
    <w:pPr>
      <w:pStyle w:val="FSHNormalS5"/>
    </w:pPr>
    <w:r w:rsidRPr="00883949">
      <w:fldChar w:fldCharType="begin" w:fldLock="1"/>
    </w:r>
    <w:r w:rsidRPr="00883949">
      <w:instrText xml:space="preserve"> DOCPROPERTY "MotionarText" *\charformat </w:instrText>
    </w:r>
    <w:r w:rsidRPr="00883949">
      <w:fldChar w:fldCharType="separate"/>
    </w:r>
    <w:r w:rsidRPr="00883949">
      <w:t>av Anne-Marie Pålsson m.fl. (m, c)</w:t>
    </w:r>
    <w:r w:rsidRPr="00883949">
      <w:fldChar w:fldCharType="end"/>
    </w:r>
    <w:r w:rsidRPr="00883949">
      <w:br/>
    </w:r>
    <w:r w:rsidRPr="00883949">
      <w:fldChar w:fldCharType="begin" w:fldLock="1"/>
    </w:r>
    <w:r w:rsidRPr="00883949">
      <w:instrText xml:space="preserve"> DOCPROPERTY "SvarFrasKort" *\charformat </w:instrText>
    </w:r>
    <w:r w:rsidRPr="00883949">
      <w:fldChar w:fldCharType="separate"/>
    </w:r>
    <w:r w:rsidRPr="00883949">
      <w:t>med anledning av framst. 2009/10:RS4</w:t>
    </w:r>
    <w:r w:rsidRPr="00883949">
      <w:fldChar w:fldCharType="end"/>
    </w:r>
  </w:p>
  <w:p w:rsidR="00883949" w:rsidRPr="00883949" w:rsidRDefault="00883949">
    <w:pPr>
      <w:pStyle w:val="FSHTitel"/>
    </w:pPr>
    <w:r w:rsidRPr="00883949">
      <w:fldChar w:fldCharType="begin" w:fldLock="1"/>
    </w:r>
    <w:r w:rsidRPr="00883949">
      <w:instrText xml:space="preserve"> DOCPROPERTY</w:instrText>
    </w:r>
    <w:r w:rsidRPr="00883949">
      <w:rPr>
        <w:sz w:val="18"/>
      </w:rPr>
      <w:instrText xml:space="preserve"> "RubrikSvar" *\charformat </w:instrText>
    </w:r>
    <w:r w:rsidRPr="00883949">
      <w:fldChar w:fldCharType="separate"/>
    </w:r>
    <w:r w:rsidRPr="00883949">
      <w:t>Uppföljning av riksrevisionsreformen</w:t>
    </w:r>
    <w:r w:rsidRPr="00883949">
      <w:fldChar w:fldCharType="end"/>
    </w:r>
  </w:p>
  <w:p w:rsidR="00883949" w:rsidRPr="00883949" w:rsidRDefault="00883949">
    <w:pPr>
      <w:pStyle w:val="Normal00"/>
    </w:pPr>
  </w:p>
  <w:p w:rsidR="00883949" w:rsidRPr="00883949" w:rsidRDefault="0088394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636766604">
    <w:abstractNumId w:val="8"/>
  </w:num>
  <w:num w:numId="2" w16cid:durableId="1245258935">
    <w:abstractNumId w:val="9"/>
  </w:num>
  <w:num w:numId="3" w16cid:durableId="1140683654">
    <w:abstractNumId w:val="8"/>
  </w:num>
  <w:num w:numId="4" w16cid:durableId="596909366">
    <w:abstractNumId w:val="9"/>
  </w:num>
  <w:num w:numId="5" w16cid:durableId="1411853512">
    <w:abstractNumId w:val="13"/>
  </w:num>
  <w:num w:numId="6" w16cid:durableId="1093209710">
    <w:abstractNumId w:val="10"/>
  </w:num>
  <w:num w:numId="7" w16cid:durableId="1180390634">
    <w:abstractNumId w:val="11"/>
  </w:num>
  <w:num w:numId="8" w16cid:durableId="1864438033">
    <w:abstractNumId w:val="12"/>
  </w:num>
  <w:num w:numId="9" w16cid:durableId="1645812564">
    <w:abstractNumId w:val="8"/>
  </w:num>
  <w:num w:numId="10" w16cid:durableId="228345968">
    <w:abstractNumId w:val="3"/>
  </w:num>
  <w:num w:numId="11" w16cid:durableId="761608272">
    <w:abstractNumId w:val="2"/>
  </w:num>
  <w:num w:numId="12" w16cid:durableId="329911419">
    <w:abstractNumId w:val="1"/>
  </w:num>
  <w:num w:numId="13" w16cid:durableId="1918712992">
    <w:abstractNumId w:val="0"/>
  </w:num>
  <w:num w:numId="14" w16cid:durableId="2106606412">
    <w:abstractNumId w:val="9"/>
  </w:num>
  <w:num w:numId="15" w16cid:durableId="1999069372">
    <w:abstractNumId w:val="7"/>
  </w:num>
  <w:num w:numId="16" w16cid:durableId="1404181417">
    <w:abstractNumId w:val="6"/>
  </w:num>
  <w:num w:numId="17" w16cid:durableId="1266308199">
    <w:abstractNumId w:val="5"/>
  </w:num>
  <w:num w:numId="18" w16cid:durableId="1102919213">
    <w:abstractNumId w:val="4"/>
  </w:num>
  <w:num w:numId="19" w16cid:durableId="157353771">
    <w:abstractNumId w:val="11"/>
  </w:num>
  <w:num w:numId="20" w16cid:durableId="887571622">
    <w:abstractNumId w:val="10"/>
  </w:num>
  <w:num w:numId="21" w16cid:durableId="156965567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09-12-17"/>
    <w:docVar w:name="PersonGUIDs" w:val="{E48AF3E2-1BED-430C-94A1-83C0657ABDA0},{858FDC0F-53B4-4E8C-98D2-A710499AFF94},{23A8DBBF-7B83-4F34-8502-26B77A9F3894}"/>
  </w:docVars>
  <w:rsids>
    <w:rsidRoot w:val="0019637C"/>
    <w:rsid w:val="0019637C"/>
    <w:rsid w:val="00883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  <w15:chartTrackingRefBased/>
  <w15:docId w15:val="{D230FC73-2A36-4743-B9AD-B7741FF63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S5NrFotH">
    <w:name w:val="FSH_S5_NrFotHö"/>
    <w:rPr>
      <w:noProof/>
      <w:sz w:val="3276"/>
      <w:lang w:val="sv-SE" w:eastAsia="sv-SE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505</Words>
  <Characters>3183</Characters>
  <Application>Microsoft Office Word</Application>
  <DocSecurity>4</DocSecurity>
  <Lines>62</Lines>
  <Paragraphs>19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-m919</vt:lpstr>
    </vt:vector>
  </TitlesOfParts>
  <Company>Riksdagen</Company>
  <LinksUpToDate>false</LinksUpToDate>
  <CharactersWithSpaces>3669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-m919</dc:title>
  <dc:subject>-m919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2009-12-17T14:53:00Z</cp:lastPrinted>
  <dcterms:created xsi:type="dcterms:W3CDTF">2025-12-17T20:23:00Z</dcterms:created>
  <dcterms:modified xsi:type="dcterms:W3CDTF">2025-12-17T20:23:00Z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mot2000_515_2009-12-17</vt:lpwstr>
  </property>
  <property fmtid="{D5CDD505-2E9C-101B-9397-08002B2CF9AE}" pid="3" name="version">
    <vt:lpwstr>mot2000_512_2009-12-04</vt:lpwstr>
  </property>
  <property fmtid="{D5CDD505-2E9C-101B-9397-08002B2CF9AE}" pid="4" name="dokumenttyp">
    <vt:lpwstr>motion</vt:lpwstr>
  </property>
  <property fmtid="{D5CDD505-2E9C-101B-9397-08002B2CF9AE}" pid="5" name="Sekr">
    <vt:lpwstr>mds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med anledning av framst. 2009/10:RS4 Uppföljning av riksrevisionsreformen</vt:lpwstr>
  </property>
  <property fmtid="{D5CDD505-2E9C-101B-9397-08002B2CF9AE}" pid="11" name="SvarFrasKort">
    <vt:lpwstr>med anledning av framst. 2009/10:RS4</vt:lpwstr>
  </property>
  <property fmtid="{D5CDD505-2E9C-101B-9397-08002B2CF9AE}" pid="12" name="Svar">
    <vt:lpwstr>Förslag</vt:lpwstr>
  </property>
  <property fmtid="{D5CDD505-2E9C-101B-9397-08002B2CF9AE}" pid="13" name="SvarNr">
    <vt:lpwstr>2009/10:RS4</vt:lpwstr>
  </property>
  <property fmtid="{D5CDD505-2E9C-101B-9397-08002B2CF9AE}" pid="14" name="RubrikSvar">
    <vt:lpwstr>Uppföljning av riksrevisionsreformen</vt:lpwstr>
  </property>
  <property fmtid="{D5CDD505-2E9C-101B-9397-08002B2CF9AE}" pid="15" name="MotTyp">
    <vt:lpwstr>Flerpartimotion</vt:lpwstr>
  </property>
  <property fmtid="{D5CDD505-2E9C-101B-9397-08002B2CF9AE}" pid="16" name="MotTypXML">
    <vt:lpwstr>flerparti</vt:lpwstr>
  </property>
  <property fmtid="{D5CDD505-2E9C-101B-9397-08002B2CF9AE}" pid="17" name="Partinummer">
    <vt:lpwstr>-m919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2</vt:lpwstr>
  </property>
  <property fmtid="{D5CDD505-2E9C-101B-9397-08002B2CF9AE}" pid="24" name="AntalMot">
    <vt:lpwstr>Antal: 3</vt:lpwstr>
  </property>
  <property fmtid="{D5CDD505-2E9C-101B-9397-08002B2CF9AE}" pid="25" name="MotionarText">
    <vt:lpwstr>av Anne-Marie Pålsson m.fl. (m, c)</vt:lpwstr>
  </property>
  <property fmtid="{D5CDD505-2E9C-101B-9397-08002B2CF9AE}" pid="26" name="MotionarLista">
    <vt:lpwstr>Pålsson, Anne-Marie (m)\Ternström, Solveig (c)\Selin Lindgren, Eva (c)\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Anne-Marie Pålsson (m), Solveig Ternström (c), Eva Selin Lindgren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125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9 december 2009</vt:lpwstr>
  </property>
  <property fmtid="{D5CDD505-2E9C-101B-9397-08002B2CF9AE}" pid="44" name="NotesUID">
    <vt:lpwstr>monica.de.soto@riksdagen.se</vt:lpwstr>
  </property>
  <property fmtid="{D5CDD505-2E9C-101B-9397-08002B2CF9AE}" pid="45" name="ReservUID">
    <vt:lpwstr>ma0607aa</vt:lpwstr>
  </property>
  <property fmtid="{D5CDD505-2E9C-101B-9397-08002B2CF9AE}" pid="46" name="MotionID">
    <vt:lpwstr>20092010000000000109000009190070</vt:lpwstr>
  </property>
  <property fmtid="{D5CDD505-2E9C-101B-9397-08002B2CF9AE}" pid="47" name="datum">
    <vt:lpwstr>091209</vt:lpwstr>
  </property>
  <property fmtid="{D5CDD505-2E9C-101B-9397-08002B2CF9AE}" pid="48" name="avsändar-e-post">
    <vt:lpwstr>monica.de.soto@riksdagen.se</vt:lpwstr>
  </property>
  <property fmtid="{D5CDD505-2E9C-101B-9397-08002B2CF9AE}" pid="49" name="id">
    <vt:lpwstr>20092010000000000109000009190070</vt:lpwstr>
  </property>
  <property fmtid="{D5CDD505-2E9C-101B-9397-08002B2CF9AE}" pid="50" name="nummer">
    <vt:lpwstr>5</vt:lpwstr>
  </property>
  <property fmtid="{D5CDD505-2E9C-101B-9397-08002B2CF9AE}" pid="51" name="utskottsbeteckning">
    <vt:lpwstr>K</vt:lpwstr>
  </property>
  <property fmtid="{D5CDD505-2E9C-101B-9397-08002B2CF9AE}" pid="52" name="GlobalUID">
    <vt:lpwstr>{C1DDBDDD-7F01-45AB-8DE9-05FECA9EDFB4}</vt:lpwstr>
  </property>
  <property fmtid="{D5CDD505-2E9C-101B-9397-08002B2CF9AE}" pid="53" name="Överföringar">
    <vt:i4>0</vt:i4>
  </property>
  <property fmtid="{D5CDD505-2E9C-101B-9397-08002B2CF9AE}" pid="54" name="Checksum">
    <vt:lpwstr>*0010404009943*</vt:lpwstr>
  </property>
  <property fmtid="{D5CDD505-2E9C-101B-9397-08002B2CF9AE}" pid="55" name="skuggnummer">
    <vt:lpwstr/>
  </property>
  <property fmtid="{D5CDD505-2E9C-101B-9397-08002B2CF9AE}" pid="56" name="urixVersion">
    <vt:lpwstr>4.0.0.9</vt:lpwstr>
  </property>
  <property fmtid="{D5CDD505-2E9C-101B-9397-08002B2CF9AE}" pid="57" name="urixOrigin">
    <vt:lpwstr>091217 16:40:40.028</vt:lpwstr>
  </property>
  <property fmtid="{D5CDD505-2E9C-101B-9397-08002B2CF9AE}" pid="58" name="urixGuid">
    <vt:lpwstr>{978DD6B3-28D5-44DF-B7DB-C275DAA7B6DF}</vt:lpwstr>
  </property>
</Properties>
</file>