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Tr="00B32FC9">
        <w:tc>
          <w:tcPr>
            <w:tcW w:w="9141" w:type="dxa"/>
            <w:hideMark/>
          </w:tcPr>
          <w:p w:rsidR="00DF1630" w:rsidRDefault="00DF1630" w:rsidP="00B32FC9">
            <w:pPr>
              <w:spacing w:line="252" w:lineRule="auto"/>
              <w:rPr>
                <w:b/>
                <w:lang w:val="en-GB" w:eastAsia="en-US"/>
              </w:rPr>
            </w:pPr>
            <w:r>
              <w:rPr>
                <w:lang w:val="en-GB" w:eastAsia="en-US"/>
              </w:rPr>
              <w:t xml:space="preserve">EU-NÄMNDEN      </w:t>
            </w:r>
          </w:p>
        </w:tc>
      </w:tr>
    </w:tbl>
    <w:p w:rsidR="00DF1630" w:rsidRDefault="00DF1630" w:rsidP="00DF1630"/>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DF1630" w:rsidTr="00B32FC9">
        <w:trPr>
          <w:cantSplit/>
          <w:trHeight w:val="742"/>
        </w:trPr>
        <w:tc>
          <w:tcPr>
            <w:tcW w:w="1985" w:type="dxa"/>
            <w:hideMark/>
          </w:tcPr>
          <w:p w:rsidR="00DF1630" w:rsidRDefault="00DF1630" w:rsidP="00B32FC9">
            <w:pPr>
              <w:spacing w:line="252" w:lineRule="auto"/>
              <w:rPr>
                <w:b/>
                <w:lang w:val="en-GB" w:eastAsia="en-US"/>
              </w:rPr>
            </w:pPr>
            <w:r>
              <w:rPr>
                <w:b/>
                <w:lang w:val="en-GB" w:eastAsia="en-US"/>
              </w:rPr>
              <w:t xml:space="preserve">PROTOKOLL </w:t>
            </w:r>
          </w:p>
        </w:tc>
        <w:tc>
          <w:tcPr>
            <w:tcW w:w="6463" w:type="dxa"/>
            <w:hideMark/>
          </w:tcPr>
          <w:p w:rsidR="00DF1630" w:rsidRDefault="00BE4BB7" w:rsidP="009E3728">
            <w:pPr>
              <w:spacing w:line="252" w:lineRule="auto"/>
              <w:rPr>
                <w:b/>
                <w:lang w:val="en-GB" w:eastAsia="en-US"/>
              </w:rPr>
            </w:pPr>
            <w:r>
              <w:rPr>
                <w:b/>
                <w:lang w:val="en-GB" w:eastAsia="en-US"/>
              </w:rPr>
              <w:t>SAMMANTRÄDE 201</w:t>
            </w:r>
            <w:r w:rsidR="009E3728">
              <w:rPr>
                <w:b/>
                <w:lang w:val="en-GB" w:eastAsia="en-US"/>
              </w:rPr>
              <w:t>8</w:t>
            </w:r>
            <w:r>
              <w:rPr>
                <w:b/>
                <w:lang w:val="en-GB" w:eastAsia="en-US"/>
              </w:rPr>
              <w:t>/1</w:t>
            </w:r>
            <w:r w:rsidR="009E3728">
              <w:rPr>
                <w:b/>
                <w:lang w:val="en-GB" w:eastAsia="en-US"/>
              </w:rPr>
              <w:t>9</w:t>
            </w:r>
            <w:r>
              <w:rPr>
                <w:b/>
                <w:lang w:val="en-GB" w:eastAsia="en-US"/>
              </w:rPr>
              <w:t>:</w:t>
            </w:r>
            <w:r w:rsidR="00C72C90">
              <w:rPr>
                <w:b/>
                <w:lang w:val="en-GB" w:eastAsia="en-US"/>
              </w:rPr>
              <w:t>8</w:t>
            </w:r>
          </w:p>
        </w:tc>
      </w:tr>
      <w:tr w:rsidR="00DF1630" w:rsidTr="00B32FC9">
        <w:tc>
          <w:tcPr>
            <w:tcW w:w="1985" w:type="dxa"/>
            <w:hideMark/>
          </w:tcPr>
          <w:p w:rsidR="00DF1630" w:rsidRDefault="00DF1630" w:rsidP="00B32FC9">
            <w:pPr>
              <w:spacing w:line="252" w:lineRule="auto"/>
              <w:rPr>
                <w:lang w:val="en-GB" w:eastAsia="en-US"/>
              </w:rPr>
            </w:pPr>
            <w:r>
              <w:rPr>
                <w:lang w:val="en-GB" w:eastAsia="en-US"/>
              </w:rPr>
              <w:t>DATUM</w:t>
            </w:r>
          </w:p>
        </w:tc>
        <w:tc>
          <w:tcPr>
            <w:tcW w:w="6463" w:type="dxa"/>
            <w:hideMark/>
          </w:tcPr>
          <w:p w:rsidR="00DF1630" w:rsidRDefault="00C72C90" w:rsidP="00CD286C">
            <w:pPr>
              <w:spacing w:line="252" w:lineRule="auto"/>
              <w:rPr>
                <w:lang w:val="en-GB" w:eastAsia="en-US"/>
              </w:rPr>
            </w:pPr>
            <w:r>
              <w:rPr>
                <w:lang w:val="en-GB" w:eastAsia="en-US"/>
              </w:rPr>
              <w:t>2018-11-09</w:t>
            </w:r>
          </w:p>
        </w:tc>
      </w:tr>
      <w:tr w:rsidR="00DF1630" w:rsidTr="00B32FC9">
        <w:tc>
          <w:tcPr>
            <w:tcW w:w="1985" w:type="dxa"/>
            <w:hideMark/>
          </w:tcPr>
          <w:p w:rsidR="00DF1630" w:rsidRDefault="00DF1630" w:rsidP="00B32FC9">
            <w:pPr>
              <w:spacing w:line="252" w:lineRule="auto"/>
              <w:rPr>
                <w:lang w:val="en-GB" w:eastAsia="en-US"/>
              </w:rPr>
            </w:pPr>
            <w:r>
              <w:rPr>
                <w:lang w:val="en-GB" w:eastAsia="en-US"/>
              </w:rPr>
              <w:t>TID</w:t>
            </w:r>
          </w:p>
        </w:tc>
        <w:tc>
          <w:tcPr>
            <w:tcW w:w="6463" w:type="dxa"/>
            <w:hideMark/>
          </w:tcPr>
          <w:p w:rsidR="00DF1630" w:rsidRDefault="00C72C90" w:rsidP="008A3C55">
            <w:pPr>
              <w:spacing w:line="252" w:lineRule="auto"/>
              <w:rPr>
                <w:color w:val="000000" w:themeColor="text1"/>
                <w:lang w:eastAsia="en-US"/>
              </w:rPr>
            </w:pPr>
            <w:r>
              <w:rPr>
                <w:color w:val="000000" w:themeColor="text1"/>
                <w:lang w:eastAsia="en-US"/>
              </w:rPr>
              <w:t xml:space="preserve">09.00 </w:t>
            </w:r>
            <w:r w:rsidR="007F2973">
              <w:rPr>
                <w:color w:val="000000" w:themeColor="text1"/>
                <w:lang w:eastAsia="en-US"/>
              </w:rPr>
              <w:t>–</w:t>
            </w:r>
            <w:r>
              <w:rPr>
                <w:color w:val="000000" w:themeColor="text1"/>
                <w:lang w:eastAsia="en-US"/>
              </w:rPr>
              <w:t xml:space="preserve"> </w:t>
            </w:r>
            <w:r w:rsidR="007F2973">
              <w:rPr>
                <w:color w:val="000000" w:themeColor="text1"/>
                <w:lang w:eastAsia="en-US"/>
              </w:rPr>
              <w:t>10.20</w:t>
            </w:r>
          </w:p>
          <w:p w:rsidR="008A3C55" w:rsidRPr="00CA0F89" w:rsidRDefault="008A3C55" w:rsidP="008A3C55">
            <w:pPr>
              <w:spacing w:line="252" w:lineRule="auto"/>
              <w:rPr>
                <w:lang w:eastAsia="en-US"/>
              </w:rPr>
            </w:pPr>
          </w:p>
        </w:tc>
      </w:tr>
      <w:tr w:rsidR="00DF1630" w:rsidTr="00B32FC9">
        <w:tc>
          <w:tcPr>
            <w:tcW w:w="1985" w:type="dxa"/>
            <w:hideMark/>
          </w:tcPr>
          <w:p w:rsidR="00DF1630" w:rsidRPr="00CA0F89" w:rsidRDefault="00DF1630" w:rsidP="00B32FC9">
            <w:pPr>
              <w:spacing w:line="252" w:lineRule="auto"/>
              <w:rPr>
                <w:lang w:eastAsia="en-US"/>
              </w:rPr>
            </w:pPr>
            <w:r w:rsidRPr="00CA0F89">
              <w:rPr>
                <w:lang w:eastAsia="en-US"/>
              </w:rPr>
              <w:t>NÄRVARANDE</w:t>
            </w:r>
          </w:p>
        </w:tc>
        <w:tc>
          <w:tcPr>
            <w:tcW w:w="6463" w:type="dxa"/>
            <w:hideMark/>
          </w:tcPr>
          <w:p w:rsidR="00DF1630" w:rsidRPr="00CA0F89" w:rsidRDefault="00DF1630" w:rsidP="00B32FC9">
            <w:pPr>
              <w:spacing w:line="252" w:lineRule="auto"/>
              <w:rPr>
                <w:lang w:eastAsia="en-US"/>
              </w:rPr>
            </w:pPr>
            <w:r w:rsidRPr="00CA0F89">
              <w:rPr>
                <w:lang w:eastAsia="en-US"/>
              </w:rPr>
              <w:t>Se bilaga 1</w:t>
            </w:r>
          </w:p>
        </w:tc>
      </w:tr>
      <w:tr w:rsidR="00DF1630" w:rsidTr="00B32FC9">
        <w:tc>
          <w:tcPr>
            <w:tcW w:w="1985" w:type="dxa"/>
          </w:tcPr>
          <w:p w:rsidR="00DF1630" w:rsidRPr="00CA0F89" w:rsidRDefault="00DF1630" w:rsidP="00B32FC9">
            <w:pPr>
              <w:spacing w:line="252" w:lineRule="auto"/>
              <w:rPr>
                <w:lang w:eastAsia="en-US"/>
              </w:rPr>
            </w:pPr>
          </w:p>
          <w:p w:rsidR="00DF1630" w:rsidRPr="00CA0F89" w:rsidRDefault="00DF1630" w:rsidP="00B32FC9">
            <w:pPr>
              <w:spacing w:line="252" w:lineRule="auto"/>
              <w:rPr>
                <w:lang w:eastAsia="en-US"/>
              </w:rPr>
            </w:pPr>
          </w:p>
          <w:p w:rsidR="00DF1630" w:rsidRPr="00CA0F89" w:rsidRDefault="00DF1630" w:rsidP="00B32FC9">
            <w:pPr>
              <w:spacing w:line="252" w:lineRule="auto"/>
              <w:rPr>
                <w:lang w:eastAsia="en-US"/>
              </w:rPr>
            </w:pPr>
          </w:p>
          <w:p w:rsidR="00DF1630" w:rsidRPr="00CA0F89" w:rsidRDefault="00DF1630" w:rsidP="00B32FC9">
            <w:pPr>
              <w:spacing w:line="252" w:lineRule="auto"/>
              <w:rPr>
                <w:lang w:eastAsia="en-US"/>
              </w:rPr>
            </w:pPr>
          </w:p>
          <w:p w:rsidR="00DF1630" w:rsidRPr="00CA0F89" w:rsidRDefault="00DF1630" w:rsidP="00B32FC9">
            <w:pPr>
              <w:spacing w:line="252" w:lineRule="auto"/>
              <w:rPr>
                <w:lang w:eastAsia="en-US"/>
              </w:rPr>
            </w:pPr>
          </w:p>
        </w:tc>
        <w:tc>
          <w:tcPr>
            <w:tcW w:w="6463" w:type="dxa"/>
          </w:tcPr>
          <w:p w:rsidR="009A3314" w:rsidRDefault="009A3314" w:rsidP="00B32FC9">
            <w:pPr>
              <w:spacing w:line="252" w:lineRule="auto"/>
              <w:rPr>
                <w:b/>
                <w:lang w:eastAsia="en-US"/>
              </w:rPr>
            </w:pPr>
          </w:p>
          <w:p w:rsidR="00DF1630" w:rsidRPr="0088184B" w:rsidRDefault="009A3314" w:rsidP="00B32FC9">
            <w:pPr>
              <w:spacing w:line="252" w:lineRule="auto"/>
              <w:rPr>
                <w:lang w:eastAsia="en-US"/>
              </w:rPr>
            </w:pPr>
            <w:r w:rsidRPr="000D2E3B">
              <w:rPr>
                <w:b/>
                <w:lang w:eastAsia="en-US"/>
              </w:rPr>
              <w:t xml:space="preserve">Anm. </w:t>
            </w:r>
            <w:r w:rsidRPr="000D2E3B">
              <w:rPr>
                <w:lang w:eastAsia="en-US"/>
              </w:rPr>
              <w:t xml:space="preserve">Resultatet av samrådet i EU-nämnden framgår av de stenografiska uppteckningarna från sammanträdet. I protokollet har detta vid resp. ämne anmärkts med </w:t>
            </w:r>
            <w:r w:rsidRPr="000D2E3B">
              <w:rPr>
                <w:b/>
                <w:lang w:eastAsia="en-US"/>
              </w:rPr>
              <w:t>I</w:t>
            </w:r>
            <w:r w:rsidRPr="000D2E3B">
              <w:rPr>
                <w:lang w:eastAsia="en-US"/>
              </w:rPr>
              <w:t xml:space="preserve"> (stöd för regeringens ståndpunkt) eller </w:t>
            </w:r>
            <w:r w:rsidRPr="000D2E3B">
              <w:rPr>
                <w:b/>
                <w:lang w:eastAsia="en-US"/>
              </w:rPr>
              <w:t xml:space="preserve">II </w:t>
            </w:r>
            <w:r w:rsidRPr="000D2E3B">
              <w:rPr>
                <w:lang w:eastAsia="en-US"/>
              </w:rPr>
              <w:t xml:space="preserve">(stöd för regeringens redovisade inriktning). Avvikande mening har markerats med </w:t>
            </w:r>
            <w:r w:rsidRPr="000D2E3B">
              <w:rPr>
                <w:b/>
                <w:lang w:eastAsia="en-US"/>
              </w:rPr>
              <w:t>AM.</w:t>
            </w:r>
            <w:r w:rsidRPr="000D2E3B">
              <w:rPr>
                <w:lang w:eastAsia="en-US"/>
              </w:rPr>
              <w:t xml:space="preserve"> Om stöd för regeringens ståndpunkt resp. inriktning inte finns, anmärks detta särskilt.</w:t>
            </w:r>
          </w:p>
        </w:tc>
      </w:tr>
    </w:tbl>
    <w:p w:rsidR="006546C2" w:rsidRDefault="006546C2"/>
    <w:tbl>
      <w:tblPr>
        <w:tblW w:w="0" w:type="auto"/>
        <w:tblInd w:w="1418" w:type="dxa"/>
        <w:tblCellMar>
          <w:left w:w="70" w:type="dxa"/>
          <w:right w:w="70" w:type="dxa"/>
        </w:tblCellMar>
        <w:tblLook w:val="00A0" w:firstRow="1" w:lastRow="0" w:firstColumn="1" w:lastColumn="0" w:noHBand="0" w:noVBand="0"/>
      </w:tblPr>
      <w:tblGrid>
        <w:gridCol w:w="567"/>
        <w:gridCol w:w="6946"/>
      </w:tblGrid>
      <w:tr w:rsidR="00DF1630" w:rsidTr="00E71D79">
        <w:tc>
          <w:tcPr>
            <w:tcW w:w="567" w:type="dxa"/>
          </w:tcPr>
          <w:p w:rsidR="00DB3575" w:rsidRPr="00F34EDF" w:rsidRDefault="003B0445" w:rsidP="000A37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6946" w:type="dxa"/>
          </w:tcPr>
          <w:p w:rsidR="003B0445" w:rsidRPr="000D2E3B" w:rsidRDefault="003B0445" w:rsidP="003B0445">
            <w:pPr>
              <w:tabs>
                <w:tab w:val="left" w:pos="1701"/>
              </w:tabs>
              <w:spacing w:line="252" w:lineRule="auto"/>
              <w:rPr>
                <w:b/>
                <w:snapToGrid w:val="0"/>
                <w:color w:val="000000" w:themeColor="text1"/>
                <w:lang w:eastAsia="en-US"/>
              </w:rPr>
            </w:pPr>
            <w:r w:rsidRPr="000D2E3B">
              <w:rPr>
                <w:b/>
                <w:snapToGrid w:val="0"/>
                <w:color w:val="000000" w:themeColor="text1"/>
                <w:lang w:eastAsia="en-US"/>
              </w:rPr>
              <w:t>Skriftliga samråd</w:t>
            </w:r>
          </w:p>
          <w:p w:rsidR="00E71D79" w:rsidRPr="00A6203D" w:rsidRDefault="003B0445" w:rsidP="00C250E0">
            <w:pPr>
              <w:tabs>
                <w:tab w:val="left" w:pos="454"/>
              </w:tabs>
              <w:autoSpaceDE w:val="0"/>
              <w:autoSpaceDN w:val="0"/>
              <w:adjustRightInd w:val="0"/>
              <w:rPr>
                <w:rFonts w:eastAsiaTheme="minorHAnsi"/>
                <w:b/>
                <w:color w:val="000000"/>
                <w:lang w:eastAsia="en-US"/>
              </w:rPr>
            </w:pPr>
            <w:r w:rsidRPr="000D2E3B">
              <w:rPr>
                <w:snapToGrid w:val="0"/>
                <w:color w:val="000000" w:themeColor="text1"/>
                <w:lang w:eastAsia="en-US"/>
              </w:rPr>
              <w:t xml:space="preserve">En sammanställning av de skriftliga samråd som ägt rum sedan sammanträdet den </w:t>
            </w:r>
            <w:r w:rsidR="00C250E0">
              <w:rPr>
                <w:snapToGrid w:val="0"/>
                <w:color w:val="000000" w:themeColor="text1"/>
                <w:lang w:eastAsia="en-US"/>
              </w:rPr>
              <w:t xml:space="preserve">1 november </w:t>
            </w:r>
            <w:r w:rsidRPr="000D2E3B">
              <w:rPr>
                <w:snapToGrid w:val="0"/>
                <w:color w:val="000000" w:themeColor="text1"/>
                <w:lang w:eastAsia="en-US"/>
              </w:rPr>
              <w:t>2018 återfinns i bilaga 2.</w:t>
            </w:r>
            <w:r>
              <w:rPr>
                <w:snapToGrid w:val="0"/>
                <w:color w:val="000000" w:themeColor="text1"/>
                <w:lang w:eastAsia="en-US"/>
              </w:rPr>
              <w:br/>
            </w:r>
          </w:p>
        </w:tc>
      </w:tr>
      <w:tr w:rsidR="00950D42" w:rsidTr="00E71D79">
        <w:tc>
          <w:tcPr>
            <w:tcW w:w="567" w:type="dxa"/>
          </w:tcPr>
          <w:p w:rsidR="00950D42" w:rsidRDefault="006546C2" w:rsidP="000A37D8">
            <w:pPr>
              <w:tabs>
                <w:tab w:val="left" w:pos="1701"/>
              </w:tabs>
              <w:spacing w:line="252" w:lineRule="auto"/>
              <w:rPr>
                <w:b/>
                <w:snapToGrid w:val="0"/>
                <w:color w:val="000000" w:themeColor="text1"/>
                <w:lang w:eastAsia="en-US"/>
              </w:rPr>
            </w:pPr>
            <w:r>
              <w:rPr>
                <w:b/>
                <w:snapToGrid w:val="0"/>
                <w:color w:val="000000" w:themeColor="text1"/>
                <w:lang w:eastAsia="en-US"/>
              </w:rPr>
              <w:t>§</w:t>
            </w:r>
            <w:r w:rsidR="00C13E47">
              <w:rPr>
                <w:b/>
                <w:snapToGrid w:val="0"/>
                <w:color w:val="000000" w:themeColor="text1"/>
                <w:lang w:eastAsia="en-US"/>
              </w:rPr>
              <w:t xml:space="preserve"> </w:t>
            </w:r>
            <w:r w:rsidR="003B0445">
              <w:rPr>
                <w:b/>
                <w:snapToGrid w:val="0"/>
                <w:color w:val="000000" w:themeColor="text1"/>
                <w:lang w:eastAsia="en-US"/>
              </w:rPr>
              <w:t>2</w:t>
            </w:r>
          </w:p>
        </w:tc>
        <w:tc>
          <w:tcPr>
            <w:tcW w:w="6946" w:type="dxa"/>
          </w:tcPr>
          <w:p w:rsidR="00AF7C88" w:rsidRPr="003B0445" w:rsidRDefault="00C846C9" w:rsidP="00AF7C88">
            <w:pPr>
              <w:tabs>
                <w:tab w:val="left" w:pos="454"/>
              </w:tabs>
              <w:autoSpaceDE w:val="0"/>
              <w:autoSpaceDN w:val="0"/>
              <w:adjustRightInd w:val="0"/>
              <w:rPr>
                <w:rFonts w:eastAsiaTheme="minorHAnsi"/>
                <w:b/>
                <w:bCs/>
                <w:color w:val="000000"/>
                <w:lang w:eastAsia="en-US"/>
              </w:rPr>
            </w:pPr>
            <w:r>
              <w:rPr>
                <w:rFonts w:eastAsiaTheme="minorHAnsi"/>
                <w:b/>
                <w:bCs/>
                <w:color w:val="000000"/>
                <w:lang w:eastAsia="en-US"/>
              </w:rPr>
              <w:t>Allmänna frågor</w:t>
            </w:r>
            <w:r w:rsidR="003B0445">
              <w:rPr>
                <w:rFonts w:eastAsiaTheme="minorHAnsi"/>
                <w:color w:val="000000"/>
                <w:lang w:eastAsia="en-US"/>
              </w:rPr>
              <w:br/>
            </w:r>
            <w:r>
              <w:rPr>
                <w:rFonts w:eastAsiaTheme="minorHAnsi"/>
                <w:color w:val="000000"/>
                <w:lang w:eastAsia="en-US"/>
              </w:rPr>
              <w:t>Statssekreterare Hans Dahlgren</w:t>
            </w:r>
            <w:r w:rsidR="003B0445">
              <w:rPr>
                <w:rFonts w:eastAsiaTheme="minorHAnsi"/>
                <w:color w:val="000000"/>
                <w:lang w:eastAsia="en-US"/>
              </w:rPr>
              <w:t xml:space="preserve"> </w:t>
            </w:r>
            <w:r w:rsidR="003B0445" w:rsidRPr="000D2E3B">
              <w:rPr>
                <w:rFonts w:eastAsiaTheme="minorHAnsi"/>
                <w:color w:val="000000"/>
                <w:lang w:eastAsia="en-US"/>
              </w:rPr>
              <w:t xml:space="preserve">m. fl. från </w:t>
            </w:r>
            <w:r>
              <w:rPr>
                <w:rFonts w:eastAsiaTheme="minorHAnsi"/>
                <w:color w:val="000000"/>
                <w:lang w:eastAsia="en-US"/>
              </w:rPr>
              <w:t>Statsrådsberedningen</w:t>
            </w:r>
            <w:r w:rsidR="003B0445">
              <w:rPr>
                <w:rFonts w:eastAsiaTheme="minorHAnsi"/>
                <w:color w:val="000000"/>
                <w:lang w:eastAsia="en-US"/>
              </w:rPr>
              <w:t xml:space="preserve"> </w:t>
            </w:r>
            <w:r w:rsidR="003B0445" w:rsidRPr="000D2E3B">
              <w:rPr>
                <w:rFonts w:eastAsiaTheme="minorHAnsi"/>
                <w:color w:val="000000"/>
                <w:lang w:eastAsia="en-US"/>
              </w:rPr>
              <w:t xml:space="preserve">samt medarbetare </w:t>
            </w:r>
            <w:r w:rsidR="003B0445">
              <w:rPr>
                <w:rFonts w:eastAsiaTheme="minorHAnsi"/>
                <w:color w:val="000000"/>
                <w:lang w:eastAsia="en-US"/>
              </w:rPr>
              <w:t xml:space="preserve">från </w:t>
            </w:r>
            <w:r w:rsidR="003B5D72">
              <w:rPr>
                <w:rFonts w:eastAsiaTheme="minorHAnsi"/>
                <w:color w:val="000000"/>
                <w:lang w:eastAsia="en-US"/>
              </w:rPr>
              <w:t>Utrikesdepartementet</w:t>
            </w:r>
            <w:r w:rsidR="003B0445" w:rsidRPr="000D2E3B">
              <w:rPr>
                <w:rFonts w:eastAsiaTheme="minorHAnsi"/>
                <w:color w:val="000000"/>
                <w:lang w:eastAsia="en-US"/>
              </w:rPr>
              <w:t xml:space="preserve">, informerade och samrådde inför möte i rådet </w:t>
            </w:r>
            <w:r>
              <w:rPr>
                <w:rFonts w:eastAsiaTheme="minorHAnsi"/>
                <w:color w:val="000000"/>
                <w:lang w:eastAsia="en-US"/>
              </w:rPr>
              <w:t xml:space="preserve">den 12 </w:t>
            </w:r>
            <w:r w:rsidR="003B0445">
              <w:rPr>
                <w:rFonts w:eastAsiaTheme="minorHAnsi"/>
                <w:color w:val="000000"/>
                <w:lang w:eastAsia="en-US"/>
              </w:rPr>
              <w:t>november 2018</w:t>
            </w:r>
            <w:r w:rsidR="003B0445" w:rsidRPr="000D2E3B">
              <w:rPr>
                <w:rFonts w:eastAsiaTheme="minorHAnsi"/>
                <w:color w:val="000000"/>
                <w:lang w:eastAsia="en-US"/>
              </w:rPr>
              <w:t>.</w:t>
            </w:r>
          </w:p>
          <w:p w:rsidR="003B0445" w:rsidRDefault="003B0445" w:rsidP="00AF7C88">
            <w:pPr>
              <w:tabs>
                <w:tab w:val="left" w:pos="454"/>
              </w:tabs>
              <w:autoSpaceDE w:val="0"/>
              <w:autoSpaceDN w:val="0"/>
              <w:adjustRightInd w:val="0"/>
              <w:rPr>
                <w:rFonts w:eastAsiaTheme="minorHAnsi"/>
                <w:color w:val="000000"/>
                <w:lang w:eastAsia="en-US"/>
              </w:rPr>
            </w:pPr>
          </w:p>
          <w:p w:rsidR="00C846C9" w:rsidRDefault="007F2947" w:rsidP="00C846C9">
            <w:pPr>
              <w:tabs>
                <w:tab w:val="left" w:pos="454"/>
              </w:tabs>
              <w:autoSpaceDE w:val="0"/>
              <w:autoSpaceDN w:val="0"/>
              <w:adjustRightInd w:val="0"/>
              <w:rPr>
                <w:rFonts w:eastAsiaTheme="minorHAnsi"/>
                <w:color w:val="000000"/>
                <w:lang w:eastAsia="en-US"/>
              </w:rPr>
            </w:pPr>
            <w:r w:rsidRPr="007F2947">
              <w:rPr>
                <w:b/>
                <w:snapToGrid w:val="0"/>
                <w:color w:val="000000" w:themeColor="text1"/>
                <w:lang w:eastAsia="en-US"/>
              </w:rPr>
              <w:t>Ämnen:</w:t>
            </w:r>
            <w:r>
              <w:rPr>
                <w:b/>
                <w:snapToGrid w:val="0"/>
                <w:color w:val="000000" w:themeColor="text1"/>
                <w:lang w:eastAsia="en-US"/>
              </w:rPr>
              <w:br/>
              <w:t xml:space="preserve">- </w:t>
            </w:r>
            <w:r w:rsidR="003B0445">
              <w:rPr>
                <w:rFonts w:eastAsiaTheme="minorHAnsi"/>
                <w:color w:val="000000"/>
                <w:lang w:eastAsia="en-US"/>
              </w:rPr>
              <w:t>Åte</w:t>
            </w:r>
            <w:r w:rsidR="00C846C9">
              <w:rPr>
                <w:rFonts w:eastAsiaTheme="minorHAnsi"/>
                <w:color w:val="000000"/>
                <w:lang w:eastAsia="en-US"/>
              </w:rPr>
              <w:t>rrapport från möte i rådet den 16</w:t>
            </w:r>
            <w:r w:rsidR="003B0445">
              <w:rPr>
                <w:rFonts w:eastAsiaTheme="minorHAnsi"/>
                <w:color w:val="000000"/>
                <w:lang w:eastAsia="en-US"/>
              </w:rPr>
              <w:t xml:space="preserve"> oktober 2018 </w:t>
            </w:r>
            <w:r w:rsidR="003B0445">
              <w:rPr>
                <w:rFonts w:eastAsiaTheme="minorHAnsi"/>
                <w:color w:val="000000"/>
                <w:lang w:eastAsia="en-US"/>
              </w:rPr>
              <w:br/>
              <w:t xml:space="preserve">- </w:t>
            </w:r>
            <w:r w:rsidR="00C846C9">
              <w:rPr>
                <w:rFonts w:eastAsiaTheme="minorHAnsi"/>
                <w:color w:val="000000"/>
                <w:lang w:eastAsia="en-US"/>
              </w:rPr>
              <w:t>Den fleråriga budgetramen 2021–2027</w:t>
            </w:r>
            <w:r w:rsidR="001E20AC">
              <w:rPr>
                <w:rFonts w:eastAsiaTheme="minorHAnsi"/>
                <w:color w:val="000000"/>
                <w:lang w:eastAsia="en-US"/>
              </w:rPr>
              <w:t xml:space="preserve"> </w:t>
            </w:r>
            <w:r w:rsidR="001E20AC" w:rsidRPr="001E20AC">
              <w:rPr>
                <w:rFonts w:eastAsiaTheme="minorHAnsi"/>
                <w:b/>
                <w:color w:val="000000"/>
                <w:lang w:eastAsia="en-US"/>
              </w:rPr>
              <w:t>II AM (SD)</w:t>
            </w:r>
            <w:r w:rsidR="004B180E" w:rsidRPr="001E20AC">
              <w:rPr>
                <w:rFonts w:eastAsiaTheme="minorHAnsi"/>
                <w:b/>
                <w:color w:val="000000"/>
                <w:lang w:eastAsia="en-US"/>
              </w:rPr>
              <w:br/>
            </w:r>
            <w:r w:rsidR="00C846C9">
              <w:rPr>
                <w:rFonts w:eastAsiaTheme="minorHAnsi"/>
                <w:color w:val="000000"/>
                <w:lang w:eastAsia="en-US"/>
              </w:rPr>
              <w:t>- Förberedelser inför Europeiska rådet den 13–14 december 2018: kommenterat utkast till dagordning</w:t>
            </w:r>
            <w:r w:rsidR="001E20AC">
              <w:rPr>
                <w:rFonts w:eastAsiaTheme="minorHAnsi"/>
                <w:color w:val="000000"/>
                <w:lang w:eastAsia="en-US"/>
              </w:rPr>
              <w:t xml:space="preserve"> </w:t>
            </w:r>
            <w:r w:rsidR="00C846C9">
              <w:rPr>
                <w:rFonts w:eastAsiaTheme="minorHAnsi"/>
                <w:color w:val="000000"/>
                <w:lang w:eastAsia="en-US"/>
              </w:rPr>
              <w:br/>
              <w:t xml:space="preserve">- </w:t>
            </w:r>
            <w:r w:rsidR="00C846C9" w:rsidRPr="00C846C9">
              <w:rPr>
                <w:rFonts w:eastAsiaTheme="minorHAnsi"/>
                <w:color w:val="000000"/>
                <w:lang w:eastAsia="en-US"/>
              </w:rPr>
              <w:t>Den europeiska pl</w:t>
            </w:r>
            <w:r w:rsidR="00C846C9">
              <w:rPr>
                <w:rFonts w:eastAsiaTheme="minorHAnsi"/>
                <w:color w:val="000000"/>
                <w:lang w:eastAsia="en-US"/>
              </w:rPr>
              <w:t>aneringsterminen 2019 – färdplan</w:t>
            </w:r>
          </w:p>
          <w:p w:rsidR="006B5735" w:rsidRDefault="00C846C9" w:rsidP="00C846C9">
            <w:pPr>
              <w:tabs>
                <w:tab w:val="left" w:pos="454"/>
              </w:tabs>
              <w:autoSpaceDE w:val="0"/>
              <w:autoSpaceDN w:val="0"/>
              <w:adjustRightInd w:val="0"/>
              <w:rPr>
                <w:rFonts w:eastAsiaTheme="minorHAnsi"/>
                <w:color w:val="000000"/>
                <w:lang w:eastAsia="en-US"/>
              </w:rPr>
            </w:pPr>
            <w:r>
              <w:rPr>
                <w:rFonts w:eastAsiaTheme="minorHAnsi"/>
                <w:color w:val="000000"/>
                <w:lang w:eastAsia="en-US"/>
              </w:rPr>
              <w:t xml:space="preserve">- </w:t>
            </w:r>
            <w:r w:rsidRPr="00C846C9">
              <w:rPr>
                <w:rFonts w:eastAsiaTheme="minorHAnsi"/>
                <w:color w:val="000000"/>
                <w:lang w:eastAsia="en-US"/>
              </w:rPr>
              <w:t>Lagstiftningsplanering – kommissionens arbetsprogram för 2019</w:t>
            </w:r>
            <w:r w:rsidR="006B5735">
              <w:rPr>
                <w:rFonts w:eastAsiaTheme="minorHAnsi"/>
                <w:color w:val="000000"/>
                <w:lang w:eastAsia="en-US"/>
              </w:rPr>
              <w:t xml:space="preserve"> </w:t>
            </w:r>
          </w:p>
          <w:p w:rsidR="00C846C9" w:rsidRDefault="006B5735" w:rsidP="00C846C9">
            <w:pPr>
              <w:tabs>
                <w:tab w:val="left" w:pos="454"/>
              </w:tabs>
              <w:autoSpaceDE w:val="0"/>
              <w:autoSpaceDN w:val="0"/>
              <w:adjustRightInd w:val="0"/>
              <w:rPr>
                <w:rFonts w:eastAsiaTheme="minorHAnsi"/>
                <w:color w:val="000000"/>
                <w:lang w:eastAsia="en-US"/>
              </w:rPr>
            </w:pPr>
            <w:r w:rsidRPr="006B5735">
              <w:rPr>
                <w:rFonts w:eastAsiaTheme="minorHAnsi"/>
                <w:b/>
                <w:color w:val="000000"/>
                <w:lang w:eastAsia="en-US"/>
              </w:rPr>
              <w:t>II AM (L)</w:t>
            </w:r>
            <w:r w:rsidR="00C846C9">
              <w:rPr>
                <w:rFonts w:eastAsiaTheme="minorHAnsi"/>
                <w:color w:val="000000"/>
                <w:lang w:eastAsia="en-US"/>
              </w:rPr>
              <w:br/>
              <w:t>- Subsidiaritetspaketet</w:t>
            </w:r>
            <w:r w:rsidR="00C846C9">
              <w:rPr>
                <w:rFonts w:eastAsiaTheme="minorHAnsi"/>
                <w:color w:val="000000"/>
                <w:lang w:eastAsia="en-US"/>
              </w:rPr>
              <w:br/>
              <w:t>- Den årliga rättsstatsdialogen</w:t>
            </w:r>
            <w:r w:rsidR="004D4845">
              <w:rPr>
                <w:rFonts w:eastAsiaTheme="minorHAnsi"/>
                <w:color w:val="000000"/>
                <w:lang w:eastAsia="en-US"/>
              </w:rPr>
              <w:t xml:space="preserve"> </w:t>
            </w:r>
            <w:r w:rsidR="004D4845" w:rsidRPr="004D4845">
              <w:rPr>
                <w:rFonts w:eastAsiaTheme="minorHAnsi"/>
                <w:b/>
                <w:color w:val="000000"/>
                <w:lang w:eastAsia="en-US"/>
              </w:rPr>
              <w:t>II</w:t>
            </w:r>
            <w:r w:rsidR="00C846C9">
              <w:rPr>
                <w:rFonts w:eastAsiaTheme="minorHAnsi"/>
                <w:color w:val="000000"/>
                <w:lang w:eastAsia="en-US"/>
              </w:rPr>
              <w:br/>
              <w:t>- Rättsstatsläget i Polen/artikel 7.1 i EU-fördraget – motiverat förslag</w:t>
            </w:r>
            <w:r w:rsidR="00C846C9">
              <w:rPr>
                <w:rFonts w:eastAsiaTheme="minorHAnsi"/>
                <w:color w:val="000000"/>
                <w:lang w:eastAsia="en-US"/>
              </w:rPr>
              <w:br/>
              <w:t>- Unionens värden – Ungern – motiverat förslag enligt artikel 7.1 i EU-fördraget</w:t>
            </w:r>
          </w:p>
          <w:p w:rsidR="003B0445" w:rsidRPr="00C846C9" w:rsidRDefault="004B180E" w:rsidP="00C846C9">
            <w:pPr>
              <w:tabs>
                <w:tab w:val="left" w:pos="454"/>
              </w:tabs>
              <w:autoSpaceDE w:val="0"/>
              <w:autoSpaceDN w:val="0"/>
              <w:adjustRightInd w:val="0"/>
              <w:rPr>
                <w:rFonts w:eastAsiaTheme="minorHAnsi"/>
                <w:color w:val="000000"/>
                <w:lang w:eastAsia="en-US"/>
              </w:rPr>
            </w:pPr>
            <w:r w:rsidRPr="00C846C9">
              <w:rPr>
                <w:rFonts w:eastAsiaTheme="minorHAnsi"/>
                <w:color w:val="000000"/>
                <w:lang w:eastAsia="en-US"/>
              </w:rPr>
              <w:br/>
              <w:t>Under § 2 närvarade</w:t>
            </w:r>
            <w:r w:rsidR="00F543A8">
              <w:rPr>
                <w:rFonts w:eastAsiaTheme="minorHAnsi"/>
                <w:color w:val="000000"/>
                <w:lang w:eastAsia="en-US"/>
              </w:rPr>
              <w:t xml:space="preserve"> utskottshandläggare Maja Sjöstedt från Arbetsmarknadsutskottet.</w:t>
            </w:r>
          </w:p>
          <w:p w:rsidR="003B0445" w:rsidRPr="003B0445" w:rsidRDefault="003B0445" w:rsidP="003B0445">
            <w:pPr>
              <w:tabs>
                <w:tab w:val="left" w:pos="454"/>
              </w:tabs>
              <w:autoSpaceDE w:val="0"/>
              <w:autoSpaceDN w:val="0"/>
              <w:adjustRightInd w:val="0"/>
              <w:rPr>
                <w:rFonts w:eastAsiaTheme="minorHAnsi"/>
                <w:color w:val="000000"/>
                <w:lang w:eastAsia="en-US"/>
              </w:rPr>
            </w:pPr>
          </w:p>
        </w:tc>
      </w:tr>
      <w:tr w:rsidR="003B0445" w:rsidTr="00E71D79">
        <w:tc>
          <w:tcPr>
            <w:tcW w:w="567" w:type="dxa"/>
          </w:tcPr>
          <w:p w:rsidR="00F63B89" w:rsidRDefault="00F63B89" w:rsidP="000A37D8">
            <w:pPr>
              <w:tabs>
                <w:tab w:val="left" w:pos="1701"/>
              </w:tabs>
              <w:spacing w:line="252" w:lineRule="auto"/>
              <w:rPr>
                <w:b/>
                <w:snapToGrid w:val="0"/>
                <w:color w:val="000000" w:themeColor="text1"/>
                <w:lang w:eastAsia="en-US"/>
              </w:rPr>
            </w:pPr>
          </w:p>
          <w:p w:rsidR="00F63B89" w:rsidRDefault="00F63B89" w:rsidP="000A37D8">
            <w:pPr>
              <w:tabs>
                <w:tab w:val="left" w:pos="1701"/>
              </w:tabs>
              <w:spacing w:line="252" w:lineRule="auto"/>
              <w:rPr>
                <w:b/>
                <w:snapToGrid w:val="0"/>
                <w:color w:val="000000" w:themeColor="text1"/>
                <w:lang w:eastAsia="en-US"/>
              </w:rPr>
            </w:pPr>
          </w:p>
          <w:p w:rsidR="00F63B89" w:rsidRDefault="00F63B89" w:rsidP="000A37D8">
            <w:pPr>
              <w:tabs>
                <w:tab w:val="left" w:pos="1701"/>
              </w:tabs>
              <w:spacing w:line="252" w:lineRule="auto"/>
              <w:rPr>
                <w:b/>
                <w:snapToGrid w:val="0"/>
                <w:color w:val="000000" w:themeColor="text1"/>
                <w:lang w:eastAsia="en-US"/>
              </w:rPr>
            </w:pPr>
          </w:p>
          <w:p w:rsidR="00F63B89" w:rsidRDefault="00F63B89" w:rsidP="000A37D8">
            <w:pPr>
              <w:tabs>
                <w:tab w:val="left" w:pos="1701"/>
              </w:tabs>
              <w:spacing w:line="252" w:lineRule="auto"/>
              <w:rPr>
                <w:b/>
                <w:snapToGrid w:val="0"/>
                <w:color w:val="000000" w:themeColor="text1"/>
                <w:lang w:eastAsia="en-US"/>
              </w:rPr>
            </w:pPr>
          </w:p>
          <w:p w:rsidR="00F63B89" w:rsidRDefault="00F63B89" w:rsidP="000A37D8">
            <w:pPr>
              <w:tabs>
                <w:tab w:val="left" w:pos="1701"/>
              </w:tabs>
              <w:spacing w:line="252" w:lineRule="auto"/>
              <w:rPr>
                <w:b/>
                <w:snapToGrid w:val="0"/>
                <w:color w:val="000000" w:themeColor="text1"/>
                <w:lang w:eastAsia="en-US"/>
              </w:rPr>
            </w:pPr>
          </w:p>
          <w:p w:rsidR="00F63B89" w:rsidRDefault="00F63B89" w:rsidP="000A37D8">
            <w:pPr>
              <w:tabs>
                <w:tab w:val="left" w:pos="1701"/>
              </w:tabs>
              <w:spacing w:line="252" w:lineRule="auto"/>
              <w:rPr>
                <w:b/>
                <w:snapToGrid w:val="0"/>
                <w:color w:val="000000" w:themeColor="text1"/>
                <w:lang w:eastAsia="en-US"/>
              </w:rPr>
            </w:pPr>
          </w:p>
          <w:p w:rsidR="003B0445" w:rsidRDefault="003B0445" w:rsidP="000A37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6946" w:type="dxa"/>
          </w:tcPr>
          <w:p w:rsidR="00F63B89" w:rsidRDefault="00F63B89" w:rsidP="006B5735">
            <w:pPr>
              <w:tabs>
                <w:tab w:val="left" w:pos="454"/>
              </w:tabs>
              <w:autoSpaceDE w:val="0"/>
              <w:autoSpaceDN w:val="0"/>
              <w:adjustRightInd w:val="0"/>
              <w:rPr>
                <w:rFonts w:eastAsiaTheme="minorHAnsi"/>
                <w:b/>
                <w:bCs/>
                <w:color w:val="000000"/>
                <w:lang w:eastAsia="en-US"/>
              </w:rPr>
            </w:pPr>
          </w:p>
          <w:p w:rsidR="00F63B89" w:rsidRDefault="00F63B89" w:rsidP="006B5735">
            <w:pPr>
              <w:tabs>
                <w:tab w:val="left" w:pos="454"/>
              </w:tabs>
              <w:autoSpaceDE w:val="0"/>
              <w:autoSpaceDN w:val="0"/>
              <w:adjustRightInd w:val="0"/>
              <w:rPr>
                <w:rFonts w:eastAsiaTheme="minorHAnsi"/>
                <w:b/>
                <w:bCs/>
                <w:color w:val="000000"/>
                <w:lang w:eastAsia="en-US"/>
              </w:rPr>
            </w:pPr>
          </w:p>
          <w:p w:rsidR="00F63B89" w:rsidRDefault="00F63B89" w:rsidP="006B5735">
            <w:pPr>
              <w:tabs>
                <w:tab w:val="left" w:pos="454"/>
              </w:tabs>
              <w:autoSpaceDE w:val="0"/>
              <w:autoSpaceDN w:val="0"/>
              <w:adjustRightInd w:val="0"/>
              <w:rPr>
                <w:rFonts w:eastAsiaTheme="minorHAnsi"/>
                <w:b/>
                <w:bCs/>
                <w:color w:val="000000"/>
                <w:lang w:eastAsia="en-US"/>
              </w:rPr>
            </w:pPr>
          </w:p>
          <w:p w:rsidR="00F63B89" w:rsidRDefault="00F63B89" w:rsidP="006B5735">
            <w:pPr>
              <w:tabs>
                <w:tab w:val="left" w:pos="454"/>
              </w:tabs>
              <w:autoSpaceDE w:val="0"/>
              <w:autoSpaceDN w:val="0"/>
              <w:adjustRightInd w:val="0"/>
              <w:rPr>
                <w:rFonts w:eastAsiaTheme="minorHAnsi"/>
                <w:b/>
                <w:bCs/>
                <w:color w:val="000000"/>
                <w:lang w:eastAsia="en-US"/>
              </w:rPr>
            </w:pPr>
          </w:p>
          <w:p w:rsidR="00F63B89" w:rsidRDefault="00F63B89" w:rsidP="006B5735">
            <w:pPr>
              <w:tabs>
                <w:tab w:val="left" w:pos="454"/>
              </w:tabs>
              <w:autoSpaceDE w:val="0"/>
              <w:autoSpaceDN w:val="0"/>
              <w:adjustRightInd w:val="0"/>
              <w:rPr>
                <w:rFonts w:eastAsiaTheme="minorHAnsi"/>
                <w:b/>
                <w:bCs/>
                <w:color w:val="000000"/>
                <w:lang w:eastAsia="en-US"/>
              </w:rPr>
            </w:pPr>
          </w:p>
          <w:p w:rsidR="00F63B89" w:rsidRDefault="00F63B89" w:rsidP="006B5735">
            <w:pPr>
              <w:tabs>
                <w:tab w:val="left" w:pos="454"/>
              </w:tabs>
              <w:autoSpaceDE w:val="0"/>
              <w:autoSpaceDN w:val="0"/>
              <w:adjustRightInd w:val="0"/>
              <w:rPr>
                <w:rFonts w:eastAsiaTheme="minorHAnsi"/>
                <w:b/>
                <w:bCs/>
                <w:color w:val="000000"/>
                <w:lang w:eastAsia="en-US"/>
              </w:rPr>
            </w:pPr>
          </w:p>
          <w:p w:rsidR="006B5735" w:rsidRPr="003B0445" w:rsidRDefault="006B5735" w:rsidP="006B5735">
            <w:pPr>
              <w:tabs>
                <w:tab w:val="left" w:pos="454"/>
              </w:tabs>
              <w:autoSpaceDE w:val="0"/>
              <w:autoSpaceDN w:val="0"/>
              <w:adjustRightInd w:val="0"/>
              <w:rPr>
                <w:rFonts w:eastAsiaTheme="minorHAnsi"/>
                <w:b/>
                <w:bCs/>
                <w:color w:val="000000"/>
                <w:lang w:eastAsia="en-US"/>
              </w:rPr>
            </w:pPr>
            <w:r>
              <w:rPr>
                <w:rFonts w:eastAsiaTheme="minorHAnsi"/>
                <w:b/>
                <w:bCs/>
                <w:color w:val="000000"/>
                <w:lang w:eastAsia="en-US"/>
              </w:rPr>
              <w:lastRenderedPageBreak/>
              <w:t>Allmänna frågor (art. 50)</w:t>
            </w:r>
            <w:r>
              <w:rPr>
                <w:rFonts w:eastAsiaTheme="minorHAnsi"/>
                <w:color w:val="000000"/>
                <w:lang w:eastAsia="en-US"/>
              </w:rPr>
              <w:br/>
              <w:t xml:space="preserve">Statssekreterare Hans Dahlgren </w:t>
            </w:r>
            <w:r w:rsidRPr="000D2E3B">
              <w:rPr>
                <w:rFonts w:eastAsiaTheme="minorHAnsi"/>
                <w:color w:val="000000"/>
                <w:lang w:eastAsia="en-US"/>
              </w:rPr>
              <w:t xml:space="preserve">m. fl. från </w:t>
            </w:r>
            <w:r>
              <w:rPr>
                <w:rFonts w:eastAsiaTheme="minorHAnsi"/>
                <w:color w:val="000000"/>
                <w:lang w:eastAsia="en-US"/>
              </w:rPr>
              <w:t xml:space="preserve">Statsrådsberedningen </w:t>
            </w:r>
            <w:r w:rsidRPr="000D2E3B">
              <w:rPr>
                <w:rFonts w:eastAsiaTheme="minorHAnsi"/>
                <w:color w:val="000000"/>
                <w:lang w:eastAsia="en-US"/>
              </w:rPr>
              <w:t xml:space="preserve">samt medarbetare </w:t>
            </w:r>
            <w:r>
              <w:rPr>
                <w:rFonts w:eastAsiaTheme="minorHAnsi"/>
                <w:color w:val="000000"/>
                <w:lang w:eastAsia="en-US"/>
              </w:rPr>
              <w:t xml:space="preserve">från </w:t>
            </w:r>
            <w:r w:rsidR="00505925">
              <w:rPr>
                <w:rFonts w:eastAsiaTheme="minorHAnsi"/>
                <w:color w:val="000000"/>
                <w:lang w:eastAsia="en-US"/>
              </w:rPr>
              <w:t>Utrikesdepartementet</w:t>
            </w:r>
            <w:r w:rsidRPr="000D2E3B">
              <w:rPr>
                <w:rFonts w:eastAsiaTheme="minorHAnsi"/>
                <w:color w:val="000000"/>
                <w:lang w:eastAsia="en-US"/>
              </w:rPr>
              <w:t xml:space="preserve">, informerade och samrådde inför möte i rådet </w:t>
            </w:r>
            <w:r>
              <w:rPr>
                <w:rFonts w:eastAsiaTheme="minorHAnsi"/>
                <w:color w:val="000000"/>
                <w:lang w:eastAsia="en-US"/>
              </w:rPr>
              <w:t>den 12 november 2018</w:t>
            </w:r>
            <w:r w:rsidRPr="000D2E3B">
              <w:rPr>
                <w:rFonts w:eastAsiaTheme="minorHAnsi"/>
                <w:color w:val="000000"/>
                <w:lang w:eastAsia="en-US"/>
              </w:rPr>
              <w:t>.</w:t>
            </w:r>
          </w:p>
          <w:p w:rsidR="003B0445" w:rsidRDefault="003B0445" w:rsidP="003B0445">
            <w:pPr>
              <w:tabs>
                <w:tab w:val="left" w:pos="454"/>
              </w:tabs>
              <w:autoSpaceDE w:val="0"/>
              <w:autoSpaceDN w:val="0"/>
              <w:adjustRightInd w:val="0"/>
              <w:rPr>
                <w:rFonts w:eastAsiaTheme="minorHAnsi"/>
                <w:color w:val="000000"/>
                <w:lang w:eastAsia="en-US"/>
              </w:rPr>
            </w:pPr>
          </w:p>
          <w:p w:rsidR="003B0445" w:rsidRDefault="003B0445" w:rsidP="003B0445">
            <w:pPr>
              <w:tabs>
                <w:tab w:val="left" w:pos="454"/>
              </w:tabs>
              <w:autoSpaceDE w:val="0"/>
              <w:autoSpaceDN w:val="0"/>
              <w:adjustRightInd w:val="0"/>
              <w:rPr>
                <w:rFonts w:eastAsiaTheme="minorHAnsi"/>
                <w:color w:val="000000"/>
                <w:lang w:eastAsia="en-US"/>
              </w:rPr>
            </w:pPr>
            <w:r w:rsidRPr="007F2947">
              <w:rPr>
                <w:b/>
                <w:snapToGrid w:val="0"/>
                <w:color w:val="000000" w:themeColor="text1"/>
                <w:lang w:eastAsia="en-US"/>
              </w:rPr>
              <w:t>Ämnen:</w:t>
            </w:r>
            <w:r>
              <w:rPr>
                <w:b/>
                <w:snapToGrid w:val="0"/>
                <w:color w:val="000000" w:themeColor="text1"/>
                <w:lang w:eastAsia="en-US"/>
              </w:rPr>
              <w:br/>
            </w:r>
            <w:r>
              <w:rPr>
                <w:rFonts w:eastAsiaTheme="minorHAnsi"/>
                <w:b/>
                <w:bCs/>
                <w:color w:val="000000"/>
                <w:lang w:eastAsia="en-US"/>
              </w:rPr>
              <w:t xml:space="preserve">- </w:t>
            </w:r>
            <w:r>
              <w:rPr>
                <w:rFonts w:eastAsiaTheme="minorHAnsi"/>
                <w:color w:val="000000"/>
                <w:lang w:eastAsia="en-US"/>
              </w:rPr>
              <w:t>Återrap</w:t>
            </w:r>
            <w:r w:rsidR="00C63345">
              <w:rPr>
                <w:rFonts w:eastAsiaTheme="minorHAnsi"/>
                <w:color w:val="000000"/>
                <w:lang w:eastAsia="en-US"/>
              </w:rPr>
              <w:t>port från möte i rådet den 16 oktober</w:t>
            </w:r>
            <w:r>
              <w:rPr>
                <w:rFonts w:eastAsiaTheme="minorHAnsi"/>
                <w:color w:val="000000"/>
                <w:lang w:eastAsia="en-US"/>
              </w:rPr>
              <w:t xml:space="preserve"> 2018</w:t>
            </w:r>
            <w:r>
              <w:rPr>
                <w:rFonts w:eastAsiaTheme="minorHAnsi"/>
                <w:color w:val="000000"/>
                <w:lang w:eastAsia="en-US"/>
              </w:rPr>
              <w:br/>
            </w:r>
            <w:r w:rsidR="00C63345">
              <w:rPr>
                <w:rFonts w:eastAsiaTheme="minorHAnsi"/>
                <w:color w:val="000000"/>
                <w:lang w:eastAsia="en-US"/>
              </w:rPr>
              <w:t xml:space="preserve">- Läget i förhandlingarna till följd av Storbritanniens anmälan enligt artikel 50 i EU-fördraget </w:t>
            </w:r>
            <w:r w:rsidR="00C63345" w:rsidRPr="00C63345">
              <w:rPr>
                <w:rFonts w:eastAsiaTheme="minorHAnsi"/>
                <w:b/>
                <w:color w:val="000000"/>
                <w:lang w:eastAsia="en-US"/>
              </w:rPr>
              <w:t>II AM (SD)</w:t>
            </w:r>
            <w:r w:rsidR="00C63345">
              <w:rPr>
                <w:rFonts w:eastAsiaTheme="minorHAnsi"/>
                <w:color w:val="000000"/>
                <w:lang w:eastAsia="en-US"/>
              </w:rPr>
              <w:br/>
              <w:t>- (ev</w:t>
            </w:r>
            <w:r w:rsidR="00C250E0">
              <w:rPr>
                <w:rFonts w:eastAsiaTheme="minorHAnsi"/>
                <w:color w:val="000000"/>
                <w:lang w:eastAsia="en-US"/>
              </w:rPr>
              <w:t>.</w:t>
            </w:r>
            <w:r w:rsidR="00C63345">
              <w:rPr>
                <w:rFonts w:eastAsiaTheme="minorHAnsi"/>
                <w:color w:val="000000"/>
                <w:lang w:eastAsia="en-US"/>
              </w:rPr>
              <w:t>) Förberedelse av Europeiska rådet (art. 50) den 13 eller 14 december 2018: Komm</w:t>
            </w:r>
            <w:r w:rsidR="008B7C2A">
              <w:rPr>
                <w:rFonts w:eastAsiaTheme="minorHAnsi"/>
                <w:color w:val="000000"/>
                <w:lang w:eastAsia="en-US"/>
              </w:rPr>
              <w:t xml:space="preserve">enterat utkast till dagordning </w:t>
            </w:r>
            <w:r w:rsidR="008B7C2A" w:rsidRPr="008B7C2A">
              <w:rPr>
                <w:rFonts w:eastAsiaTheme="minorHAnsi"/>
                <w:b/>
                <w:color w:val="000000"/>
                <w:lang w:eastAsia="en-US"/>
              </w:rPr>
              <w:t>II</w:t>
            </w:r>
            <w:r w:rsidR="004B180E">
              <w:rPr>
                <w:rFonts w:eastAsiaTheme="minorHAnsi"/>
                <w:color w:val="000000"/>
                <w:lang w:eastAsia="en-US"/>
              </w:rPr>
              <w:br/>
            </w:r>
          </w:p>
          <w:p w:rsidR="004B180E" w:rsidRDefault="008B7C2A" w:rsidP="004B180E">
            <w:pPr>
              <w:tabs>
                <w:tab w:val="left" w:pos="454"/>
              </w:tabs>
              <w:autoSpaceDE w:val="0"/>
              <w:autoSpaceDN w:val="0"/>
              <w:adjustRightInd w:val="0"/>
              <w:rPr>
                <w:rFonts w:eastAsiaTheme="minorHAnsi"/>
                <w:color w:val="000000"/>
                <w:lang w:eastAsia="en-US"/>
              </w:rPr>
            </w:pPr>
            <w:r>
              <w:rPr>
                <w:rFonts w:eastAsiaTheme="minorHAnsi"/>
                <w:color w:val="000000"/>
                <w:lang w:eastAsia="en-US"/>
              </w:rPr>
              <w:t xml:space="preserve">Under § 2-3 </w:t>
            </w:r>
            <w:r w:rsidR="004B180E">
              <w:rPr>
                <w:rFonts w:eastAsiaTheme="minorHAnsi"/>
                <w:color w:val="000000"/>
                <w:lang w:eastAsia="en-US"/>
              </w:rPr>
              <w:t xml:space="preserve">närvarade </w:t>
            </w:r>
            <w:r w:rsidR="00F543A8">
              <w:rPr>
                <w:rFonts w:eastAsiaTheme="minorHAnsi"/>
                <w:color w:val="000000"/>
                <w:lang w:eastAsia="en-US"/>
              </w:rPr>
              <w:t>föredragande</w:t>
            </w:r>
            <w:r w:rsidR="004B180E">
              <w:rPr>
                <w:rFonts w:eastAsiaTheme="minorHAnsi"/>
                <w:color w:val="000000"/>
                <w:lang w:eastAsia="en-US"/>
              </w:rPr>
              <w:t xml:space="preserve"> </w:t>
            </w:r>
            <w:r w:rsidR="00F543A8">
              <w:rPr>
                <w:rFonts w:eastAsiaTheme="minorHAnsi"/>
                <w:color w:val="000000"/>
                <w:lang w:eastAsia="en-US"/>
              </w:rPr>
              <w:t>Ingrid Svensson från Utrikesutskottet</w:t>
            </w:r>
            <w:r w:rsidR="004B180E">
              <w:rPr>
                <w:rFonts w:eastAsiaTheme="minorHAnsi"/>
                <w:color w:val="000000"/>
                <w:lang w:eastAsia="en-US"/>
              </w:rPr>
              <w:t xml:space="preserve">. </w:t>
            </w:r>
          </w:p>
          <w:p w:rsidR="004B180E" w:rsidRDefault="004B180E" w:rsidP="004B180E">
            <w:pPr>
              <w:tabs>
                <w:tab w:val="left" w:pos="454"/>
              </w:tabs>
              <w:autoSpaceDE w:val="0"/>
              <w:autoSpaceDN w:val="0"/>
              <w:adjustRightInd w:val="0"/>
              <w:rPr>
                <w:rFonts w:eastAsiaTheme="minorHAnsi"/>
                <w:b/>
                <w:bCs/>
                <w:color w:val="000000"/>
                <w:lang w:eastAsia="en-US"/>
              </w:rPr>
            </w:pPr>
          </w:p>
        </w:tc>
      </w:tr>
      <w:tr w:rsidR="003B0445" w:rsidTr="00E71D79">
        <w:tc>
          <w:tcPr>
            <w:tcW w:w="567" w:type="dxa"/>
          </w:tcPr>
          <w:p w:rsidR="003B0445" w:rsidRDefault="004B180E" w:rsidP="000A37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4</w:t>
            </w:r>
          </w:p>
        </w:tc>
        <w:tc>
          <w:tcPr>
            <w:tcW w:w="6946" w:type="dxa"/>
          </w:tcPr>
          <w:p w:rsidR="00F20A0F" w:rsidRDefault="00F20A0F" w:rsidP="00F20A0F">
            <w:pPr>
              <w:tabs>
                <w:tab w:val="left" w:pos="454"/>
              </w:tabs>
              <w:autoSpaceDE w:val="0"/>
              <w:autoSpaceDN w:val="0"/>
              <w:adjustRightInd w:val="0"/>
              <w:rPr>
                <w:rFonts w:eastAsiaTheme="minorHAnsi"/>
                <w:color w:val="000000"/>
                <w:lang w:eastAsia="en-US"/>
              </w:rPr>
            </w:pPr>
            <w:r>
              <w:rPr>
                <w:rFonts w:eastAsiaTheme="minorHAnsi"/>
                <w:b/>
                <w:bCs/>
                <w:color w:val="000000"/>
                <w:lang w:eastAsia="en-US"/>
              </w:rPr>
              <w:t>Ekonomiska och finansiella frågor – budget</w:t>
            </w:r>
            <w:r>
              <w:rPr>
                <w:rFonts w:eastAsiaTheme="minorHAnsi"/>
                <w:b/>
                <w:bCs/>
                <w:color w:val="000000"/>
                <w:lang w:eastAsia="en-US"/>
              </w:rPr>
              <w:br/>
            </w:r>
            <w:r>
              <w:rPr>
                <w:rFonts w:eastAsiaTheme="minorHAnsi"/>
                <w:color w:val="000000"/>
                <w:lang w:eastAsia="en-US"/>
              </w:rPr>
              <w:t xml:space="preserve">Statssekreterare Max </w:t>
            </w:r>
            <w:proofErr w:type="spellStart"/>
            <w:r>
              <w:rPr>
                <w:rFonts w:eastAsiaTheme="minorHAnsi"/>
                <w:color w:val="000000"/>
                <w:lang w:eastAsia="en-US"/>
              </w:rPr>
              <w:t>Elger</w:t>
            </w:r>
            <w:proofErr w:type="spellEnd"/>
            <w:r>
              <w:rPr>
                <w:rFonts w:eastAsiaTheme="minorHAnsi"/>
                <w:color w:val="000000"/>
                <w:lang w:eastAsia="en-US"/>
              </w:rPr>
              <w:t xml:space="preserve"> </w:t>
            </w:r>
            <w:r w:rsidRPr="000D2E3B">
              <w:rPr>
                <w:rFonts w:eastAsiaTheme="minorHAnsi"/>
                <w:color w:val="000000"/>
                <w:lang w:eastAsia="en-US"/>
              </w:rPr>
              <w:t xml:space="preserve">m. fl. från </w:t>
            </w:r>
            <w:r>
              <w:rPr>
                <w:rFonts w:eastAsiaTheme="minorHAnsi"/>
                <w:color w:val="000000"/>
                <w:lang w:eastAsia="en-US"/>
              </w:rPr>
              <w:t xml:space="preserve">Finansdepartementet </w:t>
            </w:r>
            <w:r w:rsidRPr="000D2E3B">
              <w:rPr>
                <w:rFonts w:eastAsiaTheme="minorHAnsi"/>
                <w:color w:val="000000"/>
                <w:lang w:eastAsia="en-US"/>
              </w:rPr>
              <w:t xml:space="preserve">samt medarbetare </w:t>
            </w:r>
            <w:r>
              <w:rPr>
                <w:rFonts w:eastAsiaTheme="minorHAnsi"/>
                <w:color w:val="000000"/>
                <w:lang w:eastAsia="en-US"/>
              </w:rPr>
              <w:t>från Statsrådsberedningen</w:t>
            </w:r>
            <w:r w:rsidRPr="000D2E3B">
              <w:rPr>
                <w:rFonts w:eastAsiaTheme="minorHAnsi"/>
                <w:color w:val="000000"/>
                <w:lang w:eastAsia="en-US"/>
              </w:rPr>
              <w:t xml:space="preserve">, informerade och samrådde inför möte i rådet </w:t>
            </w:r>
            <w:r>
              <w:rPr>
                <w:rFonts w:eastAsiaTheme="minorHAnsi"/>
                <w:color w:val="000000"/>
                <w:lang w:eastAsia="en-US"/>
              </w:rPr>
              <w:t>den 16 november 2018</w:t>
            </w:r>
            <w:r w:rsidRPr="000D2E3B">
              <w:rPr>
                <w:rFonts w:eastAsiaTheme="minorHAnsi"/>
                <w:color w:val="000000"/>
                <w:lang w:eastAsia="en-US"/>
              </w:rPr>
              <w:t>.</w:t>
            </w:r>
          </w:p>
          <w:p w:rsidR="00F20A0F" w:rsidRDefault="00F20A0F" w:rsidP="00F20A0F">
            <w:pPr>
              <w:tabs>
                <w:tab w:val="left" w:pos="454"/>
              </w:tabs>
              <w:autoSpaceDE w:val="0"/>
              <w:autoSpaceDN w:val="0"/>
              <w:adjustRightInd w:val="0"/>
              <w:rPr>
                <w:rFonts w:eastAsiaTheme="minorHAnsi"/>
                <w:color w:val="000000"/>
                <w:lang w:eastAsia="en-US"/>
              </w:rPr>
            </w:pPr>
          </w:p>
          <w:p w:rsidR="00F20A0F" w:rsidRPr="00416382" w:rsidRDefault="00F20A0F" w:rsidP="00F20A0F">
            <w:pPr>
              <w:tabs>
                <w:tab w:val="left" w:pos="454"/>
              </w:tabs>
              <w:autoSpaceDE w:val="0"/>
              <w:autoSpaceDN w:val="0"/>
              <w:adjustRightInd w:val="0"/>
              <w:rPr>
                <w:rFonts w:eastAsiaTheme="minorHAnsi"/>
                <w:b/>
                <w:color w:val="000000"/>
                <w:lang w:eastAsia="en-US"/>
              </w:rPr>
            </w:pPr>
            <w:r w:rsidRPr="00F20A0F">
              <w:rPr>
                <w:rFonts w:eastAsiaTheme="minorHAnsi"/>
                <w:b/>
                <w:color w:val="000000"/>
                <w:lang w:eastAsia="en-US"/>
              </w:rPr>
              <w:t>Ämnen:</w:t>
            </w:r>
            <w:r>
              <w:rPr>
                <w:rFonts w:eastAsiaTheme="minorHAnsi"/>
                <w:b/>
                <w:color w:val="000000"/>
                <w:lang w:eastAsia="en-US"/>
              </w:rPr>
              <w:br/>
              <w:t xml:space="preserve">- </w:t>
            </w:r>
            <w:r w:rsidRPr="00F20A0F">
              <w:rPr>
                <w:rFonts w:eastAsiaTheme="minorHAnsi"/>
                <w:color w:val="000000"/>
                <w:lang w:eastAsia="en-US"/>
              </w:rPr>
              <w:t>Förberedelser inför förlikningskommitténs möte med Europaparlamentet</w:t>
            </w:r>
            <w:r w:rsidR="00D914CA">
              <w:rPr>
                <w:rFonts w:eastAsiaTheme="minorHAnsi"/>
                <w:color w:val="000000"/>
                <w:lang w:eastAsia="en-US"/>
              </w:rPr>
              <w:t xml:space="preserve"> </w:t>
            </w:r>
            <w:r w:rsidR="00D914CA" w:rsidRPr="00D914CA">
              <w:rPr>
                <w:rFonts w:eastAsiaTheme="minorHAnsi"/>
                <w:b/>
                <w:color w:val="000000"/>
                <w:lang w:eastAsia="en-US"/>
              </w:rPr>
              <w:t>I AM (V)</w:t>
            </w:r>
            <w:r w:rsidRPr="00D914CA">
              <w:rPr>
                <w:rFonts w:eastAsiaTheme="minorHAnsi"/>
                <w:color w:val="000000"/>
                <w:lang w:eastAsia="en-US"/>
              </w:rPr>
              <w:br/>
            </w:r>
            <w:r>
              <w:rPr>
                <w:rFonts w:eastAsiaTheme="minorHAnsi"/>
                <w:color w:val="000000"/>
                <w:lang w:eastAsia="en-US"/>
              </w:rPr>
              <w:t>- Resultat från förlikningskommitténs möte med Europaparlamentet</w:t>
            </w:r>
            <w:r w:rsidR="00416382">
              <w:rPr>
                <w:rFonts w:eastAsiaTheme="minorHAnsi"/>
                <w:color w:val="000000"/>
                <w:lang w:eastAsia="en-US"/>
              </w:rPr>
              <w:t xml:space="preserve"> </w:t>
            </w:r>
            <w:r w:rsidR="00416382">
              <w:rPr>
                <w:rFonts w:eastAsiaTheme="minorHAnsi"/>
                <w:color w:val="000000"/>
                <w:lang w:eastAsia="en-US"/>
              </w:rPr>
              <w:br/>
            </w:r>
            <w:r w:rsidR="00416382" w:rsidRPr="00416382">
              <w:rPr>
                <w:rFonts w:eastAsiaTheme="minorHAnsi"/>
                <w:b/>
                <w:color w:val="000000"/>
                <w:lang w:eastAsia="en-US"/>
              </w:rPr>
              <w:t>I AM (V)</w:t>
            </w:r>
          </w:p>
          <w:p w:rsidR="00F20A0F" w:rsidRDefault="00F20A0F" w:rsidP="00F20A0F">
            <w:pPr>
              <w:tabs>
                <w:tab w:val="left" w:pos="454"/>
              </w:tabs>
              <w:autoSpaceDE w:val="0"/>
              <w:autoSpaceDN w:val="0"/>
              <w:adjustRightInd w:val="0"/>
              <w:rPr>
                <w:rFonts w:eastAsiaTheme="minorHAnsi"/>
                <w:color w:val="000000"/>
                <w:lang w:eastAsia="en-US"/>
              </w:rPr>
            </w:pPr>
          </w:p>
          <w:p w:rsidR="00440FBA" w:rsidRDefault="00440FBA" w:rsidP="00440FBA">
            <w:pPr>
              <w:tabs>
                <w:tab w:val="left" w:pos="454"/>
              </w:tabs>
              <w:autoSpaceDE w:val="0"/>
              <w:autoSpaceDN w:val="0"/>
              <w:adjustRightInd w:val="0"/>
              <w:rPr>
                <w:rFonts w:eastAsiaTheme="minorHAnsi"/>
                <w:color w:val="000000"/>
                <w:lang w:eastAsia="en-US"/>
              </w:rPr>
            </w:pPr>
            <w:r>
              <w:rPr>
                <w:rFonts w:eastAsiaTheme="minorHAnsi"/>
                <w:color w:val="000000"/>
                <w:lang w:eastAsia="en-US"/>
              </w:rPr>
              <w:t xml:space="preserve">Under § 2-4 närvarade utskottshandläggare Cecilia Kennergren från Finansutskottet. </w:t>
            </w:r>
          </w:p>
          <w:p w:rsidR="004B180E" w:rsidRDefault="004B180E" w:rsidP="00F20A0F">
            <w:pPr>
              <w:tabs>
                <w:tab w:val="left" w:pos="454"/>
              </w:tabs>
              <w:autoSpaceDE w:val="0"/>
              <w:autoSpaceDN w:val="0"/>
              <w:adjustRightInd w:val="0"/>
              <w:rPr>
                <w:rFonts w:eastAsiaTheme="minorHAnsi"/>
                <w:b/>
                <w:bCs/>
                <w:color w:val="000000"/>
                <w:lang w:eastAsia="en-US"/>
              </w:rPr>
            </w:pPr>
          </w:p>
        </w:tc>
      </w:tr>
      <w:tr w:rsidR="00664C12" w:rsidTr="00E71D79">
        <w:tc>
          <w:tcPr>
            <w:tcW w:w="567" w:type="dxa"/>
          </w:tcPr>
          <w:p w:rsidR="00664C12" w:rsidRDefault="00F543A8" w:rsidP="000A37D8">
            <w:pPr>
              <w:tabs>
                <w:tab w:val="left" w:pos="1701"/>
              </w:tabs>
              <w:spacing w:line="252" w:lineRule="auto"/>
              <w:rPr>
                <w:b/>
                <w:snapToGrid w:val="0"/>
                <w:color w:val="000000" w:themeColor="text1"/>
                <w:lang w:eastAsia="en-US"/>
              </w:rPr>
            </w:pPr>
            <w:r>
              <w:rPr>
                <w:b/>
                <w:snapToGrid w:val="0"/>
                <w:color w:val="000000" w:themeColor="text1"/>
                <w:lang w:eastAsia="en-US"/>
              </w:rPr>
              <w:t>§ 5</w:t>
            </w:r>
          </w:p>
        </w:tc>
        <w:tc>
          <w:tcPr>
            <w:tcW w:w="6946" w:type="dxa"/>
          </w:tcPr>
          <w:p w:rsidR="00664C12" w:rsidRDefault="00F20A0F" w:rsidP="00AF7C88">
            <w:pPr>
              <w:tabs>
                <w:tab w:val="left" w:pos="454"/>
              </w:tabs>
              <w:autoSpaceDE w:val="0"/>
              <w:autoSpaceDN w:val="0"/>
              <w:adjustRightInd w:val="0"/>
              <w:rPr>
                <w:rFonts w:eastAsiaTheme="minorHAnsi"/>
                <w:b/>
                <w:bCs/>
                <w:color w:val="000000"/>
                <w:lang w:eastAsia="en-US"/>
              </w:rPr>
            </w:pPr>
            <w:r>
              <w:rPr>
                <w:rFonts w:eastAsiaTheme="minorHAnsi"/>
                <w:b/>
                <w:bCs/>
                <w:color w:val="000000"/>
                <w:lang w:eastAsia="en-US"/>
              </w:rPr>
              <w:t xml:space="preserve">Justering </w:t>
            </w:r>
            <w:r w:rsidR="00F543A8">
              <w:rPr>
                <w:rFonts w:eastAsiaTheme="minorHAnsi"/>
                <w:b/>
                <w:bCs/>
                <w:color w:val="000000"/>
                <w:lang w:eastAsia="en-US"/>
              </w:rPr>
              <w:br/>
            </w:r>
            <w:r w:rsidR="00F543A8">
              <w:rPr>
                <w:rFonts w:eastAsiaTheme="minorHAnsi"/>
                <w:color w:val="000000"/>
                <w:lang w:eastAsia="en-US"/>
              </w:rPr>
              <w:t>Uppteckningar från sammanträdet den 17 oktober 2018 samt  protokoll från sammanträdet den 1 november 2018.</w:t>
            </w:r>
          </w:p>
        </w:tc>
      </w:tr>
      <w:tr w:rsidR="00DF1630" w:rsidTr="000A37D8">
        <w:trPr>
          <w:cantSplit/>
        </w:trPr>
        <w:tc>
          <w:tcPr>
            <w:tcW w:w="567" w:type="dxa"/>
          </w:tcPr>
          <w:p w:rsidR="00DF1630" w:rsidRPr="0088184B" w:rsidRDefault="00DF1630" w:rsidP="000A37D8">
            <w:pPr>
              <w:tabs>
                <w:tab w:val="left" w:pos="1701"/>
              </w:tabs>
              <w:spacing w:line="252" w:lineRule="auto"/>
              <w:rPr>
                <w:i/>
                <w:snapToGrid w:val="0"/>
                <w:color w:val="000000" w:themeColor="text1"/>
                <w:lang w:eastAsia="en-US"/>
              </w:rPr>
            </w:pPr>
          </w:p>
        </w:tc>
        <w:tc>
          <w:tcPr>
            <w:tcW w:w="6946" w:type="dxa"/>
          </w:tcPr>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DF1630" w:rsidRPr="0088184B" w:rsidRDefault="00DF1630" w:rsidP="000A37D8">
            <w:pPr>
              <w:tabs>
                <w:tab w:val="left" w:pos="1701"/>
              </w:tabs>
              <w:spacing w:line="252" w:lineRule="auto"/>
              <w:rPr>
                <w:b/>
                <w:snapToGrid w:val="0"/>
                <w:lang w:eastAsia="en-US"/>
              </w:rPr>
            </w:pPr>
            <w:r>
              <w:rPr>
                <w:b/>
                <w:snapToGrid w:val="0"/>
                <w:lang w:eastAsia="en-US"/>
              </w:rPr>
              <w:t>V</w:t>
            </w:r>
            <w:r w:rsidRPr="0088184B">
              <w:rPr>
                <w:b/>
                <w:snapToGrid w:val="0"/>
                <w:lang w:eastAsia="en-US"/>
              </w:rPr>
              <w:t>id protokollet</w:t>
            </w:r>
          </w:p>
          <w:p w:rsidR="00DF1630" w:rsidRPr="0088184B" w:rsidRDefault="00DF1630" w:rsidP="000A37D8">
            <w:pPr>
              <w:tabs>
                <w:tab w:val="left" w:pos="1701"/>
              </w:tabs>
              <w:spacing w:line="252" w:lineRule="auto"/>
              <w:rPr>
                <w:b/>
                <w:snapToGrid w:val="0"/>
                <w:lang w:eastAsia="en-US"/>
              </w:rPr>
            </w:pPr>
          </w:p>
          <w:p w:rsidR="00DF1630" w:rsidRPr="0088184B" w:rsidRDefault="00DF1630" w:rsidP="000A37D8">
            <w:pPr>
              <w:tabs>
                <w:tab w:val="left" w:pos="1701"/>
              </w:tabs>
              <w:spacing w:line="252" w:lineRule="auto"/>
              <w:rPr>
                <w:b/>
                <w:snapToGrid w:val="0"/>
                <w:lang w:eastAsia="en-US"/>
              </w:rPr>
            </w:pPr>
          </w:p>
          <w:p w:rsidR="00DF1630" w:rsidRPr="0088184B" w:rsidRDefault="00907C0C" w:rsidP="000A37D8">
            <w:pPr>
              <w:tabs>
                <w:tab w:val="left" w:pos="1701"/>
              </w:tabs>
              <w:spacing w:line="252" w:lineRule="auto"/>
              <w:rPr>
                <w:b/>
                <w:snapToGrid w:val="0"/>
                <w:lang w:eastAsia="en-US"/>
              </w:rPr>
            </w:pPr>
            <w:r>
              <w:rPr>
                <w:b/>
                <w:snapToGrid w:val="0"/>
                <w:lang w:eastAsia="en-US"/>
              </w:rPr>
              <w:t>Åsa Westlund</w:t>
            </w:r>
          </w:p>
          <w:p w:rsidR="00DF1630" w:rsidRPr="0088184B" w:rsidRDefault="00DF1630" w:rsidP="000A37D8">
            <w:pPr>
              <w:tabs>
                <w:tab w:val="left" w:pos="1701"/>
              </w:tabs>
              <w:spacing w:line="252" w:lineRule="auto"/>
              <w:rPr>
                <w:b/>
                <w:snapToGrid w:val="0"/>
                <w:lang w:eastAsia="en-US"/>
              </w:rPr>
            </w:pPr>
          </w:p>
          <w:p w:rsidR="00DF1630" w:rsidRPr="0088184B" w:rsidRDefault="00DF1630" w:rsidP="000A37D8">
            <w:pPr>
              <w:tabs>
                <w:tab w:val="left" w:pos="1701"/>
              </w:tabs>
              <w:spacing w:line="252" w:lineRule="auto"/>
              <w:rPr>
                <w:b/>
                <w:snapToGrid w:val="0"/>
                <w:lang w:eastAsia="en-US"/>
              </w:rPr>
            </w:pPr>
          </w:p>
          <w:p w:rsidR="00DF1630" w:rsidRPr="0088184B" w:rsidRDefault="00D10492" w:rsidP="000A37D8">
            <w:pPr>
              <w:tabs>
                <w:tab w:val="left" w:pos="1701"/>
              </w:tabs>
              <w:spacing w:line="252" w:lineRule="auto"/>
              <w:rPr>
                <w:b/>
                <w:snapToGrid w:val="0"/>
                <w:lang w:eastAsia="en-US"/>
              </w:rPr>
            </w:pPr>
            <w:r>
              <w:rPr>
                <w:b/>
                <w:snapToGrid w:val="0"/>
                <w:lang w:eastAsia="en-US"/>
              </w:rPr>
              <w:t xml:space="preserve">Caroline Hägerhäll </w:t>
            </w:r>
          </w:p>
          <w:p w:rsidR="00DF1630" w:rsidRPr="0088184B" w:rsidRDefault="00DF1630" w:rsidP="000A37D8">
            <w:pPr>
              <w:tabs>
                <w:tab w:val="left" w:pos="1701"/>
              </w:tabs>
              <w:spacing w:line="252" w:lineRule="auto"/>
              <w:rPr>
                <w:b/>
                <w:snapToGrid w:val="0"/>
                <w:lang w:eastAsia="en-US"/>
              </w:rPr>
            </w:pPr>
          </w:p>
          <w:p w:rsidR="00DF1630" w:rsidRPr="0088184B" w:rsidRDefault="00DF1630" w:rsidP="000A37D8">
            <w:pPr>
              <w:tabs>
                <w:tab w:val="left" w:pos="1701"/>
              </w:tabs>
              <w:spacing w:line="252" w:lineRule="auto"/>
              <w:rPr>
                <w:b/>
                <w:snapToGrid w:val="0"/>
                <w:lang w:eastAsia="en-US"/>
              </w:rPr>
            </w:pPr>
          </w:p>
          <w:p w:rsidR="00DF1630" w:rsidRPr="00CD286C" w:rsidRDefault="00DF1630" w:rsidP="000A37D8">
            <w:pPr>
              <w:tabs>
                <w:tab w:val="left" w:pos="1701"/>
              </w:tabs>
              <w:spacing w:line="252" w:lineRule="auto"/>
              <w:rPr>
                <w:b/>
                <w:snapToGrid w:val="0"/>
                <w:lang w:eastAsia="en-US"/>
              </w:rPr>
            </w:pPr>
            <w:r w:rsidRPr="00CD286C">
              <w:rPr>
                <w:b/>
                <w:snapToGrid w:val="0"/>
                <w:lang w:eastAsia="en-US"/>
              </w:rPr>
              <w:t>Justerat den</w:t>
            </w:r>
          </w:p>
          <w:p w:rsidR="00DF1630" w:rsidRPr="00CD286C" w:rsidRDefault="00DF1630" w:rsidP="000A37D8">
            <w:pPr>
              <w:tabs>
                <w:tab w:val="left" w:pos="1701"/>
              </w:tabs>
              <w:spacing w:line="252" w:lineRule="auto"/>
              <w:rPr>
                <w:b/>
                <w:snapToGrid w:val="0"/>
                <w:color w:val="000000" w:themeColor="text1"/>
                <w:lang w:eastAsia="en-US"/>
              </w:rPr>
            </w:pPr>
          </w:p>
        </w:tc>
      </w:tr>
    </w:tbl>
    <w:p w:rsidR="00E71D79" w:rsidRDefault="00E71D79"/>
    <w:p w:rsidR="00E71D79" w:rsidRDefault="00E71D79">
      <w:pPr>
        <w:widowControl/>
        <w:spacing w:after="160" w:line="259" w:lineRule="auto"/>
      </w:pPr>
      <w:r>
        <w:br w:type="page"/>
      </w:r>
    </w:p>
    <w:tbl>
      <w:tblPr>
        <w:tblW w:w="9318" w:type="dxa"/>
        <w:jc w:val="center"/>
        <w:tblLayout w:type="fixed"/>
        <w:tblCellMar>
          <w:left w:w="70" w:type="dxa"/>
          <w:right w:w="70" w:type="dxa"/>
        </w:tblCellMar>
        <w:tblLook w:val="04A0" w:firstRow="1" w:lastRow="0" w:firstColumn="1" w:lastColumn="0" w:noHBand="0" w:noVBand="1"/>
      </w:tblPr>
      <w:tblGrid>
        <w:gridCol w:w="3239"/>
        <w:gridCol w:w="382"/>
        <w:gridCol w:w="438"/>
        <w:gridCol w:w="381"/>
        <w:gridCol w:w="472"/>
        <w:gridCol w:w="425"/>
        <w:gridCol w:w="425"/>
        <w:gridCol w:w="425"/>
        <w:gridCol w:w="425"/>
        <w:gridCol w:w="425"/>
        <w:gridCol w:w="435"/>
        <w:gridCol w:w="425"/>
        <w:gridCol w:w="425"/>
        <w:gridCol w:w="448"/>
        <w:gridCol w:w="548"/>
      </w:tblGrid>
      <w:tr w:rsidR="00DF1630" w:rsidTr="00E71D79">
        <w:trPr>
          <w:trHeight w:val="153"/>
          <w:jc w:val="center"/>
        </w:trPr>
        <w:tc>
          <w:tcPr>
            <w:tcW w:w="3239" w:type="dxa"/>
            <w:tcBorders>
              <w:top w:val="single" w:sz="6" w:space="0" w:color="auto"/>
              <w:left w:val="single" w:sz="6" w:space="0" w:color="auto"/>
              <w:bottom w:val="single" w:sz="12" w:space="0" w:color="auto"/>
              <w:right w:val="double" w:sz="4" w:space="0" w:color="auto"/>
            </w:tcBorders>
            <w:hideMark/>
          </w:tcPr>
          <w:p w:rsidR="00DF1630" w:rsidRPr="00CD286C"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lang w:eastAsia="en-US"/>
              </w:rPr>
            </w:pPr>
            <w:r w:rsidRPr="00CD286C">
              <w:rPr>
                <w:b/>
                <w:lang w:eastAsia="en-US"/>
              </w:rPr>
              <w:lastRenderedPageBreak/>
              <w:t>EU–NÄMNDEN</w:t>
            </w:r>
          </w:p>
        </w:tc>
        <w:tc>
          <w:tcPr>
            <w:tcW w:w="6079" w:type="dxa"/>
            <w:gridSpan w:val="14"/>
            <w:tcBorders>
              <w:top w:val="single" w:sz="6" w:space="0" w:color="auto"/>
              <w:left w:val="double" w:sz="4" w:space="0" w:color="auto"/>
              <w:bottom w:val="single" w:sz="12" w:space="0" w:color="auto"/>
              <w:right w:val="double" w:sz="4" w:space="0" w:color="auto"/>
            </w:tcBorders>
            <w:hideMark/>
          </w:tcPr>
          <w:p w:rsidR="00DF1630" w:rsidRDefault="00DF1630" w:rsidP="001F4A81">
            <w:pPr>
              <w:tabs>
                <w:tab w:val="left" w:pos="1701"/>
              </w:tabs>
              <w:spacing w:line="252" w:lineRule="auto"/>
              <w:jc w:val="right"/>
              <w:rPr>
                <w:b/>
                <w:lang w:val="en-GB" w:eastAsia="en-US"/>
              </w:rPr>
            </w:pPr>
            <w:r w:rsidRPr="00CD286C">
              <w:rPr>
                <w:b/>
                <w:lang w:eastAsia="en-US"/>
              </w:rPr>
              <w:t xml:space="preserve">Bilaga </w:t>
            </w:r>
            <w:r w:rsidRPr="00553C0C">
              <w:rPr>
                <w:b/>
                <w:lang w:eastAsia="en-US"/>
              </w:rPr>
              <w:t>1 t</w:t>
            </w:r>
            <w:r w:rsidR="0009179B">
              <w:rPr>
                <w:b/>
                <w:lang w:val="en-GB" w:eastAsia="en-US"/>
              </w:rPr>
              <w:t xml:space="preserve">ill </w:t>
            </w:r>
            <w:proofErr w:type="spellStart"/>
            <w:r w:rsidR="0009179B">
              <w:rPr>
                <w:b/>
                <w:lang w:val="en-GB" w:eastAsia="en-US"/>
              </w:rPr>
              <w:t>protokoll</w:t>
            </w:r>
            <w:proofErr w:type="spellEnd"/>
            <w:r w:rsidR="0009179B">
              <w:rPr>
                <w:b/>
                <w:lang w:val="en-GB" w:eastAsia="en-US"/>
              </w:rPr>
              <w:t xml:space="preserve"> 2018/19:</w:t>
            </w:r>
            <w:r w:rsidR="007C280D">
              <w:rPr>
                <w:b/>
                <w:lang w:val="en-GB" w:eastAsia="en-US"/>
              </w:rPr>
              <w:t>8</w:t>
            </w:r>
          </w:p>
        </w:tc>
      </w:tr>
      <w:tr w:rsidR="00DF1630" w:rsidTr="00F73AD3">
        <w:trPr>
          <w:trHeight w:val="112"/>
          <w:jc w:val="center"/>
        </w:trPr>
        <w:tc>
          <w:tcPr>
            <w:tcW w:w="3239" w:type="dxa"/>
            <w:tcBorders>
              <w:top w:val="single" w:sz="6" w:space="0" w:color="auto"/>
              <w:left w:val="single" w:sz="6" w:space="0" w:color="auto"/>
              <w:bottom w:val="single" w:sz="12" w:space="0" w:color="auto"/>
              <w:right w:val="double" w:sz="4" w:space="0" w:color="auto"/>
            </w:tcBorders>
            <w:hideMark/>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lang w:val="en-GB" w:eastAsia="en-US"/>
              </w:rPr>
            </w:pPr>
            <w:proofErr w:type="spellStart"/>
            <w:r>
              <w:rPr>
                <w:sz w:val="22"/>
                <w:lang w:val="en-GB" w:eastAsia="en-US"/>
              </w:rPr>
              <w:t>Namn</w:t>
            </w:r>
            <w:proofErr w:type="spellEnd"/>
          </w:p>
        </w:tc>
        <w:tc>
          <w:tcPr>
            <w:tcW w:w="820" w:type="dxa"/>
            <w:gridSpan w:val="2"/>
            <w:tcBorders>
              <w:top w:val="single" w:sz="6" w:space="0" w:color="auto"/>
              <w:left w:val="double" w:sz="4" w:space="0" w:color="auto"/>
              <w:bottom w:val="single" w:sz="12" w:space="0" w:color="auto"/>
              <w:right w:val="double" w:sz="4" w:space="0" w:color="auto"/>
            </w:tcBorders>
            <w:hideMark/>
          </w:tcPr>
          <w:p w:rsidR="00DF1630" w:rsidRDefault="000A475A" w:rsidP="006626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r>
              <w:rPr>
                <w:b/>
                <w:sz w:val="22"/>
                <w:szCs w:val="22"/>
                <w:lang w:val="en-GB" w:eastAsia="en-US"/>
              </w:rPr>
              <w:t>§ 1</w:t>
            </w:r>
            <w:r w:rsidR="007C280D">
              <w:rPr>
                <w:b/>
                <w:sz w:val="22"/>
                <w:szCs w:val="22"/>
                <w:lang w:val="en-GB" w:eastAsia="en-US"/>
              </w:rPr>
              <w:t>-</w:t>
            </w:r>
            <w:r w:rsidR="00662653">
              <w:rPr>
                <w:b/>
                <w:sz w:val="22"/>
                <w:szCs w:val="22"/>
                <w:lang w:val="en-GB" w:eastAsia="en-US"/>
              </w:rPr>
              <w:t>2</w:t>
            </w:r>
          </w:p>
        </w:tc>
        <w:tc>
          <w:tcPr>
            <w:tcW w:w="853" w:type="dxa"/>
            <w:gridSpan w:val="2"/>
            <w:tcBorders>
              <w:top w:val="single" w:sz="6" w:space="0" w:color="auto"/>
              <w:left w:val="double" w:sz="4" w:space="0" w:color="auto"/>
              <w:bottom w:val="single" w:sz="12" w:space="0" w:color="auto"/>
              <w:right w:val="double" w:sz="4" w:space="0" w:color="auto"/>
            </w:tcBorders>
          </w:tcPr>
          <w:p w:rsidR="00DF1630" w:rsidRDefault="004B180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r>
              <w:rPr>
                <w:b/>
                <w:sz w:val="22"/>
                <w:szCs w:val="22"/>
                <w:lang w:val="en-GB" w:eastAsia="en-US"/>
              </w:rPr>
              <w:t>§</w:t>
            </w:r>
            <w:r w:rsidR="00DB7C5D">
              <w:rPr>
                <w:b/>
                <w:sz w:val="22"/>
                <w:szCs w:val="22"/>
                <w:lang w:val="en-GB" w:eastAsia="en-US"/>
              </w:rPr>
              <w:t xml:space="preserve"> </w:t>
            </w:r>
            <w:r w:rsidR="00194BB7">
              <w:rPr>
                <w:b/>
                <w:sz w:val="22"/>
                <w:szCs w:val="22"/>
                <w:lang w:val="en-GB" w:eastAsia="en-US"/>
              </w:rPr>
              <w:t>3</w:t>
            </w:r>
          </w:p>
        </w:tc>
        <w:tc>
          <w:tcPr>
            <w:tcW w:w="850" w:type="dxa"/>
            <w:gridSpan w:val="2"/>
            <w:tcBorders>
              <w:top w:val="single" w:sz="6" w:space="0" w:color="auto"/>
              <w:left w:val="double" w:sz="4" w:space="0" w:color="auto"/>
              <w:bottom w:val="single" w:sz="12" w:space="0" w:color="auto"/>
              <w:right w:val="double" w:sz="4" w:space="0" w:color="auto"/>
            </w:tcBorders>
          </w:tcPr>
          <w:p w:rsidR="00DF1630" w:rsidRDefault="00194BB7"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r>
              <w:rPr>
                <w:b/>
                <w:sz w:val="22"/>
                <w:szCs w:val="22"/>
                <w:lang w:val="en-GB" w:eastAsia="en-US"/>
              </w:rPr>
              <w:t>§ 4</w:t>
            </w:r>
          </w:p>
        </w:tc>
        <w:tc>
          <w:tcPr>
            <w:tcW w:w="850" w:type="dxa"/>
            <w:gridSpan w:val="2"/>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c>
          <w:tcPr>
            <w:tcW w:w="860" w:type="dxa"/>
            <w:gridSpan w:val="2"/>
            <w:tcBorders>
              <w:top w:val="single" w:sz="6" w:space="0" w:color="auto"/>
              <w:left w:val="double" w:sz="4" w:space="0" w:color="auto"/>
              <w:bottom w:val="single" w:sz="12" w:space="0" w:color="auto"/>
              <w:right w:val="double" w:sz="4" w:space="0" w:color="auto"/>
            </w:tcBorders>
            <w:hideMark/>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c>
          <w:tcPr>
            <w:tcW w:w="850" w:type="dxa"/>
            <w:gridSpan w:val="2"/>
            <w:tcBorders>
              <w:top w:val="single" w:sz="6" w:space="0" w:color="auto"/>
              <w:left w:val="double" w:sz="4" w:space="0" w:color="auto"/>
              <w:bottom w:val="single" w:sz="12" w:space="0" w:color="auto"/>
              <w:right w:val="double" w:sz="4" w:space="0" w:color="auto"/>
            </w:tcBorders>
            <w:hideMark/>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c>
          <w:tcPr>
            <w:tcW w:w="996" w:type="dxa"/>
            <w:gridSpan w:val="2"/>
            <w:tcBorders>
              <w:top w:val="single" w:sz="6" w:space="0" w:color="auto"/>
              <w:left w:val="double" w:sz="4" w:space="0" w:color="auto"/>
              <w:bottom w:val="single" w:sz="12" w:space="0" w:color="auto"/>
              <w:right w:val="double" w:sz="4" w:space="0" w:color="auto"/>
            </w:tcBorders>
            <w:hideMark/>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r>
      <w:tr w:rsidR="00DF1630" w:rsidTr="00E71D79">
        <w:trPr>
          <w:trHeight w:val="246"/>
          <w:jc w:val="center"/>
        </w:trPr>
        <w:tc>
          <w:tcPr>
            <w:tcW w:w="3239" w:type="dxa"/>
            <w:tcBorders>
              <w:top w:val="single" w:sz="6" w:space="0" w:color="auto"/>
              <w:left w:val="single" w:sz="6" w:space="0" w:color="auto"/>
              <w:bottom w:val="single" w:sz="12" w:space="0" w:color="auto"/>
              <w:right w:val="double" w:sz="4" w:space="0" w:color="auto"/>
            </w:tcBorders>
            <w:hideMark/>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i/>
                <w:lang w:val="en-GB" w:eastAsia="en-US"/>
              </w:rPr>
              <w:t>LEDAMÖTER</w:t>
            </w:r>
          </w:p>
        </w:tc>
        <w:tc>
          <w:tcPr>
            <w:tcW w:w="382"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12" w:space="0" w:color="auto"/>
              <w:right w:val="double" w:sz="4"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381"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72" w:type="dxa"/>
            <w:tcBorders>
              <w:top w:val="single" w:sz="6" w:space="0" w:color="auto"/>
              <w:left w:val="single" w:sz="6" w:space="0" w:color="auto"/>
              <w:bottom w:val="single" w:sz="12" w:space="0" w:color="auto"/>
              <w:right w:val="double" w:sz="4"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35" w:type="dxa"/>
            <w:tcBorders>
              <w:top w:val="single" w:sz="6" w:space="0" w:color="auto"/>
              <w:left w:val="single" w:sz="6" w:space="0" w:color="auto"/>
              <w:bottom w:val="single" w:sz="12" w:space="0" w:color="auto"/>
              <w:right w:val="double" w:sz="4"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48"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548" w:type="dxa"/>
            <w:tcBorders>
              <w:top w:val="single" w:sz="6" w:space="0" w:color="auto"/>
              <w:left w:val="single" w:sz="6" w:space="0" w:color="auto"/>
              <w:bottom w:val="single" w:sz="12" w:space="0" w:color="auto"/>
              <w:right w:val="double" w:sz="4"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r>
      <w:tr w:rsidR="000A37D8" w:rsidTr="00E71D79">
        <w:trPr>
          <w:trHeight w:val="167"/>
          <w:jc w:val="center"/>
        </w:trPr>
        <w:tc>
          <w:tcPr>
            <w:tcW w:w="3239" w:type="dxa"/>
            <w:tcBorders>
              <w:top w:val="single" w:sz="12" w:space="0" w:color="auto"/>
              <w:left w:val="single" w:sz="6" w:space="0" w:color="auto"/>
              <w:bottom w:val="single" w:sz="6" w:space="0" w:color="auto"/>
              <w:right w:val="double" w:sz="4" w:space="0" w:color="auto"/>
            </w:tcBorders>
            <w:hideMark/>
          </w:tcPr>
          <w:p w:rsidR="000A37D8" w:rsidRDefault="000A37D8" w:rsidP="00E71D79">
            <w:pPr>
              <w:tabs>
                <w:tab w:val="left" w:pos="1701"/>
              </w:tabs>
              <w:spacing w:line="252" w:lineRule="auto"/>
              <w:rPr>
                <w:sz w:val="18"/>
                <w:szCs w:val="18"/>
                <w:lang w:val="en-GB" w:eastAsia="en-US"/>
              </w:rPr>
            </w:pPr>
            <w:r>
              <w:rPr>
                <w:sz w:val="18"/>
                <w:szCs w:val="18"/>
                <w:lang w:val="en-GB" w:eastAsia="en-US"/>
              </w:rPr>
              <w:t>Åsa Westlund (S)</w:t>
            </w:r>
          </w:p>
        </w:tc>
        <w:tc>
          <w:tcPr>
            <w:tcW w:w="382" w:type="dxa"/>
            <w:tcBorders>
              <w:top w:val="single" w:sz="12" w:space="0" w:color="auto"/>
              <w:left w:val="double" w:sz="4" w:space="0" w:color="auto"/>
              <w:bottom w:val="single" w:sz="6" w:space="0" w:color="auto"/>
              <w:right w:val="single" w:sz="6" w:space="0" w:color="auto"/>
            </w:tcBorders>
          </w:tcPr>
          <w:p w:rsidR="000A37D8"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12" w:space="0" w:color="auto"/>
              <w:left w:val="double" w:sz="4" w:space="0" w:color="auto"/>
              <w:bottom w:val="single" w:sz="6" w:space="0" w:color="auto"/>
              <w:right w:val="single" w:sz="6" w:space="0" w:color="auto"/>
            </w:tcBorders>
          </w:tcPr>
          <w:p w:rsidR="000A37D8"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194BB7"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RPr="00C72C90" w:rsidTr="00E71D79">
        <w:trPr>
          <w:trHeight w:val="65"/>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Default="000A37D8" w:rsidP="00E71D79">
            <w:pPr>
              <w:tabs>
                <w:tab w:val="left" w:pos="1701"/>
              </w:tabs>
              <w:spacing w:line="252" w:lineRule="auto"/>
              <w:rPr>
                <w:sz w:val="18"/>
                <w:szCs w:val="18"/>
                <w:lang w:val="fr-FR" w:eastAsia="en-US"/>
              </w:rPr>
            </w:pPr>
            <w:r>
              <w:rPr>
                <w:sz w:val="18"/>
                <w:szCs w:val="18"/>
                <w:lang w:val="fr-FR" w:eastAsia="en-US"/>
              </w:rPr>
              <w:t xml:space="preserve">Eskil </w:t>
            </w:r>
            <w:proofErr w:type="spellStart"/>
            <w:r>
              <w:rPr>
                <w:sz w:val="18"/>
                <w:szCs w:val="18"/>
                <w:lang w:val="fr-FR" w:eastAsia="en-US"/>
              </w:rPr>
              <w:t>Erlandsson</w:t>
            </w:r>
            <w:proofErr w:type="spellEnd"/>
            <w:r>
              <w:rPr>
                <w:sz w:val="18"/>
                <w:szCs w:val="18"/>
                <w:lang w:val="fr-FR" w:eastAsia="en-US"/>
              </w:rPr>
              <w:t xml:space="preserve"> (C) </w:t>
            </w:r>
            <w:r>
              <w:rPr>
                <w:i/>
                <w:sz w:val="18"/>
                <w:szCs w:val="18"/>
                <w:lang w:val="fr-FR" w:eastAsia="en-US"/>
              </w:rPr>
              <w:t xml:space="preserve">(Vice </w:t>
            </w:r>
            <w:proofErr w:type="spellStart"/>
            <w:r>
              <w:rPr>
                <w:i/>
                <w:sz w:val="18"/>
                <w:szCs w:val="18"/>
                <w:lang w:val="fr-FR" w:eastAsia="en-US"/>
              </w:rPr>
              <w:t>ordf</w:t>
            </w:r>
            <w:proofErr w:type="spellEnd"/>
            <w:r>
              <w:rPr>
                <w:i/>
                <w:sz w:val="18"/>
                <w:szCs w:val="18"/>
                <w:lang w:val="fr-FR" w:eastAsia="en-US"/>
              </w:rPr>
              <w:t>.)</w:t>
            </w:r>
          </w:p>
        </w:tc>
        <w:tc>
          <w:tcPr>
            <w:tcW w:w="382" w:type="dxa"/>
            <w:tcBorders>
              <w:top w:val="single" w:sz="6" w:space="0" w:color="auto"/>
              <w:left w:val="double" w:sz="4" w:space="0" w:color="auto"/>
              <w:bottom w:val="single" w:sz="6" w:space="0" w:color="auto"/>
              <w:right w:val="single" w:sz="6" w:space="0" w:color="auto"/>
            </w:tcBorders>
          </w:tcPr>
          <w:p w:rsidR="000A37D8" w:rsidRDefault="007C280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fr-FR" w:eastAsia="en-US"/>
              </w:rPr>
            </w:pPr>
            <w:r>
              <w:rPr>
                <w:sz w:val="16"/>
                <w:szCs w:val="18"/>
                <w:lang w:val="fr-FR"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r>
              <w:rPr>
                <w:sz w:val="16"/>
                <w:szCs w:val="16"/>
                <w:lang w:val="fr-FR"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194BB7"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r>
              <w:rPr>
                <w:sz w:val="16"/>
                <w:szCs w:val="16"/>
                <w:lang w:val="fr-FR"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Default="000A37D8" w:rsidP="00E71D79">
            <w:pPr>
              <w:tabs>
                <w:tab w:val="left" w:pos="1701"/>
              </w:tabs>
              <w:spacing w:line="252" w:lineRule="auto"/>
              <w:rPr>
                <w:sz w:val="18"/>
                <w:szCs w:val="18"/>
                <w:lang w:val="en-GB" w:eastAsia="en-US"/>
              </w:rPr>
            </w:pPr>
            <w:r>
              <w:rPr>
                <w:sz w:val="18"/>
                <w:szCs w:val="18"/>
                <w:lang w:val="en-GB" w:eastAsia="en-US"/>
              </w:rPr>
              <w:t>Karin Enström (M)</w:t>
            </w:r>
          </w:p>
        </w:tc>
        <w:tc>
          <w:tcPr>
            <w:tcW w:w="382" w:type="dxa"/>
            <w:tcBorders>
              <w:top w:val="single" w:sz="6" w:space="0" w:color="auto"/>
              <w:left w:val="double" w:sz="4" w:space="0" w:color="auto"/>
              <w:bottom w:val="single" w:sz="6" w:space="0" w:color="auto"/>
              <w:right w:val="single" w:sz="6" w:space="0" w:color="auto"/>
            </w:tcBorders>
          </w:tcPr>
          <w:p w:rsidR="000A37D8" w:rsidRDefault="007C280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194BB7"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Default="00801FB7" w:rsidP="00E71D79">
            <w:pPr>
              <w:tabs>
                <w:tab w:val="left" w:pos="1701"/>
              </w:tabs>
              <w:spacing w:line="252" w:lineRule="auto"/>
              <w:rPr>
                <w:sz w:val="18"/>
                <w:szCs w:val="18"/>
                <w:lang w:val="en-US" w:eastAsia="en-US"/>
              </w:rPr>
            </w:pPr>
            <w:r>
              <w:rPr>
                <w:sz w:val="18"/>
                <w:szCs w:val="18"/>
                <w:lang w:val="en-US" w:eastAsia="en-US"/>
              </w:rPr>
              <w:t>Björn W</w:t>
            </w:r>
            <w:r w:rsidR="000A37D8">
              <w:rPr>
                <w:sz w:val="18"/>
                <w:szCs w:val="18"/>
                <w:lang w:val="en-US" w:eastAsia="en-US"/>
              </w:rPr>
              <w:t>i</w:t>
            </w:r>
            <w:r>
              <w:rPr>
                <w:sz w:val="18"/>
                <w:szCs w:val="18"/>
                <w:lang w:val="en-US" w:eastAsia="en-US"/>
              </w:rPr>
              <w:t>e</w:t>
            </w:r>
            <w:r w:rsidR="000A37D8">
              <w:rPr>
                <w:sz w:val="18"/>
                <w:szCs w:val="18"/>
                <w:lang w:val="en-US" w:eastAsia="en-US"/>
              </w:rPr>
              <w:t>chel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7C280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Default="000A37D8" w:rsidP="00E71D79">
            <w:pPr>
              <w:tabs>
                <w:tab w:val="left" w:pos="1701"/>
              </w:tabs>
              <w:spacing w:line="252" w:lineRule="auto"/>
              <w:rPr>
                <w:sz w:val="18"/>
                <w:szCs w:val="18"/>
                <w:lang w:val="en-US" w:eastAsia="en-US"/>
              </w:rPr>
            </w:pPr>
            <w:r>
              <w:rPr>
                <w:sz w:val="18"/>
                <w:szCs w:val="18"/>
                <w:lang w:val="en-US" w:eastAsia="en-US"/>
              </w:rPr>
              <w:t>Åsa Coenraads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2" w:lineRule="auto"/>
              <w:rPr>
                <w:sz w:val="18"/>
                <w:szCs w:val="18"/>
                <w:lang w:val="en-GB" w:eastAsia="en-US"/>
              </w:rPr>
            </w:pPr>
            <w:r>
              <w:rPr>
                <w:sz w:val="18"/>
                <w:szCs w:val="18"/>
                <w:lang w:val="en-GB" w:eastAsia="en-US"/>
              </w:rPr>
              <w:t>Martin Kinnunen (SD)</w:t>
            </w:r>
          </w:p>
        </w:tc>
        <w:tc>
          <w:tcPr>
            <w:tcW w:w="382" w:type="dxa"/>
            <w:tcBorders>
              <w:top w:val="single" w:sz="6" w:space="0" w:color="auto"/>
              <w:left w:val="double" w:sz="4" w:space="0" w:color="auto"/>
              <w:bottom w:val="single" w:sz="6" w:space="0" w:color="auto"/>
              <w:right w:val="single" w:sz="6" w:space="0" w:color="auto"/>
            </w:tcBorders>
          </w:tcPr>
          <w:p w:rsidR="000A37D8" w:rsidRDefault="007C280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GB" w:eastAsia="en-US"/>
              </w:rPr>
            </w:pPr>
            <w:r>
              <w:rPr>
                <w:sz w:val="18"/>
                <w:szCs w:val="18"/>
                <w:lang w:val="en-GB" w:eastAsia="en-US"/>
              </w:rPr>
              <w:t>Markus Selin (S)</w:t>
            </w:r>
          </w:p>
        </w:tc>
        <w:tc>
          <w:tcPr>
            <w:tcW w:w="382" w:type="dxa"/>
            <w:tcBorders>
              <w:top w:val="single" w:sz="6" w:space="0" w:color="auto"/>
              <w:left w:val="double" w:sz="4" w:space="0" w:color="auto"/>
              <w:bottom w:val="single" w:sz="6" w:space="0" w:color="auto"/>
              <w:right w:val="single" w:sz="6" w:space="0" w:color="auto"/>
            </w:tcBorders>
          </w:tcPr>
          <w:p w:rsidR="000A37D8" w:rsidRDefault="007C280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Jens Holm (V)</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Johan Hultberg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Ludvig Aspling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Maria Strömkvist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504D24" w:rsidP="00E71D79">
            <w:pPr>
              <w:tabs>
                <w:tab w:val="left" w:pos="1701"/>
              </w:tabs>
              <w:spacing w:line="256" w:lineRule="auto"/>
              <w:rPr>
                <w:sz w:val="18"/>
                <w:szCs w:val="18"/>
                <w:lang w:val="en-US" w:eastAsia="en-US"/>
              </w:rPr>
            </w:pPr>
            <w:r>
              <w:rPr>
                <w:sz w:val="18"/>
                <w:szCs w:val="18"/>
                <w:lang w:val="en-US" w:eastAsia="en-US"/>
              </w:rPr>
              <w:t>Robert Halef</w:t>
            </w:r>
            <w:r w:rsidR="000A37D8">
              <w:rPr>
                <w:sz w:val="18"/>
                <w:szCs w:val="18"/>
                <w:lang w:val="en-US" w:eastAsia="en-US"/>
              </w:rPr>
              <w:t xml:space="preserve"> (KD)</w:t>
            </w:r>
          </w:p>
        </w:tc>
        <w:tc>
          <w:tcPr>
            <w:tcW w:w="382" w:type="dxa"/>
            <w:tcBorders>
              <w:top w:val="single" w:sz="6" w:space="0" w:color="auto"/>
              <w:left w:val="double" w:sz="4" w:space="0" w:color="auto"/>
              <w:bottom w:val="single" w:sz="6" w:space="0" w:color="auto"/>
              <w:right w:val="single" w:sz="6" w:space="0" w:color="auto"/>
            </w:tcBorders>
          </w:tcPr>
          <w:p w:rsidR="000A37D8" w:rsidRDefault="007C280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Pyry Niemi (S)</w:t>
            </w:r>
          </w:p>
        </w:tc>
        <w:tc>
          <w:tcPr>
            <w:tcW w:w="382" w:type="dxa"/>
            <w:tcBorders>
              <w:top w:val="single" w:sz="6" w:space="0" w:color="auto"/>
              <w:left w:val="double" w:sz="4" w:space="0" w:color="auto"/>
              <w:bottom w:val="single" w:sz="6" w:space="0" w:color="auto"/>
              <w:right w:val="single" w:sz="6" w:space="0" w:color="auto"/>
            </w:tcBorders>
          </w:tcPr>
          <w:p w:rsidR="000A37D8" w:rsidRDefault="007C280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55"/>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Tina Acketoft (L)</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Johnny Skalin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GB" w:eastAsia="en-US"/>
              </w:rPr>
            </w:pPr>
            <w:r>
              <w:rPr>
                <w:sz w:val="18"/>
                <w:szCs w:val="18"/>
                <w:lang w:val="en-GB" w:eastAsia="en-US"/>
              </w:rPr>
              <w:t>Amanda Palmstierna (MP)</w:t>
            </w:r>
          </w:p>
        </w:tc>
        <w:tc>
          <w:tcPr>
            <w:tcW w:w="382" w:type="dxa"/>
            <w:tcBorders>
              <w:top w:val="single" w:sz="6" w:space="0" w:color="auto"/>
              <w:left w:val="double" w:sz="4" w:space="0" w:color="auto"/>
              <w:bottom w:val="single" w:sz="6" w:space="0" w:color="auto"/>
              <w:right w:val="single" w:sz="6" w:space="0" w:color="auto"/>
            </w:tcBorders>
          </w:tcPr>
          <w:p w:rsidR="000A37D8" w:rsidRDefault="007C280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12" w:space="0" w:color="auto"/>
              <w:right w:val="double" w:sz="4" w:space="0" w:color="auto"/>
            </w:tcBorders>
          </w:tcPr>
          <w:p w:rsidR="000A37D8" w:rsidRDefault="00760721" w:rsidP="00E71D79">
            <w:pPr>
              <w:tabs>
                <w:tab w:val="left" w:pos="1701"/>
              </w:tabs>
              <w:spacing w:line="256" w:lineRule="auto"/>
              <w:rPr>
                <w:sz w:val="18"/>
                <w:szCs w:val="18"/>
                <w:lang w:val="en-GB" w:eastAsia="en-US"/>
              </w:rPr>
            </w:pPr>
            <w:r>
              <w:rPr>
                <w:sz w:val="18"/>
                <w:szCs w:val="18"/>
                <w:lang w:val="en-GB" w:eastAsia="en-US"/>
              </w:rPr>
              <w:t>Jessik</w:t>
            </w:r>
            <w:r w:rsidR="000A37D8">
              <w:rPr>
                <w:sz w:val="18"/>
                <w:szCs w:val="18"/>
                <w:lang w:val="en-GB" w:eastAsia="en-US"/>
              </w:rPr>
              <w:t>a Roswall (M)</w:t>
            </w:r>
          </w:p>
        </w:tc>
        <w:tc>
          <w:tcPr>
            <w:tcW w:w="382" w:type="dxa"/>
            <w:tcBorders>
              <w:top w:val="single" w:sz="6" w:space="0" w:color="auto"/>
              <w:left w:val="double" w:sz="4" w:space="0" w:color="auto"/>
              <w:bottom w:val="single" w:sz="12" w:space="0" w:color="auto"/>
              <w:right w:val="single" w:sz="6" w:space="0" w:color="auto"/>
            </w:tcBorders>
          </w:tcPr>
          <w:p w:rsidR="000A37D8" w:rsidRDefault="007C280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tcBorders>
              <w:top w:val="single" w:sz="6" w:space="0" w:color="auto"/>
              <w:left w:val="double" w:sz="4" w:space="0" w:color="auto"/>
              <w:bottom w:val="single" w:sz="12" w:space="0" w:color="auto"/>
              <w:right w:val="single" w:sz="6" w:space="0" w:color="auto"/>
            </w:tcBorders>
          </w:tcPr>
          <w:p w:rsidR="000A37D8"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D</w:t>
            </w:r>
          </w:p>
        </w:tc>
        <w:tc>
          <w:tcPr>
            <w:tcW w:w="472"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60"/>
          <w:jc w:val="center"/>
        </w:trPr>
        <w:tc>
          <w:tcPr>
            <w:tcW w:w="3239" w:type="dxa"/>
            <w:tcBorders>
              <w:top w:val="single" w:sz="12" w:space="0" w:color="auto"/>
              <w:left w:val="single" w:sz="6" w:space="0" w:color="auto"/>
              <w:bottom w:val="single" w:sz="12" w:space="0" w:color="auto"/>
              <w:right w:val="double" w:sz="4" w:space="0" w:color="auto"/>
            </w:tcBorders>
            <w:hideMark/>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r>
              <w:rPr>
                <w:i/>
                <w:lang w:val="en-GB" w:eastAsia="en-US"/>
              </w:rPr>
              <w:t>SUPPLEANTER</w:t>
            </w:r>
          </w:p>
        </w:tc>
        <w:tc>
          <w:tcPr>
            <w:tcW w:w="382"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Kadir Kasirga (S)</w:t>
            </w:r>
          </w:p>
        </w:tc>
        <w:tc>
          <w:tcPr>
            <w:tcW w:w="382"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12" w:space="0" w:color="auto"/>
              <w:left w:val="single" w:sz="6" w:space="0" w:color="auto"/>
              <w:bottom w:val="single" w:sz="6" w:space="0" w:color="auto"/>
              <w:right w:val="double" w:sz="4" w:space="0" w:color="auto"/>
            </w:tcBorders>
          </w:tcPr>
          <w:p w:rsidR="000A37D8" w:rsidRDefault="007C280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N</w:t>
            </w:r>
          </w:p>
        </w:tc>
        <w:tc>
          <w:tcPr>
            <w:tcW w:w="381" w:type="dxa"/>
            <w:tcBorders>
              <w:top w:val="single" w:sz="12" w:space="0" w:color="auto"/>
              <w:left w:val="double" w:sz="4" w:space="0" w:color="auto"/>
              <w:bottom w:val="single" w:sz="6" w:space="0" w:color="auto"/>
              <w:right w:val="single" w:sz="6" w:space="0" w:color="auto"/>
            </w:tcBorders>
          </w:tcPr>
          <w:p w:rsidR="000A37D8"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D</w:t>
            </w:r>
          </w:p>
        </w:tc>
        <w:tc>
          <w:tcPr>
            <w:tcW w:w="472"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0A37D8"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Helena Bouveng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Mathias Tegnér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Katarina Brännström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Björn Söder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 xml:space="preserve">Yasmine Larsson (S) </w:t>
            </w:r>
          </w:p>
        </w:tc>
        <w:tc>
          <w:tcPr>
            <w:tcW w:w="382" w:type="dxa"/>
            <w:tcBorders>
              <w:top w:val="single" w:sz="6" w:space="0" w:color="auto"/>
              <w:left w:val="double" w:sz="4" w:space="0" w:color="auto"/>
              <w:bottom w:val="single" w:sz="6" w:space="0" w:color="auto"/>
              <w:right w:val="single" w:sz="6" w:space="0" w:color="auto"/>
            </w:tcBorders>
          </w:tcPr>
          <w:p w:rsidR="000A37D8" w:rsidRDefault="007C280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Johan Hedin (C)</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Jonas Sjöstedt (V)</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 xml:space="preserve">Lotta Olsson (M) </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Roger Hedlund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Leif Nysmed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504D24" w:rsidP="00E71D79">
            <w:pPr>
              <w:tabs>
                <w:tab w:val="left" w:pos="1701"/>
              </w:tabs>
              <w:spacing w:line="256" w:lineRule="auto"/>
              <w:rPr>
                <w:sz w:val="18"/>
                <w:szCs w:val="18"/>
                <w:lang w:val="en-GB" w:eastAsia="en-US"/>
              </w:rPr>
            </w:pPr>
            <w:r>
              <w:rPr>
                <w:sz w:val="18"/>
                <w:szCs w:val="18"/>
                <w:lang w:val="en-GB" w:eastAsia="en-US"/>
              </w:rPr>
              <w:t>Lars Adaktusson (KD)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117"/>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GB" w:eastAsia="en-US"/>
              </w:rPr>
            </w:pPr>
            <w:r>
              <w:rPr>
                <w:sz w:val="18"/>
                <w:szCs w:val="18"/>
                <w:lang w:val="en-US" w:eastAsia="en-US"/>
              </w:rPr>
              <w:t>Azadeh Rojhan Gustafsson (S)</w:t>
            </w:r>
          </w:p>
        </w:tc>
        <w:tc>
          <w:tcPr>
            <w:tcW w:w="382"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4" w:space="0" w:color="auto"/>
              <w:right w:val="double" w:sz="4" w:space="0" w:color="auto"/>
            </w:tcBorders>
          </w:tcPr>
          <w:p w:rsidR="000A37D8" w:rsidRDefault="007C280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4" w:space="0" w:color="auto"/>
              <w:right w:val="double" w:sz="4" w:space="0" w:color="auto"/>
            </w:tcBorders>
          </w:tcPr>
          <w:p w:rsidR="000A37D8"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4" w:space="0" w:color="auto"/>
              <w:right w:val="single" w:sz="6" w:space="0" w:color="auto"/>
            </w:tcBorders>
          </w:tcPr>
          <w:p w:rsidR="000A37D8"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116"/>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8230D0" w:rsidP="00E71D79">
            <w:pPr>
              <w:tabs>
                <w:tab w:val="left" w:pos="1701"/>
              </w:tabs>
              <w:spacing w:line="256" w:lineRule="auto"/>
              <w:rPr>
                <w:sz w:val="18"/>
                <w:szCs w:val="18"/>
                <w:lang w:val="en-GB" w:eastAsia="en-US"/>
              </w:rPr>
            </w:pPr>
            <w:r>
              <w:rPr>
                <w:sz w:val="18"/>
                <w:szCs w:val="18"/>
                <w:lang w:val="en-GB" w:eastAsia="en-US"/>
              </w:rPr>
              <w:t>Bengt Eliasson</w:t>
            </w:r>
            <w:r w:rsidR="000A37D8">
              <w:rPr>
                <w:sz w:val="18"/>
                <w:szCs w:val="18"/>
                <w:lang w:val="en-GB" w:eastAsia="en-US"/>
              </w:rPr>
              <w:t xml:space="preserve"> (L)</w:t>
            </w:r>
          </w:p>
        </w:tc>
        <w:tc>
          <w:tcPr>
            <w:tcW w:w="382"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GB" w:eastAsia="en-US"/>
              </w:rPr>
            </w:pPr>
            <w:r>
              <w:rPr>
                <w:sz w:val="18"/>
                <w:szCs w:val="18"/>
                <w:lang w:val="en-US" w:eastAsia="en-US"/>
              </w:rPr>
              <w:t>Eric Westroth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color w:val="000000" w:themeColor="text1"/>
                <w:sz w:val="18"/>
                <w:szCs w:val="18"/>
                <w:lang w:val="en-GB" w:eastAsia="en-US"/>
              </w:rPr>
            </w:pPr>
            <w:r>
              <w:rPr>
                <w:color w:val="000000" w:themeColor="text1"/>
                <w:sz w:val="18"/>
                <w:szCs w:val="18"/>
                <w:lang w:val="en-GB" w:eastAsia="en-US"/>
              </w:rPr>
              <w:t>Jonas Eriksson (MP)</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8"/>
                <w:szCs w:val="18"/>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color w:val="000000" w:themeColor="text1"/>
                <w:sz w:val="18"/>
                <w:szCs w:val="18"/>
                <w:lang w:val="en-US" w:eastAsia="en-US"/>
              </w:rPr>
            </w:pPr>
            <w:r>
              <w:rPr>
                <w:color w:val="000000" w:themeColor="text1"/>
                <w:sz w:val="18"/>
                <w:szCs w:val="18"/>
                <w:lang w:val="en-US" w:eastAsia="en-US"/>
              </w:rPr>
              <w:t>Erik Ottoson (M)</w:t>
            </w:r>
          </w:p>
        </w:tc>
        <w:tc>
          <w:tcPr>
            <w:tcW w:w="382" w:type="dxa"/>
            <w:tcBorders>
              <w:top w:val="single" w:sz="6" w:space="0" w:color="auto"/>
              <w:left w:val="double" w:sz="4" w:space="0" w:color="auto"/>
              <w:bottom w:val="single" w:sz="6" w:space="0" w:color="auto"/>
              <w:right w:val="single" w:sz="6" w:space="0" w:color="auto"/>
            </w:tcBorders>
          </w:tcPr>
          <w:p w:rsidR="000A37D8" w:rsidRDefault="00860E5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8"/>
                <w:lang w:val="en-GB" w:eastAsia="en-US"/>
              </w:rPr>
            </w:pPr>
            <w:r>
              <w:rPr>
                <w:color w:val="000000" w:themeColor="text1"/>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6"/>
                <w:lang w:val="en-GB" w:eastAsia="en-US"/>
              </w:rPr>
            </w:pPr>
            <w:r>
              <w:rPr>
                <w:color w:val="000000" w:themeColor="text1"/>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Mattas Ottosson (S)</w:t>
            </w:r>
            <w:r w:rsidR="00504D24">
              <w:rPr>
                <w:sz w:val="18"/>
                <w:szCs w:val="18"/>
                <w:lang w:val="en-US" w:eastAsia="en-US"/>
              </w:rPr>
              <w:t xml:space="preserve"> </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860E5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Teres Lindberg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Pia Nilsson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Anna Vikström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146609">
            <w:pPr>
              <w:tabs>
                <w:tab w:val="left" w:pos="1701"/>
              </w:tabs>
              <w:spacing w:line="252" w:lineRule="auto"/>
              <w:rPr>
                <w:sz w:val="18"/>
                <w:szCs w:val="18"/>
                <w:lang w:val="en-US" w:eastAsia="en-US"/>
              </w:rPr>
            </w:pPr>
            <w:r>
              <w:rPr>
                <w:sz w:val="18"/>
                <w:szCs w:val="18"/>
                <w:lang w:val="en-US" w:eastAsia="en-US"/>
              </w:rPr>
              <w:t xml:space="preserve">Johan Andersson (S) </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860E5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Erik Ezelius (S)</w:t>
            </w:r>
          </w:p>
        </w:tc>
        <w:tc>
          <w:tcPr>
            <w:tcW w:w="382" w:type="dxa"/>
            <w:tcBorders>
              <w:top w:val="single" w:sz="6" w:space="0" w:color="auto"/>
              <w:left w:val="double" w:sz="4" w:space="0" w:color="auto"/>
              <w:bottom w:val="single" w:sz="6" w:space="0" w:color="auto"/>
              <w:right w:val="single" w:sz="6" w:space="0" w:color="auto"/>
            </w:tcBorders>
          </w:tcPr>
          <w:p w:rsidR="000A37D8" w:rsidRDefault="00860E5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Alexandra Anstrell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860E5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Tomas Tobé (M)</w:t>
            </w:r>
          </w:p>
        </w:tc>
        <w:tc>
          <w:tcPr>
            <w:tcW w:w="382" w:type="dxa"/>
            <w:tcBorders>
              <w:top w:val="single" w:sz="6" w:space="0" w:color="auto"/>
              <w:left w:val="double" w:sz="4" w:space="0" w:color="auto"/>
              <w:bottom w:val="single" w:sz="6" w:space="0" w:color="auto"/>
              <w:right w:val="single" w:sz="6" w:space="0" w:color="auto"/>
            </w:tcBorders>
          </w:tcPr>
          <w:p w:rsidR="000A37D8" w:rsidRDefault="00860E5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146609">
            <w:pPr>
              <w:tabs>
                <w:tab w:val="left" w:pos="1701"/>
              </w:tabs>
              <w:spacing w:line="252" w:lineRule="auto"/>
              <w:rPr>
                <w:sz w:val="18"/>
                <w:szCs w:val="18"/>
                <w:lang w:val="en-US" w:eastAsia="en-US"/>
              </w:rPr>
            </w:pPr>
            <w:r>
              <w:rPr>
                <w:sz w:val="18"/>
                <w:szCs w:val="18"/>
                <w:lang w:val="en-US" w:eastAsia="en-US"/>
              </w:rPr>
              <w:t>Jörgen Warborn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Hans Rothenberg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Ann-Sofie Alm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Tobias Billström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t>Jan R Andersson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t>Betty Malmberg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t>Hanif Bali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t>Jessica Polfjärd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lastRenderedPageBreak/>
              <w:t>Robert Stenkvist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sidRPr="00146609">
              <w:rPr>
                <w:sz w:val="18"/>
                <w:szCs w:val="18"/>
                <w:lang w:eastAsia="en-US"/>
              </w:rPr>
              <w:t>Jonas Andersson I Linköping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Jonas Millard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Sven-Olof Sällström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Julia Kronlid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Paula Bieler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Per Ramhorn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Carina Ståhl Herrstedt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Alexander Christiansson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Markus Wiechel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860E5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r>
              <w:rPr>
                <w:sz w:val="16"/>
                <w:szCs w:val="18"/>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Lars Andersson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Josef Fransson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273AAF">
            <w:pPr>
              <w:spacing w:line="252" w:lineRule="auto"/>
              <w:rPr>
                <w:sz w:val="18"/>
                <w:szCs w:val="18"/>
                <w:lang w:eastAsia="en-US"/>
              </w:rPr>
            </w:pPr>
            <w:r>
              <w:rPr>
                <w:sz w:val="18"/>
                <w:szCs w:val="18"/>
                <w:lang w:eastAsia="en-US"/>
              </w:rPr>
              <w:t>Adam Mattinen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Tobias Andersson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Charlotte Quensel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860E5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r>
              <w:rPr>
                <w:sz w:val="16"/>
                <w:szCs w:val="18"/>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Angelica Lundberg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Staffan Eklöf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Jimmy Ståhl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Christian Carlsson (KD)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860E5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r>
              <w:rPr>
                <w:sz w:val="18"/>
                <w:szCs w:val="18"/>
                <w:lang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66265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r>
              <w:rPr>
                <w:sz w:val="18"/>
                <w:szCs w:val="18"/>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Kjell-Arne Ottosson (KD)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860E5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9A6872"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Fredrik Malm (L)</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860E5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r>
              <w:rPr>
                <w:sz w:val="16"/>
                <w:szCs w:val="18"/>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9A6872"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2733F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Jan Björklund (L)</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Maria Ferm (MP)</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Janine Alm Ericson (MP)</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Martina Johansson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860E5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9A6872"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Magnus Ek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Per Lodenius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Solveig Zander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Martin Ådahl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sz w:val="18"/>
                <w:szCs w:val="18"/>
                <w:lang w:eastAsia="en-US"/>
              </w:rPr>
              <w:t>Ilona Szatmari Waldau (V)</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860E5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r>
              <w:rPr>
                <w:sz w:val="16"/>
                <w:szCs w:val="18"/>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9A6872"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sz w:val="18"/>
                <w:szCs w:val="18"/>
                <w:lang w:eastAsia="en-US"/>
              </w:rPr>
              <w:t>Nooshi Dadgostar (V)</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sz w:val="18"/>
                <w:szCs w:val="18"/>
                <w:lang w:eastAsia="en-US"/>
              </w:rPr>
              <w:t>Daniel Riazat (V)</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65"/>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spacing w:line="252" w:lineRule="auto"/>
              <w:rPr>
                <w:sz w:val="18"/>
                <w:szCs w:val="18"/>
                <w:lang w:eastAsia="en-US"/>
              </w:rPr>
            </w:pP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spacing w:line="252" w:lineRule="auto"/>
              <w:rPr>
                <w:sz w:val="18"/>
                <w:szCs w:val="18"/>
                <w:lang w:eastAsia="en-US"/>
              </w:rPr>
            </w:pP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spacing w:line="252" w:lineRule="auto"/>
              <w:rPr>
                <w:sz w:val="18"/>
                <w:szCs w:val="18"/>
                <w:lang w:eastAsia="en-US"/>
              </w:rPr>
            </w:pP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spacing w:line="252" w:lineRule="auto"/>
              <w:rPr>
                <w:sz w:val="18"/>
                <w:szCs w:val="18"/>
                <w:lang w:eastAsia="en-US"/>
              </w:rPr>
            </w:pP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spacing w:line="252" w:lineRule="auto"/>
              <w:rPr>
                <w:sz w:val="18"/>
                <w:szCs w:val="18"/>
                <w:lang w:eastAsia="en-US"/>
              </w:rPr>
            </w:pP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bl>
    <w:p w:rsidR="00E71D79" w:rsidRDefault="00E71D79"/>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907C0C" w:rsidTr="00E71D79">
        <w:trPr>
          <w:trHeight w:val="1135"/>
          <w:jc w:val="center"/>
        </w:trPr>
        <w:tc>
          <w:tcPr>
            <w:tcW w:w="4395" w:type="dxa"/>
          </w:tcPr>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D = Deltagande</w:t>
            </w:r>
          </w:p>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D* = U</w:t>
            </w:r>
            <w:r w:rsidR="00E71D79">
              <w:rPr>
                <w:sz w:val="20"/>
                <w:lang w:eastAsia="en-US"/>
              </w:rPr>
              <w:t>ppkopplade per telefon</w:t>
            </w:r>
          </w:p>
          <w:p w:rsidR="00907C0C"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N = Närvarand</w:t>
            </w:r>
            <w:r w:rsidR="00E71D79">
              <w:rPr>
                <w:sz w:val="20"/>
                <w:lang w:eastAsia="en-US"/>
              </w:rPr>
              <w:t>e</w:t>
            </w:r>
            <w:r w:rsidR="00E71D79">
              <w:rPr>
                <w:sz w:val="20"/>
                <w:lang w:eastAsia="en-US"/>
              </w:rPr>
              <w:br/>
              <w:t>N*= Uppkopplade per telefon</w:t>
            </w:r>
          </w:p>
          <w:p w:rsidR="008845B6" w:rsidRPr="0088184B" w:rsidRDefault="008845B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 xml:space="preserve">En siffra i kolumnen för Deltagande anger att deltagandet skett viss del av sammanträdet. </w:t>
            </w:r>
          </w:p>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I kolumnen för Närvarande redovisas inte närvarons längd.</w:t>
            </w:r>
          </w:p>
        </w:tc>
        <w:tc>
          <w:tcPr>
            <w:tcW w:w="4812" w:type="dxa"/>
          </w:tcPr>
          <w:p w:rsidR="00907C0C"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88184B">
              <w:rPr>
                <w:color w:val="000000" w:themeColor="text1"/>
                <w:sz w:val="20"/>
                <w:lang w:eastAsia="en-US"/>
              </w:rPr>
              <w:t>Anmärkning:</w:t>
            </w:r>
          </w:p>
          <w:p w:rsidR="00907C0C" w:rsidRDefault="000A475A" w:rsidP="00E71D79">
            <w:pPr>
              <w:pStyle w:val="Liststycke"/>
              <w:numPr>
                <w:ilvl w:val="0"/>
                <w:numId w:val="15"/>
              </w:num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350"/>
              <w:rPr>
                <w:color w:val="000000" w:themeColor="text1"/>
                <w:sz w:val="20"/>
                <w:lang w:eastAsia="en-US"/>
              </w:rPr>
            </w:pPr>
            <w:r>
              <w:rPr>
                <w:color w:val="000000" w:themeColor="text1"/>
                <w:sz w:val="20"/>
                <w:lang w:eastAsia="en-US"/>
              </w:rPr>
              <w:t>D till kl</w:t>
            </w:r>
            <w:r w:rsidR="00E061AA">
              <w:rPr>
                <w:color w:val="000000" w:themeColor="text1"/>
                <w:sz w:val="20"/>
                <w:lang w:eastAsia="en-US"/>
              </w:rPr>
              <w:t>.</w:t>
            </w:r>
            <w:bookmarkStart w:id="0" w:name="_GoBack"/>
            <w:bookmarkEnd w:id="0"/>
          </w:p>
          <w:p w:rsidR="00907C0C" w:rsidRPr="00B77932" w:rsidRDefault="000A475A" w:rsidP="00E71D79">
            <w:pPr>
              <w:pStyle w:val="Liststycke"/>
              <w:numPr>
                <w:ilvl w:val="0"/>
                <w:numId w:val="15"/>
              </w:num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350"/>
              <w:rPr>
                <w:color w:val="000000" w:themeColor="text1"/>
                <w:sz w:val="20"/>
                <w:lang w:eastAsia="en-US"/>
              </w:rPr>
            </w:pPr>
            <w:r>
              <w:rPr>
                <w:color w:val="000000" w:themeColor="text1"/>
                <w:sz w:val="20"/>
                <w:lang w:eastAsia="en-US"/>
              </w:rPr>
              <w:t xml:space="preserve">D från kl. </w:t>
            </w:r>
          </w:p>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r w:rsidR="00907C0C" w:rsidTr="00E71D79">
        <w:trPr>
          <w:trHeight w:val="240"/>
          <w:jc w:val="center"/>
        </w:trPr>
        <w:tc>
          <w:tcPr>
            <w:tcW w:w="4395" w:type="dxa"/>
          </w:tcPr>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r>
    </w:tbl>
    <w:p w:rsidR="0057013F" w:rsidRDefault="0057013F" w:rsidP="000C63AA">
      <w:pPr>
        <w:rPr>
          <w:sz w:val="22"/>
          <w:szCs w:val="22"/>
        </w:rPr>
      </w:pPr>
      <w:r>
        <w:t xml:space="preserve"> </w:t>
      </w:r>
    </w:p>
    <w:p w:rsidR="00117ECE" w:rsidRDefault="00117ECE" w:rsidP="00D42BA8">
      <w:pPr>
        <w:widowControl/>
        <w:spacing w:after="160" w:line="259" w:lineRule="auto"/>
        <w:rPr>
          <w:b/>
        </w:rPr>
      </w:pPr>
      <w:r>
        <w:rPr>
          <w:b/>
        </w:rPr>
        <w:br/>
      </w:r>
    </w:p>
    <w:p w:rsidR="002F63F6" w:rsidRDefault="002F63F6" w:rsidP="00D42BA8">
      <w:pPr>
        <w:widowControl/>
        <w:spacing w:after="160" w:line="259" w:lineRule="auto"/>
        <w:rPr>
          <w:b/>
        </w:rPr>
      </w:pPr>
    </w:p>
    <w:p w:rsidR="002F63F6" w:rsidRDefault="002F63F6" w:rsidP="00D42BA8">
      <w:pPr>
        <w:widowControl/>
        <w:spacing w:after="160" w:line="259" w:lineRule="auto"/>
        <w:rPr>
          <w:b/>
        </w:rPr>
      </w:pPr>
    </w:p>
    <w:p w:rsidR="00602F25" w:rsidRDefault="002F63F6" w:rsidP="00602F25">
      <w:pPr>
        <w:rPr>
          <w:sz w:val="22"/>
          <w:szCs w:val="22"/>
        </w:rPr>
      </w:pPr>
      <w:r>
        <w:lastRenderedPageBreak/>
        <w:t>EU-NÄMNDEN</w:t>
      </w:r>
      <w:r>
        <w:rPr>
          <w:b/>
        </w:rPr>
        <w:t xml:space="preserve"> </w:t>
      </w:r>
      <w:r>
        <w:rPr>
          <w:b/>
        </w:rPr>
        <w:tab/>
      </w:r>
      <w:r>
        <w:rPr>
          <w:b/>
        </w:rPr>
        <w:tab/>
      </w:r>
      <w:r>
        <w:rPr>
          <w:b/>
        </w:rPr>
        <w:tab/>
      </w:r>
      <w:r>
        <w:rPr>
          <w:b/>
        </w:rPr>
        <w:tab/>
      </w:r>
      <w:r>
        <w:rPr>
          <w:b/>
        </w:rPr>
        <w:tab/>
        <w:t>B</w:t>
      </w:r>
      <w:r w:rsidR="00F63B89">
        <w:rPr>
          <w:b/>
        </w:rPr>
        <w:t>ilaga 2 till protokoll 2018/19:8</w:t>
      </w:r>
      <w:r w:rsidR="00EA7BAA">
        <w:rPr>
          <w:b/>
        </w:rPr>
        <w:br/>
      </w:r>
      <w:r w:rsidR="00EA7BAA">
        <w:rPr>
          <w:b/>
        </w:rPr>
        <w:br/>
      </w:r>
      <w:r w:rsidR="00602F25">
        <w:rPr>
          <w:b/>
        </w:rPr>
        <w:t xml:space="preserve">Skriftligt samråd med EU-nämnden gällande </w:t>
      </w:r>
      <w:r w:rsidR="00602F25" w:rsidRPr="00602F25">
        <w:rPr>
          <w:b/>
        </w:rPr>
        <w:t>troliga A-punkter v. 45</w:t>
      </w:r>
      <w:r w:rsidR="00602F25">
        <w:rPr>
          <w:b/>
        </w:rPr>
        <w:t>.</w:t>
      </w:r>
      <w:r w:rsidR="00602F25">
        <w:rPr>
          <w:b/>
        </w:rPr>
        <w:br/>
      </w:r>
      <w:r w:rsidR="00602F25">
        <w:t xml:space="preserve">Samrådet avslutades den 8 november 2018. Det fanns stöd för regeringens ståndpunkter. </w:t>
      </w:r>
    </w:p>
    <w:p w:rsidR="00602F25" w:rsidRDefault="00602F25" w:rsidP="00602F25"/>
    <w:p w:rsidR="00602F25" w:rsidRPr="00602F25" w:rsidRDefault="00602F25" w:rsidP="00602F25">
      <w:pPr>
        <w:rPr>
          <w:sz w:val="22"/>
          <w:szCs w:val="22"/>
        </w:rPr>
      </w:pPr>
      <w:r w:rsidRPr="00602F25">
        <w:rPr>
          <w:sz w:val="22"/>
          <w:szCs w:val="22"/>
          <w:u w:val="single"/>
        </w:rPr>
        <w:t>Följande avvikande mening har inkommit från Sverigedemokraterna</w:t>
      </w:r>
      <w:r w:rsidRPr="00602F25">
        <w:rPr>
          <w:sz w:val="22"/>
          <w:szCs w:val="22"/>
        </w:rPr>
        <w:t>:</w:t>
      </w:r>
    </w:p>
    <w:p w:rsidR="00602F25" w:rsidRPr="00602F25" w:rsidRDefault="00602F25" w:rsidP="00602F25">
      <w:pPr>
        <w:rPr>
          <w:sz w:val="22"/>
          <w:szCs w:val="22"/>
        </w:rPr>
      </w:pPr>
      <w:r w:rsidRPr="00602F25">
        <w:rPr>
          <w:sz w:val="22"/>
          <w:szCs w:val="22"/>
        </w:rPr>
        <w:t>”</w:t>
      </w:r>
      <w:proofErr w:type="spellStart"/>
      <w:r w:rsidRPr="00602F25">
        <w:rPr>
          <w:sz w:val="22"/>
          <w:szCs w:val="22"/>
        </w:rPr>
        <w:t>Crp</w:t>
      </w:r>
      <w:proofErr w:type="spellEnd"/>
      <w:r w:rsidRPr="00602F25">
        <w:rPr>
          <w:sz w:val="22"/>
          <w:szCs w:val="22"/>
        </w:rPr>
        <w:t xml:space="preserve"> II</w:t>
      </w:r>
    </w:p>
    <w:p w:rsidR="00602F25" w:rsidRPr="00602F25" w:rsidRDefault="00602F25" w:rsidP="00602F25">
      <w:pPr>
        <w:rPr>
          <w:sz w:val="22"/>
          <w:szCs w:val="22"/>
        </w:rPr>
      </w:pPr>
      <w:r w:rsidRPr="00602F25">
        <w:rPr>
          <w:sz w:val="22"/>
          <w:szCs w:val="22"/>
        </w:rPr>
        <w:t>Nej på följande punkter: 2 och 13 på grund av för kort beredningstid. Samt nej på 14.”</w:t>
      </w:r>
    </w:p>
    <w:p w:rsidR="00602F25" w:rsidRDefault="00602F25" w:rsidP="00C250E0">
      <w:pPr>
        <w:rPr>
          <w:b/>
        </w:rPr>
      </w:pPr>
    </w:p>
    <w:p w:rsidR="00EA7BAA" w:rsidRPr="00C250E0" w:rsidRDefault="006911C2" w:rsidP="00C250E0">
      <w:pPr>
        <w:rPr>
          <w:b/>
          <w:sz w:val="22"/>
          <w:szCs w:val="22"/>
        </w:rPr>
      </w:pPr>
      <w:r>
        <w:rPr>
          <w:b/>
        </w:rPr>
        <w:t>Skriftlig</w:t>
      </w:r>
      <w:r w:rsidR="00C250E0">
        <w:rPr>
          <w:b/>
        </w:rPr>
        <w:t xml:space="preserve">t samråd med EU-nämnden gällande </w:t>
      </w:r>
      <w:r w:rsidR="00C250E0" w:rsidRPr="00C250E0">
        <w:rPr>
          <w:b/>
        </w:rPr>
        <w:t>troliga A-punkter v. 44</w:t>
      </w:r>
      <w:r w:rsidR="00602F25">
        <w:rPr>
          <w:b/>
        </w:rPr>
        <w:t>. AM (SD,V)</w:t>
      </w:r>
    </w:p>
    <w:p w:rsidR="00602F25" w:rsidRDefault="00602F25" w:rsidP="00602F25">
      <w:pPr>
        <w:rPr>
          <w:sz w:val="22"/>
          <w:szCs w:val="22"/>
        </w:rPr>
      </w:pPr>
      <w:r>
        <w:rPr>
          <w:sz w:val="22"/>
          <w:szCs w:val="22"/>
        </w:rPr>
        <w:t xml:space="preserve">Samrådet avslutades den 1 november 2018. </w:t>
      </w:r>
      <w:r>
        <w:t xml:space="preserve">Det fanns stöd för regeringens ståndpunkter. </w:t>
      </w:r>
    </w:p>
    <w:p w:rsidR="00602F25" w:rsidRDefault="00602F25" w:rsidP="00602F25"/>
    <w:p w:rsidR="00602F25" w:rsidRPr="00602F25" w:rsidRDefault="00602F25" w:rsidP="00602F25">
      <w:pPr>
        <w:rPr>
          <w:sz w:val="22"/>
          <w:szCs w:val="22"/>
        </w:rPr>
      </w:pPr>
      <w:r w:rsidRPr="00602F25">
        <w:rPr>
          <w:sz w:val="22"/>
          <w:szCs w:val="22"/>
          <w:u w:val="single"/>
        </w:rPr>
        <w:t>Följande avvikande mening har inkommit från Sverigedemokraterna</w:t>
      </w:r>
      <w:r w:rsidRPr="00602F25">
        <w:rPr>
          <w:sz w:val="22"/>
          <w:szCs w:val="22"/>
        </w:rPr>
        <w:t>:</w:t>
      </w:r>
    </w:p>
    <w:p w:rsidR="00602F25" w:rsidRPr="00602F25" w:rsidRDefault="00602F25" w:rsidP="00602F25">
      <w:pPr>
        <w:rPr>
          <w:sz w:val="22"/>
          <w:szCs w:val="22"/>
        </w:rPr>
      </w:pPr>
      <w:r w:rsidRPr="00602F25">
        <w:rPr>
          <w:sz w:val="22"/>
          <w:szCs w:val="22"/>
        </w:rPr>
        <w:t>”</w:t>
      </w:r>
      <w:proofErr w:type="spellStart"/>
      <w:r w:rsidRPr="00602F25">
        <w:rPr>
          <w:sz w:val="22"/>
          <w:szCs w:val="22"/>
        </w:rPr>
        <w:t>Coreper</w:t>
      </w:r>
      <w:proofErr w:type="spellEnd"/>
      <w:r w:rsidRPr="00602F25">
        <w:rPr>
          <w:sz w:val="22"/>
          <w:szCs w:val="22"/>
        </w:rPr>
        <w:t xml:space="preserve"> 1 nej till 4 och 5</w:t>
      </w:r>
    </w:p>
    <w:p w:rsidR="00602F25" w:rsidRPr="00602F25" w:rsidRDefault="00602F25" w:rsidP="00602F25">
      <w:pPr>
        <w:rPr>
          <w:sz w:val="22"/>
          <w:szCs w:val="22"/>
          <w:lang w:eastAsia="en-US"/>
        </w:rPr>
      </w:pPr>
      <w:proofErr w:type="spellStart"/>
      <w:r w:rsidRPr="00602F25">
        <w:rPr>
          <w:sz w:val="22"/>
          <w:szCs w:val="22"/>
        </w:rPr>
        <w:t>Coreper</w:t>
      </w:r>
      <w:proofErr w:type="spellEnd"/>
      <w:r w:rsidRPr="00602F25">
        <w:rPr>
          <w:sz w:val="22"/>
          <w:szCs w:val="22"/>
        </w:rPr>
        <w:t xml:space="preserve"> 2 nej till 22.”</w:t>
      </w:r>
    </w:p>
    <w:p w:rsidR="00602F25" w:rsidRPr="00602F25" w:rsidRDefault="00602F25" w:rsidP="00602F25">
      <w:pPr>
        <w:rPr>
          <w:sz w:val="22"/>
          <w:szCs w:val="22"/>
        </w:rPr>
      </w:pPr>
    </w:p>
    <w:p w:rsidR="00602F25" w:rsidRPr="00602F25" w:rsidRDefault="00602F25" w:rsidP="00602F25">
      <w:pPr>
        <w:rPr>
          <w:sz w:val="22"/>
          <w:szCs w:val="22"/>
        </w:rPr>
      </w:pPr>
      <w:r w:rsidRPr="00602F25">
        <w:rPr>
          <w:sz w:val="22"/>
          <w:szCs w:val="22"/>
          <w:u w:val="single"/>
        </w:rPr>
        <w:t>Följande avvikande meningar har inkommit från Vänsterpartiet</w:t>
      </w:r>
      <w:r w:rsidRPr="00602F25">
        <w:rPr>
          <w:sz w:val="22"/>
          <w:szCs w:val="22"/>
        </w:rPr>
        <w:t>:</w:t>
      </w:r>
    </w:p>
    <w:p w:rsidR="00602F25" w:rsidRPr="00602F25" w:rsidRDefault="00602F25" w:rsidP="00602F25">
      <w:pPr>
        <w:rPr>
          <w:sz w:val="22"/>
          <w:szCs w:val="22"/>
        </w:rPr>
      </w:pPr>
      <w:r w:rsidRPr="00602F25">
        <w:rPr>
          <w:sz w:val="22"/>
          <w:szCs w:val="22"/>
        </w:rPr>
        <w:t xml:space="preserve">”Avvikande mening. Punkt 19, </w:t>
      </w:r>
      <w:proofErr w:type="spellStart"/>
      <w:r w:rsidRPr="00602F25">
        <w:rPr>
          <w:sz w:val="22"/>
          <w:szCs w:val="22"/>
        </w:rPr>
        <w:t>Cor</w:t>
      </w:r>
      <w:proofErr w:type="spellEnd"/>
      <w:r w:rsidRPr="00602F25">
        <w:rPr>
          <w:sz w:val="22"/>
          <w:szCs w:val="22"/>
        </w:rPr>
        <w:t xml:space="preserve"> II, Uzbekistan</w:t>
      </w:r>
    </w:p>
    <w:p w:rsidR="00602F25" w:rsidRPr="00602F25" w:rsidRDefault="00602F25" w:rsidP="00602F25">
      <w:pPr>
        <w:rPr>
          <w:sz w:val="22"/>
          <w:szCs w:val="22"/>
        </w:rPr>
      </w:pPr>
      <w:r w:rsidRPr="00602F25">
        <w:rPr>
          <w:sz w:val="22"/>
          <w:szCs w:val="22"/>
        </w:rPr>
        <w:t>Vi anser att Sverige måste driva att frågor om demokrati, mänskliga rättigheter och jämställdhet görs till huvudfrågor på samarbetsrådet med Uzbekistan. Om inte nödvändiga framsteg nås, eller har nåtts under tidigare möten, ska Sverige driva att samarbetsrådet suspenderas tills att framsteg görs.</w:t>
      </w:r>
    </w:p>
    <w:p w:rsidR="00602F25" w:rsidRPr="00602F25" w:rsidRDefault="00602F25" w:rsidP="00602F25">
      <w:pPr>
        <w:rPr>
          <w:sz w:val="22"/>
          <w:szCs w:val="22"/>
        </w:rPr>
      </w:pPr>
      <w:r w:rsidRPr="00602F25">
        <w:rPr>
          <w:sz w:val="22"/>
          <w:szCs w:val="22"/>
        </w:rPr>
        <w:t xml:space="preserve">Avvikande mening. Punkt 20, </w:t>
      </w:r>
      <w:proofErr w:type="spellStart"/>
      <w:r w:rsidRPr="00602F25">
        <w:rPr>
          <w:sz w:val="22"/>
          <w:szCs w:val="22"/>
        </w:rPr>
        <w:t>Cor</w:t>
      </w:r>
      <w:proofErr w:type="spellEnd"/>
      <w:r w:rsidRPr="00602F25">
        <w:rPr>
          <w:sz w:val="22"/>
          <w:szCs w:val="22"/>
        </w:rPr>
        <w:t xml:space="preserve"> II, Tadzjikistan</w:t>
      </w:r>
    </w:p>
    <w:p w:rsidR="00602F25" w:rsidRPr="00602F25" w:rsidRDefault="00602F25" w:rsidP="00602F25">
      <w:pPr>
        <w:rPr>
          <w:sz w:val="22"/>
          <w:szCs w:val="22"/>
        </w:rPr>
      </w:pPr>
      <w:r w:rsidRPr="00602F25">
        <w:rPr>
          <w:sz w:val="22"/>
          <w:szCs w:val="22"/>
        </w:rPr>
        <w:t>Vi anser att Sverige måste driva att frågor om demokrati, mänskliga rättigheter och jämställdhet görs till huvudfrågor på samarbetsrådet med Tadzjikistan. Om inte nödvändiga framsteg nås, eller har nåtts under tidigare möten, ska Sverige driva att samarbetsrådet suspenderas tills att framsteg görs.”</w:t>
      </w:r>
    </w:p>
    <w:p w:rsidR="00EA7BAA" w:rsidRPr="00EA7BAA" w:rsidRDefault="00EA7BAA" w:rsidP="00EA7BAA">
      <w:pPr>
        <w:rPr>
          <w:sz w:val="22"/>
          <w:szCs w:val="22"/>
        </w:rPr>
      </w:pPr>
    </w:p>
    <w:p w:rsidR="00EA7BAA" w:rsidRPr="004F20A3" w:rsidRDefault="00EA7BAA" w:rsidP="002F63F6">
      <w:pPr>
        <w:widowControl/>
        <w:spacing w:after="160" w:line="259" w:lineRule="auto"/>
        <w:rPr>
          <w:b/>
        </w:rPr>
      </w:pPr>
      <w:r>
        <w:t xml:space="preserve"> </w:t>
      </w:r>
    </w:p>
    <w:sectPr w:rsidR="00EA7BAA" w:rsidRPr="004F20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25C03"/>
    <w:multiLevelType w:val="hybridMultilevel"/>
    <w:tmpl w:val="65F03F22"/>
    <w:lvl w:ilvl="0" w:tplc="F0385EC0">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31F64C5"/>
    <w:multiLevelType w:val="hybridMultilevel"/>
    <w:tmpl w:val="22544E80"/>
    <w:lvl w:ilvl="0" w:tplc="62E0901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784CF9"/>
    <w:multiLevelType w:val="hybridMultilevel"/>
    <w:tmpl w:val="209A31C8"/>
    <w:lvl w:ilvl="0" w:tplc="CE66B026">
      <w:start w:val="9"/>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5A0626"/>
    <w:multiLevelType w:val="hybridMultilevel"/>
    <w:tmpl w:val="3A507042"/>
    <w:lvl w:ilvl="0" w:tplc="63041D6C">
      <w:start w:val="1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2840F5"/>
    <w:multiLevelType w:val="hybridMultilevel"/>
    <w:tmpl w:val="77A45E16"/>
    <w:lvl w:ilvl="0" w:tplc="D820F0FC">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9EC7903"/>
    <w:multiLevelType w:val="hybridMultilevel"/>
    <w:tmpl w:val="70946EBA"/>
    <w:lvl w:ilvl="0" w:tplc="DEEA6C48">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B9C3D37"/>
    <w:multiLevelType w:val="hybridMultilevel"/>
    <w:tmpl w:val="77C8D748"/>
    <w:lvl w:ilvl="0" w:tplc="C7EE85FC">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346F55"/>
    <w:multiLevelType w:val="hybridMultilevel"/>
    <w:tmpl w:val="3F587F16"/>
    <w:lvl w:ilvl="0" w:tplc="2E8C0F2A">
      <w:start w:val="1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5B5D17"/>
    <w:multiLevelType w:val="hybridMultilevel"/>
    <w:tmpl w:val="4FC6DB52"/>
    <w:lvl w:ilvl="0" w:tplc="8C8C4BD2">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BB1621"/>
    <w:multiLevelType w:val="hybridMultilevel"/>
    <w:tmpl w:val="FEFE00E4"/>
    <w:lvl w:ilvl="0" w:tplc="6CDED7D0">
      <w:start w:val="1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502C3E"/>
    <w:multiLevelType w:val="hybridMultilevel"/>
    <w:tmpl w:val="238C3364"/>
    <w:lvl w:ilvl="0" w:tplc="92CAD872">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91066A2"/>
    <w:multiLevelType w:val="hybridMultilevel"/>
    <w:tmpl w:val="6C6E4C88"/>
    <w:lvl w:ilvl="0" w:tplc="75CA2002">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A1734E1"/>
    <w:multiLevelType w:val="hybridMultilevel"/>
    <w:tmpl w:val="E4CCF9F8"/>
    <w:lvl w:ilvl="0" w:tplc="ACC23D6C">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9C9732A"/>
    <w:multiLevelType w:val="hybridMultilevel"/>
    <w:tmpl w:val="7E46DD06"/>
    <w:lvl w:ilvl="0" w:tplc="AD065D6C">
      <w:start w:val="1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FA10A9"/>
    <w:multiLevelType w:val="hybridMultilevel"/>
    <w:tmpl w:val="804EBC42"/>
    <w:lvl w:ilvl="0" w:tplc="761ED1CE">
      <w:start w:val="11"/>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DF87252"/>
    <w:multiLevelType w:val="hybridMultilevel"/>
    <w:tmpl w:val="656C69A4"/>
    <w:lvl w:ilvl="0" w:tplc="48F66522">
      <w:start w:val="13"/>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E18359C"/>
    <w:multiLevelType w:val="hybridMultilevel"/>
    <w:tmpl w:val="74160538"/>
    <w:lvl w:ilvl="0" w:tplc="7CA42E30">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E2A6AF9"/>
    <w:multiLevelType w:val="hybridMultilevel"/>
    <w:tmpl w:val="19FC61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077252A"/>
    <w:multiLevelType w:val="hybridMultilevel"/>
    <w:tmpl w:val="5FAEF22E"/>
    <w:lvl w:ilvl="0" w:tplc="26DC1404">
      <w:start w:val="11"/>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2F22EC2"/>
    <w:multiLevelType w:val="hybridMultilevel"/>
    <w:tmpl w:val="AD10F07E"/>
    <w:lvl w:ilvl="0" w:tplc="498E3AEA">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0C17EAD"/>
    <w:multiLevelType w:val="hybridMultilevel"/>
    <w:tmpl w:val="D3BC8D48"/>
    <w:lvl w:ilvl="0" w:tplc="61964E00">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B2D40C4"/>
    <w:multiLevelType w:val="hybridMultilevel"/>
    <w:tmpl w:val="40DA7EA0"/>
    <w:lvl w:ilvl="0" w:tplc="65F26F1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D4D3E5E"/>
    <w:multiLevelType w:val="hybridMultilevel"/>
    <w:tmpl w:val="17EC17E8"/>
    <w:lvl w:ilvl="0" w:tplc="7746545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0"/>
  </w:num>
  <w:num w:numId="13">
    <w:abstractNumId w:val="23"/>
  </w:num>
  <w:num w:numId="14">
    <w:abstractNumId w:val="14"/>
  </w:num>
  <w:num w:numId="15">
    <w:abstractNumId w:val="28"/>
  </w:num>
  <w:num w:numId="16">
    <w:abstractNumId w:val="33"/>
  </w:num>
  <w:num w:numId="17">
    <w:abstractNumId w:val="22"/>
  </w:num>
  <w:num w:numId="18">
    <w:abstractNumId w:val="27"/>
  </w:num>
  <w:num w:numId="19">
    <w:abstractNumId w:val="15"/>
  </w:num>
  <w:num w:numId="20">
    <w:abstractNumId w:val="24"/>
  </w:num>
  <w:num w:numId="21">
    <w:abstractNumId w:val="19"/>
  </w:num>
  <w:num w:numId="22">
    <w:abstractNumId w:val="17"/>
  </w:num>
  <w:num w:numId="23">
    <w:abstractNumId w:val="13"/>
  </w:num>
  <w:num w:numId="24">
    <w:abstractNumId w:val="26"/>
  </w:num>
  <w:num w:numId="25">
    <w:abstractNumId w:val="16"/>
  </w:num>
  <w:num w:numId="26">
    <w:abstractNumId w:val="12"/>
  </w:num>
  <w:num w:numId="27">
    <w:abstractNumId w:val="21"/>
  </w:num>
  <w:num w:numId="28">
    <w:abstractNumId w:val="25"/>
  </w:num>
  <w:num w:numId="29">
    <w:abstractNumId w:val="29"/>
  </w:num>
  <w:num w:numId="30">
    <w:abstractNumId w:val="20"/>
  </w:num>
  <w:num w:numId="31">
    <w:abstractNumId w:val="10"/>
  </w:num>
  <w:num w:numId="32">
    <w:abstractNumId w:val="31"/>
  </w:num>
  <w:num w:numId="33">
    <w:abstractNumId w:val="35"/>
  </w:num>
  <w:num w:numId="34">
    <w:abstractNumId w:val="34"/>
  </w:num>
  <w:num w:numId="35">
    <w:abstractNumId w:val="1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30"/>
    <w:rsid w:val="00012105"/>
    <w:rsid w:val="00041C21"/>
    <w:rsid w:val="0006043F"/>
    <w:rsid w:val="00066A5F"/>
    <w:rsid w:val="00072835"/>
    <w:rsid w:val="0009179B"/>
    <w:rsid w:val="00094A50"/>
    <w:rsid w:val="00096209"/>
    <w:rsid w:val="000A37D8"/>
    <w:rsid w:val="000A475A"/>
    <w:rsid w:val="000B2728"/>
    <w:rsid w:val="000C63AA"/>
    <w:rsid w:val="000F0706"/>
    <w:rsid w:val="0011735A"/>
    <w:rsid w:val="00117ECE"/>
    <w:rsid w:val="00146609"/>
    <w:rsid w:val="00172BA4"/>
    <w:rsid w:val="001832E6"/>
    <w:rsid w:val="00186A7D"/>
    <w:rsid w:val="00194BB7"/>
    <w:rsid w:val="001A5043"/>
    <w:rsid w:val="001B2F6B"/>
    <w:rsid w:val="001E07D8"/>
    <w:rsid w:val="001E20AC"/>
    <w:rsid w:val="001F4A81"/>
    <w:rsid w:val="002013AB"/>
    <w:rsid w:val="0020668D"/>
    <w:rsid w:val="00206A86"/>
    <w:rsid w:val="00215FF0"/>
    <w:rsid w:val="0023507D"/>
    <w:rsid w:val="00235ADD"/>
    <w:rsid w:val="0024367B"/>
    <w:rsid w:val="00247180"/>
    <w:rsid w:val="00263E06"/>
    <w:rsid w:val="002733FE"/>
    <w:rsid w:val="00273AAF"/>
    <w:rsid w:val="0028015F"/>
    <w:rsid w:val="00280BC7"/>
    <w:rsid w:val="0028155A"/>
    <w:rsid w:val="002847BD"/>
    <w:rsid w:val="002A2851"/>
    <w:rsid w:val="002A3491"/>
    <w:rsid w:val="002B3B88"/>
    <w:rsid w:val="002B7046"/>
    <w:rsid w:val="002D7526"/>
    <w:rsid w:val="002F63F6"/>
    <w:rsid w:val="00321622"/>
    <w:rsid w:val="00326CF1"/>
    <w:rsid w:val="00330605"/>
    <w:rsid w:val="003378E7"/>
    <w:rsid w:val="00340E81"/>
    <w:rsid w:val="003522A6"/>
    <w:rsid w:val="00383D24"/>
    <w:rsid w:val="00386CC5"/>
    <w:rsid w:val="003B0445"/>
    <w:rsid w:val="003B5D72"/>
    <w:rsid w:val="00416382"/>
    <w:rsid w:val="004173D5"/>
    <w:rsid w:val="004328CC"/>
    <w:rsid w:val="00440FBA"/>
    <w:rsid w:val="00441607"/>
    <w:rsid w:val="00446E9B"/>
    <w:rsid w:val="00460EB1"/>
    <w:rsid w:val="00461443"/>
    <w:rsid w:val="00474C2D"/>
    <w:rsid w:val="004757D4"/>
    <w:rsid w:val="004770D8"/>
    <w:rsid w:val="00496A44"/>
    <w:rsid w:val="004A355B"/>
    <w:rsid w:val="004B180E"/>
    <w:rsid w:val="004B30B3"/>
    <w:rsid w:val="004D35EA"/>
    <w:rsid w:val="004D4845"/>
    <w:rsid w:val="004E01DE"/>
    <w:rsid w:val="004F20A3"/>
    <w:rsid w:val="004F25A5"/>
    <w:rsid w:val="00504BB2"/>
    <w:rsid w:val="00504D24"/>
    <w:rsid w:val="00505925"/>
    <w:rsid w:val="00505F9B"/>
    <w:rsid w:val="005315D0"/>
    <w:rsid w:val="0053334B"/>
    <w:rsid w:val="00553C0C"/>
    <w:rsid w:val="00560CB7"/>
    <w:rsid w:val="0057013F"/>
    <w:rsid w:val="00585C22"/>
    <w:rsid w:val="00593365"/>
    <w:rsid w:val="005B792F"/>
    <w:rsid w:val="005C3345"/>
    <w:rsid w:val="005D3733"/>
    <w:rsid w:val="005F0CEF"/>
    <w:rsid w:val="00602F25"/>
    <w:rsid w:val="006060B0"/>
    <w:rsid w:val="00620B12"/>
    <w:rsid w:val="00621090"/>
    <w:rsid w:val="006546C2"/>
    <w:rsid w:val="00662653"/>
    <w:rsid w:val="00664C12"/>
    <w:rsid w:val="006652E5"/>
    <w:rsid w:val="006911C2"/>
    <w:rsid w:val="00691669"/>
    <w:rsid w:val="006B5735"/>
    <w:rsid w:val="006C3A40"/>
    <w:rsid w:val="006C56D9"/>
    <w:rsid w:val="006D096E"/>
    <w:rsid w:val="006D3AF9"/>
    <w:rsid w:val="006D4A06"/>
    <w:rsid w:val="006E6E70"/>
    <w:rsid w:val="006F4051"/>
    <w:rsid w:val="00712851"/>
    <w:rsid w:val="00714898"/>
    <w:rsid w:val="007149F6"/>
    <w:rsid w:val="00723829"/>
    <w:rsid w:val="00760721"/>
    <w:rsid w:val="00765B59"/>
    <w:rsid w:val="00776758"/>
    <w:rsid w:val="007A1710"/>
    <w:rsid w:val="007A2349"/>
    <w:rsid w:val="007B6A85"/>
    <w:rsid w:val="007C280D"/>
    <w:rsid w:val="007F2947"/>
    <w:rsid w:val="007F2973"/>
    <w:rsid w:val="00801FB7"/>
    <w:rsid w:val="0080651E"/>
    <w:rsid w:val="00812300"/>
    <w:rsid w:val="00816AE3"/>
    <w:rsid w:val="00821DF5"/>
    <w:rsid w:val="008230D0"/>
    <w:rsid w:val="00832DD5"/>
    <w:rsid w:val="0083667C"/>
    <w:rsid w:val="00837D60"/>
    <w:rsid w:val="00860E56"/>
    <w:rsid w:val="00874A67"/>
    <w:rsid w:val="008845B6"/>
    <w:rsid w:val="0088559E"/>
    <w:rsid w:val="008A3C55"/>
    <w:rsid w:val="008A502F"/>
    <w:rsid w:val="008B7943"/>
    <w:rsid w:val="008B7C2A"/>
    <w:rsid w:val="008D3BE8"/>
    <w:rsid w:val="008D40B2"/>
    <w:rsid w:val="008E40E4"/>
    <w:rsid w:val="008F5C48"/>
    <w:rsid w:val="00907C0C"/>
    <w:rsid w:val="00911F21"/>
    <w:rsid w:val="00925EF5"/>
    <w:rsid w:val="0092747D"/>
    <w:rsid w:val="00931BC5"/>
    <w:rsid w:val="00950D42"/>
    <w:rsid w:val="0096759A"/>
    <w:rsid w:val="00975597"/>
    <w:rsid w:val="00980BA4"/>
    <w:rsid w:val="009855B9"/>
    <w:rsid w:val="009876D7"/>
    <w:rsid w:val="009A3314"/>
    <w:rsid w:val="009A3F4C"/>
    <w:rsid w:val="009A6872"/>
    <w:rsid w:val="009D07FB"/>
    <w:rsid w:val="009E1362"/>
    <w:rsid w:val="009E3728"/>
    <w:rsid w:val="00A104C7"/>
    <w:rsid w:val="00A117B7"/>
    <w:rsid w:val="00A34E63"/>
    <w:rsid w:val="00A37376"/>
    <w:rsid w:val="00A42052"/>
    <w:rsid w:val="00A47A9F"/>
    <w:rsid w:val="00A5204D"/>
    <w:rsid w:val="00A6203D"/>
    <w:rsid w:val="00A64262"/>
    <w:rsid w:val="00A9229C"/>
    <w:rsid w:val="00AF33F1"/>
    <w:rsid w:val="00AF7C88"/>
    <w:rsid w:val="00B026D0"/>
    <w:rsid w:val="00B06F00"/>
    <w:rsid w:val="00B77021"/>
    <w:rsid w:val="00B77932"/>
    <w:rsid w:val="00B95CD5"/>
    <w:rsid w:val="00BA0BA4"/>
    <w:rsid w:val="00BB0577"/>
    <w:rsid w:val="00BD07EB"/>
    <w:rsid w:val="00BD09F7"/>
    <w:rsid w:val="00BE4BB7"/>
    <w:rsid w:val="00BF4F6F"/>
    <w:rsid w:val="00C006EF"/>
    <w:rsid w:val="00C03555"/>
    <w:rsid w:val="00C1284D"/>
    <w:rsid w:val="00C13E47"/>
    <w:rsid w:val="00C250E0"/>
    <w:rsid w:val="00C32B93"/>
    <w:rsid w:val="00C46FA2"/>
    <w:rsid w:val="00C61E50"/>
    <w:rsid w:val="00C63345"/>
    <w:rsid w:val="00C707C0"/>
    <w:rsid w:val="00C72C90"/>
    <w:rsid w:val="00C846C9"/>
    <w:rsid w:val="00C865CE"/>
    <w:rsid w:val="00C94AEB"/>
    <w:rsid w:val="00CB1683"/>
    <w:rsid w:val="00CC6D97"/>
    <w:rsid w:val="00CD286C"/>
    <w:rsid w:val="00CD7E6F"/>
    <w:rsid w:val="00CF5F02"/>
    <w:rsid w:val="00D10492"/>
    <w:rsid w:val="00D13D1F"/>
    <w:rsid w:val="00D366E6"/>
    <w:rsid w:val="00D42BA8"/>
    <w:rsid w:val="00D66118"/>
    <w:rsid w:val="00D816C9"/>
    <w:rsid w:val="00D8468E"/>
    <w:rsid w:val="00D914CA"/>
    <w:rsid w:val="00D925FC"/>
    <w:rsid w:val="00D952E3"/>
    <w:rsid w:val="00DB3575"/>
    <w:rsid w:val="00DB7C5D"/>
    <w:rsid w:val="00DE3D8E"/>
    <w:rsid w:val="00DF1630"/>
    <w:rsid w:val="00E01491"/>
    <w:rsid w:val="00E061AA"/>
    <w:rsid w:val="00E20653"/>
    <w:rsid w:val="00E3547B"/>
    <w:rsid w:val="00E71D79"/>
    <w:rsid w:val="00E73E6A"/>
    <w:rsid w:val="00E90D79"/>
    <w:rsid w:val="00EA7BAA"/>
    <w:rsid w:val="00EC6EC7"/>
    <w:rsid w:val="00EE2BCA"/>
    <w:rsid w:val="00EE4154"/>
    <w:rsid w:val="00EF7551"/>
    <w:rsid w:val="00EF7E56"/>
    <w:rsid w:val="00F063C4"/>
    <w:rsid w:val="00F20A0F"/>
    <w:rsid w:val="00F23AEC"/>
    <w:rsid w:val="00F31F9E"/>
    <w:rsid w:val="00F324E3"/>
    <w:rsid w:val="00F377DF"/>
    <w:rsid w:val="00F543A8"/>
    <w:rsid w:val="00F61BBB"/>
    <w:rsid w:val="00F63B89"/>
    <w:rsid w:val="00F66E5F"/>
    <w:rsid w:val="00F73AD3"/>
    <w:rsid w:val="00FA598A"/>
    <w:rsid w:val="00FB6AEA"/>
    <w:rsid w:val="00FB7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80553"/>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semiHidden/>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semiHidden/>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semiHidden/>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semiHidden/>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semiHidden/>
    <w:rsid w:val="00DF1630"/>
    <w:rPr>
      <w:rFonts w:ascii="Calibri" w:eastAsia="Calibri" w:hAnsi="Calibri" w:cs="Times New Roman"/>
      <w:lang w:val="sv-SE"/>
    </w:rPr>
  </w:style>
  <w:style w:type="paragraph" w:styleId="Oformateradtext">
    <w:name w:val="Plain Text"/>
    <w:basedOn w:val="Normal"/>
    <w:link w:val="OformateradtextChar"/>
    <w:uiPriority w:val="99"/>
    <w:semiHidden/>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B509C-2CC1-45B6-B868-4182D068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132</TotalTime>
  <Pages>6</Pages>
  <Words>1178</Words>
  <Characters>6402</Characters>
  <Application>Microsoft Office Word</Application>
  <DocSecurity>0</DocSecurity>
  <Lines>2134</Lines>
  <Paragraphs>315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Hägerhäll</cp:lastModifiedBy>
  <cp:revision>27</cp:revision>
  <cp:lastPrinted>2018-11-15T08:15:00Z</cp:lastPrinted>
  <dcterms:created xsi:type="dcterms:W3CDTF">2018-11-09T08:02:00Z</dcterms:created>
  <dcterms:modified xsi:type="dcterms:W3CDTF">2018-11-15T08:26:00Z</dcterms:modified>
</cp:coreProperties>
</file>