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82D45" w14:textId="77777777" w:rsidR="0096348C" w:rsidRDefault="0096348C" w:rsidP="0096348C"/>
    <w:p w14:paraId="141D60C6" w14:textId="77777777" w:rsidR="0096348C" w:rsidRDefault="0096348C" w:rsidP="0096348C"/>
    <w:p w14:paraId="461641F4"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14:paraId="0E5D8527" w14:textId="77777777" w:rsidTr="00103F5F">
        <w:trPr>
          <w:cantSplit/>
          <w:trHeight w:val="742"/>
        </w:trPr>
        <w:tc>
          <w:tcPr>
            <w:tcW w:w="1985" w:type="dxa"/>
          </w:tcPr>
          <w:p w14:paraId="5EED060E" w14:textId="1D212FF6" w:rsidR="0096348C" w:rsidRDefault="00A44FE3" w:rsidP="0096348C">
            <w:pPr>
              <w:rPr>
                <w:b/>
              </w:rPr>
            </w:pPr>
            <w:r w:rsidRPr="00A44FE3">
              <w:rPr>
                <w:b/>
              </w:rPr>
              <w:t>Protokoll</w:t>
            </w:r>
          </w:p>
        </w:tc>
        <w:tc>
          <w:tcPr>
            <w:tcW w:w="6237" w:type="dxa"/>
          </w:tcPr>
          <w:p w14:paraId="460E2DD0" w14:textId="78DB664D" w:rsidR="0096348C" w:rsidRDefault="00F5222B" w:rsidP="00E97AED">
            <w:pPr>
              <w:ind w:right="-269"/>
              <w:rPr>
                <w:b/>
              </w:rPr>
            </w:pPr>
            <w:r>
              <w:rPr>
                <w:b/>
              </w:rPr>
              <w:t>Utskottssammanträde 20</w:t>
            </w:r>
            <w:r w:rsidR="00914E3E">
              <w:rPr>
                <w:b/>
              </w:rPr>
              <w:t>2</w:t>
            </w:r>
            <w:r w:rsidR="00991F8E">
              <w:rPr>
                <w:b/>
              </w:rPr>
              <w:t>3</w:t>
            </w:r>
            <w:r w:rsidR="006375F0">
              <w:rPr>
                <w:b/>
              </w:rPr>
              <w:t>/2</w:t>
            </w:r>
            <w:r w:rsidR="00991F8E">
              <w:rPr>
                <w:b/>
              </w:rPr>
              <w:t>4</w:t>
            </w:r>
            <w:r w:rsidR="00C07F65">
              <w:rPr>
                <w:b/>
              </w:rPr>
              <w:t>:</w:t>
            </w:r>
            <w:r w:rsidR="0045796C">
              <w:rPr>
                <w:b/>
              </w:rPr>
              <w:t>7</w:t>
            </w:r>
          </w:p>
          <w:p w14:paraId="29005F87" w14:textId="77777777" w:rsidR="0096348C" w:rsidRDefault="0096348C" w:rsidP="00E97AED">
            <w:pPr>
              <w:ind w:right="-269"/>
              <w:rPr>
                <w:b/>
              </w:rPr>
            </w:pPr>
          </w:p>
        </w:tc>
      </w:tr>
      <w:tr w:rsidR="0096348C" w14:paraId="4B697052" w14:textId="77777777" w:rsidTr="00103F5F">
        <w:tc>
          <w:tcPr>
            <w:tcW w:w="1985" w:type="dxa"/>
          </w:tcPr>
          <w:p w14:paraId="34C9EB1B" w14:textId="77777777" w:rsidR="0096348C" w:rsidRDefault="00C07F65" w:rsidP="0096348C">
            <w:r>
              <w:t>Datum</w:t>
            </w:r>
          </w:p>
        </w:tc>
        <w:tc>
          <w:tcPr>
            <w:tcW w:w="6237" w:type="dxa"/>
          </w:tcPr>
          <w:p w14:paraId="414D3EA7" w14:textId="046A4F86" w:rsidR="008035C8" w:rsidRDefault="00A257B8" w:rsidP="00AF3CA6">
            <w:pPr>
              <w:ind w:right="355"/>
            </w:pPr>
            <w:r>
              <w:t>20</w:t>
            </w:r>
            <w:r w:rsidR="00CF36BC">
              <w:t>2</w:t>
            </w:r>
            <w:r w:rsidR="00991F8E">
              <w:t>3</w:t>
            </w:r>
            <w:r w:rsidR="005E70F9">
              <w:t>-</w:t>
            </w:r>
            <w:r w:rsidR="003E1EB3">
              <w:t>09-28</w:t>
            </w:r>
          </w:p>
        </w:tc>
      </w:tr>
      <w:tr w:rsidR="0096348C" w14:paraId="6C84D6B3" w14:textId="77777777" w:rsidTr="00103F5F">
        <w:tc>
          <w:tcPr>
            <w:tcW w:w="1985" w:type="dxa"/>
          </w:tcPr>
          <w:p w14:paraId="2706E9F5" w14:textId="77777777" w:rsidR="0096348C" w:rsidRDefault="00C07F65" w:rsidP="0096348C">
            <w:r>
              <w:t>Tid</w:t>
            </w:r>
          </w:p>
        </w:tc>
        <w:tc>
          <w:tcPr>
            <w:tcW w:w="6237" w:type="dxa"/>
          </w:tcPr>
          <w:p w14:paraId="4F4A329F" w14:textId="4CE749E7" w:rsidR="0096348C" w:rsidRDefault="009476AF" w:rsidP="00AF3CA6">
            <w:pPr>
              <w:ind w:right="-269"/>
            </w:pPr>
            <w:r>
              <w:t>K</w:t>
            </w:r>
            <w:r w:rsidR="00111135">
              <w:t>l</w:t>
            </w:r>
            <w:r>
              <w:t>.</w:t>
            </w:r>
            <w:r w:rsidR="0045796C">
              <w:t>1</w:t>
            </w:r>
            <w:r w:rsidR="00694F0B">
              <w:t>1</w:t>
            </w:r>
            <w:r w:rsidR="0045796C">
              <w:t>.</w:t>
            </w:r>
            <w:r w:rsidR="00694F0B">
              <w:t>25</w:t>
            </w:r>
            <w:r w:rsidR="0045796C">
              <w:t>-</w:t>
            </w:r>
            <w:r w:rsidR="00694F0B">
              <w:t>12.24</w:t>
            </w:r>
          </w:p>
        </w:tc>
      </w:tr>
      <w:tr w:rsidR="0096348C" w14:paraId="68CA04C7" w14:textId="77777777" w:rsidTr="00103F5F">
        <w:tc>
          <w:tcPr>
            <w:tcW w:w="1985" w:type="dxa"/>
          </w:tcPr>
          <w:p w14:paraId="3F2D822B" w14:textId="77777777" w:rsidR="0096348C" w:rsidRDefault="00C07F65" w:rsidP="0096348C">
            <w:r>
              <w:t>Närvarande</w:t>
            </w:r>
          </w:p>
        </w:tc>
        <w:tc>
          <w:tcPr>
            <w:tcW w:w="6237" w:type="dxa"/>
          </w:tcPr>
          <w:p w14:paraId="4FE79040" w14:textId="77777777" w:rsidR="0096348C" w:rsidRDefault="0096348C" w:rsidP="00E97AED">
            <w:pPr>
              <w:ind w:right="-269"/>
            </w:pPr>
            <w:r>
              <w:t>Se bilaga 1</w:t>
            </w:r>
          </w:p>
          <w:p w14:paraId="0195BEEC" w14:textId="77777777" w:rsidR="003C0E60" w:rsidRDefault="003C0E60" w:rsidP="00E97AED">
            <w:pPr>
              <w:ind w:right="-269"/>
            </w:pPr>
          </w:p>
        </w:tc>
      </w:tr>
    </w:tbl>
    <w:p w14:paraId="2926241B" w14:textId="77777777" w:rsidR="0096348C" w:rsidRDefault="0096348C" w:rsidP="0096348C">
      <w:pPr>
        <w:tabs>
          <w:tab w:val="left" w:pos="1701"/>
        </w:tabs>
        <w:rPr>
          <w:snapToGrid w:val="0"/>
          <w:color w:val="000000"/>
        </w:rPr>
      </w:pPr>
    </w:p>
    <w:p w14:paraId="3743EEA2" w14:textId="77777777" w:rsidR="00795259" w:rsidRDefault="00795259"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3E1EB3" w14:paraId="7281501B" w14:textId="77777777" w:rsidTr="008035C8">
        <w:tc>
          <w:tcPr>
            <w:tcW w:w="567" w:type="dxa"/>
          </w:tcPr>
          <w:p w14:paraId="66D88BEB" w14:textId="4A1ADBFE" w:rsidR="003E1EB3" w:rsidRPr="00C92C53" w:rsidRDefault="003E1EB3" w:rsidP="00C92C53">
            <w:pPr>
              <w:pStyle w:val="Default"/>
              <w:rPr>
                <w:b/>
              </w:rPr>
            </w:pPr>
            <w:r>
              <w:rPr>
                <w:b/>
              </w:rPr>
              <w:t xml:space="preserve">§ </w:t>
            </w:r>
            <w:r w:rsidR="0045796C">
              <w:rPr>
                <w:b/>
              </w:rPr>
              <w:t>1</w:t>
            </w:r>
          </w:p>
        </w:tc>
        <w:tc>
          <w:tcPr>
            <w:tcW w:w="7655" w:type="dxa"/>
          </w:tcPr>
          <w:p w14:paraId="2541FC19" w14:textId="77777777" w:rsidR="000E08EE" w:rsidRDefault="0045796C" w:rsidP="00455060">
            <w:pPr>
              <w:outlineLvl w:val="0"/>
              <w:rPr>
                <w:iCs/>
              </w:rPr>
            </w:pPr>
            <w:r w:rsidRPr="002125BB">
              <w:rPr>
                <w:b/>
                <w:bCs/>
                <w:iCs/>
              </w:rPr>
              <w:t>Effektiv ekonomistyrning i kommuner och regioner (FiU1y)</w:t>
            </w:r>
            <w:r w:rsidR="000E08EE">
              <w:rPr>
                <w:b/>
                <w:bCs/>
                <w:iCs/>
              </w:rPr>
              <w:br/>
            </w:r>
            <w:r w:rsidR="000E08EE" w:rsidRPr="000E08EE">
              <w:rPr>
                <w:iCs/>
              </w:rPr>
              <w:t>Utskottet fortsatte behandlingen av yttrandet till konstitutionsutskottet</w:t>
            </w:r>
            <w:r w:rsidR="000E08EE">
              <w:rPr>
                <w:b/>
                <w:bCs/>
                <w:iCs/>
              </w:rPr>
              <w:t xml:space="preserve"> </w:t>
            </w:r>
            <w:r w:rsidR="000E08EE" w:rsidRPr="000E08EE">
              <w:rPr>
                <w:iCs/>
              </w:rPr>
              <w:t>över proposition</w:t>
            </w:r>
            <w:r w:rsidR="000E08EE">
              <w:rPr>
                <w:iCs/>
              </w:rPr>
              <w:t xml:space="preserve"> </w:t>
            </w:r>
            <w:r w:rsidR="000E08EE">
              <w:rPr>
                <w:color w:val="000000"/>
              </w:rPr>
              <w:t>2022/23:119 och motioner.</w:t>
            </w:r>
            <w:r w:rsidRPr="000E08EE">
              <w:rPr>
                <w:iCs/>
              </w:rPr>
              <w:br/>
            </w:r>
          </w:p>
          <w:p w14:paraId="1C7C9588" w14:textId="5C93982E" w:rsidR="003E1EB3" w:rsidRPr="00455060" w:rsidRDefault="0045796C" w:rsidP="00455060">
            <w:pPr>
              <w:outlineLvl w:val="0"/>
              <w:rPr>
                <w:iCs/>
              </w:rPr>
            </w:pPr>
            <w:r>
              <w:rPr>
                <w:iCs/>
              </w:rPr>
              <w:t>Utskottet justerade yttrande 2023/24:FiU1y.</w:t>
            </w:r>
            <w:r w:rsidR="00455060">
              <w:rPr>
                <w:iCs/>
              </w:rPr>
              <w:br/>
            </w:r>
          </w:p>
        </w:tc>
      </w:tr>
      <w:tr w:rsidR="0045796C" w14:paraId="436D760A" w14:textId="77777777" w:rsidTr="008035C8">
        <w:tc>
          <w:tcPr>
            <w:tcW w:w="567" w:type="dxa"/>
          </w:tcPr>
          <w:p w14:paraId="2AA7A2ED" w14:textId="6A1BF17D" w:rsidR="0045796C" w:rsidRDefault="0045796C" w:rsidP="00C92C53">
            <w:pPr>
              <w:pStyle w:val="Default"/>
              <w:rPr>
                <w:b/>
              </w:rPr>
            </w:pPr>
            <w:r>
              <w:rPr>
                <w:b/>
              </w:rPr>
              <w:t>§ 2</w:t>
            </w:r>
          </w:p>
        </w:tc>
        <w:tc>
          <w:tcPr>
            <w:tcW w:w="7655" w:type="dxa"/>
          </w:tcPr>
          <w:p w14:paraId="7C221ADC" w14:textId="3C24290C" w:rsidR="0045796C" w:rsidRPr="00177CBB" w:rsidRDefault="0045796C" w:rsidP="00177CBB">
            <w:pPr>
              <w:tabs>
                <w:tab w:val="left" w:pos="2127"/>
              </w:tabs>
              <w:autoSpaceDE w:val="0"/>
              <w:autoSpaceDN w:val="0"/>
              <w:adjustRightInd w:val="0"/>
              <w:rPr>
                <w:b/>
                <w:bCs/>
              </w:rPr>
            </w:pPr>
            <w:r w:rsidRPr="006E7ACB">
              <w:rPr>
                <w:b/>
                <w:bCs/>
                <w:color w:val="000000"/>
              </w:rPr>
              <w:t>Summering av Sveriges ordförandeskap i EU</w:t>
            </w:r>
            <w:r>
              <w:rPr>
                <w:b/>
                <w:bCs/>
              </w:rPr>
              <w:br/>
            </w:r>
            <w:r w:rsidRPr="0045796C">
              <w:t>Finansminister Elisabeth Svantesson</w:t>
            </w:r>
            <w:r w:rsidR="00177CBB">
              <w:t xml:space="preserve"> lämnade</w:t>
            </w:r>
            <w:r w:rsidRPr="0045796C">
              <w:t xml:space="preserve"> inform</w:t>
            </w:r>
            <w:r w:rsidR="00177CBB">
              <w:t>ation</w:t>
            </w:r>
            <w:r w:rsidR="00C9241A">
              <w:t xml:space="preserve"> och svarade på ledamöternas frågor</w:t>
            </w:r>
            <w:r w:rsidR="00177CBB">
              <w:rPr>
                <w:b/>
                <w:bCs/>
              </w:rPr>
              <w:t>.</w:t>
            </w:r>
            <w:r w:rsidRPr="0045796C">
              <w:rPr>
                <w:b/>
                <w:bCs/>
              </w:rPr>
              <w:br/>
            </w:r>
          </w:p>
        </w:tc>
      </w:tr>
      <w:tr w:rsidR="0045796C" w14:paraId="06EB1670" w14:textId="77777777" w:rsidTr="008035C8">
        <w:tc>
          <w:tcPr>
            <w:tcW w:w="567" w:type="dxa"/>
          </w:tcPr>
          <w:p w14:paraId="5ADFAD48" w14:textId="1E3E4A1F" w:rsidR="0045796C" w:rsidRDefault="0045796C" w:rsidP="00C92C53">
            <w:pPr>
              <w:pStyle w:val="Default"/>
              <w:rPr>
                <w:b/>
              </w:rPr>
            </w:pPr>
            <w:r>
              <w:rPr>
                <w:b/>
              </w:rPr>
              <w:t>§ 3</w:t>
            </w:r>
          </w:p>
        </w:tc>
        <w:tc>
          <w:tcPr>
            <w:tcW w:w="7655" w:type="dxa"/>
          </w:tcPr>
          <w:p w14:paraId="48E11761" w14:textId="66670A3A" w:rsidR="0045796C" w:rsidRDefault="00177CBB" w:rsidP="0045796C">
            <w:pPr>
              <w:tabs>
                <w:tab w:val="left" w:pos="2127"/>
              </w:tabs>
              <w:autoSpaceDE w:val="0"/>
              <w:autoSpaceDN w:val="0"/>
              <w:adjustRightInd w:val="0"/>
              <w:rPr>
                <w:color w:val="000000"/>
              </w:rPr>
            </w:pPr>
            <w:r w:rsidRPr="006E7ACB">
              <w:rPr>
                <w:b/>
                <w:bCs/>
                <w:color w:val="000000"/>
              </w:rPr>
              <w:t>Aktuella EU-frågor</w:t>
            </w:r>
            <w:r>
              <w:rPr>
                <w:b/>
                <w:bCs/>
                <w:color w:val="000000"/>
              </w:rPr>
              <w:br/>
            </w:r>
            <w:r>
              <w:rPr>
                <w:color w:val="000000"/>
              </w:rPr>
              <w:t xml:space="preserve">Finansminister Elisabeth Svantesson lämnade information om </w:t>
            </w:r>
          </w:p>
          <w:p w14:paraId="13AE7FD2" w14:textId="634D1C72" w:rsidR="00177CBB" w:rsidRPr="006E7ACB" w:rsidRDefault="00177CBB" w:rsidP="00C9241A">
            <w:pPr>
              <w:pStyle w:val="Liststycke"/>
              <w:numPr>
                <w:ilvl w:val="0"/>
                <w:numId w:val="14"/>
              </w:numPr>
              <w:tabs>
                <w:tab w:val="left" w:pos="2127"/>
              </w:tabs>
              <w:autoSpaceDE w:val="0"/>
              <w:autoSpaceDN w:val="0"/>
              <w:adjustRightInd w:val="0"/>
              <w:ind w:left="431"/>
              <w:rPr>
                <w:color w:val="000000"/>
              </w:rPr>
            </w:pPr>
            <w:r>
              <w:rPr>
                <w:color w:val="000000"/>
              </w:rPr>
              <w:t>Det s</w:t>
            </w:r>
            <w:r w:rsidRPr="006E7ACB">
              <w:rPr>
                <w:color w:val="000000"/>
              </w:rPr>
              <w:t>panska ordförandeskapet</w:t>
            </w:r>
          </w:p>
          <w:p w14:paraId="286A46C0" w14:textId="77777777" w:rsidR="00177CBB" w:rsidRPr="006E7ACB" w:rsidRDefault="00177CBB" w:rsidP="00C9241A">
            <w:pPr>
              <w:pStyle w:val="Liststycke"/>
              <w:numPr>
                <w:ilvl w:val="0"/>
                <w:numId w:val="14"/>
              </w:numPr>
              <w:tabs>
                <w:tab w:val="left" w:pos="2127"/>
              </w:tabs>
              <w:autoSpaceDE w:val="0"/>
              <w:autoSpaceDN w:val="0"/>
              <w:adjustRightInd w:val="0"/>
              <w:ind w:left="431"/>
              <w:rPr>
                <w:color w:val="000000"/>
              </w:rPr>
            </w:pPr>
            <w:r w:rsidRPr="006E7ACB">
              <w:rPr>
                <w:color w:val="000000"/>
              </w:rPr>
              <w:t>Reform av EU:s ekonomiska styrning</w:t>
            </w:r>
          </w:p>
          <w:p w14:paraId="1028F4B7" w14:textId="77777777" w:rsidR="00177CBB" w:rsidRPr="006E7ACB" w:rsidRDefault="00177CBB" w:rsidP="00C9241A">
            <w:pPr>
              <w:pStyle w:val="Liststycke"/>
              <w:numPr>
                <w:ilvl w:val="0"/>
                <w:numId w:val="14"/>
              </w:numPr>
              <w:tabs>
                <w:tab w:val="left" w:pos="2127"/>
              </w:tabs>
              <w:autoSpaceDE w:val="0"/>
              <w:autoSpaceDN w:val="0"/>
              <w:adjustRightInd w:val="0"/>
              <w:ind w:left="431"/>
              <w:rPr>
                <w:color w:val="000000"/>
              </w:rPr>
            </w:pPr>
            <w:proofErr w:type="spellStart"/>
            <w:r w:rsidRPr="006E7ACB">
              <w:rPr>
                <w:color w:val="000000"/>
              </w:rPr>
              <w:t>RRF:s</w:t>
            </w:r>
            <w:proofErr w:type="spellEnd"/>
            <w:r w:rsidRPr="006E7ACB">
              <w:rPr>
                <w:color w:val="000000"/>
              </w:rPr>
              <w:t xml:space="preserve"> genomförande</w:t>
            </w:r>
          </w:p>
          <w:p w14:paraId="0E40D678" w14:textId="77777777" w:rsidR="00177CBB" w:rsidRDefault="00177CBB" w:rsidP="00C9241A">
            <w:pPr>
              <w:pStyle w:val="Liststycke"/>
              <w:numPr>
                <w:ilvl w:val="0"/>
                <w:numId w:val="14"/>
              </w:numPr>
              <w:tabs>
                <w:tab w:val="left" w:pos="2127"/>
              </w:tabs>
              <w:autoSpaceDE w:val="0"/>
              <w:autoSpaceDN w:val="0"/>
              <w:adjustRightInd w:val="0"/>
              <w:ind w:left="431"/>
              <w:rPr>
                <w:color w:val="000000"/>
              </w:rPr>
            </w:pPr>
            <w:r>
              <w:rPr>
                <w:color w:val="000000"/>
              </w:rPr>
              <w:t>Förslag om n</w:t>
            </w:r>
            <w:r w:rsidRPr="006E7ACB">
              <w:rPr>
                <w:color w:val="000000"/>
              </w:rPr>
              <w:t>ya egna medel</w:t>
            </w:r>
          </w:p>
          <w:p w14:paraId="68705FBB" w14:textId="77777777" w:rsidR="00177CBB" w:rsidRDefault="00177CBB" w:rsidP="00C9241A">
            <w:pPr>
              <w:pStyle w:val="Liststycke"/>
              <w:numPr>
                <w:ilvl w:val="0"/>
                <w:numId w:val="14"/>
              </w:numPr>
              <w:tabs>
                <w:tab w:val="left" w:pos="2127"/>
              </w:tabs>
              <w:autoSpaceDE w:val="0"/>
              <w:autoSpaceDN w:val="0"/>
              <w:adjustRightInd w:val="0"/>
              <w:ind w:left="431"/>
              <w:rPr>
                <w:color w:val="000000"/>
              </w:rPr>
            </w:pPr>
            <w:r w:rsidRPr="006E7ACB">
              <w:rPr>
                <w:color w:val="000000"/>
              </w:rPr>
              <w:t>Revidering av den fleråriga budgetramen</w:t>
            </w:r>
          </w:p>
          <w:p w14:paraId="42EC583F" w14:textId="77777777" w:rsidR="00177CBB" w:rsidRDefault="00C9241A" w:rsidP="0045796C">
            <w:pPr>
              <w:tabs>
                <w:tab w:val="left" w:pos="2127"/>
              </w:tabs>
              <w:autoSpaceDE w:val="0"/>
              <w:autoSpaceDN w:val="0"/>
              <w:adjustRightInd w:val="0"/>
              <w:rPr>
                <w:color w:val="000000"/>
              </w:rPr>
            </w:pPr>
            <w:r>
              <w:rPr>
                <w:color w:val="000000"/>
              </w:rPr>
              <w:t>och diskuterade dessa frågor med utskottet.</w:t>
            </w:r>
          </w:p>
          <w:p w14:paraId="52078E4E" w14:textId="4F7B294D" w:rsidR="00D0593B" w:rsidRPr="00177CBB" w:rsidRDefault="00D0593B" w:rsidP="0045796C">
            <w:pPr>
              <w:tabs>
                <w:tab w:val="left" w:pos="2127"/>
              </w:tabs>
              <w:autoSpaceDE w:val="0"/>
              <w:autoSpaceDN w:val="0"/>
              <w:adjustRightInd w:val="0"/>
              <w:rPr>
                <w:color w:val="000000"/>
              </w:rPr>
            </w:pPr>
          </w:p>
        </w:tc>
      </w:tr>
      <w:tr w:rsidR="00364E26" w14:paraId="52FAD243" w14:textId="77777777" w:rsidTr="008035C8">
        <w:tc>
          <w:tcPr>
            <w:tcW w:w="567" w:type="dxa"/>
          </w:tcPr>
          <w:p w14:paraId="11621FD5" w14:textId="7851D0D3" w:rsidR="00364E26" w:rsidRDefault="00364E26" w:rsidP="00C92C53">
            <w:pPr>
              <w:pStyle w:val="Default"/>
              <w:rPr>
                <w:b/>
              </w:rPr>
            </w:pPr>
            <w:r>
              <w:rPr>
                <w:b/>
              </w:rPr>
              <w:t xml:space="preserve">§ </w:t>
            </w:r>
            <w:r w:rsidR="0045796C">
              <w:rPr>
                <w:b/>
              </w:rPr>
              <w:t>4</w:t>
            </w:r>
          </w:p>
        </w:tc>
        <w:tc>
          <w:tcPr>
            <w:tcW w:w="7655" w:type="dxa"/>
          </w:tcPr>
          <w:p w14:paraId="34E3B1A1" w14:textId="457C5FFC" w:rsidR="00364E26" w:rsidRDefault="00364E26" w:rsidP="007447B1">
            <w:pPr>
              <w:tabs>
                <w:tab w:val="left" w:pos="2127"/>
              </w:tabs>
              <w:autoSpaceDE w:val="0"/>
              <w:autoSpaceDN w:val="0"/>
              <w:adjustRightInd w:val="0"/>
            </w:pPr>
            <w:r w:rsidRPr="00D47017">
              <w:rPr>
                <w:b/>
                <w:bCs/>
                <w:color w:val="000000"/>
              </w:rPr>
              <w:t>Summering av Sveriges ordförandeskap i EU</w:t>
            </w:r>
            <w:r w:rsidRPr="00D47017">
              <w:rPr>
                <w:b/>
                <w:bCs/>
                <w:color w:val="000000"/>
              </w:rPr>
              <w:br/>
            </w:r>
            <w:r>
              <w:t xml:space="preserve">Finansmarknadsminister Niklas </w:t>
            </w:r>
            <w:proofErr w:type="spellStart"/>
            <w:r>
              <w:t>Wykman</w:t>
            </w:r>
            <w:proofErr w:type="spellEnd"/>
            <w:r>
              <w:t xml:space="preserve"> lämnade information</w:t>
            </w:r>
            <w:r w:rsidR="00D0593B">
              <w:t xml:space="preserve"> och svarade på ledamöternas frågor</w:t>
            </w:r>
            <w:r w:rsidR="00D0593B">
              <w:rPr>
                <w:b/>
                <w:bCs/>
              </w:rPr>
              <w:t>.</w:t>
            </w:r>
          </w:p>
          <w:p w14:paraId="7C6BE9F2" w14:textId="26E83270" w:rsidR="00364E26" w:rsidRPr="00364E26" w:rsidRDefault="00364E26" w:rsidP="007447B1">
            <w:pPr>
              <w:tabs>
                <w:tab w:val="left" w:pos="2127"/>
              </w:tabs>
              <w:autoSpaceDE w:val="0"/>
              <w:autoSpaceDN w:val="0"/>
              <w:adjustRightInd w:val="0"/>
            </w:pPr>
          </w:p>
        </w:tc>
      </w:tr>
      <w:tr w:rsidR="00364E26" w14:paraId="61CD9E92" w14:textId="77777777" w:rsidTr="008035C8">
        <w:tc>
          <w:tcPr>
            <w:tcW w:w="567" w:type="dxa"/>
          </w:tcPr>
          <w:p w14:paraId="1DAA3972" w14:textId="27B1E42C" w:rsidR="00364E26" w:rsidRDefault="00364E26" w:rsidP="00C92C53">
            <w:pPr>
              <w:pStyle w:val="Default"/>
              <w:rPr>
                <w:b/>
              </w:rPr>
            </w:pPr>
            <w:r>
              <w:rPr>
                <w:b/>
              </w:rPr>
              <w:t xml:space="preserve">§ </w:t>
            </w:r>
            <w:r w:rsidR="0045796C">
              <w:rPr>
                <w:b/>
              </w:rPr>
              <w:t>5</w:t>
            </w:r>
          </w:p>
        </w:tc>
        <w:tc>
          <w:tcPr>
            <w:tcW w:w="7655" w:type="dxa"/>
          </w:tcPr>
          <w:p w14:paraId="6EC4DF65" w14:textId="77777777" w:rsidR="00A45F0D" w:rsidRDefault="00364E26" w:rsidP="00364E26">
            <w:pPr>
              <w:tabs>
                <w:tab w:val="left" w:pos="2127"/>
              </w:tabs>
              <w:autoSpaceDE w:val="0"/>
              <w:autoSpaceDN w:val="0"/>
              <w:adjustRightInd w:val="0"/>
              <w:rPr>
                <w:color w:val="000000"/>
                <w:szCs w:val="24"/>
              </w:rPr>
            </w:pPr>
            <w:r w:rsidRPr="0021214C">
              <w:rPr>
                <w:b/>
                <w:bCs/>
                <w:color w:val="000000"/>
                <w:szCs w:val="24"/>
              </w:rPr>
              <w:t>EU:s lagstiftningspaket om digital euro</w:t>
            </w:r>
            <w:r w:rsidRPr="00D21056">
              <w:rPr>
                <w:color w:val="000000"/>
                <w:szCs w:val="24"/>
              </w:rPr>
              <w:br/>
            </w:r>
            <w:r w:rsidR="00852BF4" w:rsidRPr="00D21056">
              <w:rPr>
                <w:color w:val="000000"/>
                <w:szCs w:val="24"/>
              </w:rPr>
              <w:t>Utskottet överlade med f</w:t>
            </w:r>
            <w:r w:rsidRPr="00D21056">
              <w:rPr>
                <w:color w:val="000000"/>
                <w:szCs w:val="24"/>
              </w:rPr>
              <w:t xml:space="preserve">inansmarknadsminister Niklas </w:t>
            </w:r>
            <w:proofErr w:type="spellStart"/>
            <w:r w:rsidRPr="00D21056">
              <w:rPr>
                <w:color w:val="000000"/>
                <w:szCs w:val="24"/>
              </w:rPr>
              <w:t>Wykman</w:t>
            </w:r>
            <w:proofErr w:type="spellEnd"/>
            <w:r w:rsidR="00852BF4" w:rsidRPr="00D21056">
              <w:rPr>
                <w:color w:val="000000"/>
                <w:szCs w:val="24"/>
              </w:rPr>
              <w:t xml:space="preserve"> biträdd av medarbetare från Finansdepartementet</w:t>
            </w:r>
            <w:r w:rsidRPr="00D21056">
              <w:rPr>
                <w:color w:val="000000"/>
                <w:szCs w:val="24"/>
              </w:rPr>
              <w:t>.</w:t>
            </w:r>
            <w:r w:rsidR="00852BF4" w:rsidRPr="00D21056">
              <w:rPr>
                <w:color w:val="000000"/>
                <w:szCs w:val="24"/>
              </w:rPr>
              <w:br/>
            </w:r>
          </w:p>
          <w:p w14:paraId="63EA1CF0" w14:textId="1F8C5C8C" w:rsidR="00364E26" w:rsidRPr="00D21056" w:rsidRDefault="00852BF4" w:rsidP="00364E26">
            <w:pPr>
              <w:tabs>
                <w:tab w:val="left" w:pos="2127"/>
              </w:tabs>
              <w:autoSpaceDE w:val="0"/>
              <w:autoSpaceDN w:val="0"/>
              <w:adjustRightInd w:val="0"/>
              <w:rPr>
                <w:color w:val="000000"/>
                <w:szCs w:val="24"/>
              </w:rPr>
            </w:pPr>
            <w:r w:rsidRPr="00D21056">
              <w:rPr>
                <w:color w:val="000000"/>
                <w:szCs w:val="24"/>
              </w:rPr>
              <w:t xml:space="preserve">Underlaget utgjordes av </w:t>
            </w:r>
            <w:r w:rsidR="00A45F0D">
              <w:rPr>
                <w:color w:val="000000"/>
                <w:szCs w:val="24"/>
              </w:rPr>
              <w:t xml:space="preserve">Regeringskansliets </w:t>
            </w:r>
            <w:r w:rsidRPr="00D21056">
              <w:rPr>
                <w:color w:val="000000"/>
                <w:szCs w:val="24"/>
              </w:rPr>
              <w:t>faktapromemoria 2022/23:FPM117</w:t>
            </w:r>
            <w:r w:rsidR="00870DAB" w:rsidRPr="00D21056">
              <w:rPr>
                <w:color w:val="000000"/>
                <w:szCs w:val="24"/>
              </w:rPr>
              <w:t xml:space="preserve"> och PPT</w:t>
            </w:r>
            <w:r w:rsidR="00976CBF">
              <w:rPr>
                <w:color w:val="000000"/>
                <w:szCs w:val="24"/>
              </w:rPr>
              <w:t>-</w:t>
            </w:r>
            <w:r w:rsidR="00870DAB" w:rsidRPr="00D21056">
              <w:rPr>
                <w:color w:val="000000"/>
                <w:szCs w:val="24"/>
              </w:rPr>
              <w:t>presentationen.</w:t>
            </w:r>
          </w:p>
          <w:p w14:paraId="4D1C92E0" w14:textId="77777777" w:rsidR="00A45F0D" w:rsidRDefault="00A45F0D" w:rsidP="00AB081C">
            <w:pPr>
              <w:pStyle w:val="Default"/>
              <w:spacing w:after="74"/>
            </w:pPr>
          </w:p>
          <w:p w14:paraId="717E50E6" w14:textId="57E025F2" w:rsidR="007C12BE" w:rsidRDefault="00870DAB" w:rsidP="00AB081C">
            <w:pPr>
              <w:pStyle w:val="Default"/>
              <w:spacing w:after="74"/>
            </w:pPr>
            <w:r>
              <w:t xml:space="preserve">Finansmarknadsminister Niklas </w:t>
            </w:r>
            <w:proofErr w:type="spellStart"/>
            <w:r>
              <w:t>Wykman</w:t>
            </w:r>
            <w:proofErr w:type="spellEnd"/>
            <w:r>
              <w:t xml:space="preserve"> redogjorde för regeringens ståndpunkt </w:t>
            </w:r>
            <w:r w:rsidRPr="00D21056">
              <w:t>i enlighet med</w:t>
            </w:r>
            <w:r w:rsidR="007C12BE">
              <w:t xml:space="preserve"> faktapromemoria</w:t>
            </w:r>
            <w:r w:rsidR="00A45F0D">
              <w:t>n</w:t>
            </w:r>
            <w:r w:rsidR="007C12BE">
              <w:t>:</w:t>
            </w:r>
            <w:r w:rsidR="007C12BE">
              <w:br/>
            </w:r>
          </w:p>
          <w:p w14:paraId="5E32D67D" w14:textId="77777777" w:rsidR="000E08EE" w:rsidRDefault="007C12BE" w:rsidP="00A45F0D">
            <w:pPr>
              <w:pStyle w:val="Default"/>
              <w:spacing w:after="74"/>
              <w:ind w:left="431"/>
              <w:rPr>
                <w:sz w:val="22"/>
                <w:szCs w:val="22"/>
              </w:rPr>
            </w:pPr>
            <w:r w:rsidRPr="00A45F0D">
              <w:rPr>
                <w:sz w:val="22"/>
                <w:szCs w:val="22"/>
              </w:rPr>
              <w:t xml:space="preserve">Regeringen anser att det är viktigt att en eventuell lansering av en digital euro vilar på en stabil rättslig grund. Fortsatt teknisk utveckling och digitalisering på finans- och betalningsmarknaderna är i grunden positivt. Det är dock viktigt att eventuella konsekvenser för den finansiella stabiliteten uppmärksammas och beaktas, samt att utvecklingen inte sker på bekostnad av frågor som konsumentskydd och arbetet med att motverka penningtvätt och finansiering av terrorism. </w:t>
            </w:r>
            <w:r w:rsidRPr="00A45F0D">
              <w:rPr>
                <w:sz w:val="22"/>
                <w:szCs w:val="22"/>
              </w:rPr>
              <w:br/>
            </w:r>
          </w:p>
          <w:p w14:paraId="500273FD" w14:textId="77777777" w:rsidR="000E08EE" w:rsidRDefault="000E08EE" w:rsidP="00A45F0D">
            <w:pPr>
              <w:pStyle w:val="Default"/>
              <w:spacing w:after="74"/>
              <w:ind w:left="431"/>
              <w:rPr>
                <w:sz w:val="22"/>
                <w:szCs w:val="22"/>
              </w:rPr>
            </w:pPr>
          </w:p>
          <w:p w14:paraId="722387A5" w14:textId="77777777" w:rsidR="000E08EE" w:rsidRDefault="000E08EE" w:rsidP="00A45F0D">
            <w:pPr>
              <w:pStyle w:val="Default"/>
              <w:spacing w:after="74"/>
              <w:ind w:left="431"/>
              <w:rPr>
                <w:sz w:val="22"/>
                <w:szCs w:val="22"/>
              </w:rPr>
            </w:pPr>
          </w:p>
          <w:p w14:paraId="3D1D19AD" w14:textId="09288283" w:rsidR="007C12BE" w:rsidRPr="00A45F0D" w:rsidRDefault="007C12BE" w:rsidP="00A45F0D">
            <w:pPr>
              <w:pStyle w:val="Default"/>
              <w:spacing w:after="74"/>
              <w:ind w:left="431"/>
              <w:rPr>
                <w:sz w:val="22"/>
                <w:szCs w:val="22"/>
              </w:rPr>
            </w:pPr>
            <w:r w:rsidRPr="00A45F0D">
              <w:rPr>
                <w:sz w:val="22"/>
                <w:szCs w:val="22"/>
              </w:rPr>
              <w:t xml:space="preserve">Regeringen är positiv till att betaltjänstförmedlare baserade i medlemsstater som inte har euron som sin valuta kan erbjudas möjlighet att tillhandahålla tjänster med digital euro, som en del i att stärka den inre marknaden. </w:t>
            </w:r>
          </w:p>
          <w:p w14:paraId="595BD02F" w14:textId="77777777" w:rsidR="007C12BE" w:rsidRPr="00A45F0D" w:rsidRDefault="007C12BE" w:rsidP="00A45F0D">
            <w:pPr>
              <w:pStyle w:val="Default"/>
              <w:spacing w:after="74"/>
              <w:ind w:left="431"/>
              <w:rPr>
                <w:sz w:val="22"/>
                <w:szCs w:val="22"/>
              </w:rPr>
            </w:pPr>
          </w:p>
          <w:p w14:paraId="0BA65B31" w14:textId="5E1E6E71" w:rsidR="00A45F0D" w:rsidRDefault="007C12BE" w:rsidP="000E08EE">
            <w:pPr>
              <w:pStyle w:val="Default"/>
              <w:spacing w:after="74"/>
              <w:ind w:left="431"/>
            </w:pPr>
            <w:r w:rsidRPr="00A45F0D">
              <w:rPr>
                <w:sz w:val="22"/>
                <w:szCs w:val="22"/>
              </w:rPr>
              <w:t xml:space="preserve">Det är dock viktigt att den inre marknaden fortsatt kan utvecklas, oberoende av medlemsstaternas valuta. </w:t>
            </w:r>
            <w:proofErr w:type="spellStart"/>
            <w:r w:rsidRPr="00A45F0D">
              <w:rPr>
                <w:sz w:val="22"/>
                <w:szCs w:val="22"/>
              </w:rPr>
              <w:t>Interoperabilitet</w:t>
            </w:r>
            <w:proofErr w:type="spellEnd"/>
            <w:r w:rsidRPr="00A45F0D">
              <w:rPr>
                <w:sz w:val="22"/>
                <w:szCs w:val="22"/>
              </w:rPr>
              <w:t xml:space="preserve"> är i detta sammanhang en viktig aspekt för att möjliggöra transaktioner till och från andra digitala centralbanksvalutor eller de traditionella betalningsmarknaderna.</w:t>
            </w:r>
            <w:r w:rsidRPr="00A45F0D">
              <w:rPr>
                <w:sz w:val="22"/>
                <w:szCs w:val="22"/>
              </w:rPr>
              <w:br/>
            </w:r>
            <w:r w:rsidRPr="00A45F0D">
              <w:rPr>
                <w:sz w:val="22"/>
                <w:szCs w:val="22"/>
              </w:rPr>
              <w:br/>
              <w:t xml:space="preserve">I förhandlingen avser regeringen verka för att regleringen sker med beaktande av att EU är en marknad med flera olika valutor, att den inre marknaden inte fragmenteras och att frågor som berör alla medlemsstater i högsta möjliga utsträckning diskuteras och beslutas av samtliga medlemsstater. </w:t>
            </w:r>
            <w:r w:rsidRPr="00A45F0D">
              <w:rPr>
                <w:sz w:val="22"/>
                <w:szCs w:val="22"/>
              </w:rPr>
              <w:br/>
            </w:r>
            <w:r w:rsidRPr="00A45F0D">
              <w:rPr>
                <w:sz w:val="22"/>
                <w:szCs w:val="22"/>
              </w:rPr>
              <w:br/>
              <w:t>Regeringen avser slutligen att agera i linje med Sveriges budgetrestriktiva hållning, i de delar som kan ha budgetära konsekvenser för Sverige</w:t>
            </w:r>
            <w:r>
              <w:t>.</w:t>
            </w:r>
          </w:p>
          <w:p w14:paraId="45AE7466" w14:textId="77777777" w:rsidR="00A45F0D" w:rsidRDefault="00A45F0D" w:rsidP="00A45F0D">
            <w:pPr>
              <w:pStyle w:val="Default"/>
              <w:spacing w:after="74"/>
              <w:ind w:left="431"/>
            </w:pPr>
          </w:p>
          <w:p w14:paraId="741CFDCC" w14:textId="50B43C8E" w:rsidR="00AB081C" w:rsidRPr="00D21056" w:rsidRDefault="007C12BE" w:rsidP="00A45F0D">
            <w:pPr>
              <w:pStyle w:val="Default"/>
              <w:spacing w:after="74"/>
            </w:pPr>
            <w:r>
              <w:t>Ordföranden konstaterade att det fanns stöd för regeringens ståndpunkt.</w:t>
            </w:r>
          </w:p>
          <w:p w14:paraId="266A9472" w14:textId="46D823C1" w:rsidR="00364E26" w:rsidRPr="00D21056" w:rsidRDefault="00364E26" w:rsidP="00AB081C">
            <w:pPr>
              <w:widowControl/>
              <w:tabs>
                <w:tab w:val="left" w:pos="2127"/>
              </w:tabs>
              <w:autoSpaceDE w:val="0"/>
              <w:autoSpaceDN w:val="0"/>
              <w:adjustRightInd w:val="0"/>
              <w:spacing w:after="200" w:line="280" w:lineRule="exact"/>
              <w:rPr>
                <w:color w:val="000000"/>
                <w:szCs w:val="24"/>
              </w:rPr>
            </w:pPr>
          </w:p>
        </w:tc>
      </w:tr>
      <w:tr w:rsidR="0045796C" w14:paraId="05F5C8E7" w14:textId="77777777" w:rsidTr="008035C8">
        <w:tc>
          <w:tcPr>
            <w:tcW w:w="567" w:type="dxa"/>
          </w:tcPr>
          <w:p w14:paraId="06B54C97" w14:textId="2DFDDE43" w:rsidR="0045796C" w:rsidRDefault="0045796C" w:rsidP="0045796C">
            <w:pPr>
              <w:pStyle w:val="Default"/>
              <w:rPr>
                <w:b/>
              </w:rPr>
            </w:pPr>
            <w:r>
              <w:rPr>
                <w:b/>
              </w:rPr>
              <w:lastRenderedPageBreak/>
              <w:t>§ 6</w:t>
            </w:r>
          </w:p>
        </w:tc>
        <w:tc>
          <w:tcPr>
            <w:tcW w:w="7655" w:type="dxa"/>
          </w:tcPr>
          <w:p w14:paraId="4F42C6A2" w14:textId="77777777" w:rsidR="00A45F0D" w:rsidRDefault="0045796C" w:rsidP="0021214C">
            <w:pPr>
              <w:pStyle w:val="Default"/>
            </w:pPr>
            <w:r w:rsidRPr="00364E26">
              <w:rPr>
                <w:b/>
                <w:bCs/>
              </w:rPr>
              <w:t>Ändringar i regelverket för betaltjänster</w:t>
            </w:r>
            <w:r>
              <w:rPr>
                <w:b/>
                <w:bCs/>
              </w:rPr>
              <w:br/>
            </w:r>
            <w:r w:rsidR="00852BF4">
              <w:t xml:space="preserve">Utskottet överlade med finansmarknadsminister Niklas </w:t>
            </w:r>
            <w:proofErr w:type="spellStart"/>
            <w:r w:rsidR="00852BF4">
              <w:t>Wykman</w:t>
            </w:r>
            <w:proofErr w:type="spellEnd"/>
            <w:r w:rsidR="00852BF4">
              <w:t xml:space="preserve"> biträdd av medarbetare från Finansdepartementet.</w:t>
            </w:r>
            <w:r w:rsidR="00852BF4">
              <w:br/>
            </w:r>
          </w:p>
          <w:p w14:paraId="3D9A7B7B" w14:textId="7F4B96D9" w:rsidR="00A45F0D" w:rsidRDefault="00852BF4" w:rsidP="0021214C">
            <w:pPr>
              <w:pStyle w:val="Default"/>
            </w:pPr>
            <w:r>
              <w:t xml:space="preserve">Underlaget utgjordes av </w:t>
            </w:r>
            <w:r w:rsidR="00A45F0D">
              <w:t xml:space="preserve">Regeringskansliets </w:t>
            </w:r>
            <w:r>
              <w:t>faktapromemoria 2022/23:FPM118</w:t>
            </w:r>
            <w:r w:rsidR="00870DAB">
              <w:t xml:space="preserve"> och PPT</w:t>
            </w:r>
            <w:r w:rsidR="00976CBF">
              <w:t>-</w:t>
            </w:r>
            <w:r w:rsidR="00870DAB">
              <w:t>presentationen</w:t>
            </w:r>
            <w:r w:rsidR="00A45F0D">
              <w:t>.</w:t>
            </w:r>
            <w:r w:rsidR="00870DAB">
              <w:br/>
            </w:r>
          </w:p>
          <w:p w14:paraId="2BB89796" w14:textId="7ED16F4A" w:rsidR="0021214C" w:rsidRDefault="00870DAB" w:rsidP="0021214C">
            <w:pPr>
              <w:pStyle w:val="Default"/>
              <w:rPr>
                <w:rFonts w:ascii="Arial" w:hAnsi="Arial" w:cs="Arial"/>
              </w:rPr>
            </w:pPr>
            <w:r>
              <w:t xml:space="preserve">Finansmarknadsminister Niklas </w:t>
            </w:r>
            <w:proofErr w:type="spellStart"/>
            <w:r>
              <w:t>Wykman</w:t>
            </w:r>
            <w:proofErr w:type="spellEnd"/>
            <w:r>
              <w:t xml:space="preserve"> redogjorde för regeringens ståndpunkt </w:t>
            </w:r>
            <w:r>
              <w:rPr>
                <w:iCs/>
              </w:rPr>
              <w:t>i enlighet med</w:t>
            </w:r>
            <w:r w:rsidR="0025037D">
              <w:rPr>
                <w:iCs/>
              </w:rPr>
              <w:t xml:space="preserve"> faktapromemoria</w:t>
            </w:r>
            <w:r w:rsidR="00A45F0D">
              <w:rPr>
                <w:iCs/>
              </w:rPr>
              <w:t>n</w:t>
            </w:r>
            <w:r>
              <w:rPr>
                <w:iCs/>
              </w:rPr>
              <w:t>:</w:t>
            </w:r>
            <w:r w:rsidR="0021214C">
              <w:rPr>
                <w:iCs/>
              </w:rPr>
              <w:br/>
            </w:r>
          </w:p>
          <w:p w14:paraId="39C13FA5" w14:textId="77777777" w:rsidR="007345D7" w:rsidRDefault="007345D7" w:rsidP="007345D7">
            <w:pPr>
              <w:pStyle w:val="Default"/>
              <w:ind w:left="431"/>
              <w:rPr>
                <w:sz w:val="22"/>
                <w:szCs w:val="22"/>
              </w:rPr>
            </w:pPr>
            <w:r w:rsidRPr="007345D7">
              <w:rPr>
                <w:sz w:val="22"/>
                <w:szCs w:val="22"/>
              </w:rPr>
              <w:t xml:space="preserve">Regeringen är positiv till översynen av EU:s regelverk för betaltjänster och ställer sig bakom de syften som kommissionen har angett för förslaget. Regeringen anser att det är viktigt att regelverket anpassas och uppdateras i takt med att nya aktiviteter och metoder utvecklas på betalningsmarknaden. Regelverket bör få en klar och tydlig utformning, eftersom regelverket i allt väsentligt har ett konsumentskyddande syfte. </w:t>
            </w:r>
          </w:p>
          <w:p w14:paraId="11CC5DBA" w14:textId="77777777" w:rsidR="007345D7" w:rsidRDefault="007345D7" w:rsidP="007345D7">
            <w:pPr>
              <w:pStyle w:val="Default"/>
              <w:ind w:left="431"/>
              <w:rPr>
                <w:sz w:val="22"/>
                <w:szCs w:val="22"/>
              </w:rPr>
            </w:pPr>
          </w:p>
          <w:p w14:paraId="3CC47E22" w14:textId="77777777" w:rsidR="007345D7" w:rsidRDefault="007345D7" w:rsidP="007345D7">
            <w:pPr>
              <w:pStyle w:val="Default"/>
              <w:ind w:left="431"/>
              <w:rPr>
                <w:sz w:val="22"/>
                <w:szCs w:val="22"/>
              </w:rPr>
            </w:pPr>
            <w:r w:rsidRPr="007345D7">
              <w:rPr>
                <w:sz w:val="22"/>
                <w:szCs w:val="22"/>
              </w:rPr>
              <w:t xml:space="preserve">Regeringen välkomnar kommissionens ansats att bekämpa bedrägerier på betalningsmarknaden. Bestämmelserna om ansvar vid obehöriga transaktioner bör utformas så att ett högt konsumentskydd säkerställs och regeringen avser bevaka att reglerna om ansvarsfördelningen mellan betaltjänstleverantörer och kunder får en lämplig utformning. En utgångspunkt är att det nya regelverket ska öka möjligheterna att bekämpa bedrägerier. Vidare är det viktigt att säkerställa att alla konsumenter erbjuds säkra och effektiva autentiseringsmetoder. </w:t>
            </w:r>
          </w:p>
          <w:p w14:paraId="646D3A7D" w14:textId="77777777" w:rsidR="007345D7" w:rsidRDefault="007345D7" w:rsidP="007345D7">
            <w:pPr>
              <w:pStyle w:val="Default"/>
              <w:ind w:left="431"/>
              <w:rPr>
                <w:sz w:val="22"/>
                <w:szCs w:val="22"/>
              </w:rPr>
            </w:pPr>
          </w:p>
          <w:p w14:paraId="6A560781" w14:textId="77777777" w:rsidR="007345D7" w:rsidRDefault="007345D7" w:rsidP="007345D7">
            <w:pPr>
              <w:pStyle w:val="Default"/>
              <w:ind w:left="431"/>
              <w:rPr>
                <w:sz w:val="22"/>
                <w:szCs w:val="22"/>
              </w:rPr>
            </w:pPr>
            <w:r w:rsidRPr="007345D7">
              <w:rPr>
                <w:sz w:val="22"/>
                <w:szCs w:val="22"/>
              </w:rPr>
              <w:t xml:space="preserve">Regeringen ställer sig positiv till utökade krav på betaltjänstleverantörerna att tillämpa transaktionsmonitorering och möjligheten för betaltjänstleverantörer att utbyta uppgifter med varandra i syfte att skapa förutsättningar för att granska betalningsmönster och bekämpa bedrägerier. Dessa behöver emellertid utformas på ett ändamålsenligt sätt, exempelvis vad gäller detaljeringsgrad, för att uppnå en så effektiv bedrägeribekämpning som möjligt. </w:t>
            </w:r>
          </w:p>
          <w:p w14:paraId="7A459350" w14:textId="77777777" w:rsidR="007345D7" w:rsidRDefault="007345D7" w:rsidP="007345D7">
            <w:pPr>
              <w:pStyle w:val="Default"/>
              <w:ind w:left="431"/>
              <w:rPr>
                <w:sz w:val="22"/>
                <w:szCs w:val="22"/>
              </w:rPr>
            </w:pPr>
          </w:p>
          <w:p w14:paraId="5ED81CB7" w14:textId="77777777" w:rsidR="00BC0916" w:rsidRDefault="00BC0916" w:rsidP="000E08EE">
            <w:pPr>
              <w:pStyle w:val="Default"/>
              <w:ind w:left="431" w:hanging="431"/>
              <w:rPr>
                <w:sz w:val="22"/>
                <w:szCs w:val="22"/>
              </w:rPr>
            </w:pPr>
          </w:p>
          <w:p w14:paraId="5E02283B" w14:textId="77777777" w:rsidR="00BC0916" w:rsidRDefault="00BC0916" w:rsidP="007345D7">
            <w:pPr>
              <w:pStyle w:val="Default"/>
              <w:ind w:left="431"/>
              <w:rPr>
                <w:sz w:val="22"/>
                <w:szCs w:val="22"/>
              </w:rPr>
            </w:pPr>
          </w:p>
          <w:p w14:paraId="6D8E5506" w14:textId="77777777" w:rsidR="00BC0916" w:rsidRDefault="00BC0916" w:rsidP="007345D7">
            <w:pPr>
              <w:pStyle w:val="Default"/>
              <w:ind w:left="431"/>
              <w:rPr>
                <w:sz w:val="22"/>
                <w:szCs w:val="22"/>
              </w:rPr>
            </w:pPr>
          </w:p>
          <w:p w14:paraId="032713DA" w14:textId="77777777" w:rsidR="00BC0916" w:rsidRDefault="00BC0916" w:rsidP="007345D7">
            <w:pPr>
              <w:pStyle w:val="Default"/>
              <w:ind w:left="431"/>
              <w:rPr>
                <w:sz w:val="22"/>
                <w:szCs w:val="22"/>
              </w:rPr>
            </w:pPr>
          </w:p>
          <w:p w14:paraId="32D7EDE3" w14:textId="0860C30A" w:rsidR="007345D7" w:rsidRDefault="007345D7" w:rsidP="007345D7">
            <w:pPr>
              <w:pStyle w:val="Default"/>
              <w:ind w:left="431"/>
              <w:rPr>
                <w:sz w:val="22"/>
                <w:szCs w:val="22"/>
              </w:rPr>
            </w:pPr>
            <w:r w:rsidRPr="007345D7">
              <w:rPr>
                <w:sz w:val="22"/>
                <w:szCs w:val="22"/>
              </w:rPr>
              <w:t>Eftersom det kommer att krävas anpassningar av nationell rätt bör medlemsstaterna få tillräcklig tid på sig att genomföra förslaget.</w:t>
            </w:r>
          </w:p>
          <w:p w14:paraId="18BA9B54" w14:textId="77777777" w:rsidR="007345D7" w:rsidRDefault="007345D7" w:rsidP="007345D7">
            <w:pPr>
              <w:pStyle w:val="Default"/>
              <w:ind w:left="431"/>
              <w:rPr>
                <w:sz w:val="22"/>
                <w:szCs w:val="22"/>
              </w:rPr>
            </w:pPr>
          </w:p>
          <w:p w14:paraId="301F6275" w14:textId="3FA52FBF" w:rsidR="00BC0916" w:rsidRDefault="007345D7" w:rsidP="007345D7">
            <w:pPr>
              <w:pStyle w:val="Default"/>
              <w:spacing w:after="74"/>
              <w:ind w:left="431"/>
              <w:rPr>
                <w:sz w:val="22"/>
                <w:szCs w:val="22"/>
              </w:rPr>
            </w:pPr>
            <w:r w:rsidRPr="007345D7">
              <w:rPr>
                <w:sz w:val="22"/>
                <w:szCs w:val="22"/>
              </w:rPr>
              <w:t>Regeringen avser slutligen att agera i linje med Sveriges budgetrestriktiva hållning</w:t>
            </w:r>
            <w:r w:rsidR="00BC0916">
              <w:rPr>
                <w:sz w:val="22"/>
                <w:szCs w:val="22"/>
              </w:rPr>
              <w:t>.</w:t>
            </w:r>
          </w:p>
          <w:p w14:paraId="06C7FD66" w14:textId="77777777" w:rsidR="00BC0916" w:rsidRDefault="00BC0916" w:rsidP="007345D7">
            <w:pPr>
              <w:pStyle w:val="Default"/>
              <w:spacing w:after="74"/>
              <w:ind w:left="431"/>
              <w:rPr>
                <w:sz w:val="22"/>
                <w:szCs w:val="22"/>
              </w:rPr>
            </w:pPr>
          </w:p>
          <w:p w14:paraId="1C7350F3" w14:textId="1D03B307" w:rsidR="007345D7" w:rsidRPr="00D21056" w:rsidRDefault="007345D7" w:rsidP="00BC0916">
            <w:pPr>
              <w:pStyle w:val="Default"/>
              <w:spacing w:after="74"/>
            </w:pPr>
            <w:r>
              <w:t>Ordföranden konstaterade att det fanns stöd för regeringens ståndpunkt.</w:t>
            </w:r>
          </w:p>
          <w:p w14:paraId="43A771CE" w14:textId="0EF530AE" w:rsidR="007345D7" w:rsidRPr="007345D7" w:rsidRDefault="007345D7" w:rsidP="0021214C">
            <w:pPr>
              <w:pStyle w:val="Default"/>
              <w:rPr>
                <w:rFonts w:ascii="Arial" w:hAnsi="Arial" w:cs="Arial"/>
                <w:sz w:val="22"/>
                <w:szCs w:val="22"/>
              </w:rPr>
            </w:pPr>
          </w:p>
          <w:p w14:paraId="7447EA56" w14:textId="77777777" w:rsidR="0045796C" w:rsidRPr="00923D26" w:rsidRDefault="0045796C" w:rsidP="00A45F0D">
            <w:pPr>
              <w:widowControl/>
              <w:autoSpaceDE w:val="0"/>
              <w:autoSpaceDN w:val="0"/>
              <w:adjustRightInd w:val="0"/>
              <w:ind w:left="290"/>
              <w:rPr>
                <w:b/>
                <w:bCs/>
                <w:color w:val="000000"/>
              </w:rPr>
            </w:pPr>
          </w:p>
        </w:tc>
      </w:tr>
      <w:tr w:rsidR="0045796C" w14:paraId="7B7DAFE2" w14:textId="77777777" w:rsidTr="008035C8">
        <w:tc>
          <w:tcPr>
            <w:tcW w:w="567" w:type="dxa"/>
          </w:tcPr>
          <w:p w14:paraId="67DAD3E3" w14:textId="2F66E0F8" w:rsidR="0045796C" w:rsidRDefault="0045796C" w:rsidP="0045796C">
            <w:pPr>
              <w:pStyle w:val="Default"/>
              <w:rPr>
                <w:b/>
              </w:rPr>
            </w:pPr>
            <w:r>
              <w:rPr>
                <w:b/>
              </w:rPr>
              <w:lastRenderedPageBreak/>
              <w:t>§ 7</w:t>
            </w:r>
          </w:p>
        </w:tc>
        <w:tc>
          <w:tcPr>
            <w:tcW w:w="7655" w:type="dxa"/>
          </w:tcPr>
          <w:p w14:paraId="7038A6AD" w14:textId="77777777" w:rsidR="00513644" w:rsidRDefault="0045796C" w:rsidP="00513644">
            <w:pPr>
              <w:pStyle w:val="Default"/>
            </w:pPr>
            <w:r w:rsidRPr="00923D26">
              <w:rPr>
                <w:b/>
                <w:bCs/>
              </w:rPr>
              <w:t>Förordning om ett ramverk för tillgång till finansiella data</w:t>
            </w:r>
            <w:r>
              <w:rPr>
                <w:b/>
                <w:bCs/>
              </w:rPr>
              <w:br/>
            </w:r>
            <w:r w:rsidR="00852BF4">
              <w:t xml:space="preserve">Utskottet överlade med finansmarknadsminister Niklas </w:t>
            </w:r>
            <w:proofErr w:type="spellStart"/>
            <w:r w:rsidR="00852BF4">
              <w:t>Wykman</w:t>
            </w:r>
            <w:proofErr w:type="spellEnd"/>
            <w:r w:rsidR="00852BF4">
              <w:t xml:space="preserve"> biträdd av medarbetare från Finansdepartementet.</w:t>
            </w:r>
            <w:r w:rsidR="00852BF4">
              <w:br/>
            </w:r>
          </w:p>
          <w:p w14:paraId="40691EF7" w14:textId="632D8777" w:rsidR="00513644" w:rsidRDefault="00852BF4" w:rsidP="00513644">
            <w:pPr>
              <w:pStyle w:val="Default"/>
            </w:pPr>
            <w:r>
              <w:t xml:space="preserve">Underlaget utgjordes av </w:t>
            </w:r>
            <w:r w:rsidR="00513644">
              <w:t xml:space="preserve">Regeringskansliets </w:t>
            </w:r>
            <w:r>
              <w:t>faktapromemoria</w:t>
            </w:r>
            <w:r w:rsidR="00513644">
              <w:t xml:space="preserve"> </w:t>
            </w:r>
            <w:r>
              <w:t>2022/23:FPM119</w:t>
            </w:r>
            <w:r w:rsidR="00870DAB">
              <w:t xml:space="preserve"> och PPT</w:t>
            </w:r>
            <w:r w:rsidR="00976CBF">
              <w:t>-</w:t>
            </w:r>
            <w:r w:rsidR="00870DAB">
              <w:t>presentationen</w:t>
            </w:r>
            <w:r>
              <w:t>.</w:t>
            </w:r>
            <w:r w:rsidR="00513644">
              <w:br/>
            </w:r>
          </w:p>
          <w:p w14:paraId="614C63DD" w14:textId="77EFAA67" w:rsidR="00513644" w:rsidRDefault="00513644" w:rsidP="00513644">
            <w:pPr>
              <w:pStyle w:val="Default"/>
              <w:rPr>
                <w:rFonts w:ascii="Arial" w:hAnsi="Arial" w:cs="Arial"/>
              </w:rPr>
            </w:pPr>
            <w:r>
              <w:t xml:space="preserve">Finansmarknadsminister Niklas </w:t>
            </w:r>
            <w:proofErr w:type="spellStart"/>
            <w:r>
              <w:t>Wykman</w:t>
            </w:r>
            <w:proofErr w:type="spellEnd"/>
            <w:r>
              <w:t xml:space="preserve"> redogjorde för regeringens ståndpunkt </w:t>
            </w:r>
            <w:r>
              <w:rPr>
                <w:iCs/>
              </w:rPr>
              <w:t>i enlighet med faktapromemorian:</w:t>
            </w:r>
            <w:r>
              <w:rPr>
                <w:iCs/>
              </w:rPr>
              <w:br/>
            </w:r>
          </w:p>
          <w:p w14:paraId="6B583A4F" w14:textId="77777777" w:rsidR="00513644" w:rsidRDefault="00513644" w:rsidP="001A267B">
            <w:pPr>
              <w:pStyle w:val="Default"/>
              <w:tabs>
                <w:tab w:val="left" w:pos="290"/>
              </w:tabs>
              <w:ind w:left="431"/>
              <w:rPr>
                <w:sz w:val="22"/>
                <w:szCs w:val="22"/>
              </w:rPr>
            </w:pPr>
            <w:r w:rsidRPr="00513644">
              <w:rPr>
                <w:sz w:val="22"/>
                <w:szCs w:val="22"/>
              </w:rPr>
              <w:t xml:space="preserve">Regeringen välkomnar på ett övergripande plan förslaget att införa ett ramverk för tillgång till finansiella data, även kallat öppna finansiella tjänster. Det har potential att öka konkurrensen på finansmarknaden och stimulera till innovation av nya tjänster. En sådan utveckling skulle ge fördelar till kunder – både privatpersoner och företag. Det är positivt att förslaget stärker kunders, särskilt privatpersoners, kontroll över sina data. Införande av reglering på ett idag oreglerat område skulle dessutom öka den rättsliga tydligheten och utöka tillsynen över datadelning inom finanssektorn. </w:t>
            </w:r>
          </w:p>
          <w:p w14:paraId="1C7AC6F1" w14:textId="77777777" w:rsidR="00513644" w:rsidRDefault="00513644" w:rsidP="001A267B">
            <w:pPr>
              <w:pStyle w:val="Default"/>
              <w:tabs>
                <w:tab w:val="left" w:pos="290"/>
              </w:tabs>
              <w:ind w:left="431"/>
              <w:rPr>
                <w:sz w:val="22"/>
                <w:szCs w:val="22"/>
              </w:rPr>
            </w:pPr>
          </w:p>
          <w:p w14:paraId="75941F03" w14:textId="77777777" w:rsidR="00513644" w:rsidRDefault="00513644" w:rsidP="001A267B">
            <w:pPr>
              <w:pStyle w:val="Default"/>
              <w:tabs>
                <w:tab w:val="left" w:pos="290"/>
              </w:tabs>
              <w:ind w:left="431"/>
              <w:rPr>
                <w:sz w:val="22"/>
                <w:szCs w:val="22"/>
              </w:rPr>
            </w:pPr>
            <w:r w:rsidRPr="00513644">
              <w:rPr>
                <w:sz w:val="22"/>
                <w:szCs w:val="22"/>
              </w:rPr>
              <w:t xml:space="preserve">Regeringen ska verka för att kundnyttan beaktas. Vidare behöver kunder känna tillit till ramverket för datadelning för att vilja använda öppna finansiella tjänster i stor utsträckning. Av denna anledning, och även för egenvärdet att skydda data, är det viktigt att tillräckliga krav ställs på kunders samtycke, att data lagras säkert och att särskilt känsliga data skyddas. Kunder bör få tydlig och koncis information om vilka data som ska delas, hur länge och vad de ska användas till. Kunder bör också kunna få överblick över sina medgivanden och möjlighet att enkelt kunna återkalla dem. För att värna informationssäkerheten är det viktigt att det ställs tillräckliga krav på tillstånd till dataanvändare. Samtidigt är det viktigt att dessa krav är proportionerliga och inte på ett obefogat sätt hindrar mindre aktörer från att erbjuda tjänster. </w:t>
            </w:r>
          </w:p>
          <w:p w14:paraId="3C2AC256" w14:textId="77777777" w:rsidR="00513644" w:rsidRDefault="00513644" w:rsidP="001A267B">
            <w:pPr>
              <w:pStyle w:val="Default"/>
              <w:tabs>
                <w:tab w:val="left" w:pos="290"/>
              </w:tabs>
              <w:ind w:left="431"/>
              <w:rPr>
                <w:sz w:val="22"/>
                <w:szCs w:val="22"/>
              </w:rPr>
            </w:pPr>
          </w:p>
          <w:p w14:paraId="4F0537AD" w14:textId="77777777" w:rsidR="00513644" w:rsidRDefault="00513644" w:rsidP="001A267B">
            <w:pPr>
              <w:pStyle w:val="Default"/>
              <w:tabs>
                <w:tab w:val="left" w:pos="290"/>
              </w:tabs>
              <w:ind w:left="431"/>
              <w:rPr>
                <w:sz w:val="22"/>
                <w:szCs w:val="22"/>
              </w:rPr>
            </w:pPr>
            <w:r w:rsidRPr="00513644">
              <w:rPr>
                <w:sz w:val="22"/>
                <w:szCs w:val="22"/>
              </w:rPr>
              <w:t xml:space="preserve">Regeringen instämmer i kommissionens bedömning att vissa känsliga data inte bör kunna delas, till exempel uppgifter om sjukdom och hälsotillstånd som förekommer vid vissa försäkringar. Vidare är det viktigt att ökad tillgång till kunddata inte leder till att företag på ett olämpligt sätt stänger ute konsumenter från vissa tjänster. </w:t>
            </w:r>
          </w:p>
          <w:p w14:paraId="27852C6A" w14:textId="77777777" w:rsidR="00513644" w:rsidRDefault="00513644" w:rsidP="001A267B">
            <w:pPr>
              <w:pStyle w:val="Default"/>
              <w:tabs>
                <w:tab w:val="left" w:pos="290"/>
              </w:tabs>
              <w:ind w:left="431"/>
              <w:rPr>
                <w:sz w:val="22"/>
                <w:szCs w:val="22"/>
              </w:rPr>
            </w:pPr>
          </w:p>
          <w:p w14:paraId="60ACD77C" w14:textId="77777777" w:rsidR="00513644" w:rsidRDefault="00513644" w:rsidP="001A267B">
            <w:pPr>
              <w:pStyle w:val="Default"/>
              <w:tabs>
                <w:tab w:val="left" w:pos="290"/>
              </w:tabs>
              <w:ind w:left="431"/>
              <w:rPr>
                <w:sz w:val="22"/>
                <w:szCs w:val="22"/>
              </w:rPr>
            </w:pPr>
            <w:r w:rsidRPr="00513644">
              <w:rPr>
                <w:sz w:val="22"/>
                <w:szCs w:val="22"/>
              </w:rPr>
              <w:t xml:space="preserve">Regeringen bedömer att det är motiverat att låta datainnehavare ta ut avgifter för att dela data med dataanvändare. Skälen för detta är bland annat att sträva efter att utvecklings- och underhållskostnader för att genomföra regelverket fördelas mellan marknadsaktörer och att skapa incitament för att upprätthålla hög datakvalitet. Regeringen instämmer överlag med de principer som kommissionen föreslår för att bestämma avgiftens storlek och understryker att avgifter inte bör bli så höga att de förhindrar att regelverket används brett. </w:t>
            </w:r>
          </w:p>
          <w:p w14:paraId="0BC7F65B" w14:textId="77777777" w:rsidR="00513644" w:rsidRDefault="00513644" w:rsidP="00844273">
            <w:pPr>
              <w:pStyle w:val="Default"/>
              <w:tabs>
                <w:tab w:val="left" w:pos="290"/>
              </w:tabs>
              <w:ind w:left="6" w:hanging="6"/>
              <w:rPr>
                <w:sz w:val="22"/>
                <w:szCs w:val="22"/>
              </w:rPr>
            </w:pPr>
          </w:p>
          <w:p w14:paraId="4728DC89" w14:textId="77777777" w:rsidR="00513644" w:rsidRDefault="00513644" w:rsidP="00844273">
            <w:pPr>
              <w:pStyle w:val="Default"/>
              <w:tabs>
                <w:tab w:val="left" w:pos="290"/>
              </w:tabs>
              <w:ind w:left="6" w:hanging="6"/>
              <w:rPr>
                <w:sz w:val="22"/>
                <w:szCs w:val="22"/>
              </w:rPr>
            </w:pPr>
          </w:p>
          <w:p w14:paraId="1986FBB3" w14:textId="77777777" w:rsidR="00513644" w:rsidRDefault="00513644" w:rsidP="00844273">
            <w:pPr>
              <w:pStyle w:val="Default"/>
              <w:tabs>
                <w:tab w:val="left" w:pos="290"/>
              </w:tabs>
              <w:ind w:left="6" w:hanging="6"/>
              <w:rPr>
                <w:sz w:val="22"/>
                <w:szCs w:val="22"/>
              </w:rPr>
            </w:pPr>
          </w:p>
          <w:p w14:paraId="6D8D7F5F" w14:textId="45328F03" w:rsidR="00513644" w:rsidRDefault="00513644" w:rsidP="00A12888">
            <w:pPr>
              <w:pStyle w:val="Default"/>
              <w:tabs>
                <w:tab w:val="left" w:pos="290"/>
              </w:tabs>
              <w:ind w:left="431"/>
              <w:rPr>
                <w:sz w:val="22"/>
                <w:szCs w:val="22"/>
              </w:rPr>
            </w:pPr>
            <w:r w:rsidRPr="00513644">
              <w:rPr>
                <w:sz w:val="22"/>
                <w:szCs w:val="22"/>
              </w:rPr>
              <w:t xml:space="preserve">Regeringen anser att det är viktigt att främja samarbete mellan datainnehavare och dataanvändare på lika villkor, standardiserade data av hög kvalitet och att följa den tekniska utvecklingen. Regeringen är försiktigt positiv till kommissionens förslag att etablera system för delning av finansiella data och de övergripande principerna för hur dessa ska fungera. Det är samtidigt ett nytt tillvägagångssätt, och det kommer inledningsvis vara viktigt att kommissionen löpande utvärderar hur väl dessa system fungerar och vid behov ger förslag på ändringar. </w:t>
            </w:r>
          </w:p>
          <w:p w14:paraId="36E86E3C" w14:textId="77777777" w:rsidR="00513644" w:rsidRDefault="00513644" w:rsidP="001A267B">
            <w:pPr>
              <w:pStyle w:val="Default"/>
              <w:tabs>
                <w:tab w:val="left" w:pos="290"/>
              </w:tabs>
              <w:ind w:left="431" w:hanging="6"/>
              <w:rPr>
                <w:sz w:val="22"/>
                <w:szCs w:val="22"/>
              </w:rPr>
            </w:pPr>
          </w:p>
          <w:p w14:paraId="563EA837" w14:textId="3C4FBF17" w:rsidR="00844273" w:rsidRDefault="00513644" w:rsidP="001A267B">
            <w:pPr>
              <w:pStyle w:val="Default"/>
              <w:tabs>
                <w:tab w:val="left" w:pos="290"/>
              </w:tabs>
              <w:ind w:left="431" w:hanging="6"/>
              <w:rPr>
                <w:sz w:val="22"/>
                <w:szCs w:val="22"/>
              </w:rPr>
            </w:pPr>
            <w:r w:rsidRPr="00513644">
              <w:rPr>
                <w:sz w:val="22"/>
                <w:szCs w:val="22"/>
              </w:rPr>
              <w:t>Regeringen avser slutligen att agera i linje med Sveriges budgetrestriktiva hållning. Eventuella kostnader som förslagen kan leda till för den nationella budgeten ska finansieras i linje med de principer om neutralitet för statens budget som riksdagen har beslutat om (prop. 1994/95:40, bet. 1994/95: FiU5, rskr. 1994/95:67).</w:t>
            </w:r>
          </w:p>
          <w:p w14:paraId="5A62A454" w14:textId="56785453" w:rsidR="001F4000" w:rsidRDefault="001F4000" w:rsidP="001A267B">
            <w:pPr>
              <w:pStyle w:val="Default"/>
              <w:tabs>
                <w:tab w:val="left" w:pos="290"/>
              </w:tabs>
              <w:ind w:left="431" w:hanging="6"/>
              <w:rPr>
                <w:sz w:val="22"/>
                <w:szCs w:val="22"/>
              </w:rPr>
            </w:pPr>
          </w:p>
          <w:p w14:paraId="6147E358" w14:textId="1DE99617" w:rsidR="001F4000" w:rsidRDefault="001F4000" w:rsidP="001A267B">
            <w:pPr>
              <w:pStyle w:val="Default"/>
              <w:tabs>
                <w:tab w:val="left" w:pos="290"/>
              </w:tabs>
              <w:ind w:left="431" w:hanging="6"/>
              <w:rPr>
                <w:sz w:val="22"/>
                <w:szCs w:val="22"/>
              </w:rPr>
            </w:pPr>
          </w:p>
          <w:p w14:paraId="2B979319" w14:textId="77777777" w:rsidR="001F4000" w:rsidRPr="00D21056" w:rsidRDefault="001F4000" w:rsidP="001F4000">
            <w:pPr>
              <w:pStyle w:val="Default"/>
              <w:spacing w:after="74"/>
            </w:pPr>
            <w:r>
              <w:t>Ordföranden konstaterade att det fanns stöd för regeringens ståndpunkt.</w:t>
            </w:r>
          </w:p>
          <w:p w14:paraId="252FB225" w14:textId="77777777" w:rsidR="001F4000" w:rsidRPr="00513644" w:rsidRDefault="001F4000" w:rsidP="001F4000">
            <w:pPr>
              <w:pStyle w:val="Default"/>
              <w:tabs>
                <w:tab w:val="left" w:pos="290"/>
              </w:tabs>
              <w:rPr>
                <w:rFonts w:ascii="Arial" w:hAnsi="Arial" w:cs="Arial"/>
                <w:sz w:val="22"/>
                <w:szCs w:val="22"/>
              </w:rPr>
            </w:pPr>
          </w:p>
          <w:p w14:paraId="50FFAC31" w14:textId="4E09E404" w:rsidR="0045796C" w:rsidRPr="00923D26" w:rsidRDefault="0045796C" w:rsidP="007B244A">
            <w:pPr>
              <w:widowControl/>
              <w:tabs>
                <w:tab w:val="left" w:pos="290"/>
              </w:tabs>
              <w:autoSpaceDE w:val="0"/>
              <w:autoSpaceDN w:val="0"/>
              <w:adjustRightInd w:val="0"/>
              <w:ind w:left="6"/>
              <w:rPr>
                <w:b/>
                <w:bCs/>
                <w:color w:val="000000"/>
              </w:rPr>
            </w:pPr>
          </w:p>
        </w:tc>
      </w:tr>
      <w:tr w:rsidR="0045796C" w14:paraId="657CA867" w14:textId="77777777" w:rsidTr="008035C8">
        <w:tc>
          <w:tcPr>
            <w:tcW w:w="567" w:type="dxa"/>
          </w:tcPr>
          <w:p w14:paraId="310AA2AB" w14:textId="2A027BAA" w:rsidR="0045796C" w:rsidRDefault="0045796C" w:rsidP="0045796C">
            <w:pPr>
              <w:pStyle w:val="Default"/>
              <w:rPr>
                <w:b/>
              </w:rPr>
            </w:pPr>
            <w:r>
              <w:rPr>
                <w:b/>
              </w:rPr>
              <w:lastRenderedPageBreak/>
              <w:t>§ 8</w:t>
            </w:r>
          </w:p>
        </w:tc>
        <w:tc>
          <w:tcPr>
            <w:tcW w:w="7655" w:type="dxa"/>
          </w:tcPr>
          <w:p w14:paraId="12BE65C1" w14:textId="0E0662A2" w:rsidR="0045796C" w:rsidRPr="00E00756" w:rsidRDefault="0045796C" w:rsidP="0045796C">
            <w:pPr>
              <w:tabs>
                <w:tab w:val="left" w:pos="2127"/>
              </w:tabs>
              <w:autoSpaceDE w:val="0"/>
              <w:autoSpaceDN w:val="0"/>
              <w:adjustRightInd w:val="0"/>
              <w:rPr>
                <w:color w:val="000000"/>
              </w:rPr>
            </w:pPr>
            <w:r>
              <w:rPr>
                <w:b/>
                <w:bCs/>
                <w:color w:val="000000"/>
              </w:rPr>
              <w:t>Anmälningar</w:t>
            </w:r>
            <w:r w:rsidR="00E00756">
              <w:rPr>
                <w:b/>
                <w:bCs/>
                <w:color w:val="000000"/>
              </w:rPr>
              <w:br/>
            </w:r>
            <w:r w:rsidR="00E00756" w:rsidRPr="00E00756">
              <w:rPr>
                <w:color w:val="000000"/>
              </w:rPr>
              <w:t>Kanslichefen påminde om</w:t>
            </w:r>
            <w:r w:rsidR="00E00756">
              <w:rPr>
                <w:b/>
                <w:bCs/>
                <w:color w:val="000000"/>
              </w:rPr>
              <w:t xml:space="preserve"> </w:t>
            </w:r>
            <w:r w:rsidR="00E00756" w:rsidRPr="00E00756">
              <w:rPr>
                <w:color w:val="000000"/>
              </w:rPr>
              <w:t>inbjudan till SKR torsdagen den 26 oktober</w:t>
            </w:r>
            <w:r w:rsidR="00E00756">
              <w:rPr>
                <w:color w:val="000000"/>
              </w:rPr>
              <w:t>. Sista anmälningsdag är den 28 september.</w:t>
            </w:r>
          </w:p>
          <w:p w14:paraId="000F4953" w14:textId="61DDBD92" w:rsidR="0045796C" w:rsidRPr="00364E26" w:rsidRDefault="0045796C" w:rsidP="0045796C">
            <w:pPr>
              <w:tabs>
                <w:tab w:val="left" w:pos="2127"/>
              </w:tabs>
              <w:autoSpaceDE w:val="0"/>
              <w:autoSpaceDN w:val="0"/>
              <w:adjustRightInd w:val="0"/>
              <w:rPr>
                <w:b/>
                <w:bCs/>
                <w:color w:val="000000"/>
              </w:rPr>
            </w:pPr>
          </w:p>
        </w:tc>
      </w:tr>
      <w:tr w:rsidR="0045796C" w14:paraId="070968C2" w14:textId="77777777" w:rsidTr="008035C8">
        <w:tc>
          <w:tcPr>
            <w:tcW w:w="567" w:type="dxa"/>
          </w:tcPr>
          <w:p w14:paraId="1A178F32" w14:textId="3901D45B" w:rsidR="0045796C" w:rsidRDefault="0045796C" w:rsidP="0045796C">
            <w:pPr>
              <w:tabs>
                <w:tab w:val="left" w:pos="1701"/>
              </w:tabs>
              <w:rPr>
                <w:b/>
                <w:snapToGrid w:val="0"/>
              </w:rPr>
            </w:pPr>
            <w:r>
              <w:rPr>
                <w:b/>
                <w:snapToGrid w:val="0"/>
              </w:rPr>
              <w:t>§ 9</w:t>
            </w:r>
          </w:p>
        </w:tc>
        <w:tc>
          <w:tcPr>
            <w:tcW w:w="7655" w:type="dxa"/>
          </w:tcPr>
          <w:p w14:paraId="11B34F76" w14:textId="77777777" w:rsidR="0045796C" w:rsidRDefault="0045796C" w:rsidP="0045796C">
            <w:pPr>
              <w:outlineLvl w:val="0"/>
              <w:rPr>
                <w:b/>
              </w:rPr>
            </w:pPr>
            <w:r>
              <w:rPr>
                <w:b/>
              </w:rPr>
              <w:t xml:space="preserve">Justering av protokoll </w:t>
            </w:r>
          </w:p>
          <w:p w14:paraId="00B2E1C7" w14:textId="695732B1" w:rsidR="0045796C" w:rsidRDefault="0045796C" w:rsidP="0045796C">
            <w:pPr>
              <w:outlineLvl w:val="0"/>
              <w:rPr>
                <w:bCs/>
              </w:rPr>
            </w:pPr>
            <w:r>
              <w:rPr>
                <w:bCs/>
              </w:rPr>
              <w:t xml:space="preserve">Utskottet </w:t>
            </w:r>
            <w:r w:rsidRPr="00364E26">
              <w:rPr>
                <w:bCs/>
              </w:rPr>
              <w:t>justerade</w:t>
            </w:r>
            <w:r>
              <w:rPr>
                <w:bCs/>
              </w:rPr>
              <w:t xml:space="preserve"> </w:t>
            </w:r>
            <w:r w:rsidRPr="00852BF4">
              <w:rPr>
                <w:bCs/>
              </w:rPr>
              <w:t xml:space="preserve">protokoll nr </w:t>
            </w:r>
            <w:r w:rsidR="00852BF4">
              <w:rPr>
                <w:bCs/>
              </w:rPr>
              <w:t>2023/24:</w:t>
            </w:r>
            <w:r w:rsidR="00852BF4" w:rsidRPr="00852BF4">
              <w:rPr>
                <w:bCs/>
              </w:rPr>
              <w:t>5.</w:t>
            </w:r>
          </w:p>
          <w:p w14:paraId="14DD40BE" w14:textId="222BADAF" w:rsidR="0045796C" w:rsidRPr="00364E26" w:rsidRDefault="0045796C" w:rsidP="0045796C">
            <w:pPr>
              <w:outlineLvl w:val="0"/>
              <w:rPr>
                <w:bCs/>
              </w:rPr>
            </w:pPr>
          </w:p>
        </w:tc>
      </w:tr>
      <w:tr w:rsidR="0045796C" w14:paraId="48DADD63" w14:textId="77777777" w:rsidTr="008035C8">
        <w:tc>
          <w:tcPr>
            <w:tcW w:w="567" w:type="dxa"/>
          </w:tcPr>
          <w:p w14:paraId="2E73D59E" w14:textId="1581E1B8" w:rsidR="0045796C" w:rsidRDefault="0045796C" w:rsidP="0045796C">
            <w:pPr>
              <w:tabs>
                <w:tab w:val="left" w:pos="1701"/>
              </w:tabs>
              <w:rPr>
                <w:b/>
                <w:snapToGrid w:val="0"/>
              </w:rPr>
            </w:pPr>
            <w:r>
              <w:rPr>
                <w:b/>
                <w:snapToGrid w:val="0"/>
              </w:rPr>
              <w:t>§ 10</w:t>
            </w:r>
          </w:p>
        </w:tc>
        <w:tc>
          <w:tcPr>
            <w:tcW w:w="7655" w:type="dxa"/>
          </w:tcPr>
          <w:p w14:paraId="344A6511" w14:textId="77777777" w:rsidR="006B24B2" w:rsidRDefault="0045796C" w:rsidP="0045796C">
            <w:pPr>
              <w:outlineLvl w:val="0"/>
              <w:rPr>
                <w:iCs/>
                <w:color w:val="000000"/>
              </w:rPr>
            </w:pPr>
            <w:r w:rsidRPr="002125BB">
              <w:rPr>
                <w:b/>
                <w:bCs/>
                <w:iCs/>
                <w:color w:val="000000"/>
              </w:rPr>
              <w:t>Uppföljning av riksdagens tillämpning av subsidiaritetsprincipen</w:t>
            </w:r>
            <w:r>
              <w:rPr>
                <w:b/>
                <w:bCs/>
                <w:iCs/>
                <w:color w:val="000000"/>
              </w:rPr>
              <w:br/>
            </w:r>
            <w:r>
              <w:rPr>
                <w:iCs/>
                <w:color w:val="000000"/>
              </w:rPr>
              <w:t>Utskottet behandlade frågan om yttrande till KU över PM om uppföljning av riksdagens tillämpning av subsidiaritets-principen.</w:t>
            </w:r>
            <w:r>
              <w:rPr>
                <w:iCs/>
                <w:color w:val="000000"/>
              </w:rPr>
              <w:br/>
            </w:r>
          </w:p>
          <w:p w14:paraId="0D2738AE" w14:textId="04866E84" w:rsidR="0045796C" w:rsidRDefault="0045796C" w:rsidP="0045796C">
            <w:pPr>
              <w:outlineLvl w:val="0"/>
              <w:rPr>
                <w:iCs/>
                <w:color w:val="000000"/>
              </w:rPr>
            </w:pPr>
            <w:r w:rsidRPr="00455060">
              <w:rPr>
                <w:iCs/>
                <w:color w:val="000000"/>
              </w:rPr>
              <w:t>Utskottet beslutade att inte yttra sig.</w:t>
            </w:r>
          </w:p>
          <w:p w14:paraId="2CD6D5F5" w14:textId="13E9D89A" w:rsidR="0045796C" w:rsidRPr="00522CC4" w:rsidRDefault="0045796C" w:rsidP="0045796C">
            <w:pPr>
              <w:outlineLvl w:val="0"/>
              <w:rPr>
                <w:iCs/>
              </w:rPr>
            </w:pPr>
          </w:p>
        </w:tc>
      </w:tr>
      <w:tr w:rsidR="0045796C" w14:paraId="69468561" w14:textId="77777777" w:rsidTr="00AC16D7">
        <w:trPr>
          <w:trHeight w:val="1461"/>
        </w:trPr>
        <w:tc>
          <w:tcPr>
            <w:tcW w:w="567" w:type="dxa"/>
          </w:tcPr>
          <w:p w14:paraId="61C7046A" w14:textId="75207580" w:rsidR="0045796C" w:rsidRDefault="0045796C" w:rsidP="0045796C">
            <w:pPr>
              <w:tabs>
                <w:tab w:val="left" w:pos="1701"/>
              </w:tabs>
              <w:rPr>
                <w:b/>
                <w:snapToGrid w:val="0"/>
              </w:rPr>
            </w:pPr>
            <w:r>
              <w:rPr>
                <w:b/>
                <w:snapToGrid w:val="0"/>
              </w:rPr>
              <w:t xml:space="preserve">§ </w:t>
            </w:r>
            <w:r w:rsidR="00513644">
              <w:rPr>
                <w:b/>
                <w:snapToGrid w:val="0"/>
              </w:rPr>
              <w:t>11</w:t>
            </w:r>
          </w:p>
        </w:tc>
        <w:tc>
          <w:tcPr>
            <w:tcW w:w="7655" w:type="dxa"/>
          </w:tcPr>
          <w:p w14:paraId="33C4C109" w14:textId="4C72EFB2" w:rsidR="0045796C" w:rsidRPr="00AC16D7" w:rsidRDefault="0045796C" w:rsidP="0045796C">
            <w:pPr>
              <w:outlineLvl w:val="0"/>
              <w:rPr>
                <w:bCs/>
              </w:rPr>
            </w:pPr>
            <w:r>
              <w:rPr>
                <w:b/>
              </w:rPr>
              <w:t>Nästa sammanträde</w:t>
            </w:r>
            <w:r>
              <w:rPr>
                <w:b/>
              </w:rPr>
              <w:br/>
            </w:r>
            <w:r w:rsidRPr="00AC16D7">
              <w:rPr>
                <w:bCs/>
              </w:rPr>
              <w:t>Nästa sammanträde äger rum tisdagen den 3 oktober kl. 11.00.</w:t>
            </w:r>
          </w:p>
          <w:p w14:paraId="2B013B23" w14:textId="2E5CD6EC" w:rsidR="0045796C" w:rsidRPr="00B33983" w:rsidRDefault="0045796C" w:rsidP="0045796C">
            <w:pPr>
              <w:outlineLvl w:val="0"/>
              <w:rPr>
                <w:bCs/>
              </w:rPr>
            </w:pPr>
          </w:p>
        </w:tc>
      </w:tr>
      <w:tr w:rsidR="0045796C" w14:paraId="3025882C" w14:textId="77777777" w:rsidTr="008035C8">
        <w:tc>
          <w:tcPr>
            <w:tcW w:w="8222" w:type="dxa"/>
            <w:gridSpan w:val="2"/>
          </w:tcPr>
          <w:p w14:paraId="5F6175B9" w14:textId="77777777" w:rsidR="0045796C" w:rsidRDefault="0045796C" w:rsidP="0045796C">
            <w:pPr>
              <w:outlineLvl w:val="0"/>
            </w:pPr>
          </w:p>
          <w:p w14:paraId="6A7291CA" w14:textId="484FE53F" w:rsidR="0045796C" w:rsidRDefault="0045796C" w:rsidP="0045796C">
            <w:pPr>
              <w:outlineLvl w:val="0"/>
            </w:pPr>
          </w:p>
          <w:p w14:paraId="5062CE5A" w14:textId="705A8E95" w:rsidR="0045796C" w:rsidRDefault="0045796C" w:rsidP="0045796C">
            <w:pPr>
              <w:outlineLvl w:val="0"/>
            </w:pPr>
            <w:r w:rsidRPr="006B24B2">
              <w:t xml:space="preserve">Justeras den </w:t>
            </w:r>
            <w:r w:rsidR="002515FA" w:rsidRPr="006B24B2">
              <w:t>3 oktober 2023</w:t>
            </w:r>
          </w:p>
          <w:p w14:paraId="62CF4752" w14:textId="3FACDABC" w:rsidR="0045796C" w:rsidRDefault="0045796C" w:rsidP="0045796C">
            <w:pPr>
              <w:outlineLvl w:val="0"/>
            </w:pPr>
            <w:r>
              <w:t>Edward Riedl</w:t>
            </w:r>
          </w:p>
          <w:p w14:paraId="7B13580B" w14:textId="7CEE9900" w:rsidR="0045796C" w:rsidRPr="00BD39D1" w:rsidRDefault="0045796C" w:rsidP="0045796C">
            <w:pPr>
              <w:outlineLvl w:val="0"/>
            </w:pPr>
          </w:p>
        </w:tc>
      </w:tr>
    </w:tbl>
    <w:p w14:paraId="2AE5C24C" w14:textId="77777777" w:rsidR="00294515" w:rsidRDefault="00294515" w:rsidP="00223A90">
      <w:pPr>
        <w:pStyle w:val="Sidhuvud"/>
        <w:tabs>
          <w:tab w:val="clear" w:pos="4536"/>
          <w:tab w:val="left" w:pos="3402"/>
          <w:tab w:val="left" w:pos="6946"/>
        </w:tabs>
        <w:ind w:left="-851"/>
        <w:rPr>
          <w:sz w:val="20"/>
        </w:rPr>
      </w:pPr>
    </w:p>
    <w:p w14:paraId="4B5BADEF" w14:textId="77777777" w:rsidR="00294515" w:rsidRDefault="00294515" w:rsidP="00223A90">
      <w:pPr>
        <w:pStyle w:val="Sidhuvud"/>
        <w:tabs>
          <w:tab w:val="clear" w:pos="4536"/>
          <w:tab w:val="left" w:pos="3402"/>
          <w:tab w:val="left" w:pos="6946"/>
        </w:tabs>
        <w:ind w:left="-851"/>
        <w:rPr>
          <w:sz w:val="20"/>
        </w:rPr>
      </w:pPr>
    </w:p>
    <w:p w14:paraId="172C78E0" w14:textId="77777777" w:rsidR="00294515" w:rsidRDefault="00294515" w:rsidP="00223A90">
      <w:pPr>
        <w:pStyle w:val="Sidhuvud"/>
        <w:tabs>
          <w:tab w:val="clear" w:pos="4536"/>
          <w:tab w:val="left" w:pos="3402"/>
          <w:tab w:val="left" w:pos="6946"/>
        </w:tabs>
        <w:ind w:left="-851"/>
        <w:rPr>
          <w:sz w:val="20"/>
        </w:rPr>
      </w:pPr>
    </w:p>
    <w:p w14:paraId="2025F50E" w14:textId="77777777" w:rsidR="00294515" w:rsidRDefault="00294515" w:rsidP="00223A90">
      <w:pPr>
        <w:pStyle w:val="Sidhuvud"/>
        <w:tabs>
          <w:tab w:val="clear" w:pos="4536"/>
          <w:tab w:val="left" w:pos="3402"/>
          <w:tab w:val="left" w:pos="6946"/>
        </w:tabs>
        <w:ind w:left="-851"/>
        <w:rPr>
          <w:sz w:val="20"/>
        </w:rPr>
      </w:pPr>
    </w:p>
    <w:p w14:paraId="6B36DF18" w14:textId="77777777" w:rsidR="00192BEE" w:rsidRDefault="00192BEE" w:rsidP="005A0175">
      <w:pPr>
        <w:pStyle w:val="Sidhuvud"/>
        <w:tabs>
          <w:tab w:val="clear" w:pos="4536"/>
          <w:tab w:val="left" w:pos="3402"/>
          <w:tab w:val="left" w:pos="6946"/>
        </w:tabs>
        <w:rPr>
          <w:sz w:val="20"/>
        </w:rPr>
      </w:pPr>
    </w:p>
    <w:p w14:paraId="331980B9" w14:textId="77777777" w:rsidR="005A0175" w:rsidRDefault="005A0175" w:rsidP="005A0175">
      <w:pPr>
        <w:pStyle w:val="Sidhuvud"/>
        <w:tabs>
          <w:tab w:val="clear" w:pos="4536"/>
          <w:tab w:val="left" w:pos="3402"/>
          <w:tab w:val="left" w:pos="6946"/>
        </w:tabs>
        <w:rPr>
          <w:sz w:val="20"/>
        </w:rPr>
      </w:pPr>
      <w:r>
        <w:rPr>
          <w:sz w:val="20"/>
        </w:rPr>
        <w:br w:type="page"/>
      </w:r>
    </w:p>
    <w:p w14:paraId="7A7B2BBF" w14:textId="228C3943" w:rsidR="00EF6F88" w:rsidRDefault="00EF6F88" w:rsidP="00EF6F88">
      <w:pPr>
        <w:pStyle w:val="Sidhuvud"/>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2023/24</w:t>
      </w:r>
      <w:r w:rsidRPr="00282678">
        <w:rPr>
          <w:sz w:val="22"/>
          <w:szCs w:val="22"/>
        </w:rPr>
        <w:t>:</w:t>
      </w:r>
      <w:r w:rsidR="00694F0B">
        <w:rPr>
          <w:sz w:val="22"/>
          <w:szCs w:val="22"/>
        </w:rPr>
        <w:t>7</w:t>
      </w:r>
    </w:p>
    <w:p w14:paraId="624A3991" w14:textId="77777777" w:rsidR="00EF6F88" w:rsidRDefault="00EF6F88" w:rsidP="00EF6F88">
      <w:pPr>
        <w:pStyle w:val="Sidhuvud"/>
        <w:tabs>
          <w:tab w:val="clear" w:pos="4536"/>
          <w:tab w:val="left" w:pos="3402"/>
          <w:tab w:val="left" w:pos="6946"/>
        </w:tabs>
        <w:ind w:left="-851"/>
        <w:rPr>
          <w:sz w:val="20"/>
        </w:rPr>
      </w:pP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EF6F88" w:rsidRPr="000E151F" w14:paraId="0EBA64F0" w14:textId="77777777" w:rsidTr="002B2C82">
        <w:tc>
          <w:tcPr>
            <w:tcW w:w="4395" w:type="dxa"/>
            <w:tcBorders>
              <w:top w:val="single" w:sz="6" w:space="0" w:color="auto"/>
              <w:left w:val="single" w:sz="6" w:space="0" w:color="auto"/>
              <w:bottom w:val="single" w:sz="6" w:space="0" w:color="auto"/>
              <w:right w:val="single" w:sz="6" w:space="0" w:color="auto"/>
            </w:tcBorders>
          </w:tcPr>
          <w:p w14:paraId="548F6131" w14:textId="77777777" w:rsidR="00EF6F88" w:rsidRPr="000E151F" w:rsidRDefault="00EF6F88" w:rsidP="002B2C82">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1B9075C3" w14:textId="536469D3" w:rsidR="00EF6F88" w:rsidRPr="000E151F" w:rsidRDefault="00694F0B" w:rsidP="002B2C82">
            <w:pPr>
              <w:spacing w:line="360" w:lineRule="auto"/>
              <w:rPr>
                <w:sz w:val="22"/>
                <w:szCs w:val="22"/>
              </w:rPr>
            </w:pPr>
            <w:r>
              <w:rPr>
                <w:sz w:val="22"/>
                <w:szCs w:val="22"/>
              </w:rPr>
              <w:t>§ 1-§ 11</w:t>
            </w:r>
          </w:p>
        </w:tc>
        <w:tc>
          <w:tcPr>
            <w:tcW w:w="791" w:type="dxa"/>
            <w:gridSpan w:val="2"/>
            <w:tcBorders>
              <w:top w:val="single" w:sz="6" w:space="0" w:color="auto"/>
              <w:left w:val="single" w:sz="6" w:space="0" w:color="auto"/>
              <w:bottom w:val="single" w:sz="6" w:space="0" w:color="auto"/>
              <w:right w:val="single" w:sz="6" w:space="0" w:color="auto"/>
            </w:tcBorders>
          </w:tcPr>
          <w:p w14:paraId="10026EF8"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4867CB4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50ED481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39F28AA5" w14:textId="77777777" w:rsidR="00EF6F88" w:rsidRPr="000E151F" w:rsidRDefault="00EF6F88" w:rsidP="002B2C82">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28BDA6F2" w14:textId="77777777" w:rsidR="00EF6F88" w:rsidRPr="000E151F" w:rsidRDefault="00EF6F88" w:rsidP="002B2C82">
            <w:pPr>
              <w:rPr>
                <w:sz w:val="22"/>
                <w:szCs w:val="22"/>
              </w:rPr>
            </w:pPr>
          </w:p>
        </w:tc>
      </w:tr>
      <w:tr w:rsidR="00EF6F88" w:rsidRPr="000E151F" w14:paraId="0E49B96D" w14:textId="77777777" w:rsidTr="002B2C82">
        <w:tc>
          <w:tcPr>
            <w:tcW w:w="4395" w:type="dxa"/>
            <w:tcBorders>
              <w:top w:val="single" w:sz="6" w:space="0" w:color="auto"/>
              <w:left w:val="single" w:sz="6" w:space="0" w:color="auto"/>
              <w:bottom w:val="single" w:sz="6" w:space="0" w:color="auto"/>
              <w:right w:val="single" w:sz="6" w:space="0" w:color="auto"/>
            </w:tcBorders>
          </w:tcPr>
          <w:p w14:paraId="1FBF088E" w14:textId="77777777" w:rsidR="00EF6F88" w:rsidRPr="000E151F" w:rsidRDefault="00EF6F88" w:rsidP="002B2C82">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7EB8005B" w14:textId="77777777" w:rsidR="00EF6F88" w:rsidRPr="000E151F" w:rsidRDefault="00EF6F88" w:rsidP="002B2C82">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73F29BEA"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D545FC3"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8EA8A2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08C259CD"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22FBD555"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233D8C6"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0A0FF4EE"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21340F80"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5436E7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66F12085" w14:textId="77777777" w:rsidR="00EF6F88" w:rsidRPr="000E151F" w:rsidRDefault="00EF6F88" w:rsidP="002B2C82">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4B7979FD" w14:textId="77777777" w:rsidR="00EF6F88" w:rsidRPr="000E151F" w:rsidRDefault="00EF6F88" w:rsidP="002B2C82">
            <w:pPr>
              <w:rPr>
                <w:sz w:val="22"/>
                <w:szCs w:val="22"/>
              </w:rPr>
            </w:pPr>
            <w:r>
              <w:rPr>
                <w:sz w:val="22"/>
                <w:szCs w:val="22"/>
              </w:rPr>
              <w:t>R</w:t>
            </w:r>
          </w:p>
        </w:tc>
      </w:tr>
      <w:tr w:rsidR="00EF6F88" w:rsidRPr="000E151F" w14:paraId="25752CE1" w14:textId="77777777" w:rsidTr="002B2C82">
        <w:tc>
          <w:tcPr>
            <w:tcW w:w="4395" w:type="dxa"/>
            <w:tcBorders>
              <w:top w:val="single" w:sz="6" w:space="0" w:color="auto"/>
              <w:left w:val="single" w:sz="6" w:space="0" w:color="auto"/>
              <w:bottom w:val="single" w:sz="6" w:space="0" w:color="auto"/>
              <w:right w:val="single" w:sz="6" w:space="0" w:color="auto"/>
            </w:tcBorders>
          </w:tcPr>
          <w:p w14:paraId="3D5B4E42" w14:textId="77777777" w:rsidR="00EF6F88" w:rsidRPr="000E151F" w:rsidRDefault="00EF6F88" w:rsidP="002B2C82">
            <w:pPr>
              <w:rPr>
                <w:b/>
                <w:i/>
                <w:sz w:val="22"/>
                <w:szCs w:val="22"/>
              </w:rPr>
            </w:pPr>
            <w:r w:rsidRPr="00A946FF">
              <w:rPr>
                <w:snapToGrid w:val="0"/>
                <w:sz w:val="22"/>
                <w:szCs w:val="22"/>
              </w:rPr>
              <w:t>Oscar Sjöstedt (SD)</w:t>
            </w:r>
          </w:p>
        </w:tc>
        <w:tc>
          <w:tcPr>
            <w:tcW w:w="488" w:type="dxa"/>
            <w:tcBorders>
              <w:top w:val="single" w:sz="6" w:space="0" w:color="auto"/>
              <w:left w:val="single" w:sz="6" w:space="0" w:color="auto"/>
              <w:bottom w:val="single" w:sz="6" w:space="0" w:color="auto"/>
              <w:right w:val="single" w:sz="6" w:space="0" w:color="auto"/>
            </w:tcBorders>
          </w:tcPr>
          <w:p w14:paraId="72D614A3"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9E2A92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0F5D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6438C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E33E4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CD8F9A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EEE0B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2FFD9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2132C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A68FE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EA876E"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A3A23" w14:textId="77777777" w:rsidR="00EF6F88" w:rsidRPr="000E151F" w:rsidRDefault="00EF6F88" w:rsidP="002B2C82">
            <w:pPr>
              <w:rPr>
                <w:sz w:val="22"/>
                <w:szCs w:val="22"/>
              </w:rPr>
            </w:pPr>
          </w:p>
        </w:tc>
      </w:tr>
      <w:tr w:rsidR="00EF6F88" w:rsidRPr="000E151F" w14:paraId="6A129EAA" w14:textId="77777777" w:rsidTr="002B2C82">
        <w:tc>
          <w:tcPr>
            <w:tcW w:w="4395" w:type="dxa"/>
            <w:tcBorders>
              <w:top w:val="single" w:sz="6" w:space="0" w:color="auto"/>
              <w:left w:val="single" w:sz="6" w:space="0" w:color="auto"/>
              <w:bottom w:val="single" w:sz="6" w:space="0" w:color="auto"/>
              <w:right w:val="single" w:sz="6" w:space="0" w:color="auto"/>
            </w:tcBorders>
          </w:tcPr>
          <w:p w14:paraId="1B477740" w14:textId="77777777" w:rsidR="00EF6F88" w:rsidRPr="00A946FF" w:rsidRDefault="00EF6F88" w:rsidP="002B2C82">
            <w:pPr>
              <w:tabs>
                <w:tab w:val="left" w:pos="-70"/>
              </w:tabs>
              <w:rPr>
                <w:snapToGrid w:val="0"/>
                <w:sz w:val="22"/>
                <w:szCs w:val="22"/>
              </w:rPr>
            </w:pPr>
            <w:r w:rsidRPr="00A946FF">
              <w:rPr>
                <w:snapToGrid w:val="0"/>
                <w:sz w:val="22"/>
                <w:szCs w:val="22"/>
              </w:rPr>
              <w:t xml:space="preserve">Mikael Damberg (S) </w:t>
            </w:r>
            <w:r w:rsidRPr="00A946FF">
              <w:rPr>
                <w:i/>
                <w:iCs/>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1FB69EFB"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BFDB6A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55431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FABC9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20D4E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946DA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9402B7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D02EC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E504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7A3CB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77DD46"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708107" w14:textId="77777777" w:rsidR="00EF6F88" w:rsidRPr="000E151F" w:rsidRDefault="00EF6F88" w:rsidP="002B2C82">
            <w:pPr>
              <w:rPr>
                <w:sz w:val="22"/>
                <w:szCs w:val="22"/>
              </w:rPr>
            </w:pPr>
          </w:p>
        </w:tc>
      </w:tr>
      <w:tr w:rsidR="00EF6F88" w:rsidRPr="000E151F" w14:paraId="7575ACA6" w14:textId="77777777" w:rsidTr="002B2C82">
        <w:tc>
          <w:tcPr>
            <w:tcW w:w="4395" w:type="dxa"/>
            <w:tcBorders>
              <w:top w:val="single" w:sz="6" w:space="0" w:color="auto"/>
              <w:left w:val="single" w:sz="6" w:space="0" w:color="auto"/>
              <w:bottom w:val="single" w:sz="6" w:space="0" w:color="auto"/>
              <w:right w:val="single" w:sz="6" w:space="0" w:color="auto"/>
            </w:tcBorders>
          </w:tcPr>
          <w:p w14:paraId="675DD7A4" w14:textId="77777777" w:rsidR="00EF6F88" w:rsidRPr="00A946FF" w:rsidRDefault="00EF6F88" w:rsidP="002B2C82">
            <w:pPr>
              <w:tabs>
                <w:tab w:val="left" w:pos="-70"/>
              </w:tabs>
              <w:rPr>
                <w:snapToGrid w:val="0"/>
                <w:sz w:val="22"/>
                <w:szCs w:val="22"/>
              </w:rPr>
            </w:pPr>
            <w:r w:rsidRPr="00A946FF">
              <w:rPr>
                <w:snapToGrid w:val="0"/>
                <w:sz w:val="22"/>
                <w:szCs w:val="22"/>
              </w:rPr>
              <w:t xml:space="preserve">Edward Riedl (M) </w:t>
            </w:r>
            <w:r w:rsidRPr="00A946FF">
              <w:rPr>
                <w:i/>
                <w:snapToGrid w:val="0"/>
                <w:sz w:val="22"/>
                <w:szCs w:val="22"/>
              </w:rPr>
              <w:t>ordförande</w:t>
            </w:r>
            <w:r>
              <w:rPr>
                <w:snapToGrid w:val="0"/>
                <w:sz w:val="22"/>
                <w:szCs w:val="22"/>
              </w:rPr>
              <w:t xml:space="preserve"> </w:t>
            </w:r>
          </w:p>
        </w:tc>
        <w:tc>
          <w:tcPr>
            <w:tcW w:w="488" w:type="dxa"/>
            <w:tcBorders>
              <w:top w:val="single" w:sz="6" w:space="0" w:color="auto"/>
              <w:left w:val="single" w:sz="6" w:space="0" w:color="auto"/>
              <w:bottom w:val="single" w:sz="6" w:space="0" w:color="auto"/>
              <w:right w:val="single" w:sz="6" w:space="0" w:color="auto"/>
            </w:tcBorders>
          </w:tcPr>
          <w:p w14:paraId="1626A066" w14:textId="4E3CA98E" w:rsidR="00EF6F88" w:rsidRPr="000E151F" w:rsidRDefault="00694F0B"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2E4192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3A604E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16BE9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99F12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EC47634"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F75BF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90F47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FF673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27E86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0C5498"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316317F" w14:textId="77777777" w:rsidR="00EF6F88" w:rsidRPr="000E151F" w:rsidRDefault="00EF6F88" w:rsidP="002B2C82">
            <w:pPr>
              <w:rPr>
                <w:sz w:val="22"/>
                <w:szCs w:val="22"/>
              </w:rPr>
            </w:pPr>
          </w:p>
        </w:tc>
      </w:tr>
      <w:tr w:rsidR="00EF6F88" w:rsidRPr="000E151F" w14:paraId="6D879AE7" w14:textId="77777777" w:rsidTr="002B2C82">
        <w:tc>
          <w:tcPr>
            <w:tcW w:w="4395" w:type="dxa"/>
            <w:tcBorders>
              <w:top w:val="single" w:sz="6" w:space="0" w:color="auto"/>
              <w:left w:val="single" w:sz="6" w:space="0" w:color="auto"/>
              <w:bottom w:val="single" w:sz="6" w:space="0" w:color="auto"/>
              <w:right w:val="single" w:sz="6" w:space="0" w:color="auto"/>
            </w:tcBorders>
          </w:tcPr>
          <w:p w14:paraId="3E6D6280" w14:textId="77777777" w:rsidR="00EF6F88" w:rsidRPr="000E151F" w:rsidRDefault="00EF6F88" w:rsidP="002B2C82">
            <w:pPr>
              <w:tabs>
                <w:tab w:val="left" w:pos="-70"/>
              </w:tabs>
              <w:rPr>
                <w:snapToGrid w:val="0"/>
                <w:sz w:val="22"/>
                <w:szCs w:val="22"/>
              </w:rPr>
            </w:pPr>
            <w:r w:rsidRPr="00A946FF">
              <w:rPr>
                <w:snapToGrid w:val="0"/>
                <w:sz w:val="22"/>
                <w:szCs w:val="22"/>
              </w:rPr>
              <w:t>Gunilla Carlsson (S)</w:t>
            </w:r>
          </w:p>
        </w:tc>
        <w:tc>
          <w:tcPr>
            <w:tcW w:w="488" w:type="dxa"/>
            <w:tcBorders>
              <w:top w:val="single" w:sz="6" w:space="0" w:color="auto"/>
              <w:left w:val="single" w:sz="6" w:space="0" w:color="auto"/>
              <w:bottom w:val="single" w:sz="6" w:space="0" w:color="auto"/>
              <w:right w:val="single" w:sz="6" w:space="0" w:color="auto"/>
            </w:tcBorders>
          </w:tcPr>
          <w:p w14:paraId="0568AEA2"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C00201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DB144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A4C08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7BD13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17003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6FAC1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292A6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4D8A2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BA3CA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B6CDBC"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BFF55B3" w14:textId="77777777" w:rsidR="00EF6F88" w:rsidRPr="000E151F" w:rsidRDefault="00EF6F88" w:rsidP="002B2C82">
            <w:pPr>
              <w:rPr>
                <w:sz w:val="22"/>
                <w:szCs w:val="22"/>
              </w:rPr>
            </w:pPr>
          </w:p>
        </w:tc>
      </w:tr>
      <w:tr w:rsidR="00EF6F88" w:rsidRPr="000E151F" w14:paraId="31AA2218" w14:textId="77777777" w:rsidTr="002B2C82">
        <w:tc>
          <w:tcPr>
            <w:tcW w:w="4395" w:type="dxa"/>
            <w:tcBorders>
              <w:top w:val="single" w:sz="6" w:space="0" w:color="auto"/>
              <w:left w:val="single" w:sz="6" w:space="0" w:color="auto"/>
              <w:bottom w:val="single" w:sz="6" w:space="0" w:color="auto"/>
              <w:right w:val="single" w:sz="6" w:space="0" w:color="auto"/>
            </w:tcBorders>
          </w:tcPr>
          <w:p w14:paraId="064E78D2" w14:textId="77777777" w:rsidR="00EF6F88" w:rsidRDefault="00EF6F88" w:rsidP="002B2C82">
            <w:pPr>
              <w:tabs>
                <w:tab w:val="left" w:pos="-70"/>
              </w:tabs>
              <w:rPr>
                <w:snapToGrid w:val="0"/>
                <w:sz w:val="22"/>
                <w:szCs w:val="22"/>
              </w:rPr>
            </w:pPr>
            <w:r w:rsidRPr="00A946F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14:paraId="0B7DCF28" w14:textId="084187A1" w:rsidR="00EF6F88" w:rsidRPr="000E151F" w:rsidRDefault="00694F0B"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480F43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5D52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06ECD5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C7BDAC"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C4452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CCE1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9A3C2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02F6F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C853B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4171D8"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5B952CC" w14:textId="77777777" w:rsidR="00EF6F88" w:rsidRPr="000E151F" w:rsidRDefault="00EF6F88" w:rsidP="002B2C82">
            <w:pPr>
              <w:rPr>
                <w:sz w:val="22"/>
                <w:szCs w:val="22"/>
              </w:rPr>
            </w:pPr>
          </w:p>
        </w:tc>
      </w:tr>
      <w:tr w:rsidR="00694F0B" w:rsidRPr="000E151F" w14:paraId="5898AA79" w14:textId="77777777" w:rsidTr="002B2C82">
        <w:tc>
          <w:tcPr>
            <w:tcW w:w="4395" w:type="dxa"/>
            <w:tcBorders>
              <w:top w:val="single" w:sz="6" w:space="0" w:color="auto"/>
              <w:left w:val="single" w:sz="6" w:space="0" w:color="auto"/>
              <w:bottom w:val="single" w:sz="6" w:space="0" w:color="auto"/>
              <w:right w:val="single" w:sz="6" w:space="0" w:color="auto"/>
            </w:tcBorders>
          </w:tcPr>
          <w:p w14:paraId="66EABF38" w14:textId="77777777" w:rsidR="00694F0B" w:rsidRDefault="00694F0B" w:rsidP="00694F0B">
            <w:pPr>
              <w:tabs>
                <w:tab w:val="left" w:pos="-70"/>
              </w:tabs>
              <w:rPr>
                <w:snapToGrid w:val="0"/>
                <w:sz w:val="22"/>
                <w:szCs w:val="22"/>
              </w:rPr>
            </w:pPr>
            <w:r w:rsidRPr="00A946FF">
              <w:rPr>
                <w:snapToGrid w:val="0"/>
                <w:sz w:val="22"/>
                <w:szCs w:val="22"/>
              </w:rPr>
              <w:t>Björn Wiechel (S)</w:t>
            </w:r>
          </w:p>
        </w:tc>
        <w:tc>
          <w:tcPr>
            <w:tcW w:w="488" w:type="dxa"/>
            <w:tcBorders>
              <w:top w:val="single" w:sz="6" w:space="0" w:color="auto"/>
              <w:left w:val="single" w:sz="6" w:space="0" w:color="auto"/>
              <w:bottom w:val="single" w:sz="6" w:space="0" w:color="auto"/>
              <w:right w:val="single" w:sz="6" w:space="0" w:color="auto"/>
            </w:tcBorders>
          </w:tcPr>
          <w:p w14:paraId="56B6B2A4" w14:textId="258D1449" w:rsidR="00694F0B" w:rsidRPr="000E151F" w:rsidRDefault="00694F0B" w:rsidP="00694F0B">
            <w:pPr>
              <w:rPr>
                <w:sz w:val="22"/>
                <w:szCs w:val="22"/>
              </w:rPr>
            </w:pPr>
            <w:r w:rsidRPr="00D05AB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9F01B9D"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602E4D"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DD18C3"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0BD40C"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D296B8"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ECD9D3"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6D4A58"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C9F1E0"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510B65"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2F069F" w14:textId="77777777" w:rsidR="00694F0B" w:rsidRPr="000E151F" w:rsidRDefault="00694F0B" w:rsidP="00694F0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E1DCEEF" w14:textId="77777777" w:rsidR="00694F0B" w:rsidRPr="000E151F" w:rsidRDefault="00694F0B" w:rsidP="00694F0B">
            <w:pPr>
              <w:rPr>
                <w:sz w:val="22"/>
                <w:szCs w:val="22"/>
              </w:rPr>
            </w:pPr>
          </w:p>
        </w:tc>
      </w:tr>
      <w:tr w:rsidR="00694F0B" w:rsidRPr="000E151F" w14:paraId="2CC3EF80" w14:textId="77777777" w:rsidTr="002B2C82">
        <w:tc>
          <w:tcPr>
            <w:tcW w:w="4395" w:type="dxa"/>
            <w:tcBorders>
              <w:top w:val="single" w:sz="6" w:space="0" w:color="auto"/>
              <w:left w:val="single" w:sz="6" w:space="0" w:color="auto"/>
              <w:bottom w:val="single" w:sz="6" w:space="0" w:color="auto"/>
              <w:right w:val="single" w:sz="6" w:space="0" w:color="auto"/>
            </w:tcBorders>
          </w:tcPr>
          <w:p w14:paraId="73D0C357" w14:textId="77777777" w:rsidR="00694F0B" w:rsidRDefault="00694F0B" w:rsidP="00694F0B">
            <w:pPr>
              <w:tabs>
                <w:tab w:val="left" w:pos="-70"/>
              </w:tabs>
              <w:rPr>
                <w:snapToGrid w:val="0"/>
                <w:sz w:val="22"/>
                <w:szCs w:val="22"/>
              </w:rPr>
            </w:pPr>
            <w:r w:rsidRPr="00A946FF">
              <w:rPr>
                <w:snapToGrid w:val="0"/>
                <w:sz w:val="22"/>
                <w:szCs w:val="22"/>
              </w:rPr>
              <w:t>Jan Ericson (M)</w:t>
            </w:r>
          </w:p>
        </w:tc>
        <w:tc>
          <w:tcPr>
            <w:tcW w:w="488" w:type="dxa"/>
            <w:tcBorders>
              <w:top w:val="single" w:sz="6" w:space="0" w:color="auto"/>
              <w:left w:val="single" w:sz="6" w:space="0" w:color="auto"/>
              <w:bottom w:val="single" w:sz="6" w:space="0" w:color="auto"/>
              <w:right w:val="single" w:sz="6" w:space="0" w:color="auto"/>
            </w:tcBorders>
          </w:tcPr>
          <w:p w14:paraId="2AE2C336" w14:textId="305001B2" w:rsidR="00694F0B" w:rsidRPr="000E151F" w:rsidRDefault="00694F0B" w:rsidP="00694F0B">
            <w:pPr>
              <w:rPr>
                <w:sz w:val="22"/>
                <w:szCs w:val="22"/>
              </w:rPr>
            </w:pPr>
            <w:r w:rsidRPr="00D05AB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867C9F4"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BB7F97"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1A978D"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34D1F1"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66DC99"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29AF74"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3CAEC3"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093C76"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6181F6"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C3A763" w14:textId="77777777" w:rsidR="00694F0B" w:rsidRPr="000E151F" w:rsidRDefault="00694F0B" w:rsidP="00694F0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F965D1" w14:textId="77777777" w:rsidR="00694F0B" w:rsidRPr="000E151F" w:rsidRDefault="00694F0B" w:rsidP="00694F0B">
            <w:pPr>
              <w:rPr>
                <w:sz w:val="22"/>
                <w:szCs w:val="22"/>
              </w:rPr>
            </w:pPr>
          </w:p>
        </w:tc>
      </w:tr>
      <w:tr w:rsidR="00694F0B" w:rsidRPr="000E151F" w14:paraId="7A7B0ED2" w14:textId="77777777" w:rsidTr="002B2C82">
        <w:tc>
          <w:tcPr>
            <w:tcW w:w="4395" w:type="dxa"/>
            <w:tcBorders>
              <w:top w:val="single" w:sz="6" w:space="0" w:color="auto"/>
              <w:left w:val="single" w:sz="6" w:space="0" w:color="auto"/>
              <w:bottom w:val="single" w:sz="6" w:space="0" w:color="auto"/>
              <w:right w:val="single" w:sz="6" w:space="0" w:color="auto"/>
            </w:tcBorders>
          </w:tcPr>
          <w:p w14:paraId="73C7BC8A" w14:textId="77777777" w:rsidR="00694F0B" w:rsidRDefault="00694F0B" w:rsidP="00694F0B">
            <w:pPr>
              <w:tabs>
                <w:tab w:val="left" w:pos="-70"/>
              </w:tabs>
              <w:rPr>
                <w:snapToGrid w:val="0"/>
                <w:sz w:val="22"/>
                <w:szCs w:val="22"/>
              </w:rPr>
            </w:pPr>
            <w:r w:rsidRPr="00A946FF">
              <w:rPr>
                <w:snapToGrid w:val="0"/>
                <w:sz w:val="22"/>
                <w:szCs w:val="22"/>
              </w:rPr>
              <w:t>Ingela Nylund Watz (S)</w:t>
            </w:r>
          </w:p>
        </w:tc>
        <w:tc>
          <w:tcPr>
            <w:tcW w:w="488" w:type="dxa"/>
            <w:tcBorders>
              <w:top w:val="single" w:sz="6" w:space="0" w:color="auto"/>
              <w:left w:val="single" w:sz="6" w:space="0" w:color="auto"/>
              <w:bottom w:val="single" w:sz="6" w:space="0" w:color="auto"/>
              <w:right w:val="single" w:sz="6" w:space="0" w:color="auto"/>
            </w:tcBorders>
          </w:tcPr>
          <w:p w14:paraId="5098FF6E" w14:textId="085DE6F4" w:rsidR="00694F0B" w:rsidRPr="000E151F" w:rsidRDefault="00694F0B" w:rsidP="00694F0B">
            <w:pPr>
              <w:rPr>
                <w:sz w:val="22"/>
                <w:szCs w:val="22"/>
              </w:rPr>
            </w:pPr>
            <w:r w:rsidRPr="00D05AB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88BFE33"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398D5"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2B06F6"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B6CE34"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117BA2"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C0A80D"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FBEF64"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1B7BAF"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64D6CC"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910B01" w14:textId="77777777" w:rsidR="00694F0B" w:rsidRPr="000E151F" w:rsidRDefault="00694F0B" w:rsidP="00694F0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5FF65D" w14:textId="77777777" w:rsidR="00694F0B" w:rsidRPr="000E151F" w:rsidRDefault="00694F0B" w:rsidP="00694F0B">
            <w:pPr>
              <w:rPr>
                <w:sz w:val="22"/>
                <w:szCs w:val="22"/>
              </w:rPr>
            </w:pPr>
          </w:p>
        </w:tc>
      </w:tr>
      <w:tr w:rsidR="00694F0B" w:rsidRPr="000E151F" w14:paraId="4939C5C5" w14:textId="77777777" w:rsidTr="002B2C82">
        <w:tc>
          <w:tcPr>
            <w:tcW w:w="4395" w:type="dxa"/>
            <w:tcBorders>
              <w:top w:val="single" w:sz="6" w:space="0" w:color="auto"/>
              <w:left w:val="single" w:sz="6" w:space="0" w:color="auto"/>
              <w:bottom w:val="single" w:sz="6" w:space="0" w:color="auto"/>
              <w:right w:val="single" w:sz="6" w:space="0" w:color="auto"/>
            </w:tcBorders>
          </w:tcPr>
          <w:p w14:paraId="5DF4819A" w14:textId="77777777" w:rsidR="00694F0B" w:rsidRDefault="00694F0B" w:rsidP="00694F0B">
            <w:pPr>
              <w:tabs>
                <w:tab w:val="left" w:pos="-70"/>
              </w:tabs>
              <w:rPr>
                <w:snapToGrid w:val="0"/>
                <w:sz w:val="22"/>
                <w:szCs w:val="22"/>
              </w:rPr>
            </w:pPr>
            <w:r w:rsidRPr="00A946FF">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14:paraId="081CDFC5" w14:textId="1571D797" w:rsidR="00694F0B" w:rsidRPr="000E151F" w:rsidRDefault="00694F0B" w:rsidP="00694F0B">
            <w:pPr>
              <w:rPr>
                <w:sz w:val="22"/>
                <w:szCs w:val="22"/>
              </w:rPr>
            </w:pPr>
            <w:r w:rsidRPr="00D05AB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6C12E7B"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20FB13"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4CF24D"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F84B1E"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667AE5"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855120"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585F95E"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BC3C3A"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5F6171"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9D81B" w14:textId="77777777" w:rsidR="00694F0B" w:rsidRPr="000E151F" w:rsidRDefault="00694F0B" w:rsidP="00694F0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47C85" w14:textId="77777777" w:rsidR="00694F0B" w:rsidRPr="000E151F" w:rsidRDefault="00694F0B" w:rsidP="00694F0B">
            <w:pPr>
              <w:rPr>
                <w:sz w:val="22"/>
                <w:szCs w:val="22"/>
              </w:rPr>
            </w:pPr>
          </w:p>
        </w:tc>
      </w:tr>
      <w:tr w:rsidR="00694F0B" w:rsidRPr="000E151F" w14:paraId="4D528474" w14:textId="77777777" w:rsidTr="002B2C82">
        <w:tc>
          <w:tcPr>
            <w:tcW w:w="4395" w:type="dxa"/>
            <w:tcBorders>
              <w:top w:val="single" w:sz="6" w:space="0" w:color="auto"/>
              <w:left w:val="single" w:sz="6" w:space="0" w:color="auto"/>
              <w:bottom w:val="single" w:sz="6" w:space="0" w:color="auto"/>
              <w:right w:val="single" w:sz="6" w:space="0" w:color="auto"/>
            </w:tcBorders>
          </w:tcPr>
          <w:p w14:paraId="4864ED09" w14:textId="77777777" w:rsidR="00694F0B" w:rsidRDefault="00694F0B" w:rsidP="00694F0B">
            <w:pPr>
              <w:tabs>
                <w:tab w:val="left" w:pos="-70"/>
              </w:tabs>
              <w:rPr>
                <w:snapToGrid w:val="0"/>
                <w:sz w:val="22"/>
                <w:szCs w:val="22"/>
              </w:rPr>
            </w:pPr>
            <w:r w:rsidRPr="00A946FF">
              <w:rPr>
                <w:snapToGrid w:val="0"/>
                <w:sz w:val="22"/>
                <w:szCs w:val="22"/>
                <w:lang w:val="en-US"/>
              </w:rPr>
              <w:t xml:space="preserve">Adnan Dibrani </w:t>
            </w:r>
            <w:r w:rsidRPr="00A946F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62E63D45" w14:textId="4B687121" w:rsidR="00694F0B" w:rsidRPr="000E151F" w:rsidRDefault="00694F0B" w:rsidP="00694F0B">
            <w:pPr>
              <w:rPr>
                <w:sz w:val="22"/>
                <w:szCs w:val="22"/>
              </w:rPr>
            </w:pPr>
            <w:r w:rsidRPr="00D05AB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5C97974"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451483"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309000"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112280"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4653B73"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A69866"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3150EF"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FA8610"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F838"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403F1A" w14:textId="77777777" w:rsidR="00694F0B" w:rsidRPr="000E151F" w:rsidRDefault="00694F0B" w:rsidP="00694F0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C1C294" w14:textId="77777777" w:rsidR="00694F0B" w:rsidRPr="000E151F" w:rsidRDefault="00694F0B" w:rsidP="00694F0B">
            <w:pPr>
              <w:rPr>
                <w:sz w:val="22"/>
                <w:szCs w:val="22"/>
              </w:rPr>
            </w:pPr>
          </w:p>
        </w:tc>
      </w:tr>
      <w:tr w:rsidR="00694F0B" w:rsidRPr="000E151F" w14:paraId="7FCB67C7" w14:textId="77777777" w:rsidTr="002B2C82">
        <w:tc>
          <w:tcPr>
            <w:tcW w:w="4395" w:type="dxa"/>
            <w:tcBorders>
              <w:top w:val="single" w:sz="6" w:space="0" w:color="auto"/>
              <w:left w:val="single" w:sz="6" w:space="0" w:color="auto"/>
              <w:bottom w:val="single" w:sz="6" w:space="0" w:color="auto"/>
              <w:right w:val="single" w:sz="6" w:space="0" w:color="auto"/>
            </w:tcBorders>
          </w:tcPr>
          <w:p w14:paraId="71B02410" w14:textId="77777777" w:rsidR="00694F0B" w:rsidRPr="000E151F" w:rsidRDefault="00694F0B" w:rsidP="00694F0B">
            <w:pPr>
              <w:tabs>
                <w:tab w:val="left" w:pos="-70"/>
              </w:tabs>
              <w:rPr>
                <w:snapToGrid w:val="0"/>
                <w:sz w:val="22"/>
                <w:szCs w:val="22"/>
              </w:rPr>
            </w:pPr>
            <w:r>
              <w:rPr>
                <w:snapToGrid w:val="0"/>
                <w:sz w:val="22"/>
                <w:szCs w:val="22"/>
              </w:rPr>
              <w:t xml:space="preserve">Ida Drougge </w:t>
            </w:r>
            <w:r w:rsidRPr="00A946FF">
              <w:rPr>
                <w:snapToGrid w:val="0"/>
                <w:sz w:val="22"/>
                <w:szCs w:val="22"/>
              </w:rPr>
              <w:t>(M)</w:t>
            </w:r>
          </w:p>
        </w:tc>
        <w:tc>
          <w:tcPr>
            <w:tcW w:w="488" w:type="dxa"/>
            <w:tcBorders>
              <w:top w:val="single" w:sz="6" w:space="0" w:color="auto"/>
              <w:left w:val="single" w:sz="6" w:space="0" w:color="auto"/>
              <w:bottom w:val="single" w:sz="6" w:space="0" w:color="auto"/>
              <w:right w:val="single" w:sz="6" w:space="0" w:color="auto"/>
            </w:tcBorders>
          </w:tcPr>
          <w:p w14:paraId="0D64766C" w14:textId="00C8DE73" w:rsidR="00694F0B" w:rsidRPr="000E151F" w:rsidRDefault="00694F0B" w:rsidP="00694F0B">
            <w:pPr>
              <w:rPr>
                <w:sz w:val="22"/>
                <w:szCs w:val="22"/>
              </w:rPr>
            </w:pPr>
            <w:r w:rsidRPr="00D05AB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21FC368"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985321"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BA1DD6"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177687"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2B066F"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A2D805"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460FDC"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DB2ECF"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9F8468"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A74F04" w14:textId="77777777" w:rsidR="00694F0B" w:rsidRPr="000E151F" w:rsidRDefault="00694F0B" w:rsidP="00694F0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A8F2000" w14:textId="77777777" w:rsidR="00694F0B" w:rsidRPr="000E151F" w:rsidRDefault="00694F0B" w:rsidP="00694F0B">
            <w:pPr>
              <w:rPr>
                <w:sz w:val="22"/>
                <w:szCs w:val="22"/>
              </w:rPr>
            </w:pPr>
          </w:p>
        </w:tc>
      </w:tr>
      <w:tr w:rsidR="00694F0B" w:rsidRPr="000E151F" w14:paraId="1B0A594D" w14:textId="77777777" w:rsidTr="002B2C82">
        <w:tc>
          <w:tcPr>
            <w:tcW w:w="4395" w:type="dxa"/>
            <w:tcBorders>
              <w:top w:val="single" w:sz="6" w:space="0" w:color="auto"/>
              <w:left w:val="single" w:sz="6" w:space="0" w:color="auto"/>
              <w:bottom w:val="single" w:sz="6" w:space="0" w:color="auto"/>
              <w:right w:val="single" w:sz="6" w:space="0" w:color="auto"/>
            </w:tcBorders>
          </w:tcPr>
          <w:p w14:paraId="39593DF2" w14:textId="77777777" w:rsidR="00694F0B" w:rsidRPr="000E151F" w:rsidRDefault="00694F0B" w:rsidP="00694F0B">
            <w:pPr>
              <w:tabs>
                <w:tab w:val="left" w:pos="497"/>
              </w:tabs>
              <w:rPr>
                <w:snapToGrid w:val="0"/>
                <w:sz w:val="22"/>
                <w:szCs w:val="22"/>
              </w:rPr>
            </w:pPr>
            <w:r w:rsidRPr="00A946FF">
              <w:rPr>
                <w:snapToGrid w:val="0"/>
                <w:sz w:val="22"/>
                <w:szCs w:val="22"/>
              </w:rPr>
              <w:t>Ali Esbati (V)</w:t>
            </w:r>
          </w:p>
        </w:tc>
        <w:tc>
          <w:tcPr>
            <w:tcW w:w="488" w:type="dxa"/>
            <w:tcBorders>
              <w:top w:val="single" w:sz="6" w:space="0" w:color="auto"/>
              <w:left w:val="single" w:sz="6" w:space="0" w:color="auto"/>
              <w:bottom w:val="single" w:sz="6" w:space="0" w:color="auto"/>
              <w:right w:val="single" w:sz="6" w:space="0" w:color="auto"/>
            </w:tcBorders>
          </w:tcPr>
          <w:p w14:paraId="2FAA421C" w14:textId="350AA4FD" w:rsidR="00694F0B" w:rsidRPr="000E151F" w:rsidRDefault="00694F0B" w:rsidP="00694F0B">
            <w:pPr>
              <w:rPr>
                <w:sz w:val="22"/>
                <w:szCs w:val="22"/>
              </w:rPr>
            </w:pPr>
            <w:r w:rsidRPr="00D05AB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1B6F3CE"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B3F230"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5EF8CC"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7B9063"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5EFD7C"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2F3784"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71A901"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6D747D"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1AB32D"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58C865" w14:textId="77777777" w:rsidR="00694F0B" w:rsidRPr="000E151F" w:rsidRDefault="00694F0B" w:rsidP="00694F0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0CBF0F" w14:textId="77777777" w:rsidR="00694F0B" w:rsidRPr="000E151F" w:rsidRDefault="00694F0B" w:rsidP="00694F0B">
            <w:pPr>
              <w:rPr>
                <w:sz w:val="22"/>
                <w:szCs w:val="22"/>
              </w:rPr>
            </w:pPr>
          </w:p>
        </w:tc>
      </w:tr>
      <w:tr w:rsidR="00694F0B" w:rsidRPr="000E151F" w14:paraId="1B8AEC0E" w14:textId="77777777" w:rsidTr="002B2C82">
        <w:tc>
          <w:tcPr>
            <w:tcW w:w="4395" w:type="dxa"/>
            <w:tcBorders>
              <w:top w:val="single" w:sz="6" w:space="0" w:color="auto"/>
              <w:left w:val="single" w:sz="6" w:space="0" w:color="auto"/>
              <w:bottom w:val="single" w:sz="6" w:space="0" w:color="auto"/>
              <w:right w:val="single" w:sz="6" w:space="0" w:color="auto"/>
            </w:tcBorders>
          </w:tcPr>
          <w:p w14:paraId="771090F3" w14:textId="77777777" w:rsidR="00694F0B" w:rsidRPr="000E151F" w:rsidRDefault="00694F0B" w:rsidP="00694F0B">
            <w:pPr>
              <w:tabs>
                <w:tab w:val="left" w:pos="497"/>
              </w:tabs>
              <w:rPr>
                <w:snapToGrid w:val="0"/>
                <w:sz w:val="22"/>
                <w:szCs w:val="22"/>
              </w:rPr>
            </w:pPr>
            <w:r>
              <w:rPr>
                <w:snapToGrid w:val="0"/>
                <w:sz w:val="22"/>
                <w:szCs w:val="22"/>
              </w:rPr>
              <w:t xml:space="preserve">Hans Eklind </w:t>
            </w:r>
            <w:r w:rsidRPr="00A946FF">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5195B10A" w14:textId="74685520" w:rsidR="00694F0B" w:rsidRPr="000E151F" w:rsidRDefault="00694F0B" w:rsidP="00694F0B">
            <w:pPr>
              <w:rPr>
                <w:sz w:val="22"/>
                <w:szCs w:val="22"/>
              </w:rPr>
            </w:pPr>
            <w:r w:rsidRPr="00D05AB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6B5A2B9"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308819"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E1E859"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9B59D3"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D1D609"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0CDDB3"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A21257"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A6662E"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AAACA2"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AD85FC" w14:textId="77777777" w:rsidR="00694F0B" w:rsidRPr="000E151F" w:rsidRDefault="00694F0B" w:rsidP="00694F0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FA0B29" w14:textId="77777777" w:rsidR="00694F0B" w:rsidRPr="000E151F" w:rsidRDefault="00694F0B" w:rsidP="00694F0B">
            <w:pPr>
              <w:rPr>
                <w:sz w:val="22"/>
                <w:szCs w:val="22"/>
              </w:rPr>
            </w:pPr>
          </w:p>
        </w:tc>
      </w:tr>
      <w:tr w:rsidR="00694F0B" w:rsidRPr="000E151F" w14:paraId="5A5D826B" w14:textId="77777777" w:rsidTr="002B2C82">
        <w:tc>
          <w:tcPr>
            <w:tcW w:w="4395" w:type="dxa"/>
            <w:tcBorders>
              <w:top w:val="single" w:sz="6" w:space="0" w:color="auto"/>
              <w:left w:val="single" w:sz="6" w:space="0" w:color="auto"/>
              <w:bottom w:val="single" w:sz="6" w:space="0" w:color="auto"/>
              <w:right w:val="single" w:sz="6" w:space="0" w:color="auto"/>
            </w:tcBorders>
          </w:tcPr>
          <w:p w14:paraId="3B8E857D" w14:textId="77777777" w:rsidR="00694F0B" w:rsidRPr="000E151F" w:rsidRDefault="00694F0B" w:rsidP="00694F0B">
            <w:pPr>
              <w:tabs>
                <w:tab w:val="left" w:pos="497"/>
              </w:tabs>
              <w:rPr>
                <w:snapToGrid w:val="0"/>
                <w:sz w:val="22"/>
                <w:szCs w:val="22"/>
              </w:rPr>
            </w:pPr>
            <w:r w:rsidRPr="00A946FF">
              <w:rPr>
                <w:snapToGrid w:val="0"/>
                <w:sz w:val="22"/>
                <w:szCs w:val="22"/>
              </w:rPr>
              <w:t>Martin Ådahl (C)</w:t>
            </w:r>
          </w:p>
        </w:tc>
        <w:tc>
          <w:tcPr>
            <w:tcW w:w="488" w:type="dxa"/>
            <w:tcBorders>
              <w:top w:val="single" w:sz="6" w:space="0" w:color="auto"/>
              <w:left w:val="single" w:sz="6" w:space="0" w:color="auto"/>
              <w:bottom w:val="single" w:sz="6" w:space="0" w:color="auto"/>
              <w:right w:val="single" w:sz="6" w:space="0" w:color="auto"/>
            </w:tcBorders>
          </w:tcPr>
          <w:p w14:paraId="65A3F349" w14:textId="6196A273" w:rsidR="00694F0B" w:rsidRPr="000E151F" w:rsidRDefault="00694F0B" w:rsidP="00694F0B">
            <w:pPr>
              <w:rPr>
                <w:sz w:val="22"/>
                <w:szCs w:val="22"/>
              </w:rPr>
            </w:pPr>
            <w:r w:rsidRPr="00D05AB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DB9206B"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1D8E1A"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2E13E21"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196B26"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3097FA"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431F60"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175947"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C8C37E"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00BCA5"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51FA28" w14:textId="77777777" w:rsidR="00694F0B" w:rsidRPr="000E151F" w:rsidRDefault="00694F0B" w:rsidP="00694F0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F69FCE" w14:textId="77777777" w:rsidR="00694F0B" w:rsidRPr="000E151F" w:rsidRDefault="00694F0B" w:rsidP="00694F0B">
            <w:pPr>
              <w:rPr>
                <w:sz w:val="22"/>
                <w:szCs w:val="22"/>
              </w:rPr>
            </w:pPr>
          </w:p>
        </w:tc>
      </w:tr>
      <w:tr w:rsidR="00694F0B" w:rsidRPr="000E151F" w14:paraId="61996CB8" w14:textId="77777777" w:rsidTr="002B2C82">
        <w:tc>
          <w:tcPr>
            <w:tcW w:w="4395" w:type="dxa"/>
            <w:tcBorders>
              <w:top w:val="single" w:sz="6" w:space="0" w:color="auto"/>
              <w:left w:val="single" w:sz="6" w:space="0" w:color="auto"/>
              <w:bottom w:val="single" w:sz="6" w:space="0" w:color="auto"/>
              <w:right w:val="single" w:sz="6" w:space="0" w:color="auto"/>
            </w:tcBorders>
          </w:tcPr>
          <w:p w14:paraId="506121E1" w14:textId="77777777" w:rsidR="00694F0B" w:rsidRPr="000E151F" w:rsidRDefault="00694F0B" w:rsidP="00694F0B">
            <w:pPr>
              <w:tabs>
                <w:tab w:val="left" w:pos="497"/>
              </w:tabs>
              <w:rPr>
                <w:snapToGrid w:val="0"/>
                <w:sz w:val="22"/>
                <w:szCs w:val="22"/>
              </w:rPr>
            </w:pPr>
            <w:r w:rsidRPr="00A946FF">
              <w:rPr>
                <w:snapToGrid w:val="0"/>
                <w:sz w:val="22"/>
                <w:szCs w:val="22"/>
              </w:rPr>
              <w:t>David Perez (SD)</w:t>
            </w:r>
          </w:p>
        </w:tc>
        <w:tc>
          <w:tcPr>
            <w:tcW w:w="488" w:type="dxa"/>
            <w:tcBorders>
              <w:top w:val="single" w:sz="6" w:space="0" w:color="auto"/>
              <w:left w:val="single" w:sz="6" w:space="0" w:color="auto"/>
              <w:bottom w:val="single" w:sz="6" w:space="0" w:color="auto"/>
              <w:right w:val="single" w:sz="6" w:space="0" w:color="auto"/>
            </w:tcBorders>
          </w:tcPr>
          <w:p w14:paraId="395D9ADE" w14:textId="6AE2F4B6" w:rsidR="00694F0B" w:rsidRPr="000E151F" w:rsidRDefault="00694F0B" w:rsidP="00694F0B">
            <w:pPr>
              <w:rPr>
                <w:sz w:val="22"/>
                <w:szCs w:val="22"/>
              </w:rPr>
            </w:pPr>
            <w:r w:rsidRPr="00D05AB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70B003A"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149925"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4405BF"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9D3A0A"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C880AE"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FD4E08"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A752F1"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25865A"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9FD0E9"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1E520C" w14:textId="77777777" w:rsidR="00694F0B" w:rsidRPr="000E151F" w:rsidRDefault="00694F0B" w:rsidP="00694F0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D3E7EF5" w14:textId="77777777" w:rsidR="00694F0B" w:rsidRPr="000E151F" w:rsidRDefault="00694F0B" w:rsidP="00694F0B">
            <w:pPr>
              <w:rPr>
                <w:sz w:val="22"/>
                <w:szCs w:val="22"/>
              </w:rPr>
            </w:pPr>
          </w:p>
        </w:tc>
      </w:tr>
      <w:tr w:rsidR="00694F0B" w:rsidRPr="000E151F" w14:paraId="438AFFF5" w14:textId="77777777" w:rsidTr="002B2C82">
        <w:tc>
          <w:tcPr>
            <w:tcW w:w="4395" w:type="dxa"/>
            <w:tcBorders>
              <w:top w:val="single" w:sz="6" w:space="0" w:color="auto"/>
              <w:left w:val="single" w:sz="6" w:space="0" w:color="auto"/>
              <w:bottom w:val="single" w:sz="6" w:space="0" w:color="auto"/>
              <w:right w:val="single" w:sz="6" w:space="0" w:color="auto"/>
            </w:tcBorders>
          </w:tcPr>
          <w:p w14:paraId="55ECC874" w14:textId="77777777" w:rsidR="00694F0B" w:rsidRDefault="00694F0B" w:rsidP="00694F0B">
            <w:pPr>
              <w:tabs>
                <w:tab w:val="left" w:pos="497"/>
              </w:tabs>
              <w:rPr>
                <w:snapToGrid w:val="0"/>
                <w:sz w:val="22"/>
                <w:szCs w:val="22"/>
              </w:rPr>
            </w:pPr>
            <w:r w:rsidRPr="00A946FF">
              <w:rPr>
                <w:snapToGrid w:val="0"/>
                <w:sz w:val="22"/>
                <w:szCs w:val="22"/>
              </w:rPr>
              <w:t>Janine Alm Ericson (MP)</w:t>
            </w:r>
          </w:p>
        </w:tc>
        <w:tc>
          <w:tcPr>
            <w:tcW w:w="488" w:type="dxa"/>
            <w:tcBorders>
              <w:top w:val="single" w:sz="6" w:space="0" w:color="auto"/>
              <w:left w:val="single" w:sz="6" w:space="0" w:color="auto"/>
              <w:bottom w:val="single" w:sz="6" w:space="0" w:color="auto"/>
              <w:right w:val="single" w:sz="6" w:space="0" w:color="auto"/>
            </w:tcBorders>
          </w:tcPr>
          <w:p w14:paraId="77D2DC69" w14:textId="1FD2C947" w:rsidR="00694F0B" w:rsidRPr="000E151F" w:rsidRDefault="00694F0B" w:rsidP="00694F0B">
            <w:pPr>
              <w:rPr>
                <w:sz w:val="22"/>
                <w:szCs w:val="22"/>
              </w:rPr>
            </w:pPr>
            <w:r w:rsidRPr="00D05AB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F5E92EA"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371512"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3002F8"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EEBD1C"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9ACEB"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CB93BB"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EF370A"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1F46C4"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EA6F4C"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BC82E2" w14:textId="77777777" w:rsidR="00694F0B" w:rsidRPr="000E151F" w:rsidRDefault="00694F0B" w:rsidP="00694F0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8F614DB" w14:textId="77777777" w:rsidR="00694F0B" w:rsidRPr="000E151F" w:rsidRDefault="00694F0B" w:rsidP="00694F0B">
            <w:pPr>
              <w:rPr>
                <w:sz w:val="22"/>
                <w:szCs w:val="22"/>
              </w:rPr>
            </w:pPr>
          </w:p>
        </w:tc>
      </w:tr>
      <w:tr w:rsidR="00694F0B" w:rsidRPr="000E151F" w14:paraId="272B4FFF" w14:textId="77777777" w:rsidTr="002B2C82">
        <w:tc>
          <w:tcPr>
            <w:tcW w:w="4395" w:type="dxa"/>
            <w:tcBorders>
              <w:top w:val="single" w:sz="6" w:space="0" w:color="auto"/>
              <w:left w:val="single" w:sz="6" w:space="0" w:color="auto"/>
              <w:bottom w:val="single" w:sz="6" w:space="0" w:color="auto"/>
              <w:right w:val="single" w:sz="6" w:space="0" w:color="auto"/>
            </w:tcBorders>
          </w:tcPr>
          <w:p w14:paraId="468A3125" w14:textId="6E355037" w:rsidR="00694F0B" w:rsidRPr="000E151F" w:rsidRDefault="00694F0B" w:rsidP="00694F0B">
            <w:pPr>
              <w:tabs>
                <w:tab w:val="left" w:pos="497"/>
              </w:tabs>
              <w:rPr>
                <w:snapToGrid w:val="0"/>
                <w:sz w:val="22"/>
                <w:szCs w:val="22"/>
              </w:rPr>
            </w:pPr>
            <w:r>
              <w:rPr>
                <w:snapToGrid w:val="0"/>
                <w:sz w:val="22"/>
                <w:szCs w:val="22"/>
              </w:rPr>
              <w:t>Cecilia Rönn (L)</w:t>
            </w:r>
          </w:p>
        </w:tc>
        <w:tc>
          <w:tcPr>
            <w:tcW w:w="488" w:type="dxa"/>
            <w:tcBorders>
              <w:top w:val="single" w:sz="6" w:space="0" w:color="auto"/>
              <w:left w:val="single" w:sz="6" w:space="0" w:color="auto"/>
              <w:bottom w:val="single" w:sz="6" w:space="0" w:color="auto"/>
              <w:right w:val="single" w:sz="6" w:space="0" w:color="auto"/>
            </w:tcBorders>
          </w:tcPr>
          <w:p w14:paraId="3E8C3BCC" w14:textId="748076A4" w:rsidR="00694F0B" w:rsidRPr="000E151F" w:rsidRDefault="00694F0B" w:rsidP="00694F0B">
            <w:pPr>
              <w:rPr>
                <w:sz w:val="22"/>
                <w:szCs w:val="22"/>
              </w:rPr>
            </w:pPr>
            <w:r w:rsidRPr="00D05AB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4DED568"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ADB786"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6640C3"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CF2B58"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BE92C8"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11C4E5"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BB4E8C"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C12407"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901236"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176A25" w14:textId="77777777" w:rsidR="00694F0B" w:rsidRPr="000E151F" w:rsidRDefault="00694F0B" w:rsidP="00694F0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650070C" w14:textId="77777777" w:rsidR="00694F0B" w:rsidRPr="000E151F" w:rsidRDefault="00694F0B" w:rsidP="00694F0B">
            <w:pPr>
              <w:rPr>
                <w:sz w:val="22"/>
                <w:szCs w:val="22"/>
              </w:rPr>
            </w:pPr>
          </w:p>
        </w:tc>
      </w:tr>
      <w:tr w:rsidR="00EF6F88" w:rsidRPr="000E151F" w14:paraId="79801B42" w14:textId="77777777" w:rsidTr="002B2C82">
        <w:trPr>
          <w:trHeight w:val="227"/>
        </w:trPr>
        <w:tc>
          <w:tcPr>
            <w:tcW w:w="4395" w:type="dxa"/>
            <w:tcBorders>
              <w:top w:val="single" w:sz="6" w:space="0" w:color="auto"/>
              <w:left w:val="single" w:sz="6" w:space="0" w:color="auto"/>
              <w:bottom w:val="single" w:sz="6" w:space="0" w:color="auto"/>
              <w:right w:val="single" w:sz="6" w:space="0" w:color="auto"/>
            </w:tcBorders>
          </w:tcPr>
          <w:p w14:paraId="43A8AE0C" w14:textId="77777777" w:rsidR="00EF6F88" w:rsidRPr="000E151F" w:rsidRDefault="00EF6F88" w:rsidP="002B2C82">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3929D5FB"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02CCF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7CC2F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515FC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D3C5B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5492F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97AC6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BDE9F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C5C74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7AD61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752940"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1BC2264" w14:textId="77777777" w:rsidR="00EF6F88" w:rsidRPr="000E151F" w:rsidRDefault="00EF6F88" w:rsidP="002B2C82">
            <w:pPr>
              <w:rPr>
                <w:sz w:val="22"/>
                <w:szCs w:val="22"/>
              </w:rPr>
            </w:pPr>
          </w:p>
        </w:tc>
      </w:tr>
      <w:tr w:rsidR="00694F0B" w:rsidRPr="000E151F" w14:paraId="39633EA0" w14:textId="77777777" w:rsidTr="002B2C82">
        <w:tc>
          <w:tcPr>
            <w:tcW w:w="4395" w:type="dxa"/>
            <w:tcBorders>
              <w:top w:val="single" w:sz="6" w:space="0" w:color="auto"/>
              <w:left w:val="single" w:sz="6" w:space="0" w:color="auto"/>
              <w:bottom w:val="single" w:sz="6" w:space="0" w:color="auto"/>
              <w:right w:val="single" w:sz="6" w:space="0" w:color="auto"/>
            </w:tcBorders>
          </w:tcPr>
          <w:p w14:paraId="42A2B760" w14:textId="77777777" w:rsidR="00694F0B" w:rsidRPr="000E151F" w:rsidRDefault="00694F0B" w:rsidP="00694F0B">
            <w:pPr>
              <w:tabs>
                <w:tab w:val="left" w:pos="0"/>
              </w:tabs>
              <w:rPr>
                <w:snapToGrid w:val="0"/>
                <w:sz w:val="22"/>
                <w:szCs w:val="22"/>
              </w:rPr>
            </w:pPr>
            <w:r w:rsidRPr="00A946FF">
              <w:rPr>
                <w:snapToGrid w:val="0"/>
                <w:sz w:val="22"/>
                <w:szCs w:val="22"/>
              </w:rPr>
              <w:t>Mattias Eriksson Falk (SD)</w:t>
            </w:r>
          </w:p>
        </w:tc>
        <w:tc>
          <w:tcPr>
            <w:tcW w:w="488" w:type="dxa"/>
            <w:tcBorders>
              <w:top w:val="single" w:sz="6" w:space="0" w:color="auto"/>
              <w:left w:val="single" w:sz="6" w:space="0" w:color="auto"/>
              <w:bottom w:val="single" w:sz="6" w:space="0" w:color="auto"/>
              <w:right w:val="single" w:sz="6" w:space="0" w:color="auto"/>
            </w:tcBorders>
          </w:tcPr>
          <w:p w14:paraId="7761B636" w14:textId="09C2BFFD" w:rsidR="00694F0B" w:rsidRPr="000E151F" w:rsidRDefault="00694F0B" w:rsidP="00694F0B">
            <w:pPr>
              <w:rPr>
                <w:sz w:val="22"/>
                <w:szCs w:val="22"/>
              </w:rPr>
            </w:pPr>
            <w:r w:rsidRPr="00977F1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A983BBC"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38A0E5"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8145F0"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64CC5F"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013D97"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A4A4F7"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599323"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6E85D9"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11B165"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CF482E" w14:textId="77777777" w:rsidR="00694F0B" w:rsidRPr="000E151F" w:rsidRDefault="00694F0B" w:rsidP="00694F0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F10FA68" w14:textId="77777777" w:rsidR="00694F0B" w:rsidRPr="000E151F" w:rsidRDefault="00694F0B" w:rsidP="00694F0B">
            <w:pPr>
              <w:rPr>
                <w:sz w:val="22"/>
                <w:szCs w:val="22"/>
              </w:rPr>
            </w:pPr>
          </w:p>
        </w:tc>
      </w:tr>
      <w:tr w:rsidR="00694F0B" w:rsidRPr="000E151F" w14:paraId="55B54A79" w14:textId="77777777" w:rsidTr="002B2C82">
        <w:tc>
          <w:tcPr>
            <w:tcW w:w="4395" w:type="dxa"/>
            <w:tcBorders>
              <w:top w:val="single" w:sz="6" w:space="0" w:color="auto"/>
              <w:left w:val="single" w:sz="6" w:space="0" w:color="auto"/>
              <w:bottom w:val="single" w:sz="6" w:space="0" w:color="auto"/>
              <w:right w:val="single" w:sz="6" w:space="0" w:color="auto"/>
            </w:tcBorders>
          </w:tcPr>
          <w:p w14:paraId="2F66479C" w14:textId="77777777" w:rsidR="00694F0B" w:rsidRPr="000E151F" w:rsidRDefault="00694F0B" w:rsidP="00694F0B">
            <w:pPr>
              <w:rPr>
                <w:snapToGrid w:val="0"/>
                <w:sz w:val="22"/>
                <w:szCs w:val="22"/>
              </w:rPr>
            </w:pPr>
            <w:r w:rsidRPr="00A946FF">
              <w:rPr>
                <w:snapToGrid w:val="0"/>
                <w:sz w:val="22"/>
                <w:szCs w:val="22"/>
              </w:rPr>
              <w:t>Eva Lindh (S)</w:t>
            </w:r>
          </w:p>
        </w:tc>
        <w:tc>
          <w:tcPr>
            <w:tcW w:w="488" w:type="dxa"/>
            <w:tcBorders>
              <w:top w:val="single" w:sz="6" w:space="0" w:color="auto"/>
              <w:left w:val="single" w:sz="6" w:space="0" w:color="auto"/>
              <w:bottom w:val="single" w:sz="6" w:space="0" w:color="auto"/>
              <w:right w:val="single" w:sz="6" w:space="0" w:color="auto"/>
            </w:tcBorders>
          </w:tcPr>
          <w:p w14:paraId="01D5EA17" w14:textId="0F4C0E53" w:rsidR="00694F0B" w:rsidRPr="000E151F" w:rsidRDefault="00694F0B" w:rsidP="00694F0B">
            <w:pPr>
              <w:rPr>
                <w:sz w:val="22"/>
                <w:szCs w:val="22"/>
              </w:rPr>
            </w:pPr>
            <w:r w:rsidRPr="00977F16">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06823399"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0233C0"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881BF2"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A4B6E0"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08B6C5"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58861A"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1D4187"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67A6B9" w14:textId="77777777" w:rsidR="00694F0B" w:rsidRPr="000E151F" w:rsidRDefault="00694F0B" w:rsidP="00694F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73C70C" w14:textId="77777777" w:rsidR="00694F0B" w:rsidRPr="000E151F" w:rsidRDefault="00694F0B" w:rsidP="00694F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7E7E8" w14:textId="77777777" w:rsidR="00694F0B" w:rsidRPr="000E151F" w:rsidRDefault="00694F0B" w:rsidP="00694F0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78933C" w14:textId="77777777" w:rsidR="00694F0B" w:rsidRPr="000E151F" w:rsidRDefault="00694F0B" w:rsidP="00694F0B">
            <w:pPr>
              <w:rPr>
                <w:sz w:val="22"/>
                <w:szCs w:val="22"/>
              </w:rPr>
            </w:pPr>
          </w:p>
        </w:tc>
      </w:tr>
      <w:tr w:rsidR="00EF6F88" w:rsidRPr="000E151F" w14:paraId="177D5298" w14:textId="77777777" w:rsidTr="002B2C82">
        <w:tc>
          <w:tcPr>
            <w:tcW w:w="4395" w:type="dxa"/>
            <w:tcBorders>
              <w:top w:val="single" w:sz="6" w:space="0" w:color="auto"/>
              <w:left w:val="single" w:sz="6" w:space="0" w:color="auto"/>
              <w:bottom w:val="single" w:sz="6" w:space="0" w:color="auto"/>
              <w:right w:val="single" w:sz="6" w:space="0" w:color="auto"/>
            </w:tcBorders>
          </w:tcPr>
          <w:p w14:paraId="26F6F074" w14:textId="77777777" w:rsidR="00EF6F88" w:rsidRPr="000E151F" w:rsidRDefault="00EF6F88" w:rsidP="002B2C82">
            <w:pPr>
              <w:tabs>
                <w:tab w:val="left" w:pos="356"/>
              </w:tabs>
              <w:rPr>
                <w:snapToGrid w:val="0"/>
                <w:sz w:val="22"/>
                <w:szCs w:val="22"/>
              </w:rPr>
            </w:pPr>
            <w:r>
              <w:rPr>
                <w:snapToGrid w:val="0"/>
                <w:sz w:val="22"/>
                <w:szCs w:val="22"/>
              </w:rPr>
              <w:t xml:space="preserve">Adam Reuterskiöld (M) </w:t>
            </w:r>
          </w:p>
        </w:tc>
        <w:tc>
          <w:tcPr>
            <w:tcW w:w="488" w:type="dxa"/>
            <w:tcBorders>
              <w:top w:val="single" w:sz="6" w:space="0" w:color="auto"/>
              <w:left w:val="single" w:sz="6" w:space="0" w:color="auto"/>
              <w:bottom w:val="single" w:sz="6" w:space="0" w:color="auto"/>
              <w:right w:val="single" w:sz="6" w:space="0" w:color="auto"/>
            </w:tcBorders>
          </w:tcPr>
          <w:p w14:paraId="6A736C94" w14:textId="73CE4F94" w:rsidR="00EF6F88" w:rsidRPr="000E151F" w:rsidRDefault="00694F0B" w:rsidP="002B2C82">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69194CD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4F31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0DF11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E82E9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4F57B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E464D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FE4F4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33F3D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1F516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82E0D2"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F78A31" w14:textId="77777777" w:rsidR="00EF6F88" w:rsidRPr="000E151F" w:rsidRDefault="00EF6F88" w:rsidP="002B2C82">
            <w:pPr>
              <w:rPr>
                <w:sz w:val="22"/>
                <w:szCs w:val="22"/>
              </w:rPr>
            </w:pPr>
          </w:p>
        </w:tc>
      </w:tr>
      <w:tr w:rsidR="00EF6F88" w:rsidRPr="000E151F" w14:paraId="3CA9AC71" w14:textId="77777777" w:rsidTr="002B2C82">
        <w:tc>
          <w:tcPr>
            <w:tcW w:w="4395" w:type="dxa"/>
            <w:tcBorders>
              <w:top w:val="single" w:sz="6" w:space="0" w:color="auto"/>
              <w:left w:val="single" w:sz="6" w:space="0" w:color="auto"/>
              <w:bottom w:val="single" w:sz="6" w:space="0" w:color="auto"/>
              <w:right w:val="single" w:sz="6" w:space="0" w:color="auto"/>
            </w:tcBorders>
          </w:tcPr>
          <w:p w14:paraId="3DD64E10" w14:textId="77777777" w:rsidR="00EF6F88" w:rsidRPr="000E151F" w:rsidRDefault="00EF6F88" w:rsidP="002B2C82">
            <w:pPr>
              <w:tabs>
                <w:tab w:val="left" w:pos="1701"/>
              </w:tabs>
              <w:rPr>
                <w:snapToGrid w:val="0"/>
                <w:sz w:val="22"/>
                <w:szCs w:val="22"/>
                <w:lang w:val="en-US"/>
              </w:rPr>
            </w:pPr>
            <w:r w:rsidRPr="00A946FF">
              <w:rPr>
                <w:snapToGrid w:val="0"/>
                <w:sz w:val="22"/>
                <w:szCs w:val="22"/>
              </w:rPr>
              <w:t>Joakim Sandell (S)</w:t>
            </w:r>
          </w:p>
        </w:tc>
        <w:tc>
          <w:tcPr>
            <w:tcW w:w="488" w:type="dxa"/>
            <w:tcBorders>
              <w:top w:val="single" w:sz="6" w:space="0" w:color="auto"/>
              <w:left w:val="single" w:sz="6" w:space="0" w:color="auto"/>
              <w:bottom w:val="single" w:sz="6" w:space="0" w:color="auto"/>
              <w:right w:val="single" w:sz="6" w:space="0" w:color="auto"/>
            </w:tcBorders>
          </w:tcPr>
          <w:p w14:paraId="617D822B" w14:textId="4CCFE144" w:rsidR="00EF6F88" w:rsidRPr="000E151F" w:rsidRDefault="00694F0B"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6F79AF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00CC6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AF2B2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16F11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2C30E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5E2D6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005D2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0346E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C34D8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811BE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D19AA5D" w14:textId="77777777" w:rsidR="00EF6F88" w:rsidRPr="000E151F" w:rsidRDefault="00EF6F88" w:rsidP="002B2C82">
            <w:pPr>
              <w:rPr>
                <w:sz w:val="22"/>
                <w:szCs w:val="22"/>
              </w:rPr>
            </w:pPr>
          </w:p>
        </w:tc>
      </w:tr>
      <w:tr w:rsidR="00EF6F88" w:rsidRPr="000E151F" w14:paraId="38A1F669" w14:textId="77777777" w:rsidTr="002B2C82">
        <w:tc>
          <w:tcPr>
            <w:tcW w:w="4395" w:type="dxa"/>
            <w:tcBorders>
              <w:top w:val="single" w:sz="6" w:space="0" w:color="auto"/>
              <w:left w:val="single" w:sz="6" w:space="0" w:color="auto"/>
              <w:bottom w:val="single" w:sz="6" w:space="0" w:color="auto"/>
              <w:right w:val="single" w:sz="6" w:space="0" w:color="auto"/>
            </w:tcBorders>
          </w:tcPr>
          <w:p w14:paraId="54495227" w14:textId="77777777" w:rsidR="00EF6F88" w:rsidRDefault="00EF6F88" w:rsidP="002B2C82">
            <w:pPr>
              <w:tabs>
                <w:tab w:val="left" w:pos="1701"/>
              </w:tabs>
              <w:rPr>
                <w:snapToGrid w:val="0"/>
                <w:sz w:val="22"/>
                <w:szCs w:val="22"/>
                <w:lang w:val="en-US"/>
              </w:rPr>
            </w:pPr>
            <w:r w:rsidRPr="00A946FF">
              <w:rPr>
                <w:snapToGrid w:val="0"/>
                <w:sz w:val="22"/>
                <w:szCs w:val="22"/>
                <w:lang w:val="en-US"/>
              </w:rPr>
              <w:t>Josef Fransson (SD)</w:t>
            </w:r>
          </w:p>
        </w:tc>
        <w:tc>
          <w:tcPr>
            <w:tcW w:w="488" w:type="dxa"/>
            <w:tcBorders>
              <w:top w:val="single" w:sz="6" w:space="0" w:color="auto"/>
              <w:left w:val="single" w:sz="6" w:space="0" w:color="auto"/>
              <w:bottom w:val="single" w:sz="6" w:space="0" w:color="auto"/>
              <w:right w:val="single" w:sz="6" w:space="0" w:color="auto"/>
            </w:tcBorders>
          </w:tcPr>
          <w:p w14:paraId="1BE1799D"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4032E8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1D27F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E92312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746E8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C0DDE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0E9F7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07A3C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23893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55225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12043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D39ACAB" w14:textId="77777777" w:rsidR="00EF6F88" w:rsidRPr="000E151F" w:rsidRDefault="00EF6F88" w:rsidP="002B2C82">
            <w:pPr>
              <w:rPr>
                <w:sz w:val="22"/>
                <w:szCs w:val="22"/>
              </w:rPr>
            </w:pPr>
          </w:p>
        </w:tc>
      </w:tr>
      <w:tr w:rsidR="00EF6F88" w:rsidRPr="000E151F" w14:paraId="7F668990" w14:textId="77777777" w:rsidTr="002B2C82">
        <w:tc>
          <w:tcPr>
            <w:tcW w:w="4395" w:type="dxa"/>
            <w:tcBorders>
              <w:top w:val="single" w:sz="6" w:space="0" w:color="auto"/>
              <w:left w:val="single" w:sz="6" w:space="0" w:color="auto"/>
              <w:bottom w:val="single" w:sz="6" w:space="0" w:color="auto"/>
              <w:right w:val="single" w:sz="6" w:space="0" w:color="auto"/>
            </w:tcBorders>
          </w:tcPr>
          <w:p w14:paraId="3876EF44" w14:textId="77777777" w:rsidR="00EF6F88" w:rsidRPr="000E151F" w:rsidRDefault="00EF6F88" w:rsidP="002B2C82">
            <w:pPr>
              <w:tabs>
                <w:tab w:val="left" w:pos="1701"/>
              </w:tabs>
              <w:rPr>
                <w:snapToGrid w:val="0"/>
                <w:sz w:val="22"/>
                <w:szCs w:val="22"/>
                <w:lang w:val="en-US"/>
              </w:rPr>
            </w:pPr>
            <w:r w:rsidRPr="00A946FF">
              <w:rPr>
                <w:snapToGrid w:val="0"/>
                <w:sz w:val="22"/>
                <w:szCs w:val="22"/>
                <w:lang w:val="en-US"/>
              </w:rPr>
              <w:t>Hanna Westerén (S)</w:t>
            </w:r>
          </w:p>
        </w:tc>
        <w:tc>
          <w:tcPr>
            <w:tcW w:w="488" w:type="dxa"/>
            <w:tcBorders>
              <w:top w:val="single" w:sz="6" w:space="0" w:color="auto"/>
              <w:left w:val="single" w:sz="6" w:space="0" w:color="auto"/>
              <w:bottom w:val="single" w:sz="6" w:space="0" w:color="auto"/>
              <w:right w:val="single" w:sz="6" w:space="0" w:color="auto"/>
            </w:tcBorders>
          </w:tcPr>
          <w:p w14:paraId="45C5C45E"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F0B1A9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0922B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86E33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EC66E3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7E522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1671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7C0864"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5A988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19B4A3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7AF686"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5044A8" w14:textId="77777777" w:rsidR="00EF6F88" w:rsidRPr="000E151F" w:rsidRDefault="00EF6F88" w:rsidP="002B2C82">
            <w:pPr>
              <w:rPr>
                <w:sz w:val="22"/>
                <w:szCs w:val="22"/>
              </w:rPr>
            </w:pPr>
          </w:p>
        </w:tc>
      </w:tr>
      <w:tr w:rsidR="00EF6F88" w:rsidRPr="000E151F" w14:paraId="0B63620D" w14:textId="77777777" w:rsidTr="002B2C82">
        <w:tc>
          <w:tcPr>
            <w:tcW w:w="4395" w:type="dxa"/>
            <w:tcBorders>
              <w:top w:val="single" w:sz="6" w:space="0" w:color="auto"/>
              <w:left w:val="single" w:sz="6" w:space="0" w:color="auto"/>
              <w:bottom w:val="single" w:sz="6" w:space="0" w:color="auto"/>
              <w:right w:val="single" w:sz="6" w:space="0" w:color="auto"/>
            </w:tcBorders>
          </w:tcPr>
          <w:p w14:paraId="1BB863C9" w14:textId="77777777" w:rsidR="00EF6F88" w:rsidRPr="000E151F" w:rsidRDefault="00EF6F88" w:rsidP="002B2C82">
            <w:pPr>
              <w:tabs>
                <w:tab w:val="left" w:pos="1701"/>
              </w:tabs>
              <w:rPr>
                <w:snapToGrid w:val="0"/>
                <w:sz w:val="22"/>
                <w:szCs w:val="22"/>
                <w:lang w:val="en-US"/>
              </w:rPr>
            </w:pPr>
            <w:r>
              <w:rPr>
                <w:snapToGrid w:val="0"/>
                <w:sz w:val="22"/>
                <w:szCs w:val="22"/>
              </w:rPr>
              <w:t>Emma Ahlström Köster (M)</w:t>
            </w:r>
          </w:p>
        </w:tc>
        <w:tc>
          <w:tcPr>
            <w:tcW w:w="488" w:type="dxa"/>
            <w:tcBorders>
              <w:top w:val="single" w:sz="6" w:space="0" w:color="auto"/>
              <w:left w:val="single" w:sz="6" w:space="0" w:color="auto"/>
              <w:bottom w:val="single" w:sz="6" w:space="0" w:color="auto"/>
              <w:right w:val="single" w:sz="6" w:space="0" w:color="auto"/>
            </w:tcBorders>
          </w:tcPr>
          <w:p w14:paraId="0BD8C873"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8EA09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B4BA1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55003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F7215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C7DAA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1B376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29D10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4596CB"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B6D6F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62A1AC"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E0FD55" w14:textId="77777777" w:rsidR="00EF6F88" w:rsidRPr="000E151F" w:rsidRDefault="00EF6F88" w:rsidP="002B2C82">
            <w:pPr>
              <w:rPr>
                <w:sz w:val="22"/>
                <w:szCs w:val="22"/>
              </w:rPr>
            </w:pPr>
          </w:p>
        </w:tc>
      </w:tr>
      <w:tr w:rsidR="00EF6F88" w:rsidRPr="000E151F" w14:paraId="52C29C1E" w14:textId="77777777" w:rsidTr="002B2C82">
        <w:tc>
          <w:tcPr>
            <w:tcW w:w="4395" w:type="dxa"/>
            <w:tcBorders>
              <w:top w:val="single" w:sz="6" w:space="0" w:color="auto"/>
              <w:left w:val="single" w:sz="6" w:space="0" w:color="auto"/>
              <w:bottom w:val="single" w:sz="6" w:space="0" w:color="auto"/>
              <w:right w:val="single" w:sz="6" w:space="0" w:color="auto"/>
            </w:tcBorders>
          </w:tcPr>
          <w:p w14:paraId="7EB53ABA" w14:textId="77777777" w:rsidR="00EF6F88" w:rsidRPr="000E151F" w:rsidRDefault="00EF6F88" w:rsidP="002B2C82">
            <w:pPr>
              <w:tabs>
                <w:tab w:val="left" w:pos="1701"/>
              </w:tabs>
              <w:rPr>
                <w:snapToGrid w:val="0"/>
                <w:sz w:val="22"/>
                <w:szCs w:val="22"/>
                <w:lang w:val="en-US"/>
              </w:rPr>
            </w:pPr>
            <w:r>
              <w:rPr>
                <w:snapToGrid w:val="0"/>
                <w:sz w:val="22"/>
                <w:szCs w:val="22"/>
              </w:rPr>
              <w:t>Fredrik Olovsson</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99ADFA5"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8269F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2855A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6B3D4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1B144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E4C97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11E1D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12393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28F43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2D3BD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5D95DA"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4A91A8" w14:textId="77777777" w:rsidR="00EF6F88" w:rsidRPr="000E151F" w:rsidRDefault="00EF6F88" w:rsidP="002B2C82">
            <w:pPr>
              <w:rPr>
                <w:sz w:val="22"/>
                <w:szCs w:val="22"/>
              </w:rPr>
            </w:pPr>
          </w:p>
        </w:tc>
      </w:tr>
      <w:tr w:rsidR="00EF6F88" w:rsidRPr="000E151F" w14:paraId="5477BE37" w14:textId="77777777" w:rsidTr="002B2C82">
        <w:tc>
          <w:tcPr>
            <w:tcW w:w="4395" w:type="dxa"/>
            <w:tcBorders>
              <w:top w:val="single" w:sz="6" w:space="0" w:color="auto"/>
              <w:left w:val="single" w:sz="6" w:space="0" w:color="auto"/>
              <w:bottom w:val="single" w:sz="6" w:space="0" w:color="auto"/>
              <w:right w:val="single" w:sz="6" w:space="0" w:color="auto"/>
            </w:tcBorders>
          </w:tcPr>
          <w:p w14:paraId="0EEC0CAF" w14:textId="09A31ED9" w:rsidR="00EF6F88" w:rsidRPr="000E151F" w:rsidRDefault="000736F6" w:rsidP="002B2C82">
            <w:pPr>
              <w:tabs>
                <w:tab w:val="left" w:pos="1701"/>
              </w:tabs>
              <w:rPr>
                <w:snapToGrid w:val="0"/>
                <w:sz w:val="22"/>
                <w:szCs w:val="22"/>
                <w:lang w:val="en-US"/>
              </w:rPr>
            </w:pPr>
            <w:r>
              <w:rPr>
                <w:snapToGrid w:val="0"/>
                <w:sz w:val="22"/>
                <w:szCs w:val="22"/>
                <w:lang w:val="en-US"/>
              </w:rPr>
              <w:t>Katja Nyberg</w:t>
            </w:r>
            <w:r w:rsidR="00EF6F88" w:rsidRPr="00A946FF">
              <w:rPr>
                <w:snapToGrid w:val="0"/>
                <w:sz w:val="22"/>
                <w:szCs w:val="22"/>
                <w:lang w:val="en-US"/>
              </w:rPr>
              <w:t xml:space="preserve"> (SD)</w:t>
            </w:r>
          </w:p>
        </w:tc>
        <w:tc>
          <w:tcPr>
            <w:tcW w:w="488" w:type="dxa"/>
            <w:tcBorders>
              <w:top w:val="single" w:sz="6" w:space="0" w:color="auto"/>
              <w:left w:val="single" w:sz="6" w:space="0" w:color="auto"/>
              <w:bottom w:val="single" w:sz="6" w:space="0" w:color="auto"/>
              <w:right w:val="single" w:sz="6" w:space="0" w:color="auto"/>
            </w:tcBorders>
          </w:tcPr>
          <w:p w14:paraId="10AF4AA0"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FCEA6A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DD30C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A5651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24D81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819F1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C07DC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3A55E0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14471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F851CB"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6685B3"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B2423A2" w14:textId="77777777" w:rsidR="00EF6F88" w:rsidRPr="000E151F" w:rsidRDefault="00EF6F88" w:rsidP="002B2C82">
            <w:pPr>
              <w:rPr>
                <w:sz w:val="22"/>
                <w:szCs w:val="22"/>
              </w:rPr>
            </w:pPr>
          </w:p>
        </w:tc>
      </w:tr>
      <w:tr w:rsidR="00EF6F88" w:rsidRPr="000E151F" w14:paraId="219E5CF2" w14:textId="77777777" w:rsidTr="002B2C82">
        <w:tc>
          <w:tcPr>
            <w:tcW w:w="4395" w:type="dxa"/>
            <w:tcBorders>
              <w:top w:val="single" w:sz="6" w:space="0" w:color="auto"/>
              <w:left w:val="single" w:sz="6" w:space="0" w:color="auto"/>
              <w:bottom w:val="single" w:sz="6" w:space="0" w:color="auto"/>
              <w:right w:val="single" w:sz="6" w:space="0" w:color="auto"/>
            </w:tcBorders>
          </w:tcPr>
          <w:p w14:paraId="10C91EF2" w14:textId="77777777" w:rsidR="00EF6F88" w:rsidRDefault="00EF6F88" w:rsidP="002B2C82">
            <w:pPr>
              <w:tabs>
                <w:tab w:val="left" w:pos="1701"/>
              </w:tabs>
              <w:rPr>
                <w:snapToGrid w:val="0"/>
                <w:sz w:val="22"/>
                <w:szCs w:val="22"/>
              </w:rPr>
            </w:pPr>
            <w:r w:rsidRPr="00A946FF">
              <w:rPr>
                <w:snapToGrid w:val="0"/>
                <w:sz w:val="22"/>
                <w:szCs w:val="22"/>
                <w:lang w:val="en-US"/>
              </w:rPr>
              <w:t>Peder Björk (S)</w:t>
            </w:r>
          </w:p>
        </w:tc>
        <w:tc>
          <w:tcPr>
            <w:tcW w:w="488" w:type="dxa"/>
            <w:tcBorders>
              <w:top w:val="single" w:sz="6" w:space="0" w:color="auto"/>
              <w:left w:val="single" w:sz="6" w:space="0" w:color="auto"/>
              <w:bottom w:val="single" w:sz="6" w:space="0" w:color="auto"/>
              <w:right w:val="single" w:sz="6" w:space="0" w:color="auto"/>
            </w:tcBorders>
          </w:tcPr>
          <w:p w14:paraId="0EB4F106"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E8F351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F593B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631C3A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2CB40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02D42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916F6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6C763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00497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0E3AA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EC36BC"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3FCBAFD" w14:textId="77777777" w:rsidR="00EF6F88" w:rsidRPr="000E151F" w:rsidRDefault="00EF6F88" w:rsidP="002B2C82">
            <w:pPr>
              <w:rPr>
                <w:sz w:val="22"/>
                <w:szCs w:val="22"/>
              </w:rPr>
            </w:pPr>
          </w:p>
        </w:tc>
      </w:tr>
      <w:tr w:rsidR="00EF6F88" w:rsidRPr="000E151F" w14:paraId="10FD4197" w14:textId="77777777" w:rsidTr="002B2C82">
        <w:tc>
          <w:tcPr>
            <w:tcW w:w="4395" w:type="dxa"/>
            <w:tcBorders>
              <w:top w:val="single" w:sz="6" w:space="0" w:color="auto"/>
              <w:left w:val="single" w:sz="6" w:space="0" w:color="auto"/>
              <w:bottom w:val="single" w:sz="6" w:space="0" w:color="auto"/>
              <w:right w:val="single" w:sz="6" w:space="0" w:color="auto"/>
            </w:tcBorders>
          </w:tcPr>
          <w:p w14:paraId="53606C01" w14:textId="77777777" w:rsidR="00EF6F88" w:rsidRPr="000E151F" w:rsidRDefault="00EF6F88" w:rsidP="002B2C82">
            <w:pPr>
              <w:tabs>
                <w:tab w:val="left" w:pos="1701"/>
              </w:tabs>
              <w:rPr>
                <w:snapToGrid w:val="0"/>
                <w:sz w:val="22"/>
                <w:szCs w:val="22"/>
              </w:rPr>
            </w:pPr>
            <w:r w:rsidRPr="00A946FF">
              <w:rPr>
                <w:snapToGrid w:val="0"/>
                <w:sz w:val="22"/>
                <w:szCs w:val="22"/>
              </w:rPr>
              <w:t>Lars Beckman (M)</w:t>
            </w:r>
          </w:p>
        </w:tc>
        <w:tc>
          <w:tcPr>
            <w:tcW w:w="488" w:type="dxa"/>
            <w:tcBorders>
              <w:top w:val="single" w:sz="6" w:space="0" w:color="auto"/>
              <w:left w:val="single" w:sz="6" w:space="0" w:color="auto"/>
              <w:bottom w:val="single" w:sz="6" w:space="0" w:color="auto"/>
              <w:right w:val="single" w:sz="6" w:space="0" w:color="auto"/>
            </w:tcBorders>
          </w:tcPr>
          <w:p w14:paraId="351C5621"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B20FBD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B6953D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C36EC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7D76D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444ED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91BEA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4B4AF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87676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95CDE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09E733"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3F74ACC" w14:textId="77777777" w:rsidR="00EF6F88" w:rsidRPr="000E151F" w:rsidRDefault="00EF6F88" w:rsidP="002B2C82">
            <w:pPr>
              <w:rPr>
                <w:sz w:val="22"/>
                <w:szCs w:val="22"/>
              </w:rPr>
            </w:pPr>
          </w:p>
        </w:tc>
      </w:tr>
      <w:tr w:rsidR="00EF6F88" w:rsidRPr="000E151F" w14:paraId="0E24558B" w14:textId="77777777" w:rsidTr="002B2C82">
        <w:tc>
          <w:tcPr>
            <w:tcW w:w="4395" w:type="dxa"/>
            <w:tcBorders>
              <w:top w:val="single" w:sz="6" w:space="0" w:color="auto"/>
              <w:left w:val="single" w:sz="6" w:space="0" w:color="auto"/>
              <w:bottom w:val="single" w:sz="6" w:space="0" w:color="auto"/>
              <w:right w:val="single" w:sz="6" w:space="0" w:color="auto"/>
            </w:tcBorders>
          </w:tcPr>
          <w:p w14:paraId="5EC9EA49" w14:textId="77777777" w:rsidR="00EF6F88" w:rsidRDefault="00EF6F88" w:rsidP="002B2C82">
            <w:pPr>
              <w:tabs>
                <w:tab w:val="left" w:pos="1701"/>
              </w:tabs>
              <w:rPr>
                <w:snapToGrid w:val="0"/>
                <w:sz w:val="22"/>
                <w:szCs w:val="22"/>
              </w:rPr>
            </w:pPr>
            <w:r w:rsidRPr="00A946FF">
              <w:rPr>
                <w:snapToGrid w:val="0"/>
                <w:sz w:val="22"/>
                <w:szCs w:val="22"/>
              </w:rPr>
              <w:t>Ilona Szatmári Waldau (V)</w:t>
            </w:r>
          </w:p>
        </w:tc>
        <w:tc>
          <w:tcPr>
            <w:tcW w:w="488" w:type="dxa"/>
            <w:tcBorders>
              <w:top w:val="single" w:sz="6" w:space="0" w:color="auto"/>
              <w:left w:val="single" w:sz="6" w:space="0" w:color="auto"/>
              <w:bottom w:val="single" w:sz="6" w:space="0" w:color="auto"/>
              <w:right w:val="single" w:sz="6" w:space="0" w:color="auto"/>
            </w:tcBorders>
          </w:tcPr>
          <w:p w14:paraId="032DE7B6"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31EE7E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B2E73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5C8A6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36B3C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9C177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3CE40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03E7E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E49E8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A356F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34B65F2"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E92BB32" w14:textId="77777777" w:rsidR="00EF6F88" w:rsidRPr="000E151F" w:rsidRDefault="00EF6F88" w:rsidP="002B2C82">
            <w:pPr>
              <w:rPr>
                <w:sz w:val="22"/>
                <w:szCs w:val="22"/>
              </w:rPr>
            </w:pPr>
          </w:p>
        </w:tc>
      </w:tr>
      <w:tr w:rsidR="00EF6F88" w:rsidRPr="000E151F" w14:paraId="3D0269A6" w14:textId="77777777" w:rsidTr="002B2C82">
        <w:tc>
          <w:tcPr>
            <w:tcW w:w="4395" w:type="dxa"/>
            <w:tcBorders>
              <w:top w:val="single" w:sz="6" w:space="0" w:color="auto"/>
              <w:left w:val="single" w:sz="6" w:space="0" w:color="auto"/>
              <w:bottom w:val="single" w:sz="6" w:space="0" w:color="auto"/>
              <w:right w:val="single" w:sz="6" w:space="0" w:color="auto"/>
            </w:tcBorders>
          </w:tcPr>
          <w:p w14:paraId="22F26A06" w14:textId="77777777" w:rsidR="00EF6F88" w:rsidRPr="000E151F" w:rsidRDefault="00EF6F88" w:rsidP="002B2C82">
            <w:pPr>
              <w:tabs>
                <w:tab w:val="left" w:pos="1701"/>
              </w:tabs>
              <w:rPr>
                <w:snapToGrid w:val="0"/>
                <w:sz w:val="22"/>
                <w:szCs w:val="22"/>
              </w:rPr>
            </w:pPr>
            <w:r w:rsidRPr="002812E5">
              <w:rPr>
                <w:snapToGrid w:val="0"/>
                <w:sz w:val="22"/>
                <w:szCs w:val="22"/>
              </w:rPr>
              <w:t>Yusuf Aydin</w:t>
            </w:r>
            <w:r w:rsidRPr="00A946FF">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48DA2851" w14:textId="45DE0B25" w:rsidR="00EF6F88" w:rsidRPr="000E151F" w:rsidRDefault="00694F0B" w:rsidP="002B2C82">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744997D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53334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E3F84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B967F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D5EE8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2BC1A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AFED24"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296BF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21017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41CDF4"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286EB6B" w14:textId="77777777" w:rsidR="00EF6F88" w:rsidRPr="000E151F" w:rsidRDefault="00EF6F88" w:rsidP="002B2C82">
            <w:pPr>
              <w:rPr>
                <w:sz w:val="22"/>
                <w:szCs w:val="22"/>
              </w:rPr>
            </w:pPr>
          </w:p>
        </w:tc>
      </w:tr>
      <w:tr w:rsidR="00EF6F88" w:rsidRPr="000E151F" w14:paraId="64DD62B1" w14:textId="77777777" w:rsidTr="002B2C82">
        <w:tc>
          <w:tcPr>
            <w:tcW w:w="4395" w:type="dxa"/>
            <w:tcBorders>
              <w:top w:val="single" w:sz="6" w:space="0" w:color="auto"/>
              <w:left w:val="single" w:sz="6" w:space="0" w:color="auto"/>
              <w:bottom w:val="single" w:sz="6" w:space="0" w:color="auto"/>
              <w:right w:val="single" w:sz="6" w:space="0" w:color="auto"/>
            </w:tcBorders>
          </w:tcPr>
          <w:p w14:paraId="209BCFDC" w14:textId="77777777" w:rsidR="00EF6F88" w:rsidRPr="000E151F" w:rsidRDefault="00EF6F88" w:rsidP="002B2C82">
            <w:pPr>
              <w:tabs>
                <w:tab w:val="left" w:pos="1701"/>
              </w:tabs>
              <w:rPr>
                <w:snapToGrid w:val="0"/>
                <w:sz w:val="22"/>
                <w:szCs w:val="22"/>
              </w:rPr>
            </w:pPr>
            <w:r w:rsidRPr="00A946FF">
              <w:rPr>
                <w:snapToGrid w:val="0"/>
                <w:sz w:val="22"/>
                <w:szCs w:val="22"/>
              </w:rPr>
              <w:t>Elisabeth Thand Ringqvist (C)</w:t>
            </w:r>
          </w:p>
        </w:tc>
        <w:tc>
          <w:tcPr>
            <w:tcW w:w="488" w:type="dxa"/>
            <w:tcBorders>
              <w:top w:val="single" w:sz="6" w:space="0" w:color="auto"/>
              <w:left w:val="single" w:sz="6" w:space="0" w:color="auto"/>
              <w:bottom w:val="single" w:sz="6" w:space="0" w:color="auto"/>
              <w:right w:val="single" w:sz="6" w:space="0" w:color="auto"/>
            </w:tcBorders>
          </w:tcPr>
          <w:p w14:paraId="1481FA80"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973B03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3C95F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51BFA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31655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09C35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981A2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2F33F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E850C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6F02C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C9B5F9"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B570811" w14:textId="77777777" w:rsidR="00EF6F88" w:rsidRPr="000E151F" w:rsidRDefault="00EF6F88" w:rsidP="002B2C82">
            <w:pPr>
              <w:rPr>
                <w:sz w:val="22"/>
                <w:szCs w:val="22"/>
              </w:rPr>
            </w:pPr>
          </w:p>
        </w:tc>
      </w:tr>
      <w:tr w:rsidR="00EF6F88" w:rsidRPr="000E151F" w14:paraId="70F60968" w14:textId="77777777" w:rsidTr="002B2C82">
        <w:tc>
          <w:tcPr>
            <w:tcW w:w="4395" w:type="dxa"/>
            <w:tcBorders>
              <w:top w:val="single" w:sz="6" w:space="0" w:color="auto"/>
              <w:left w:val="single" w:sz="6" w:space="0" w:color="auto"/>
              <w:bottom w:val="single" w:sz="6" w:space="0" w:color="auto"/>
              <w:right w:val="single" w:sz="6" w:space="0" w:color="auto"/>
            </w:tcBorders>
          </w:tcPr>
          <w:p w14:paraId="7F49901A" w14:textId="77777777" w:rsidR="00EF6F88" w:rsidRPr="000E151F" w:rsidRDefault="00EF6F88" w:rsidP="002B2C82">
            <w:pPr>
              <w:tabs>
                <w:tab w:val="left" w:pos="1701"/>
              </w:tabs>
              <w:rPr>
                <w:snapToGrid w:val="0"/>
                <w:sz w:val="22"/>
                <w:szCs w:val="22"/>
              </w:rPr>
            </w:pPr>
            <w:r w:rsidRPr="00A946FF">
              <w:rPr>
                <w:snapToGrid w:val="0"/>
                <w:sz w:val="22"/>
                <w:szCs w:val="22"/>
              </w:rPr>
              <w:t>Linus Lakso (MP)</w:t>
            </w:r>
          </w:p>
        </w:tc>
        <w:tc>
          <w:tcPr>
            <w:tcW w:w="488" w:type="dxa"/>
            <w:tcBorders>
              <w:top w:val="single" w:sz="6" w:space="0" w:color="auto"/>
              <w:left w:val="single" w:sz="6" w:space="0" w:color="auto"/>
              <w:bottom w:val="single" w:sz="6" w:space="0" w:color="auto"/>
              <w:right w:val="single" w:sz="6" w:space="0" w:color="auto"/>
            </w:tcBorders>
          </w:tcPr>
          <w:p w14:paraId="442A2922"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078E894"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F267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F3A5F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33669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F3E24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3DCBA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BAFFD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F6A9A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D7933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3737CA"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640A90" w14:textId="77777777" w:rsidR="00EF6F88" w:rsidRPr="000E151F" w:rsidRDefault="00EF6F88" w:rsidP="002B2C82">
            <w:pPr>
              <w:rPr>
                <w:sz w:val="22"/>
                <w:szCs w:val="22"/>
              </w:rPr>
            </w:pPr>
          </w:p>
        </w:tc>
      </w:tr>
      <w:tr w:rsidR="00EF6F88" w:rsidRPr="000E151F" w14:paraId="34C054AE" w14:textId="77777777" w:rsidTr="002B2C82">
        <w:tc>
          <w:tcPr>
            <w:tcW w:w="4395" w:type="dxa"/>
            <w:tcBorders>
              <w:top w:val="single" w:sz="6" w:space="0" w:color="auto"/>
              <w:left w:val="single" w:sz="6" w:space="0" w:color="auto"/>
              <w:bottom w:val="single" w:sz="6" w:space="0" w:color="auto"/>
              <w:right w:val="single" w:sz="6" w:space="0" w:color="auto"/>
            </w:tcBorders>
          </w:tcPr>
          <w:p w14:paraId="29D3C57B" w14:textId="77777777" w:rsidR="00EF6F88" w:rsidRPr="000E151F" w:rsidRDefault="00EF6F88" w:rsidP="002B2C82">
            <w:pPr>
              <w:tabs>
                <w:tab w:val="left" w:pos="1701"/>
              </w:tabs>
              <w:rPr>
                <w:snapToGrid w:val="0"/>
                <w:sz w:val="22"/>
                <w:szCs w:val="22"/>
              </w:rPr>
            </w:pPr>
            <w:r w:rsidRPr="00A946FF">
              <w:rPr>
                <w:snapToGrid w:val="0"/>
                <w:sz w:val="22"/>
                <w:szCs w:val="22"/>
              </w:rPr>
              <w:t>Oliver Rosengren (M)</w:t>
            </w:r>
          </w:p>
        </w:tc>
        <w:tc>
          <w:tcPr>
            <w:tcW w:w="488" w:type="dxa"/>
            <w:tcBorders>
              <w:top w:val="single" w:sz="6" w:space="0" w:color="auto"/>
              <w:left w:val="single" w:sz="6" w:space="0" w:color="auto"/>
              <w:bottom w:val="single" w:sz="6" w:space="0" w:color="auto"/>
              <w:right w:val="single" w:sz="6" w:space="0" w:color="auto"/>
            </w:tcBorders>
          </w:tcPr>
          <w:p w14:paraId="3C4BCC56"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2EAD21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8B785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94078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F1BE2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18BE8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520B2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827D0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02852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BAF15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C8D3F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79A51E" w14:textId="77777777" w:rsidR="00EF6F88" w:rsidRPr="000E151F" w:rsidRDefault="00EF6F88" w:rsidP="002B2C82">
            <w:pPr>
              <w:rPr>
                <w:sz w:val="22"/>
                <w:szCs w:val="22"/>
              </w:rPr>
            </w:pPr>
          </w:p>
        </w:tc>
      </w:tr>
      <w:tr w:rsidR="00EF6F88" w:rsidRPr="000E151F" w14:paraId="3FF6D5E4" w14:textId="77777777" w:rsidTr="002B2C82">
        <w:tc>
          <w:tcPr>
            <w:tcW w:w="4395" w:type="dxa"/>
            <w:tcBorders>
              <w:top w:val="single" w:sz="6" w:space="0" w:color="auto"/>
              <w:left w:val="single" w:sz="6" w:space="0" w:color="auto"/>
              <w:bottom w:val="single" w:sz="6" w:space="0" w:color="auto"/>
              <w:right w:val="single" w:sz="6" w:space="0" w:color="auto"/>
            </w:tcBorders>
          </w:tcPr>
          <w:p w14:paraId="517D5686" w14:textId="77777777" w:rsidR="00EF6F88" w:rsidRPr="000E151F" w:rsidRDefault="00EF6F88" w:rsidP="002B2C82">
            <w:pPr>
              <w:tabs>
                <w:tab w:val="left" w:pos="497"/>
              </w:tabs>
              <w:rPr>
                <w:snapToGrid w:val="0"/>
                <w:sz w:val="22"/>
                <w:szCs w:val="22"/>
              </w:rPr>
            </w:pPr>
            <w:r w:rsidRPr="00D40317">
              <w:rPr>
                <w:snapToGrid w:val="0"/>
                <w:sz w:val="22"/>
                <w:szCs w:val="22"/>
              </w:rPr>
              <w:t>Ida Gabrielsson (V)</w:t>
            </w:r>
          </w:p>
        </w:tc>
        <w:tc>
          <w:tcPr>
            <w:tcW w:w="488" w:type="dxa"/>
            <w:tcBorders>
              <w:top w:val="single" w:sz="6" w:space="0" w:color="auto"/>
              <w:left w:val="single" w:sz="6" w:space="0" w:color="auto"/>
              <w:bottom w:val="single" w:sz="6" w:space="0" w:color="auto"/>
              <w:right w:val="single" w:sz="6" w:space="0" w:color="auto"/>
            </w:tcBorders>
          </w:tcPr>
          <w:p w14:paraId="506D3F2D"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A1D7BC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2B11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F004B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F0A52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FCEBD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057C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63F11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5C97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AFA61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3867D"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CB43D9" w14:textId="77777777" w:rsidR="00EF6F88" w:rsidRPr="000E151F" w:rsidRDefault="00EF6F88" w:rsidP="002B2C82">
            <w:pPr>
              <w:rPr>
                <w:sz w:val="22"/>
                <w:szCs w:val="22"/>
              </w:rPr>
            </w:pPr>
          </w:p>
        </w:tc>
      </w:tr>
      <w:tr w:rsidR="00EF6F88" w:rsidRPr="000E151F" w14:paraId="02C1398A" w14:textId="77777777" w:rsidTr="002B2C82">
        <w:tc>
          <w:tcPr>
            <w:tcW w:w="4395" w:type="dxa"/>
            <w:tcBorders>
              <w:top w:val="single" w:sz="6" w:space="0" w:color="auto"/>
              <w:left w:val="single" w:sz="6" w:space="0" w:color="auto"/>
              <w:bottom w:val="single" w:sz="6" w:space="0" w:color="auto"/>
              <w:right w:val="single" w:sz="6" w:space="0" w:color="auto"/>
            </w:tcBorders>
          </w:tcPr>
          <w:p w14:paraId="7B78619E" w14:textId="77777777" w:rsidR="00EF6F88" w:rsidRPr="000E151F" w:rsidRDefault="00EF6F88" w:rsidP="002B2C82">
            <w:pPr>
              <w:tabs>
                <w:tab w:val="left" w:pos="497"/>
              </w:tabs>
              <w:rPr>
                <w:snapToGrid w:val="0"/>
                <w:sz w:val="22"/>
                <w:szCs w:val="22"/>
              </w:rPr>
            </w:pPr>
            <w:r w:rsidRPr="00D40317">
              <w:rPr>
                <w:snapToGrid w:val="0"/>
                <w:sz w:val="22"/>
                <w:szCs w:val="22"/>
              </w:rPr>
              <w:t>Ulrika Liljeberg (C)</w:t>
            </w:r>
          </w:p>
        </w:tc>
        <w:tc>
          <w:tcPr>
            <w:tcW w:w="488" w:type="dxa"/>
            <w:tcBorders>
              <w:top w:val="single" w:sz="6" w:space="0" w:color="auto"/>
              <w:left w:val="single" w:sz="6" w:space="0" w:color="auto"/>
              <w:bottom w:val="single" w:sz="6" w:space="0" w:color="auto"/>
              <w:right w:val="single" w:sz="6" w:space="0" w:color="auto"/>
            </w:tcBorders>
          </w:tcPr>
          <w:p w14:paraId="5445E9C7"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926490B"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CCE4F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79AE6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38B7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A93D7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A8397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B1D41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2370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A58B4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DD72DE"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E8C9872" w14:textId="77777777" w:rsidR="00EF6F88" w:rsidRPr="000E151F" w:rsidRDefault="00EF6F88" w:rsidP="002B2C82">
            <w:pPr>
              <w:rPr>
                <w:sz w:val="22"/>
                <w:szCs w:val="22"/>
              </w:rPr>
            </w:pPr>
          </w:p>
        </w:tc>
      </w:tr>
      <w:tr w:rsidR="00EF6F88" w:rsidRPr="000E151F" w14:paraId="7E8A71C4" w14:textId="77777777" w:rsidTr="002B2C82">
        <w:tc>
          <w:tcPr>
            <w:tcW w:w="4395" w:type="dxa"/>
            <w:tcBorders>
              <w:top w:val="single" w:sz="6" w:space="0" w:color="auto"/>
              <w:left w:val="single" w:sz="6" w:space="0" w:color="auto"/>
              <w:bottom w:val="single" w:sz="6" w:space="0" w:color="auto"/>
              <w:right w:val="single" w:sz="6" w:space="0" w:color="auto"/>
            </w:tcBorders>
          </w:tcPr>
          <w:p w14:paraId="49C91ABB" w14:textId="77777777" w:rsidR="00EF6F88" w:rsidRPr="000E151F" w:rsidRDefault="00EF6F88" w:rsidP="002B2C82">
            <w:pPr>
              <w:tabs>
                <w:tab w:val="left" w:pos="497"/>
              </w:tabs>
              <w:rPr>
                <w:snapToGrid w:val="0"/>
                <w:sz w:val="22"/>
                <w:szCs w:val="22"/>
              </w:rPr>
            </w:pPr>
            <w:r w:rsidRPr="002812E5">
              <w:rPr>
                <w:snapToGrid w:val="0"/>
                <w:sz w:val="22"/>
                <w:szCs w:val="22"/>
              </w:rPr>
              <w:t xml:space="preserve">Cecilia Engström </w:t>
            </w:r>
            <w:r w:rsidRPr="00D40317">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4313493C"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5ED505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30401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17C9C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A5018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388C4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698F4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A96AD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44C6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A3581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75A5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D2DD8E" w14:textId="77777777" w:rsidR="00EF6F88" w:rsidRPr="000E151F" w:rsidRDefault="00EF6F88" w:rsidP="002B2C82">
            <w:pPr>
              <w:rPr>
                <w:sz w:val="22"/>
                <w:szCs w:val="22"/>
              </w:rPr>
            </w:pPr>
          </w:p>
        </w:tc>
      </w:tr>
      <w:tr w:rsidR="00EF6F88" w:rsidRPr="000E151F" w14:paraId="6E8A2922" w14:textId="77777777" w:rsidTr="002B2C82">
        <w:tc>
          <w:tcPr>
            <w:tcW w:w="4395" w:type="dxa"/>
            <w:tcBorders>
              <w:top w:val="single" w:sz="6" w:space="0" w:color="auto"/>
              <w:left w:val="single" w:sz="6" w:space="0" w:color="auto"/>
              <w:bottom w:val="single" w:sz="6" w:space="0" w:color="auto"/>
              <w:right w:val="single" w:sz="6" w:space="0" w:color="auto"/>
            </w:tcBorders>
          </w:tcPr>
          <w:p w14:paraId="203B5C99" w14:textId="77777777" w:rsidR="00EF6F88" w:rsidRPr="007E32F7" w:rsidRDefault="00EF6F88" w:rsidP="002B2C82">
            <w:pPr>
              <w:tabs>
                <w:tab w:val="left" w:pos="497"/>
              </w:tabs>
              <w:rPr>
                <w:snapToGrid w:val="0"/>
                <w:sz w:val="22"/>
                <w:szCs w:val="22"/>
              </w:rPr>
            </w:pPr>
            <w:r>
              <w:rPr>
                <w:snapToGrid w:val="0"/>
                <w:sz w:val="22"/>
                <w:szCs w:val="22"/>
              </w:rPr>
              <w:t>Larry Söder (KD)</w:t>
            </w:r>
          </w:p>
        </w:tc>
        <w:tc>
          <w:tcPr>
            <w:tcW w:w="488" w:type="dxa"/>
            <w:tcBorders>
              <w:top w:val="single" w:sz="6" w:space="0" w:color="auto"/>
              <w:left w:val="single" w:sz="6" w:space="0" w:color="auto"/>
              <w:bottom w:val="single" w:sz="6" w:space="0" w:color="auto"/>
              <w:right w:val="single" w:sz="6" w:space="0" w:color="auto"/>
            </w:tcBorders>
          </w:tcPr>
          <w:p w14:paraId="205C1EBE"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142B9B"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D97ED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E424B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628C0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A2BDC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58A32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784A7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CE7B2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571D3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07F071"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9FDA64" w14:textId="77777777" w:rsidR="00EF6F88" w:rsidRPr="000E151F" w:rsidRDefault="00EF6F88" w:rsidP="002B2C82">
            <w:pPr>
              <w:rPr>
                <w:sz w:val="22"/>
                <w:szCs w:val="22"/>
              </w:rPr>
            </w:pPr>
          </w:p>
        </w:tc>
      </w:tr>
      <w:tr w:rsidR="00EF6F88" w:rsidRPr="000E151F" w14:paraId="5C880CB2" w14:textId="77777777" w:rsidTr="002B2C82">
        <w:tc>
          <w:tcPr>
            <w:tcW w:w="4395" w:type="dxa"/>
            <w:tcBorders>
              <w:top w:val="single" w:sz="6" w:space="0" w:color="auto"/>
              <w:left w:val="single" w:sz="6" w:space="0" w:color="auto"/>
              <w:bottom w:val="single" w:sz="6" w:space="0" w:color="auto"/>
              <w:right w:val="single" w:sz="6" w:space="0" w:color="auto"/>
            </w:tcBorders>
          </w:tcPr>
          <w:p w14:paraId="4558F277" w14:textId="77777777" w:rsidR="00EF6F88" w:rsidRPr="007E32F7" w:rsidRDefault="00EF6F88" w:rsidP="002B2C82">
            <w:pPr>
              <w:tabs>
                <w:tab w:val="left" w:pos="497"/>
              </w:tabs>
              <w:rPr>
                <w:snapToGrid w:val="0"/>
                <w:sz w:val="22"/>
                <w:szCs w:val="22"/>
              </w:rPr>
            </w:pPr>
            <w:r>
              <w:rPr>
                <w:snapToGrid w:val="0"/>
                <w:sz w:val="22"/>
                <w:szCs w:val="22"/>
              </w:rPr>
              <w:t>Katarina Luhr (MP)</w:t>
            </w:r>
          </w:p>
        </w:tc>
        <w:tc>
          <w:tcPr>
            <w:tcW w:w="488" w:type="dxa"/>
            <w:tcBorders>
              <w:top w:val="single" w:sz="6" w:space="0" w:color="auto"/>
              <w:left w:val="single" w:sz="6" w:space="0" w:color="auto"/>
              <w:bottom w:val="single" w:sz="6" w:space="0" w:color="auto"/>
              <w:right w:val="single" w:sz="6" w:space="0" w:color="auto"/>
            </w:tcBorders>
          </w:tcPr>
          <w:p w14:paraId="005A957A"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251F6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332B4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0F4D9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109D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83C22B"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BCD19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C1BCA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6F96A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F471A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B89804"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AC9976" w14:textId="77777777" w:rsidR="00EF6F88" w:rsidRPr="000E151F" w:rsidRDefault="00EF6F88" w:rsidP="002B2C82">
            <w:pPr>
              <w:rPr>
                <w:sz w:val="22"/>
                <w:szCs w:val="22"/>
              </w:rPr>
            </w:pPr>
          </w:p>
        </w:tc>
      </w:tr>
      <w:tr w:rsidR="00EF6F88" w:rsidRPr="000E151F" w14:paraId="5B96B410" w14:textId="77777777" w:rsidTr="002B2C82">
        <w:tc>
          <w:tcPr>
            <w:tcW w:w="4395" w:type="dxa"/>
            <w:tcBorders>
              <w:top w:val="single" w:sz="6" w:space="0" w:color="auto"/>
              <w:left w:val="single" w:sz="6" w:space="0" w:color="auto"/>
              <w:bottom w:val="single" w:sz="6" w:space="0" w:color="auto"/>
              <w:right w:val="single" w:sz="6" w:space="0" w:color="auto"/>
            </w:tcBorders>
          </w:tcPr>
          <w:p w14:paraId="6A5BF7C8" w14:textId="77777777" w:rsidR="00EF6F88" w:rsidRPr="000E151F" w:rsidRDefault="00EF6F88" w:rsidP="002B2C82">
            <w:pPr>
              <w:tabs>
                <w:tab w:val="left" w:pos="497"/>
              </w:tabs>
              <w:rPr>
                <w:snapToGrid w:val="0"/>
                <w:sz w:val="22"/>
                <w:szCs w:val="22"/>
              </w:rPr>
            </w:pPr>
            <w:r w:rsidRPr="007E32F7">
              <w:rPr>
                <w:snapToGrid w:val="0"/>
                <w:sz w:val="22"/>
                <w:szCs w:val="22"/>
              </w:rPr>
              <w:t>Elin Söderberg (MP)</w:t>
            </w:r>
          </w:p>
        </w:tc>
        <w:tc>
          <w:tcPr>
            <w:tcW w:w="488" w:type="dxa"/>
            <w:tcBorders>
              <w:top w:val="single" w:sz="6" w:space="0" w:color="auto"/>
              <w:left w:val="single" w:sz="6" w:space="0" w:color="auto"/>
              <w:bottom w:val="single" w:sz="6" w:space="0" w:color="auto"/>
              <w:right w:val="single" w:sz="6" w:space="0" w:color="auto"/>
            </w:tcBorders>
          </w:tcPr>
          <w:p w14:paraId="653D9BCE"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78F1A1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E969B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890DC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E39BDC"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DF22D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4926E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65D1E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32FD1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4113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B5CEE9"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CFAFC4" w14:textId="77777777" w:rsidR="00EF6F88" w:rsidRPr="000E151F" w:rsidRDefault="00EF6F88" w:rsidP="002B2C82">
            <w:pPr>
              <w:rPr>
                <w:sz w:val="22"/>
                <w:szCs w:val="22"/>
              </w:rPr>
            </w:pPr>
          </w:p>
        </w:tc>
      </w:tr>
      <w:tr w:rsidR="00EF6F88" w:rsidRPr="000E151F" w14:paraId="630F9DC0" w14:textId="77777777" w:rsidTr="002B2C82">
        <w:tc>
          <w:tcPr>
            <w:tcW w:w="4395" w:type="dxa"/>
            <w:tcBorders>
              <w:top w:val="single" w:sz="6" w:space="0" w:color="auto"/>
              <w:left w:val="single" w:sz="6" w:space="0" w:color="auto"/>
              <w:bottom w:val="single" w:sz="6" w:space="0" w:color="auto"/>
              <w:right w:val="single" w:sz="6" w:space="0" w:color="auto"/>
            </w:tcBorders>
          </w:tcPr>
          <w:p w14:paraId="3F86BD0D" w14:textId="77777777" w:rsidR="00EF6F88" w:rsidRDefault="00EF6F88" w:rsidP="002B2C82">
            <w:pPr>
              <w:tabs>
                <w:tab w:val="left" w:pos="497"/>
              </w:tabs>
              <w:rPr>
                <w:snapToGrid w:val="0"/>
                <w:sz w:val="22"/>
                <w:szCs w:val="22"/>
              </w:rPr>
            </w:pPr>
            <w:r>
              <w:rPr>
                <w:snapToGrid w:val="0"/>
                <w:sz w:val="22"/>
                <w:szCs w:val="22"/>
              </w:rPr>
              <w:t xml:space="preserve">Juno Blom (L) </w:t>
            </w:r>
          </w:p>
        </w:tc>
        <w:tc>
          <w:tcPr>
            <w:tcW w:w="488" w:type="dxa"/>
            <w:tcBorders>
              <w:top w:val="single" w:sz="6" w:space="0" w:color="auto"/>
              <w:left w:val="single" w:sz="6" w:space="0" w:color="auto"/>
              <w:bottom w:val="single" w:sz="6" w:space="0" w:color="auto"/>
              <w:right w:val="single" w:sz="6" w:space="0" w:color="auto"/>
            </w:tcBorders>
          </w:tcPr>
          <w:p w14:paraId="2F0F8380"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1348EE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5C1A9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754D2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1CBF5C"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E5F42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D3694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7BD4F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4E1EB"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7BA8F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0E1F91"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1DDBFAF" w14:textId="77777777" w:rsidR="00EF6F88" w:rsidRPr="000E151F" w:rsidRDefault="00EF6F88" w:rsidP="002B2C82">
            <w:pPr>
              <w:rPr>
                <w:sz w:val="22"/>
                <w:szCs w:val="22"/>
              </w:rPr>
            </w:pPr>
          </w:p>
        </w:tc>
      </w:tr>
      <w:tr w:rsidR="00EF6F88" w:rsidRPr="000E151F" w14:paraId="394F59E3" w14:textId="77777777" w:rsidTr="002B2C82">
        <w:tc>
          <w:tcPr>
            <w:tcW w:w="4395" w:type="dxa"/>
            <w:tcBorders>
              <w:top w:val="single" w:sz="6" w:space="0" w:color="auto"/>
              <w:left w:val="single" w:sz="6" w:space="0" w:color="auto"/>
              <w:bottom w:val="single" w:sz="6" w:space="0" w:color="auto"/>
              <w:right w:val="single" w:sz="6" w:space="0" w:color="auto"/>
            </w:tcBorders>
          </w:tcPr>
          <w:p w14:paraId="6923AE48" w14:textId="77777777" w:rsidR="00EF6F88" w:rsidRPr="000E151F" w:rsidRDefault="00EF6F88" w:rsidP="002B2C82">
            <w:pPr>
              <w:tabs>
                <w:tab w:val="left" w:pos="497"/>
              </w:tabs>
              <w:rPr>
                <w:snapToGrid w:val="0"/>
                <w:sz w:val="22"/>
                <w:szCs w:val="22"/>
              </w:rPr>
            </w:pPr>
            <w:r w:rsidRPr="00A946FF">
              <w:rPr>
                <w:snapToGrid w:val="0"/>
                <w:sz w:val="22"/>
                <w:szCs w:val="22"/>
              </w:rPr>
              <w:t>Anna Starbrink (L)</w:t>
            </w:r>
          </w:p>
        </w:tc>
        <w:tc>
          <w:tcPr>
            <w:tcW w:w="488" w:type="dxa"/>
            <w:tcBorders>
              <w:top w:val="single" w:sz="6" w:space="0" w:color="auto"/>
              <w:left w:val="single" w:sz="6" w:space="0" w:color="auto"/>
              <w:bottom w:val="single" w:sz="6" w:space="0" w:color="auto"/>
              <w:right w:val="single" w:sz="6" w:space="0" w:color="auto"/>
            </w:tcBorders>
          </w:tcPr>
          <w:p w14:paraId="18E1F0B4"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DBD62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B24DF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65A30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2BC9B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E53ABB"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0AF0F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CA6C0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9F028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31323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611A4A"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53A5157" w14:textId="77777777" w:rsidR="00EF6F88" w:rsidRPr="000E151F" w:rsidRDefault="00EF6F88" w:rsidP="002B2C82">
            <w:pPr>
              <w:rPr>
                <w:sz w:val="22"/>
                <w:szCs w:val="22"/>
              </w:rPr>
            </w:pPr>
          </w:p>
        </w:tc>
      </w:tr>
      <w:tr w:rsidR="00EF6F88" w:rsidRPr="000E151F" w14:paraId="146FF886" w14:textId="77777777" w:rsidTr="002B2C82">
        <w:tc>
          <w:tcPr>
            <w:tcW w:w="4395" w:type="dxa"/>
            <w:tcBorders>
              <w:top w:val="single" w:sz="6" w:space="0" w:color="auto"/>
              <w:left w:val="single" w:sz="6" w:space="0" w:color="auto"/>
              <w:bottom w:val="single" w:sz="6" w:space="0" w:color="auto"/>
              <w:right w:val="single" w:sz="6" w:space="0" w:color="auto"/>
            </w:tcBorders>
          </w:tcPr>
          <w:p w14:paraId="343826CB" w14:textId="77777777" w:rsidR="00EF6F88" w:rsidRPr="000E151F" w:rsidRDefault="00EF6F88" w:rsidP="002B2C82">
            <w:pPr>
              <w:tabs>
                <w:tab w:val="left" w:pos="497"/>
              </w:tabs>
              <w:rPr>
                <w:snapToGrid w:val="0"/>
                <w:sz w:val="22"/>
                <w:szCs w:val="22"/>
              </w:rPr>
            </w:pPr>
            <w:r>
              <w:rPr>
                <w:snapToGrid w:val="0"/>
                <w:sz w:val="22"/>
                <w:szCs w:val="22"/>
              </w:rPr>
              <w:t>Mirja Räihä (S)</w:t>
            </w:r>
          </w:p>
        </w:tc>
        <w:tc>
          <w:tcPr>
            <w:tcW w:w="488" w:type="dxa"/>
            <w:tcBorders>
              <w:top w:val="single" w:sz="6" w:space="0" w:color="auto"/>
              <w:left w:val="single" w:sz="6" w:space="0" w:color="auto"/>
              <w:bottom w:val="single" w:sz="6" w:space="0" w:color="auto"/>
              <w:right w:val="single" w:sz="6" w:space="0" w:color="auto"/>
            </w:tcBorders>
          </w:tcPr>
          <w:p w14:paraId="6934FE9A"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18576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DCDA4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AE14C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5F16D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FC1124"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A869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7A3A1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12E85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67E14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39DD1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0E4CBEB" w14:textId="77777777" w:rsidR="00EF6F88" w:rsidRPr="000E151F" w:rsidRDefault="00EF6F88" w:rsidP="002B2C82">
            <w:pPr>
              <w:rPr>
                <w:sz w:val="22"/>
                <w:szCs w:val="22"/>
              </w:rPr>
            </w:pPr>
          </w:p>
        </w:tc>
      </w:tr>
      <w:tr w:rsidR="00EF6F88" w:rsidRPr="000E151F" w14:paraId="651775C6" w14:textId="77777777" w:rsidTr="002B2C82">
        <w:tc>
          <w:tcPr>
            <w:tcW w:w="4395" w:type="dxa"/>
            <w:tcBorders>
              <w:top w:val="single" w:sz="6" w:space="0" w:color="auto"/>
              <w:left w:val="single" w:sz="6" w:space="0" w:color="auto"/>
              <w:bottom w:val="single" w:sz="6" w:space="0" w:color="auto"/>
              <w:right w:val="single" w:sz="6" w:space="0" w:color="auto"/>
            </w:tcBorders>
          </w:tcPr>
          <w:p w14:paraId="269DF3CA" w14:textId="77777777" w:rsidR="00EF6F88" w:rsidRPr="000E151F" w:rsidRDefault="00EF6F88" w:rsidP="002B2C82">
            <w:pPr>
              <w:tabs>
                <w:tab w:val="left" w:pos="497"/>
              </w:tabs>
              <w:rPr>
                <w:snapToGrid w:val="0"/>
                <w:sz w:val="22"/>
                <w:szCs w:val="22"/>
              </w:rPr>
            </w:pPr>
            <w:r>
              <w:rPr>
                <w:snapToGrid w:val="0"/>
                <w:sz w:val="22"/>
                <w:szCs w:val="22"/>
              </w:rPr>
              <w:t>Anna Vikström (S)</w:t>
            </w:r>
          </w:p>
        </w:tc>
        <w:tc>
          <w:tcPr>
            <w:tcW w:w="488" w:type="dxa"/>
            <w:tcBorders>
              <w:top w:val="single" w:sz="6" w:space="0" w:color="auto"/>
              <w:left w:val="single" w:sz="6" w:space="0" w:color="auto"/>
              <w:bottom w:val="single" w:sz="6" w:space="0" w:color="auto"/>
              <w:right w:val="single" w:sz="6" w:space="0" w:color="auto"/>
            </w:tcBorders>
          </w:tcPr>
          <w:p w14:paraId="149E4E53"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2F73A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73F18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04D20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FA539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65F47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614C6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BDFCD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98A44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5E34D8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0FE32"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C47DB6" w14:textId="77777777" w:rsidR="00EF6F88" w:rsidRPr="000E151F" w:rsidRDefault="00EF6F88" w:rsidP="002B2C82">
            <w:pPr>
              <w:rPr>
                <w:sz w:val="22"/>
                <w:szCs w:val="22"/>
              </w:rPr>
            </w:pPr>
          </w:p>
        </w:tc>
      </w:tr>
      <w:tr w:rsidR="00EF6F88" w:rsidRPr="000E151F" w14:paraId="238DE913"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500E11C8" w14:textId="77777777" w:rsidR="00EF6F88" w:rsidRPr="00C84EA4" w:rsidRDefault="00EF6F88" w:rsidP="002B2C82">
            <w:pPr>
              <w:tabs>
                <w:tab w:val="left" w:pos="497"/>
              </w:tabs>
              <w:rPr>
                <w:snapToGrid w:val="0"/>
                <w:sz w:val="22"/>
                <w:szCs w:val="22"/>
              </w:rPr>
            </w:pPr>
            <w:r w:rsidRPr="005A32B3">
              <w:rPr>
                <w:snapToGrid w:val="0"/>
                <w:sz w:val="22"/>
                <w:szCs w:val="22"/>
              </w:rPr>
              <w:t>Samuel Gonzalez Westling (V)</w:t>
            </w:r>
          </w:p>
        </w:tc>
        <w:tc>
          <w:tcPr>
            <w:tcW w:w="488" w:type="dxa"/>
            <w:tcBorders>
              <w:top w:val="single" w:sz="6" w:space="0" w:color="auto"/>
              <w:left w:val="single" w:sz="6" w:space="0" w:color="auto"/>
              <w:bottom w:val="single" w:sz="6" w:space="0" w:color="auto"/>
              <w:right w:val="single" w:sz="6" w:space="0" w:color="auto"/>
            </w:tcBorders>
          </w:tcPr>
          <w:p w14:paraId="46CD123A"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4411C7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EE534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FCC3C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EF50A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183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ADD24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68329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6A04C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452C8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1CA8E76"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2C82707" w14:textId="77777777" w:rsidR="00EF6F88" w:rsidRPr="000E151F" w:rsidRDefault="00EF6F88" w:rsidP="002B2C82">
            <w:pPr>
              <w:rPr>
                <w:sz w:val="22"/>
                <w:szCs w:val="22"/>
              </w:rPr>
            </w:pPr>
          </w:p>
        </w:tc>
      </w:tr>
      <w:tr w:rsidR="00EF6F88" w:rsidRPr="000E151F" w14:paraId="10FE8C92"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163333DB" w14:textId="77777777" w:rsidR="00EF6F88" w:rsidRPr="000E151F" w:rsidRDefault="00EF6F88" w:rsidP="002B2C82">
            <w:pPr>
              <w:tabs>
                <w:tab w:val="left" w:pos="497"/>
              </w:tabs>
              <w:rPr>
                <w:snapToGrid w:val="0"/>
                <w:sz w:val="22"/>
                <w:szCs w:val="22"/>
              </w:rPr>
            </w:pPr>
            <w:r>
              <w:rPr>
                <w:snapToGrid w:val="0"/>
                <w:sz w:val="22"/>
                <w:szCs w:val="22"/>
              </w:rPr>
              <w:t>David Lång (SD)</w:t>
            </w:r>
          </w:p>
        </w:tc>
        <w:tc>
          <w:tcPr>
            <w:tcW w:w="488" w:type="dxa"/>
            <w:tcBorders>
              <w:top w:val="single" w:sz="6" w:space="0" w:color="auto"/>
              <w:left w:val="single" w:sz="6" w:space="0" w:color="auto"/>
              <w:bottom w:val="single" w:sz="6" w:space="0" w:color="auto"/>
              <w:right w:val="single" w:sz="6" w:space="0" w:color="auto"/>
            </w:tcBorders>
          </w:tcPr>
          <w:p w14:paraId="455903A4"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2ED956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8A512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59691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209EC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78C7F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9CDA2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69C83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32826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C0970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6E0469"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2AC246F" w14:textId="77777777" w:rsidR="00EF6F88" w:rsidRPr="000E151F" w:rsidRDefault="00EF6F88" w:rsidP="002B2C82">
            <w:pPr>
              <w:rPr>
                <w:sz w:val="22"/>
                <w:szCs w:val="22"/>
              </w:rPr>
            </w:pPr>
          </w:p>
        </w:tc>
      </w:tr>
    </w:tbl>
    <w:p w14:paraId="7C4CF858" w14:textId="77777777" w:rsidR="00EF6F88" w:rsidRDefault="00EF6F88" w:rsidP="00EF6F88">
      <w:pPr>
        <w:ind w:left="-709"/>
        <w:rPr>
          <w:spacing w:val="2"/>
          <w:sz w:val="18"/>
        </w:rPr>
      </w:pPr>
      <w:r>
        <w:rPr>
          <w:spacing w:val="2"/>
          <w:sz w:val="18"/>
        </w:rPr>
        <w:t>N= närvarande                                                                    X= ledamöter som deltagit i handläggningen</w:t>
      </w:r>
    </w:p>
    <w:p w14:paraId="2FE04FBD" w14:textId="77777777" w:rsidR="00EF6F88" w:rsidRDefault="00EF6F88" w:rsidP="00EF6F88">
      <w:pPr>
        <w:ind w:left="-709"/>
        <w:rPr>
          <w:spacing w:val="2"/>
          <w:sz w:val="18"/>
        </w:rPr>
      </w:pPr>
      <w:r>
        <w:rPr>
          <w:spacing w:val="2"/>
          <w:sz w:val="18"/>
        </w:rPr>
        <w:t>R= omröstning med rösträkning                                         O= ledamöter som varit närvarande men inte deltagit</w:t>
      </w:r>
    </w:p>
    <w:p w14:paraId="6C2ADBE2" w14:textId="5EF51032" w:rsidR="004C6601" w:rsidRDefault="004C6601" w:rsidP="00EF6F88">
      <w:pPr>
        <w:pStyle w:val="Sidhuvud"/>
        <w:tabs>
          <w:tab w:val="clear" w:pos="4536"/>
          <w:tab w:val="left" w:pos="3402"/>
          <w:tab w:val="left" w:pos="5529"/>
        </w:tabs>
        <w:ind w:left="-851"/>
        <w:rPr>
          <w:spacing w:val="2"/>
          <w:sz w:val="18"/>
        </w:rPr>
      </w:pPr>
    </w:p>
    <w:sectPr w:rsidR="004C6601" w:rsidSect="0002748E">
      <w:headerReference w:type="default" r:id="rId8"/>
      <w:pgSz w:w="11906" w:h="16838" w:code="9"/>
      <w:pgMar w:top="425" w:right="1134" w:bottom="426"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5A2A" w14:textId="77777777" w:rsidR="007E0AB4" w:rsidRDefault="007E0AB4">
      <w:r>
        <w:separator/>
      </w:r>
    </w:p>
  </w:endnote>
  <w:endnote w:type="continuationSeparator" w:id="0">
    <w:p w14:paraId="47865193" w14:textId="77777777"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6C0FA" w14:textId="77777777" w:rsidR="007E0AB4" w:rsidRDefault="007E0AB4">
      <w:r>
        <w:separator/>
      </w:r>
    </w:p>
  </w:footnote>
  <w:footnote w:type="continuationSeparator" w:id="0">
    <w:p w14:paraId="134B08C9" w14:textId="77777777"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DDF6" w14:textId="77777777" w:rsidR="00C07F65" w:rsidRDefault="00C07F65" w:rsidP="00C07F65">
    <w:pPr>
      <w:pStyle w:val="Sidhuvud"/>
      <w:ind w:left="-567"/>
    </w:pPr>
    <w:bookmarkStart w:id="0" w:name="Svenska"/>
    <w:r>
      <w:t>Finansutskottet</w:t>
    </w:r>
    <w:r>
      <w:tab/>
    </w:r>
    <w:r>
      <w:tab/>
    </w:r>
    <w:r>
      <w:rPr>
        <w:noProof/>
      </w:rPr>
      <w:drawing>
        <wp:inline distT="0" distB="0" distL="0" distR="0" wp14:anchorId="74D692BC" wp14:editId="66C823EA">
          <wp:extent cx="1438275" cy="382905"/>
          <wp:effectExtent l="0" t="0" r="9525" b="0"/>
          <wp:docPr id="3"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66FF59"/>
    <w:multiLevelType w:val="hybridMultilevel"/>
    <w:tmpl w:val="ED14B41C"/>
    <w:lvl w:ilvl="0" w:tplc="041D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C49E0F3"/>
    <w:multiLevelType w:val="hybridMultilevel"/>
    <w:tmpl w:val="DBB320B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3"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174144BC"/>
    <w:multiLevelType w:val="hybridMultilevel"/>
    <w:tmpl w:val="51382C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8" w15:restartNumberingAfterBreak="0">
    <w:nsid w:val="1ABA0250"/>
    <w:multiLevelType w:val="hybridMultilevel"/>
    <w:tmpl w:val="A61AC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1D2D8EFE"/>
    <w:multiLevelType w:val="hybridMultilevel"/>
    <w:tmpl w:val="8C40F5CC"/>
    <w:lvl w:ilvl="0" w:tplc="041D0001">
      <w:start w:val="1"/>
      <w:numFmt w:val="bullet"/>
      <w:lvlText w:val=""/>
      <w:lvlJc w:val="left"/>
      <w:rPr>
        <w:rFonts w:ascii="Symbol" w:hAnsi="Symbol" w:hint="default"/>
      </w:rPr>
    </w:lvl>
    <w:lvl w:ilvl="1" w:tplc="041D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12" w15:restartNumberingAfterBreak="0">
    <w:nsid w:val="2C3516B8"/>
    <w:multiLevelType w:val="hybridMultilevel"/>
    <w:tmpl w:val="AD24C2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49304F"/>
    <w:multiLevelType w:val="hybridMultilevel"/>
    <w:tmpl w:val="FBD27016"/>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0647AC5"/>
    <w:multiLevelType w:val="hybridMultilevel"/>
    <w:tmpl w:val="477823DA"/>
    <w:lvl w:ilvl="0" w:tplc="041D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93E2094"/>
    <w:multiLevelType w:val="hybridMultilevel"/>
    <w:tmpl w:val="79646F30"/>
    <w:lvl w:ilvl="0" w:tplc="09EE5A1A">
      <w:start w:val="1"/>
      <w:numFmt w:val="decimal"/>
      <w:lvlText w:val="%1."/>
      <w:lvlJc w:val="left"/>
      <w:pPr>
        <w:ind w:left="1746"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7" w15:restartNumberingAfterBreak="0">
    <w:nsid w:val="55544597"/>
    <w:multiLevelType w:val="hybridMultilevel"/>
    <w:tmpl w:val="25FA5B8A"/>
    <w:lvl w:ilvl="0" w:tplc="6EB4640C">
      <w:start w:val="11"/>
      <w:numFmt w:val="bullet"/>
      <w:lvlText w:val="-"/>
      <w:lvlJc w:val="left"/>
      <w:pPr>
        <w:ind w:left="2466" w:hanging="360"/>
      </w:pPr>
      <w:rPr>
        <w:rFonts w:ascii="Times New Roman" w:eastAsia="Times New Roman" w:hAnsi="Times New Roman" w:cs="Times New Roman" w:hint="default"/>
      </w:rPr>
    </w:lvl>
    <w:lvl w:ilvl="1" w:tplc="041D0003" w:tentative="1">
      <w:start w:val="1"/>
      <w:numFmt w:val="bullet"/>
      <w:lvlText w:val="o"/>
      <w:lvlJc w:val="left"/>
      <w:pPr>
        <w:ind w:left="3186" w:hanging="360"/>
      </w:pPr>
      <w:rPr>
        <w:rFonts w:ascii="Courier New" w:hAnsi="Courier New" w:cs="Courier New" w:hint="default"/>
      </w:rPr>
    </w:lvl>
    <w:lvl w:ilvl="2" w:tplc="041D0005" w:tentative="1">
      <w:start w:val="1"/>
      <w:numFmt w:val="bullet"/>
      <w:lvlText w:val=""/>
      <w:lvlJc w:val="left"/>
      <w:pPr>
        <w:ind w:left="3906" w:hanging="360"/>
      </w:pPr>
      <w:rPr>
        <w:rFonts w:ascii="Wingdings" w:hAnsi="Wingdings" w:hint="default"/>
      </w:rPr>
    </w:lvl>
    <w:lvl w:ilvl="3" w:tplc="041D0001" w:tentative="1">
      <w:start w:val="1"/>
      <w:numFmt w:val="bullet"/>
      <w:lvlText w:val=""/>
      <w:lvlJc w:val="left"/>
      <w:pPr>
        <w:ind w:left="4626" w:hanging="360"/>
      </w:pPr>
      <w:rPr>
        <w:rFonts w:ascii="Symbol" w:hAnsi="Symbol" w:hint="default"/>
      </w:rPr>
    </w:lvl>
    <w:lvl w:ilvl="4" w:tplc="041D0003" w:tentative="1">
      <w:start w:val="1"/>
      <w:numFmt w:val="bullet"/>
      <w:lvlText w:val="o"/>
      <w:lvlJc w:val="left"/>
      <w:pPr>
        <w:ind w:left="5346" w:hanging="360"/>
      </w:pPr>
      <w:rPr>
        <w:rFonts w:ascii="Courier New" w:hAnsi="Courier New" w:cs="Courier New" w:hint="default"/>
      </w:rPr>
    </w:lvl>
    <w:lvl w:ilvl="5" w:tplc="041D0005" w:tentative="1">
      <w:start w:val="1"/>
      <w:numFmt w:val="bullet"/>
      <w:lvlText w:val=""/>
      <w:lvlJc w:val="left"/>
      <w:pPr>
        <w:ind w:left="6066" w:hanging="360"/>
      </w:pPr>
      <w:rPr>
        <w:rFonts w:ascii="Wingdings" w:hAnsi="Wingdings" w:hint="default"/>
      </w:rPr>
    </w:lvl>
    <w:lvl w:ilvl="6" w:tplc="041D0001" w:tentative="1">
      <w:start w:val="1"/>
      <w:numFmt w:val="bullet"/>
      <w:lvlText w:val=""/>
      <w:lvlJc w:val="left"/>
      <w:pPr>
        <w:ind w:left="6786" w:hanging="360"/>
      </w:pPr>
      <w:rPr>
        <w:rFonts w:ascii="Symbol" w:hAnsi="Symbol" w:hint="default"/>
      </w:rPr>
    </w:lvl>
    <w:lvl w:ilvl="7" w:tplc="041D0003" w:tentative="1">
      <w:start w:val="1"/>
      <w:numFmt w:val="bullet"/>
      <w:lvlText w:val="o"/>
      <w:lvlJc w:val="left"/>
      <w:pPr>
        <w:ind w:left="7506" w:hanging="360"/>
      </w:pPr>
      <w:rPr>
        <w:rFonts w:ascii="Courier New" w:hAnsi="Courier New" w:cs="Courier New" w:hint="default"/>
      </w:rPr>
    </w:lvl>
    <w:lvl w:ilvl="8" w:tplc="041D0005" w:tentative="1">
      <w:start w:val="1"/>
      <w:numFmt w:val="bullet"/>
      <w:lvlText w:val=""/>
      <w:lvlJc w:val="left"/>
      <w:pPr>
        <w:ind w:left="8226" w:hanging="360"/>
      </w:pPr>
      <w:rPr>
        <w:rFonts w:ascii="Wingdings" w:hAnsi="Wingdings" w:hint="default"/>
      </w:rPr>
    </w:lvl>
  </w:abstractNum>
  <w:abstractNum w:abstractNumId="18" w15:restartNumberingAfterBreak="0">
    <w:nsid w:val="69496101"/>
    <w:multiLevelType w:val="hybridMultilevel"/>
    <w:tmpl w:val="6FD83A60"/>
    <w:lvl w:ilvl="0" w:tplc="041D000F">
      <w:start w:val="1"/>
      <w:numFmt w:val="decimal"/>
      <w:lvlText w:val="%1."/>
      <w:lvlJc w:val="left"/>
      <w:pPr>
        <w:ind w:left="862" w:hanging="360"/>
      </w:pPr>
    </w:lvl>
    <w:lvl w:ilvl="1" w:tplc="041D0019" w:tentative="1">
      <w:start w:val="1"/>
      <w:numFmt w:val="lowerLetter"/>
      <w:lvlText w:val="%2."/>
      <w:lvlJc w:val="left"/>
      <w:pPr>
        <w:ind w:left="1582" w:hanging="360"/>
      </w:pPr>
    </w:lvl>
    <w:lvl w:ilvl="2" w:tplc="041D001B" w:tentative="1">
      <w:start w:val="1"/>
      <w:numFmt w:val="lowerRoman"/>
      <w:lvlText w:val="%3."/>
      <w:lvlJc w:val="right"/>
      <w:pPr>
        <w:ind w:left="2302" w:hanging="180"/>
      </w:pPr>
    </w:lvl>
    <w:lvl w:ilvl="3" w:tplc="041D000F" w:tentative="1">
      <w:start w:val="1"/>
      <w:numFmt w:val="decimal"/>
      <w:lvlText w:val="%4."/>
      <w:lvlJc w:val="left"/>
      <w:pPr>
        <w:ind w:left="3022" w:hanging="360"/>
      </w:pPr>
    </w:lvl>
    <w:lvl w:ilvl="4" w:tplc="041D0019" w:tentative="1">
      <w:start w:val="1"/>
      <w:numFmt w:val="lowerLetter"/>
      <w:lvlText w:val="%5."/>
      <w:lvlJc w:val="left"/>
      <w:pPr>
        <w:ind w:left="3742" w:hanging="360"/>
      </w:pPr>
    </w:lvl>
    <w:lvl w:ilvl="5" w:tplc="041D001B" w:tentative="1">
      <w:start w:val="1"/>
      <w:numFmt w:val="lowerRoman"/>
      <w:lvlText w:val="%6."/>
      <w:lvlJc w:val="right"/>
      <w:pPr>
        <w:ind w:left="4462" w:hanging="180"/>
      </w:pPr>
    </w:lvl>
    <w:lvl w:ilvl="6" w:tplc="041D000F" w:tentative="1">
      <w:start w:val="1"/>
      <w:numFmt w:val="decimal"/>
      <w:lvlText w:val="%7."/>
      <w:lvlJc w:val="left"/>
      <w:pPr>
        <w:ind w:left="5182" w:hanging="360"/>
      </w:pPr>
    </w:lvl>
    <w:lvl w:ilvl="7" w:tplc="041D0019" w:tentative="1">
      <w:start w:val="1"/>
      <w:numFmt w:val="lowerLetter"/>
      <w:lvlText w:val="%8."/>
      <w:lvlJc w:val="left"/>
      <w:pPr>
        <w:ind w:left="5902" w:hanging="360"/>
      </w:pPr>
    </w:lvl>
    <w:lvl w:ilvl="8" w:tplc="041D001B" w:tentative="1">
      <w:start w:val="1"/>
      <w:numFmt w:val="lowerRoman"/>
      <w:lvlText w:val="%9."/>
      <w:lvlJc w:val="right"/>
      <w:pPr>
        <w:ind w:left="6622" w:hanging="180"/>
      </w:pPr>
    </w:lvl>
  </w:abstractNum>
  <w:abstractNum w:abstractNumId="19" w15:restartNumberingAfterBreak="0">
    <w:nsid w:val="76D8127F"/>
    <w:multiLevelType w:val="hybridMultilevel"/>
    <w:tmpl w:val="9976D93E"/>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DF72F1F"/>
    <w:multiLevelType w:val="multilevel"/>
    <w:tmpl w:val="F200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1"/>
  </w:num>
  <w:num w:numId="4">
    <w:abstractNumId w:val="5"/>
  </w:num>
  <w:num w:numId="5">
    <w:abstractNumId w:val="20"/>
  </w:num>
  <w:num w:numId="6">
    <w:abstractNumId w:val="4"/>
  </w:num>
  <w:num w:numId="7">
    <w:abstractNumId w:val="15"/>
  </w:num>
  <w:num w:numId="8">
    <w:abstractNumId w:val="7"/>
  </w:num>
  <w:num w:numId="9">
    <w:abstractNumId w:val="9"/>
  </w:num>
  <w:num w:numId="10">
    <w:abstractNumId w:val="21"/>
  </w:num>
  <w:num w:numId="11">
    <w:abstractNumId w:val="16"/>
  </w:num>
  <w:num w:numId="12">
    <w:abstractNumId w:val="13"/>
  </w:num>
  <w:num w:numId="13">
    <w:abstractNumId w:val="19"/>
  </w:num>
  <w:num w:numId="14">
    <w:abstractNumId w:val="17"/>
  </w:num>
  <w:num w:numId="15">
    <w:abstractNumId w:val="12"/>
  </w:num>
  <w:num w:numId="16">
    <w:abstractNumId w:val="18"/>
  </w:num>
  <w:num w:numId="17">
    <w:abstractNumId w:val="8"/>
  </w:num>
  <w:num w:numId="18">
    <w:abstractNumId w:val="6"/>
  </w:num>
  <w:num w:numId="19">
    <w:abstractNumId w:val="10"/>
  </w:num>
  <w:num w:numId="20">
    <w:abstractNumId w:val="0"/>
  </w:num>
  <w:num w:numId="21">
    <w:abstractNumId w:val="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82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2748E"/>
    <w:rsid w:val="0003470E"/>
    <w:rsid w:val="00035F71"/>
    <w:rsid w:val="0004121C"/>
    <w:rsid w:val="00042EA9"/>
    <w:rsid w:val="00046C0A"/>
    <w:rsid w:val="00050120"/>
    <w:rsid w:val="000534EB"/>
    <w:rsid w:val="0006237B"/>
    <w:rsid w:val="00062D71"/>
    <w:rsid w:val="000736F6"/>
    <w:rsid w:val="00084E75"/>
    <w:rsid w:val="000853D9"/>
    <w:rsid w:val="00087F8C"/>
    <w:rsid w:val="000902C1"/>
    <w:rsid w:val="000A3563"/>
    <w:rsid w:val="000B29E8"/>
    <w:rsid w:val="000B4B42"/>
    <w:rsid w:val="000C726F"/>
    <w:rsid w:val="000E010A"/>
    <w:rsid w:val="000E08EE"/>
    <w:rsid w:val="000E151F"/>
    <w:rsid w:val="000E58AB"/>
    <w:rsid w:val="0010300B"/>
    <w:rsid w:val="00103F5F"/>
    <w:rsid w:val="00104A51"/>
    <w:rsid w:val="00111135"/>
    <w:rsid w:val="00112605"/>
    <w:rsid w:val="00114574"/>
    <w:rsid w:val="00116AAA"/>
    <w:rsid w:val="00126BB8"/>
    <w:rsid w:val="0013018A"/>
    <w:rsid w:val="001418E1"/>
    <w:rsid w:val="001436E6"/>
    <w:rsid w:val="00146CDA"/>
    <w:rsid w:val="00161AA6"/>
    <w:rsid w:val="001655F6"/>
    <w:rsid w:val="001756F2"/>
    <w:rsid w:val="001765D3"/>
    <w:rsid w:val="00177CBB"/>
    <w:rsid w:val="00183CBA"/>
    <w:rsid w:val="001852E2"/>
    <w:rsid w:val="00192BEE"/>
    <w:rsid w:val="0019466E"/>
    <w:rsid w:val="00194EBF"/>
    <w:rsid w:val="001A267B"/>
    <w:rsid w:val="001B0A1C"/>
    <w:rsid w:val="001B0DA9"/>
    <w:rsid w:val="001B212B"/>
    <w:rsid w:val="001B4CE1"/>
    <w:rsid w:val="001D09A0"/>
    <w:rsid w:val="001D4484"/>
    <w:rsid w:val="001D7293"/>
    <w:rsid w:val="001D7AA7"/>
    <w:rsid w:val="001E237A"/>
    <w:rsid w:val="001E7E3D"/>
    <w:rsid w:val="001F4000"/>
    <w:rsid w:val="001F54B4"/>
    <w:rsid w:val="001F64CD"/>
    <w:rsid w:val="001F7917"/>
    <w:rsid w:val="00200515"/>
    <w:rsid w:val="00200FDD"/>
    <w:rsid w:val="002035E8"/>
    <w:rsid w:val="0020579F"/>
    <w:rsid w:val="002119A8"/>
    <w:rsid w:val="0021214C"/>
    <w:rsid w:val="002174A8"/>
    <w:rsid w:val="002206E4"/>
    <w:rsid w:val="00223A90"/>
    <w:rsid w:val="00225E80"/>
    <w:rsid w:val="00236DB7"/>
    <w:rsid w:val="00237DF5"/>
    <w:rsid w:val="00240A97"/>
    <w:rsid w:val="00242439"/>
    <w:rsid w:val="002464D6"/>
    <w:rsid w:val="0025037D"/>
    <w:rsid w:val="002515FA"/>
    <w:rsid w:val="00252DC2"/>
    <w:rsid w:val="002544E0"/>
    <w:rsid w:val="00254784"/>
    <w:rsid w:val="00256366"/>
    <w:rsid w:val="002624FF"/>
    <w:rsid w:val="00281FD0"/>
    <w:rsid w:val="00282678"/>
    <w:rsid w:val="002854B7"/>
    <w:rsid w:val="00293DD6"/>
    <w:rsid w:val="00294515"/>
    <w:rsid w:val="00296D10"/>
    <w:rsid w:val="002A5D58"/>
    <w:rsid w:val="002B1A3B"/>
    <w:rsid w:val="002B480E"/>
    <w:rsid w:val="002B5D70"/>
    <w:rsid w:val="002C0221"/>
    <w:rsid w:val="002C1771"/>
    <w:rsid w:val="002C5212"/>
    <w:rsid w:val="002C538C"/>
    <w:rsid w:val="002D2AB5"/>
    <w:rsid w:val="002D7BA8"/>
    <w:rsid w:val="002F284C"/>
    <w:rsid w:val="002F654D"/>
    <w:rsid w:val="00305C38"/>
    <w:rsid w:val="0030711A"/>
    <w:rsid w:val="003255FC"/>
    <w:rsid w:val="0032581E"/>
    <w:rsid w:val="00342BB1"/>
    <w:rsid w:val="003441D7"/>
    <w:rsid w:val="003527B4"/>
    <w:rsid w:val="003529BA"/>
    <w:rsid w:val="00357121"/>
    <w:rsid w:val="00357FF4"/>
    <w:rsid w:val="00360479"/>
    <w:rsid w:val="00360664"/>
    <w:rsid w:val="00362F6A"/>
    <w:rsid w:val="00364E26"/>
    <w:rsid w:val="0039212D"/>
    <w:rsid w:val="003952A4"/>
    <w:rsid w:val="0039591D"/>
    <w:rsid w:val="00396EF2"/>
    <w:rsid w:val="003A48EB"/>
    <w:rsid w:val="003A69D1"/>
    <w:rsid w:val="003A6F3C"/>
    <w:rsid w:val="003C0E60"/>
    <w:rsid w:val="003C1D28"/>
    <w:rsid w:val="003C3701"/>
    <w:rsid w:val="003D2821"/>
    <w:rsid w:val="003E1EB3"/>
    <w:rsid w:val="003E5155"/>
    <w:rsid w:val="003F39D9"/>
    <w:rsid w:val="00410507"/>
    <w:rsid w:val="00410AFE"/>
    <w:rsid w:val="00413964"/>
    <w:rsid w:val="0041580F"/>
    <w:rsid w:val="0042098E"/>
    <w:rsid w:val="00430C08"/>
    <w:rsid w:val="00440F4D"/>
    <w:rsid w:val="00444CAA"/>
    <w:rsid w:val="00450BFD"/>
    <w:rsid w:val="00454D13"/>
    <w:rsid w:val="00454E86"/>
    <w:rsid w:val="00455060"/>
    <w:rsid w:val="0045796C"/>
    <w:rsid w:val="00461C67"/>
    <w:rsid w:val="00462AC9"/>
    <w:rsid w:val="00470350"/>
    <w:rsid w:val="0047277D"/>
    <w:rsid w:val="00474848"/>
    <w:rsid w:val="004A0267"/>
    <w:rsid w:val="004A0CDF"/>
    <w:rsid w:val="004A36BA"/>
    <w:rsid w:val="004A4171"/>
    <w:rsid w:val="004A41BC"/>
    <w:rsid w:val="004B1312"/>
    <w:rsid w:val="004B6EB7"/>
    <w:rsid w:val="004C6601"/>
    <w:rsid w:val="004C6A09"/>
    <w:rsid w:val="004D4929"/>
    <w:rsid w:val="004E2BD4"/>
    <w:rsid w:val="004F1B55"/>
    <w:rsid w:val="004F2904"/>
    <w:rsid w:val="004F680C"/>
    <w:rsid w:val="005017B0"/>
    <w:rsid w:val="0050317D"/>
    <w:rsid w:val="00504616"/>
    <w:rsid w:val="00513644"/>
    <w:rsid w:val="00520187"/>
    <w:rsid w:val="005228C9"/>
    <w:rsid w:val="00522CC4"/>
    <w:rsid w:val="005345E8"/>
    <w:rsid w:val="00537FF9"/>
    <w:rsid w:val="00540493"/>
    <w:rsid w:val="005405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B498F"/>
    <w:rsid w:val="005C1541"/>
    <w:rsid w:val="005C61EB"/>
    <w:rsid w:val="005E28B9"/>
    <w:rsid w:val="005E2FA7"/>
    <w:rsid w:val="005E439C"/>
    <w:rsid w:val="005E70F9"/>
    <w:rsid w:val="00617AB2"/>
    <w:rsid w:val="00627839"/>
    <w:rsid w:val="006375F0"/>
    <w:rsid w:val="00643E28"/>
    <w:rsid w:val="006457B3"/>
    <w:rsid w:val="006572A3"/>
    <w:rsid w:val="00667E9B"/>
    <w:rsid w:val="00674AF0"/>
    <w:rsid w:val="00685BB7"/>
    <w:rsid w:val="006921D0"/>
    <w:rsid w:val="00692522"/>
    <w:rsid w:val="00694F0B"/>
    <w:rsid w:val="006A0738"/>
    <w:rsid w:val="006A1A13"/>
    <w:rsid w:val="006B24B2"/>
    <w:rsid w:val="006B7B0C"/>
    <w:rsid w:val="006C1499"/>
    <w:rsid w:val="006C21FA"/>
    <w:rsid w:val="006D0D77"/>
    <w:rsid w:val="006D3126"/>
    <w:rsid w:val="006D3360"/>
    <w:rsid w:val="006D5482"/>
    <w:rsid w:val="007055E3"/>
    <w:rsid w:val="00723D66"/>
    <w:rsid w:val="007243F5"/>
    <w:rsid w:val="007345D7"/>
    <w:rsid w:val="00743A44"/>
    <w:rsid w:val="007447B1"/>
    <w:rsid w:val="00750FF0"/>
    <w:rsid w:val="00751AFD"/>
    <w:rsid w:val="00755F03"/>
    <w:rsid w:val="00761D68"/>
    <w:rsid w:val="00766604"/>
    <w:rsid w:val="00767BDA"/>
    <w:rsid w:val="00774482"/>
    <w:rsid w:val="007773C2"/>
    <w:rsid w:val="007826B0"/>
    <w:rsid w:val="007826C0"/>
    <w:rsid w:val="00784960"/>
    <w:rsid w:val="00792356"/>
    <w:rsid w:val="00795259"/>
    <w:rsid w:val="007A59C4"/>
    <w:rsid w:val="007B11CA"/>
    <w:rsid w:val="007B1842"/>
    <w:rsid w:val="007B244A"/>
    <w:rsid w:val="007B7C03"/>
    <w:rsid w:val="007C12BE"/>
    <w:rsid w:val="007C3B46"/>
    <w:rsid w:val="007E0AB4"/>
    <w:rsid w:val="007F080A"/>
    <w:rsid w:val="008035C8"/>
    <w:rsid w:val="00804511"/>
    <w:rsid w:val="00813862"/>
    <w:rsid w:val="00822922"/>
    <w:rsid w:val="008231F4"/>
    <w:rsid w:val="00825025"/>
    <w:rsid w:val="00830BA7"/>
    <w:rsid w:val="008313DA"/>
    <w:rsid w:val="00834B38"/>
    <w:rsid w:val="0083629F"/>
    <w:rsid w:val="00837D29"/>
    <w:rsid w:val="00844273"/>
    <w:rsid w:val="0084550B"/>
    <w:rsid w:val="00852BF4"/>
    <w:rsid w:val="008557FA"/>
    <w:rsid w:val="008649E8"/>
    <w:rsid w:val="00870671"/>
    <w:rsid w:val="00870DAB"/>
    <w:rsid w:val="00873755"/>
    <w:rsid w:val="0089258A"/>
    <w:rsid w:val="00893998"/>
    <w:rsid w:val="0089581D"/>
    <w:rsid w:val="008A1F6A"/>
    <w:rsid w:val="008A458A"/>
    <w:rsid w:val="008B3639"/>
    <w:rsid w:val="008B71CE"/>
    <w:rsid w:val="008C0FEC"/>
    <w:rsid w:val="008C1DA0"/>
    <w:rsid w:val="008C79F1"/>
    <w:rsid w:val="008D303B"/>
    <w:rsid w:val="008D51ED"/>
    <w:rsid w:val="008E3A32"/>
    <w:rsid w:val="008F4D68"/>
    <w:rsid w:val="008F5A68"/>
    <w:rsid w:val="00902D30"/>
    <w:rsid w:val="00905D9C"/>
    <w:rsid w:val="00906C2D"/>
    <w:rsid w:val="009102F7"/>
    <w:rsid w:val="00910BB7"/>
    <w:rsid w:val="00914E3E"/>
    <w:rsid w:val="00917732"/>
    <w:rsid w:val="00917C71"/>
    <w:rsid w:val="0092036A"/>
    <w:rsid w:val="00920A21"/>
    <w:rsid w:val="00931DC7"/>
    <w:rsid w:val="009327CF"/>
    <w:rsid w:val="00932FD6"/>
    <w:rsid w:val="009354FE"/>
    <w:rsid w:val="009433B3"/>
    <w:rsid w:val="009460B9"/>
    <w:rsid w:val="00946978"/>
    <w:rsid w:val="009476AF"/>
    <w:rsid w:val="0095206A"/>
    <w:rsid w:val="0096348C"/>
    <w:rsid w:val="00964ACB"/>
    <w:rsid w:val="0096754F"/>
    <w:rsid w:val="00973D8B"/>
    <w:rsid w:val="0097434A"/>
    <w:rsid w:val="00976CBF"/>
    <w:rsid w:val="0097719E"/>
    <w:rsid w:val="00983F2C"/>
    <w:rsid w:val="00991390"/>
    <w:rsid w:val="00991F8E"/>
    <w:rsid w:val="00996528"/>
    <w:rsid w:val="009A68FE"/>
    <w:rsid w:val="009A772E"/>
    <w:rsid w:val="009B0A01"/>
    <w:rsid w:val="009B18B5"/>
    <w:rsid w:val="009B5F52"/>
    <w:rsid w:val="009C27A1"/>
    <w:rsid w:val="009D20DC"/>
    <w:rsid w:val="009E4BC1"/>
    <w:rsid w:val="009F15A5"/>
    <w:rsid w:val="009F5E2E"/>
    <w:rsid w:val="009F69BC"/>
    <w:rsid w:val="00A016D3"/>
    <w:rsid w:val="00A0379C"/>
    <w:rsid w:val="00A12888"/>
    <w:rsid w:val="00A25498"/>
    <w:rsid w:val="00A257B8"/>
    <w:rsid w:val="00A401A5"/>
    <w:rsid w:val="00A40A44"/>
    <w:rsid w:val="00A44FE3"/>
    <w:rsid w:val="00A45F0D"/>
    <w:rsid w:val="00A46556"/>
    <w:rsid w:val="00A56380"/>
    <w:rsid w:val="00A63190"/>
    <w:rsid w:val="00A640B1"/>
    <w:rsid w:val="00A67C77"/>
    <w:rsid w:val="00A744C3"/>
    <w:rsid w:val="00A75B9F"/>
    <w:rsid w:val="00AA0DFB"/>
    <w:rsid w:val="00AA2873"/>
    <w:rsid w:val="00AB081C"/>
    <w:rsid w:val="00AB4139"/>
    <w:rsid w:val="00AC16D7"/>
    <w:rsid w:val="00AC283D"/>
    <w:rsid w:val="00AD0133"/>
    <w:rsid w:val="00AD47F5"/>
    <w:rsid w:val="00AE5BBD"/>
    <w:rsid w:val="00AE7247"/>
    <w:rsid w:val="00AF3CA6"/>
    <w:rsid w:val="00B054F1"/>
    <w:rsid w:val="00B33983"/>
    <w:rsid w:val="00B36495"/>
    <w:rsid w:val="00B44E5B"/>
    <w:rsid w:val="00B523F7"/>
    <w:rsid w:val="00B54410"/>
    <w:rsid w:val="00B547D0"/>
    <w:rsid w:val="00B55F04"/>
    <w:rsid w:val="00B86CB0"/>
    <w:rsid w:val="00B9203B"/>
    <w:rsid w:val="00BB6541"/>
    <w:rsid w:val="00BB6AE7"/>
    <w:rsid w:val="00BC0916"/>
    <w:rsid w:val="00BC2283"/>
    <w:rsid w:val="00BC2DCD"/>
    <w:rsid w:val="00BD39D1"/>
    <w:rsid w:val="00BE5A5B"/>
    <w:rsid w:val="00BF0A00"/>
    <w:rsid w:val="00BF0B99"/>
    <w:rsid w:val="00C06043"/>
    <w:rsid w:val="00C07F65"/>
    <w:rsid w:val="00C12324"/>
    <w:rsid w:val="00C14ECD"/>
    <w:rsid w:val="00C15B79"/>
    <w:rsid w:val="00C3449C"/>
    <w:rsid w:val="00C35200"/>
    <w:rsid w:val="00C3579D"/>
    <w:rsid w:val="00C447CF"/>
    <w:rsid w:val="00C45FAF"/>
    <w:rsid w:val="00C540B9"/>
    <w:rsid w:val="00C574FE"/>
    <w:rsid w:val="00C63961"/>
    <w:rsid w:val="00C64E6C"/>
    <w:rsid w:val="00C664B6"/>
    <w:rsid w:val="00C66E21"/>
    <w:rsid w:val="00C74946"/>
    <w:rsid w:val="00C82D0B"/>
    <w:rsid w:val="00C8766C"/>
    <w:rsid w:val="00C9241A"/>
    <w:rsid w:val="00C92C53"/>
    <w:rsid w:val="00C93236"/>
    <w:rsid w:val="00CA3B1E"/>
    <w:rsid w:val="00CA58BF"/>
    <w:rsid w:val="00CB01C5"/>
    <w:rsid w:val="00CB50C7"/>
    <w:rsid w:val="00CC0949"/>
    <w:rsid w:val="00CC1AE1"/>
    <w:rsid w:val="00CC4B83"/>
    <w:rsid w:val="00CC60EB"/>
    <w:rsid w:val="00CD1527"/>
    <w:rsid w:val="00CD47D4"/>
    <w:rsid w:val="00CD7E8B"/>
    <w:rsid w:val="00CE09AE"/>
    <w:rsid w:val="00CF36BC"/>
    <w:rsid w:val="00D021DB"/>
    <w:rsid w:val="00D037BA"/>
    <w:rsid w:val="00D04453"/>
    <w:rsid w:val="00D0593B"/>
    <w:rsid w:val="00D12ED4"/>
    <w:rsid w:val="00D20E5C"/>
    <w:rsid w:val="00D21056"/>
    <w:rsid w:val="00D21638"/>
    <w:rsid w:val="00D31100"/>
    <w:rsid w:val="00D34D00"/>
    <w:rsid w:val="00D37D24"/>
    <w:rsid w:val="00D41168"/>
    <w:rsid w:val="00D4656A"/>
    <w:rsid w:val="00D46648"/>
    <w:rsid w:val="00D470BA"/>
    <w:rsid w:val="00D518B5"/>
    <w:rsid w:val="00D74308"/>
    <w:rsid w:val="00D84F88"/>
    <w:rsid w:val="00DA1CE8"/>
    <w:rsid w:val="00DA30F0"/>
    <w:rsid w:val="00DB1740"/>
    <w:rsid w:val="00DB1AB2"/>
    <w:rsid w:val="00DD11DB"/>
    <w:rsid w:val="00DE54FF"/>
    <w:rsid w:val="00DF06AE"/>
    <w:rsid w:val="00E00756"/>
    <w:rsid w:val="00E0219D"/>
    <w:rsid w:val="00E15BE8"/>
    <w:rsid w:val="00E16DC2"/>
    <w:rsid w:val="00E2015B"/>
    <w:rsid w:val="00E264E7"/>
    <w:rsid w:val="00E27E50"/>
    <w:rsid w:val="00E43F8A"/>
    <w:rsid w:val="00E443F3"/>
    <w:rsid w:val="00E5492F"/>
    <w:rsid w:val="00E653E8"/>
    <w:rsid w:val="00E67EBA"/>
    <w:rsid w:val="00E833F2"/>
    <w:rsid w:val="00E872C8"/>
    <w:rsid w:val="00E916EA"/>
    <w:rsid w:val="00E950E4"/>
    <w:rsid w:val="00E97AED"/>
    <w:rsid w:val="00EA10A5"/>
    <w:rsid w:val="00EA4AA0"/>
    <w:rsid w:val="00EB3944"/>
    <w:rsid w:val="00EB6C36"/>
    <w:rsid w:val="00EC107D"/>
    <w:rsid w:val="00EC1224"/>
    <w:rsid w:val="00EC14B0"/>
    <w:rsid w:val="00EC4415"/>
    <w:rsid w:val="00ED357E"/>
    <w:rsid w:val="00EE57B7"/>
    <w:rsid w:val="00EF16D4"/>
    <w:rsid w:val="00EF57E7"/>
    <w:rsid w:val="00EF6F88"/>
    <w:rsid w:val="00EF721A"/>
    <w:rsid w:val="00F013FB"/>
    <w:rsid w:val="00F055E5"/>
    <w:rsid w:val="00F06D7D"/>
    <w:rsid w:val="00F14A8D"/>
    <w:rsid w:val="00F215FF"/>
    <w:rsid w:val="00F37B10"/>
    <w:rsid w:val="00F37DC2"/>
    <w:rsid w:val="00F5222B"/>
    <w:rsid w:val="00F53772"/>
    <w:rsid w:val="00F5670E"/>
    <w:rsid w:val="00F71C16"/>
    <w:rsid w:val="00F774B5"/>
    <w:rsid w:val="00F82F2C"/>
    <w:rsid w:val="00F85D75"/>
    <w:rsid w:val="00F948C4"/>
    <w:rsid w:val="00F94CF3"/>
    <w:rsid w:val="00FB609F"/>
    <w:rsid w:val="00FC594B"/>
    <w:rsid w:val="00FC5CC6"/>
    <w:rsid w:val="00FD0311"/>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2625"/>
    <o:shapelayout v:ext="edit">
      <o:idmap v:ext="edit" data="1"/>
    </o:shapelayout>
  </w:shapeDefaults>
  <w:decimalSymbol w:val=","/>
  <w:listSeparator w:val=";"/>
  <w14:docId w14:val="2E90225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4Char">
    <w:name w:val="Rubrik 4 Char"/>
    <w:basedOn w:val="Standardstycketeckensnitt"/>
    <w:link w:val="Rubrik4"/>
    <w:rsid w:val="00983F2C"/>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496843538">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596-7188-4A7E-987F-A1B22844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5</Pages>
  <Words>1423</Words>
  <Characters>9584</Characters>
  <Application>Microsoft Office Word</Application>
  <DocSecurity>0</DocSecurity>
  <Lines>958</Lines>
  <Paragraphs>183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Pia Sandberg</cp:lastModifiedBy>
  <cp:revision>34</cp:revision>
  <cp:lastPrinted>2018-10-02T11:13:00Z</cp:lastPrinted>
  <dcterms:created xsi:type="dcterms:W3CDTF">2023-09-25T10:43:00Z</dcterms:created>
  <dcterms:modified xsi:type="dcterms:W3CDTF">2023-10-03T13:31:00Z</dcterms:modified>
</cp:coreProperties>
</file>