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11F" w:rsidRPr="00023576" w:rsidRDefault="0071211F">
      <w:pPr>
        <w:pStyle w:val="Frslagsrubrik"/>
      </w:pPr>
      <w:r w:rsidRPr="00023576">
        <w:t>Förslag till riksdagsbeslut</w:t>
      </w:r>
    </w:p>
    <w:p w:rsidR="0071211F" w:rsidRPr="00023576" w:rsidRDefault="0071211F">
      <w:pPr>
        <w:pStyle w:val="Hemstlatt"/>
      </w:pPr>
      <w:r w:rsidRPr="00023576">
        <w:t>Riksdagen tillkännager för regeringen som sin mening vad som anförs i motionen om att alkohollagen bör vara neutral när det gäller vilka transportmedel för yrkesmässig personbefordran som det kan medges serveringstillstånd för.</w:t>
      </w:r>
    </w:p>
    <w:p w:rsidR="0071211F" w:rsidRPr="00023576" w:rsidRDefault="0071211F">
      <w:pPr>
        <w:pStyle w:val="Rubrik1"/>
      </w:pPr>
      <w:r w:rsidRPr="00023576">
        <w:t>Motivering</w:t>
      </w:r>
    </w:p>
    <w:p w:rsidR="0071211F" w:rsidRPr="00023576" w:rsidRDefault="0071211F">
      <w:r w:rsidRPr="00023576">
        <w:t xml:space="preserve">I alkohollagen regleras vilka tillstånd som </w:t>
      </w:r>
      <w:r w:rsidRPr="00023576">
        <w:rPr>
          <w:spacing w:val="6"/>
        </w:rPr>
        <w:t>behövs vid servering av spri</w:t>
      </w:r>
      <w:r w:rsidRPr="00023576">
        <w:rPr>
          <w:spacing w:val="6"/>
        </w:rPr>
        <w:t>t</w:t>
      </w:r>
      <w:r w:rsidRPr="00023576">
        <w:rPr>
          <w:spacing w:val="6"/>
        </w:rPr>
        <w:t>dryc</w:t>
      </w:r>
      <w:r w:rsidRPr="00023576">
        <w:rPr>
          <w:spacing w:val="6"/>
        </w:rPr>
        <w:t>k</w:t>
      </w:r>
      <w:r w:rsidRPr="00023576">
        <w:rPr>
          <w:spacing w:val="6"/>
        </w:rPr>
        <w:t>er, vin och starköl till allmänheten. I en av paragraferna för</w:t>
      </w:r>
      <w:r w:rsidRPr="00023576">
        <w:t>tecknas olika transportmedel för vilka en kommun kan medge serveringstillstånd, varvid framgår att servering på såväl fartyg och luftfartyg som järnvägståg i inrikes trafik kan beviljas tillstånd. Övriga fordon som används för yrkesmä</w:t>
      </w:r>
      <w:r w:rsidRPr="00023576">
        <w:t>s</w:t>
      </w:r>
      <w:r w:rsidRPr="00023576">
        <w:t>sig tr</w:t>
      </w:r>
      <w:r w:rsidRPr="00023576">
        <w:t>a</w:t>
      </w:r>
      <w:r w:rsidRPr="00023576">
        <w:t>fik för personbefordran såsom bussar och limousiner finns dock inte med i uppräkningen och det bör ändras.</w:t>
      </w:r>
    </w:p>
    <w:p w:rsidR="0071211F" w:rsidRPr="00023576" w:rsidRDefault="0071211F">
      <w:pPr>
        <w:pStyle w:val="Normaltindrag"/>
      </w:pPr>
      <w:r w:rsidRPr="00023576">
        <w:t xml:space="preserve">Numera finns det bussar och spårvagnar som byggs om och inreds för </w:t>
      </w:r>
      <w:r w:rsidRPr="00023576">
        <w:t>att fungera som rullande restauranger eller konferensutrymmen. Kök installeras och inredningen i övrigt anpassas till en ny typ av persontransporter med benstöd, monitorer för filmvisning, trådlöst nätverk, eluttag och datoranpa</w:t>
      </w:r>
      <w:r w:rsidRPr="00023576">
        <w:t>s</w:t>
      </w:r>
      <w:r w:rsidRPr="00023576">
        <w:t>sade bord. Ombordservicen utförs naturligtvis av annan person än föraren, och resenärerna kan därmed erbjudas en komplett service under transporten. Att tillhandahålla alkoholhaltiga drycker skulle ytterligare öka servicenivån.</w:t>
      </w:r>
    </w:p>
    <w:p w:rsidR="0071211F" w:rsidRPr="00023576" w:rsidRDefault="0071211F">
      <w:pPr>
        <w:pStyle w:val="Normaltindrag"/>
      </w:pPr>
      <w:r w:rsidRPr="00023576">
        <w:t>Behovet av en revidering av den aktuella paragrafen ble</w:t>
      </w:r>
      <w:r w:rsidRPr="00023576">
        <w:t>v uppenbart då ett bussföretag i glesbygd startade rullande konferensverksamhet. En buss byg</w:t>
      </w:r>
      <w:r w:rsidRPr="00023576">
        <w:t>g</w:t>
      </w:r>
      <w:r w:rsidRPr="00023576">
        <w:t>des om för ändamålet och utrustades med alltifrån kök till trådlöst internet. Under en period fick företagaren ett provisoriskt serveringstillstånd, något som upplevdes mycket positivt då det blev ordning och reda på bussen. Tid</w:t>
      </w:r>
      <w:r w:rsidRPr="00023576">
        <w:t>i</w:t>
      </w:r>
      <w:r w:rsidRPr="00023576">
        <w:t xml:space="preserve">gare var det svårt för förarna att överblicka om resenärerna till exempel drack </w:t>
      </w:r>
      <w:r w:rsidRPr="00023576">
        <w:lastRenderedPageBreak/>
        <w:t>alkohol ur medhavd väska. Tack vare serveringstillståndet och den extra pe</w:t>
      </w:r>
      <w:r w:rsidRPr="00023576">
        <w:t>r</w:t>
      </w:r>
      <w:r w:rsidRPr="00023576">
        <w:t xml:space="preserve">sonal som då medföljde kunde detta </w:t>
      </w:r>
      <w:r w:rsidRPr="00023576">
        <w:t>stävjas.</w:t>
      </w:r>
    </w:p>
    <w:p w:rsidR="0071211F" w:rsidRPr="00023576" w:rsidRDefault="0071211F">
      <w:pPr>
        <w:pStyle w:val="Normaltindrag"/>
      </w:pPr>
      <w:r w:rsidRPr="00023576">
        <w:t>Under året har jag uppmärksammats på att limousinserviceföretag i yrke</w:t>
      </w:r>
      <w:r w:rsidRPr="00023576">
        <w:t>s</w:t>
      </w:r>
      <w:r w:rsidRPr="00023576">
        <w:t>trafik också arbetar för att få rätt att söka serveringstillstånd. Syftet är att de vill tillhandahålla bättre service men också för att kunna ha kontroll på vad kunderna dricker och hur mycket. Idag har de heller inte rätt att ta emot en kunds flaskor för att lagra så att de finns på plats när kunden hämtas. En kund som inte helt sällan kan vara ett brudpar.</w:t>
      </w:r>
    </w:p>
    <w:p w:rsidR="0071211F" w:rsidRPr="00023576" w:rsidRDefault="0071211F">
      <w:pPr>
        <w:pStyle w:val="Normaltindrag"/>
      </w:pPr>
      <w:r w:rsidRPr="00023576">
        <w:t>Med hänvisning till ovanstående bör därför regeringen överväga att skriva om paragrafen så att den blir neutral då det gäller vilka transportmedel fö</w:t>
      </w:r>
      <w:r w:rsidRPr="00023576">
        <w:t>r personbefordran som kan medges serveringstillstånd. I olika politiska sa</w:t>
      </w:r>
      <w:r w:rsidRPr="00023576">
        <w:t>m</w:t>
      </w:r>
      <w:r w:rsidRPr="00023576">
        <w:t>manhang brukar vi eftersträva skrivningar som är neutrala med avseende på teknik och istället utgå från funktion. Det tycker jag är en god princip.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3576">
        <w:trPr>
          <w:cantSplit/>
        </w:trPr>
        <w:tc>
          <w:tcPr>
            <w:tcW w:w="3046" w:type="dxa"/>
          </w:tcPr>
          <w:p w:rsidR="0071211F" w:rsidRPr="00023576" w:rsidRDefault="0071211F">
            <w:pPr>
              <w:pStyle w:val="UnderskriftDatum"/>
              <w:spacing w:before="240"/>
            </w:pPr>
            <w:r w:rsidRPr="00023576">
              <w:t>Stockholm den 22 september 2011</w:t>
            </w:r>
          </w:p>
        </w:tc>
        <w:tc>
          <w:tcPr>
            <w:tcW w:w="3047" w:type="dxa"/>
          </w:tcPr>
          <w:p w:rsidR="0071211F" w:rsidRPr="00023576" w:rsidRDefault="0071211F">
            <w:pPr>
              <w:pStyle w:val="Underskrifter"/>
              <w:spacing w:before="240"/>
            </w:pPr>
          </w:p>
        </w:tc>
      </w:tr>
      <w:tr w:rsidR="00000000" w:rsidRPr="00023576">
        <w:trPr>
          <w:cantSplit/>
        </w:trPr>
        <w:tc>
          <w:tcPr>
            <w:tcW w:w="3046" w:type="dxa"/>
          </w:tcPr>
          <w:p w:rsidR="0071211F" w:rsidRPr="00023576" w:rsidRDefault="0071211F">
            <w:pPr>
              <w:pStyle w:val="Underskrifter"/>
            </w:pPr>
            <w:r w:rsidRPr="00023576">
              <w:t>Betty Malmberg (M)</w:t>
            </w:r>
          </w:p>
        </w:tc>
        <w:tc>
          <w:tcPr>
            <w:tcW w:w="3046" w:type="dxa"/>
          </w:tcPr>
          <w:p w:rsidR="0071211F" w:rsidRPr="00023576" w:rsidRDefault="0071211F">
            <w:pPr>
              <w:pStyle w:val="Underskrifter"/>
            </w:pPr>
          </w:p>
        </w:tc>
      </w:tr>
    </w:tbl>
    <w:p w:rsidR="0071211F" w:rsidRPr="00023576" w:rsidRDefault="0071211F">
      <w:pPr>
        <w:pStyle w:val="Normaltindrag"/>
      </w:pPr>
    </w:p>
    <w:sectPr w:rsidR="0071211F" w:rsidRPr="000235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11F" w:rsidRPr="00023576" w:rsidRDefault="0071211F">
      <w:r w:rsidRPr="00023576">
        <w:separator/>
      </w:r>
    </w:p>
  </w:endnote>
  <w:endnote w:type="continuationSeparator" w:id="0">
    <w:p w:rsidR="0071211F" w:rsidRPr="00023576" w:rsidRDefault="0071211F">
      <w:r w:rsidRPr="000235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1F" w:rsidRPr="00023576" w:rsidRDefault="00023576">
    <w:pPr>
      <w:pStyle w:val="Sidfot"/>
    </w:pPr>
    <w:r w:rsidRPr="000235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3259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11F" w:rsidRDefault="007121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211F" w:rsidRDefault="007121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1F" w:rsidRPr="00023576" w:rsidRDefault="00023576">
    <w:pPr>
      <w:pStyle w:val="Sidfot"/>
    </w:pPr>
    <w:r w:rsidRPr="000235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089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11F" w:rsidRDefault="007121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211F" w:rsidRDefault="007121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1F" w:rsidRPr="00023576" w:rsidRDefault="00023576">
    <w:pPr>
      <w:pStyle w:val="Sidfot"/>
    </w:pPr>
    <w:r w:rsidRPr="000235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545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11F" w:rsidRDefault="007121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211F" w:rsidRDefault="007121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11F" w:rsidRPr="00023576" w:rsidRDefault="0071211F">
      <w:r w:rsidRPr="00023576">
        <w:separator/>
      </w:r>
    </w:p>
  </w:footnote>
  <w:footnote w:type="continuationSeparator" w:id="0">
    <w:p w:rsidR="0071211F" w:rsidRPr="00023576" w:rsidRDefault="0071211F">
      <w:r w:rsidRPr="000235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1F" w:rsidRPr="00023576" w:rsidRDefault="00023576">
    <w:pPr>
      <w:pStyle w:val="Sidhuvud"/>
    </w:pPr>
    <w:r w:rsidRPr="000235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2107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11F" w:rsidRDefault="007121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211F" w:rsidRDefault="007121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1F" w:rsidRPr="00023576" w:rsidRDefault="00023576">
    <w:pPr>
      <w:pStyle w:val="Sidhuvud"/>
    </w:pPr>
    <w:r w:rsidRPr="000235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4633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11F" w:rsidRDefault="007121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211F" w:rsidRDefault="007121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11F" w:rsidRPr="00023576" w:rsidRDefault="0071211F">
    <w:pPr>
      <w:pStyle w:val="FSHNormal"/>
      <w:tabs>
        <w:tab w:val="right" w:pos="5840"/>
      </w:tabs>
    </w:pPr>
    <w:r w:rsidRPr="00023576">
      <w:br/>
    </w:r>
    <w:r w:rsidRPr="00023576">
      <w:fldChar w:fldCharType="begin" w:fldLock="1"/>
    </w:r>
    <w:r w:rsidRPr="00023576">
      <w:instrText xml:space="preserve"> DOCPROPERTY</w:instrText>
    </w:r>
    <w:r w:rsidRPr="00023576">
      <w:rPr>
        <w:sz w:val="18"/>
      </w:rPr>
      <w:instrText xml:space="preserve"> "YearUser" *\charformat </w:instrText>
    </w:r>
    <w:r w:rsidRPr="00023576">
      <w:fldChar w:fldCharType="separate"/>
    </w:r>
    <w:r w:rsidRPr="00023576">
      <w:t>2011/12</w:t>
    </w:r>
    <w:r w:rsidRPr="00023576">
      <w:fldChar w:fldCharType="end"/>
    </w:r>
    <w:r w:rsidRPr="00023576">
      <w:t xml:space="preserve"> </w:t>
    </w:r>
    <w:r w:rsidRPr="00023576">
      <w:tab/>
      <w:t xml:space="preserve">mnr: </w:t>
    </w:r>
    <w:r w:rsidRPr="00023576">
      <w:fldChar w:fldCharType="begin" w:fldLock="1"/>
    </w:r>
    <w:r w:rsidRPr="00023576">
      <w:instrText xml:space="preserve"> DOCPROPERTY</w:instrText>
    </w:r>
    <w:r w:rsidRPr="00023576">
      <w:rPr>
        <w:sz w:val="18"/>
      </w:rPr>
      <w:instrText xml:space="preserve"> "Motionsnummer" *\charformat </w:instrText>
    </w:r>
    <w:r w:rsidRPr="00023576">
      <w:fldChar w:fldCharType="separate"/>
    </w:r>
    <w:r w:rsidRPr="00023576">
      <w:t>So444</w:t>
    </w:r>
    <w:r w:rsidRPr="00023576">
      <w:fldChar w:fldCharType="end"/>
    </w:r>
    <w:r w:rsidRPr="00023576">
      <w:br/>
    </w:r>
    <w:r w:rsidRPr="00023576">
      <w:fldChar w:fldCharType="begin" w:fldLock="1"/>
    </w:r>
    <w:r w:rsidRPr="00023576">
      <w:instrText xml:space="preserve"> DOCPROPERTY</w:instrText>
    </w:r>
    <w:r w:rsidRPr="00023576">
      <w:rPr>
        <w:sz w:val="18"/>
      </w:rPr>
      <w:instrText xml:space="preserve"> "Samling" *\charformat </w:instrText>
    </w:r>
    <w:r w:rsidRPr="00023576">
      <w:fldChar w:fldCharType="end"/>
    </w:r>
    <w:r w:rsidRPr="00023576">
      <w:tab/>
      <w:t xml:space="preserve">pnr: </w:t>
    </w:r>
    <w:r w:rsidRPr="00023576">
      <w:fldChar w:fldCharType="begin" w:fldLock="1"/>
    </w:r>
    <w:r w:rsidRPr="00023576">
      <w:instrText xml:space="preserve"> DOCPROPERTY</w:instrText>
    </w:r>
    <w:r w:rsidRPr="00023576">
      <w:rPr>
        <w:sz w:val="18"/>
      </w:rPr>
      <w:instrText xml:space="preserve"> "Partinummer" *\charformat </w:instrText>
    </w:r>
    <w:r w:rsidRPr="00023576">
      <w:fldChar w:fldCharType="separate"/>
    </w:r>
    <w:r w:rsidRPr="00023576">
      <w:t>M189</w:t>
    </w:r>
    <w:r w:rsidRPr="00023576">
      <w:fldChar w:fldCharType="end"/>
    </w:r>
  </w:p>
  <w:p w:rsidR="0071211F" w:rsidRPr="00023576" w:rsidRDefault="0071211F">
    <w:pPr>
      <w:pStyle w:val="FSHRub1"/>
    </w:pPr>
    <w:r w:rsidRPr="00023576">
      <w:t>Motion till riksdagen</w:t>
    </w:r>
    <w:r w:rsidRPr="00023576">
      <w:br/>
    </w:r>
    <w:r w:rsidRPr="00023576">
      <w:fldChar w:fldCharType="begin" w:fldLock="1"/>
    </w:r>
    <w:r w:rsidRPr="00023576">
      <w:instrText xml:space="preserve"> DOCPROPERTY "YearUser" *\charformat </w:instrText>
    </w:r>
    <w:r w:rsidRPr="00023576">
      <w:fldChar w:fldCharType="separate"/>
    </w:r>
    <w:r w:rsidRPr="00023576">
      <w:t>2011/12</w:t>
    </w:r>
    <w:r w:rsidRPr="00023576">
      <w:fldChar w:fldCharType="end"/>
    </w:r>
    <w:r w:rsidRPr="00023576">
      <w:t>:</w:t>
    </w:r>
    <w:r w:rsidRPr="00023576">
      <w:fldChar w:fldCharType="begin" w:fldLock="1"/>
    </w:r>
    <w:r w:rsidRPr="00023576">
      <w:instrText xml:space="preserve"> DOCPROPERTY "Motionsnummer" *\charformat </w:instrText>
    </w:r>
    <w:r w:rsidRPr="00023576">
      <w:fldChar w:fldCharType="separate"/>
    </w:r>
    <w:r w:rsidRPr="00023576">
      <w:t>So444</w:t>
    </w:r>
    <w:r w:rsidRPr="00023576">
      <w:fldChar w:fldCharType="end"/>
    </w:r>
  </w:p>
  <w:p w:rsidR="0071211F" w:rsidRPr="00023576" w:rsidRDefault="0071211F">
    <w:pPr>
      <w:pStyle w:val="FSHNormalS5"/>
    </w:pPr>
    <w:r w:rsidRPr="00023576">
      <w:fldChar w:fldCharType="begin" w:fldLock="1"/>
    </w:r>
    <w:r w:rsidRPr="00023576">
      <w:instrText xml:space="preserve"> DOCPROPERTY "MotionarText" *\charformat </w:instrText>
    </w:r>
    <w:r w:rsidRPr="00023576">
      <w:fldChar w:fldCharType="separate"/>
    </w:r>
    <w:r w:rsidRPr="00023576">
      <w:t>av Betty Malmberg (M)</w:t>
    </w:r>
    <w:r w:rsidRPr="00023576">
      <w:fldChar w:fldCharType="end"/>
    </w:r>
    <w:r w:rsidRPr="00023576">
      <w:br/>
    </w:r>
    <w:r w:rsidRPr="00023576">
      <w:fldChar w:fldCharType="begin" w:fldLock="1"/>
    </w:r>
    <w:r w:rsidRPr="00023576">
      <w:instrText xml:space="preserve"> DOCPROPERTY "SvarFrasKort" *\charformat </w:instrText>
    </w:r>
    <w:r w:rsidRPr="00023576">
      <w:fldChar w:fldCharType="end"/>
    </w:r>
  </w:p>
  <w:p w:rsidR="0071211F" w:rsidRPr="00023576" w:rsidRDefault="0071211F">
    <w:pPr>
      <w:pStyle w:val="FSHTitel"/>
    </w:pPr>
    <w:r w:rsidRPr="00023576">
      <w:fldChar w:fldCharType="begin" w:fldLock="1"/>
    </w:r>
    <w:r w:rsidRPr="00023576">
      <w:instrText xml:space="preserve"> DOCPROPERTY</w:instrText>
    </w:r>
    <w:r w:rsidRPr="00023576">
      <w:rPr>
        <w:sz w:val="18"/>
      </w:rPr>
      <w:instrText xml:space="preserve"> "RubrikSvar" *\charformat </w:instrText>
    </w:r>
    <w:r w:rsidRPr="00023576">
      <w:fldChar w:fldCharType="separate"/>
    </w:r>
    <w:r w:rsidRPr="00023576">
      <w:t>Serveringstillstånd vid yrkesmässig personbefordran</w:t>
    </w:r>
    <w:r w:rsidRPr="00023576">
      <w:fldChar w:fldCharType="end"/>
    </w:r>
  </w:p>
  <w:p w:rsidR="0071211F" w:rsidRPr="00023576" w:rsidRDefault="0071211F">
    <w:pPr>
      <w:pStyle w:val="Normal00"/>
    </w:pPr>
  </w:p>
  <w:p w:rsidR="0071211F" w:rsidRPr="00023576" w:rsidRDefault="007121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8316986">
    <w:abstractNumId w:val="3"/>
  </w:num>
  <w:num w:numId="2" w16cid:durableId="2040356278">
    <w:abstractNumId w:val="2"/>
  </w:num>
  <w:num w:numId="3" w16cid:durableId="1748458877">
    <w:abstractNumId w:val="1"/>
  </w:num>
  <w:num w:numId="4" w16cid:durableId="1450121597">
    <w:abstractNumId w:val="0"/>
  </w:num>
  <w:num w:numId="5" w16cid:durableId="2012633321">
    <w:abstractNumId w:val="7"/>
  </w:num>
  <w:num w:numId="6" w16cid:durableId="920799608">
    <w:abstractNumId w:val="6"/>
  </w:num>
  <w:num w:numId="7" w16cid:durableId="1285963067">
    <w:abstractNumId w:val="5"/>
  </w:num>
  <w:num w:numId="8" w16cid:durableId="813453739">
    <w:abstractNumId w:val="4"/>
  </w:num>
  <w:num w:numId="9" w16cid:durableId="1595355752">
    <w:abstractNumId w:val="8"/>
  </w:num>
  <w:num w:numId="10" w16cid:durableId="61828850">
    <w:abstractNumId w:val="9"/>
  </w:num>
  <w:num w:numId="11" w16cid:durableId="246118727">
    <w:abstractNumId w:val="10"/>
  </w:num>
  <w:num w:numId="12" w16cid:durableId="1935361729">
    <w:abstractNumId w:val="13"/>
  </w:num>
  <w:num w:numId="13" w16cid:durableId="510995515">
    <w:abstractNumId w:val="15"/>
  </w:num>
  <w:num w:numId="14" w16cid:durableId="64111110">
    <w:abstractNumId w:val="16"/>
  </w:num>
  <w:num w:numId="15" w16cid:durableId="506138052">
    <w:abstractNumId w:val="11"/>
  </w:num>
  <w:num w:numId="16" w16cid:durableId="1240676573">
    <w:abstractNumId w:val="18"/>
  </w:num>
  <w:num w:numId="17" w16cid:durableId="764762331">
    <w:abstractNumId w:val="17"/>
  </w:num>
  <w:num w:numId="18" w16cid:durableId="306519809">
    <w:abstractNumId w:val="14"/>
  </w:num>
  <w:num w:numId="19" w16cid:durableId="482047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E10749B9-50F3-4AE2-A75E-70F010ECB0A4}"/>
  </w:docVars>
  <w:rsids>
    <w:rsidRoot w:val="004F54C1"/>
    <w:rsid w:val="00023576"/>
    <w:rsid w:val="004F54C1"/>
    <w:rsid w:val="007121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15B19F-7B70-475F-8DCA-6BA6967F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2320</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M0189</vt:lpstr>
    </vt:vector>
  </TitlesOfParts>
  <Company>Riksdagen</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M0189</dc:title>
  <dc:subject>M0189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2011-11-22T06:58:00Z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Serveringstillstånd vid yrkesmässig personbefordran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Serveringstillstånd vid yrkesmässig personbefordran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20112012000000000077000001890069</vt:lpwstr>
  </property>
  <property fmtid="{D5CDD505-2E9C-101B-9397-08002B2CF9AE}" pid="47" name="datum">
    <vt:lpwstr>110922</vt:lpwstr>
  </property>
  <property fmtid="{D5CDD505-2E9C-101B-9397-08002B2CF9AE}" pid="48" name="avsändar-e-post">
    <vt:lpwstr>andreas.green@riksdagen.se</vt:lpwstr>
  </property>
  <property fmtid="{D5CDD505-2E9C-101B-9397-08002B2CF9AE}" pid="49" name="id">
    <vt:lpwstr>20112012000000000077000001890069</vt:lpwstr>
  </property>
  <property fmtid="{D5CDD505-2E9C-101B-9397-08002B2CF9AE}" pid="50" name="nummer">
    <vt:lpwstr>444</vt:lpwstr>
  </property>
  <property fmtid="{D5CDD505-2E9C-101B-9397-08002B2CF9AE}" pid="51" name="utskottsbeteckning">
    <vt:lpwstr>So</vt:lpwstr>
  </property>
  <property fmtid="{D5CDD505-2E9C-101B-9397-08002B2CF9AE}" pid="52" name="GlobalUID">
    <vt:lpwstr>{2754CD73-B6EB-47A6-9EE5-A05A164AC83D}</vt:lpwstr>
  </property>
  <property fmtid="{D5CDD505-2E9C-101B-9397-08002B2CF9AE}" pid="53" name="Överföringar">
    <vt:i4>0</vt:i4>
  </property>
  <property fmtid="{D5CDD505-2E9C-101B-9397-08002B2CF9AE}" pid="54" name="Checksum">
    <vt:lpwstr>*1000159425579*</vt:lpwstr>
  </property>
  <property fmtid="{D5CDD505-2E9C-101B-9397-08002B2CF9AE}" pid="55" name="skuggnummer">
    <vt:lpwstr>1760</vt:lpwstr>
  </property>
  <property fmtid="{D5CDD505-2E9C-101B-9397-08002B2CF9AE}" pid="56" name="urixVersion">
    <vt:lpwstr>4.5.0.25</vt:lpwstr>
  </property>
  <property fmtid="{D5CDD505-2E9C-101B-9397-08002B2CF9AE}" pid="57" name="urixOrigin">
    <vt:lpwstr>111122 08:03:46.345</vt:lpwstr>
  </property>
  <property fmtid="{D5CDD505-2E9C-101B-9397-08002B2CF9AE}" pid="58" name="urixGuid">
    <vt:lpwstr>{6AE49A8C-F4FC-4F35-8C81-7E56D5DDB8F2}</vt:lpwstr>
  </property>
</Properties>
</file>