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01057" w:rsidRPr="001B7999" w:rsidRDefault="00201057" w:rsidP="000C70AE">
      <w:pPr>
        <w:pStyle w:val="Hemstlrubrik"/>
      </w:pPr>
      <w:r w:rsidRPr="001B7999">
        <w:t>Förslag till riksdagsbeslut</w:t>
      </w:r>
    </w:p>
    <w:p w:rsidR="00201057" w:rsidRPr="001B7999" w:rsidRDefault="00201057" w:rsidP="00201057">
      <w:pPr>
        <w:pStyle w:val="Hemstlatt"/>
      </w:pPr>
      <w:r w:rsidRPr="001B7999">
        <w:t>Riksdagen tillkännager för regeringen som sin mening vad i motionen anförs om att Sverige bör ta initiativ till en bred, folklig debatt om hur ett framtida fördrag för det europeiska samarbetet bör utformas.</w:t>
      </w:r>
    </w:p>
    <w:p w:rsidR="00123219" w:rsidRPr="001B7999" w:rsidRDefault="00123219" w:rsidP="00123219">
      <w:pPr>
        <w:pStyle w:val="Rubrik1"/>
      </w:pPr>
      <w:r w:rsidRPr="001B7999">
        <w:t>Motivering</w:t>
      </w:r>
    </w:p>
    <w:p w:rsidR="00201057" w:rsidRPr="001B7999" w:rsidRDefault="00201057" w:rsidP="000C70AE">
      <w:r w:rsidRPr="001B7999">
        <w:t>Efter fransmännens och holländarnas massiva nej borde EU:s grundlag vara avförd från dagordningen. Med bred marginal har två av medlemsländernas väljare underkänt grundlagen – och eftersom en ratifikation kräver att alla länder godkänner grundlagen borde ingen tvekan föreligga om att EU-grund</w:t>
      </w:r>
      <w:r w:rsidR="000C70AE" w:rsidRPr="001B7999">
        <w:softHyphen/>
      </w:r>
      <w:r w:rsidRPr="001B7999">
        <w:t xml:space="preserve">lagen har fallit. </w:t>
      </w:r>
    </w:p>
    <w:p w:rsidR="00201057" w:rsidRPr="001B7999" w:rsidRDefault="00201057" w:rsidP="00123219">
      <w:pPr>
        <w:pStyle w:val="Normaltindrag"/>
      </w:pPr>
      <w:r w:rsidRPr="001B7999">
        <w:t>Vid EU-toppmötet i juni beslutade regeringscheferna trots detta att inte a</w:t>
      </w:r>
      <w:r w:rsidRPr="001B7999">
        <w:t>v</w:t>
      </w:r>
      <w:r w:rsidRPr="001B7999">
        <w:t>föra grundlagen utan i stället valde man att utlysa en ”tankepaus”. Med konstgjord andning försöker EU-ledarna hålla liv i en konstitution som me</w:t>
      </w:r>
      <w:r w:rsidRPr="001B7999">
        <w:t>d</w:t>
      </w:r>
      <w:r w:rsidRPr="001B7999">
        <w:t>borgarna i två länder avvisat. I en deklaration från toppmötet nöjer man sig med att ”notera” resultaten från folkomröstningarna i Frankrike och Nede</w:t>
      </w:r>
      <w:r w:rsidRPr="001B7999">
        <w:t>r</w:t>
      </w:r>
      <w:r w:rsidRPr="001B7999">
        <w:t>länderna – varefter man hävdar att ”vi anser inte att dessa resultat ifrågasätter medborgarnas positiva inställning till det europeiska bygget”. Men man frågar sig inte vilket bygge medborgarna önskar.</w:t>
      </w:r>
    </w:p>
    <w:p w:rsidR="00201057" w:rsidRPr="001B7999" w:rsidRDefault="00201057" w:rsidP="00123219">
      <w:pPr>
        <w:pStyle w:val="Normaltindrag"/>
      </w:pPr>
      <w:r w:rsidRPr="001B7999">
        <w:t>I stället för att ta till vara på en unik möjlighet till nystart för samarbetet i Europa, där medborgarna är delaktiga, verkar regeringscheferna tyvärr ha låst fast sig vid den konstitution som förkastats i två folkomröstningar. Vi kan i stället förvänta oss en kampanj för konstitutionen, ledd av kommissionens vice ordförande Margot Wallström. Hon planerar en ”Plan D för Demokrati”, men en demokratisk process måste byggas underifrån och det är det inte fr</w:t>
      </w:r>
      <w:r w:rsidRPr="001B7999">
        <w:t>å</w:t>
      </w:r>
      <w:r w:rsidRPr="001B7999">
        <w:t xml:space="preserve">gan om i det här fallet. </w:t>
      </w:r>
    </w:p>
    <w:p w:rsidR="00201057" w:rsidRPr="001B7999" w:rsidRDefault="00201057" w:rsidP="00123219">
      <w:pPr>
        <w:pStyle w:val="Normaltindrag"/>
      </w:pPr>
      <w:r w:rsidRPr="001B7999">
        <w:t xml:space="preserve">De europeiska länderna har nu, enligt vår mening, ett ypperligt tillfälle att diskutera hur vi vill samarbeta i Europa, en möjlighet att få till stånd en debatt </w:t>
      </w:r>
      <w:r w:rsidRPr="001B7999">
        <w:lastRenderedPageBreak/>
        <w:t>i sak mellan EU-kritiker och EU-entusiaster. Men för att detta ska vara mö</w:t>
      </w:r>
      <w:r w:rsidRPr="001B7999">
        <w:t>j</w:t>
      </w:r>
      <w:r w:rsidRPr="001B7999">
        <w:t>ligt krävs öppenhet, lyhördhet och vilja att ompröva invanda uppfattningar.</w:t>
      </w:r>
    </w:p>
    <w:p w:rsidR="00201057" w:rsidRPr="001B7999" w:rsidRDefault="00201057" w:rsidP="00123219">
      <w:pPr>
        <w:pStyle w:val="Normaltindrag"/>
      </w:pPr>
      <w:r w:rsidRPr="001B7999">
        <w:t xml:space="preserve">Att fortsätta att bygga på Jean Monnets </w:t>
      </w:r>
      <w:r w:rsidR="000C70AE" w:rsidRPr="001B7999">
        <w:t>19</w:t>
      </w:r>
      <w:r w:rsidRPr="001B7999">
        <w:t>50-talsmodell med en överstatlig byråkrati</w:t>
      </w:r>
      <w:r w:rsidR="000C70AE" w:rsidRPr="001B7999">
        <w:t xml:space="preserve"> som tar över allt</w:t>
      </w:r>
      <w:r w:rsidRPr="001B7999">
        <w:t>mer makt från medlemsstaterna har ett mycket svagt folkligt stöd. I vår tid efterfrågas inte den centraliserade statsbildning som Monnet och andra trodde på och planerade för efter andra världskrigets slut. Folken i Europa önskar inte den centralisering och långtgående likrik</w:t>
      </w:r>
      <w:r w:rsidRPr="001B7999">
        <w:t>t</w:t>
      </w:r>
      <w:r w:rsidRPr="001B7999">
        <w:t xml:space="preserve">ning på en rad områden som utvecklingen hittills pekar mot. </w:t>
      </w:r>
    </w:p>
    <w:p w:rsidR="00201057" w:rsidRPr="001B7999" w:rsidRDefault="00201057" w:rsidP="00123219">
      <w:pPr>
        <w:pStyle w:val="Normaltindrag"/>
      </w:pPr>
      <w:r w:rsidRPr="001B7999">
        <w:t>Sverige bör ta initiativ till en bred, folklig debatt om hur ett framtida sa</w:t>
      </w:r>
      <w:r w:rsidRPr="001B7999">
        <w:t>m</w:t>
      </w:r>
      <w:r w:rsidRPr="001B7999">
        <w:t>arbete i Europa bör vara utformat för att få medborgarnas stöd. Några punkter som bör ligga till grund för en sådan debatt kan vara:</w:t>
      </w:r>
    </w:p>
    <w:p w:rsidR="00201057" w:rsidRPr="001B7999" w:rsidRDefault="00201057" w:rsidP="000C70AE">
      <w:pPr>
        <w:pStyle w:val="Normaltindrag"/>
      </w:pPr>
      <w:r w:rsidRPr="001B7999">
        <w:t>1. Utlys en bred, folklig debatt i hela Europa om det framtida samarbetet. Engage</w:t>
      </w:r>
      <w:r w:rsidRPr="001B7999">
        <w:rPr>
          <w:spacing w:val="-2"/>
          <w:szCs w:val="19"/>
        </w:rPr>
        <w:t>ra folkrörelser och enskilda med olika syn på det nuvaran</w:t>
      </w:r>
      <w:r w:rsidRPr="001B7999">
        <w:t>de europei</w:t>
      </w:r>
      <w:r w:rsidRPr="001B7999">
        <w:t>s</w:t>
      </w:r>
      <w:r w:rsidRPr="001B7999">
        <w:t>ka samarbetet.</w:t>
      </w:r>
    </w:p>
    <w:p w:rsidR="00201057" w:rsidRPr="001B7999" w:rsidRDefault="00201057" w:rsidP="000C70AE">
      <w:pPr>
        <w:pStyle w:val="Normaltindrag"/>
      </w:pPr>
      <w:r w:rsidRPr="001B7999">
        <w:t>2. Avgränsa EU:s roll som samarbetsorgan till gemensamma, gränsöve</w:t>
      </w:r>
      <w:r w:rsidRPr="001B7999">
        <w:t>r</w:t>
      </w:r>
      <w:r w:rsidRPr="001B7999">
        <w:t>skridande frågor som handel, miljö, mänskliga rättigheter och brottsbekäm</w:t>
      </w:r>
      <w:r w:rsidRPr="001B7999">
        <w:t>p</w:t>
      </w:r>
      <w:r w:rsidRPr="001B7999">
        <w:t>ning. Skrota</w:t>
      </w:r>
      <w:r w:rsidR="000C70AE" w:rsidRPr="001B7999">
        <w:t xml:space="preserve"> centralistiska idéer, typ passe</w:t>
      </w:r>
      <w:r w:rsidRPr="001B7999">
        <w:t>rellen och flexibilitetsklausulen i den nu fallna konstitutionen. Gör EU ”smalare” genom att återföra beslutsrätt till medlemsländerna.</w:t>
      </w:r>
    </w:p>
    <w:p w:rsidR="00201057" w:rsidRPr="001B7999" w:rsidRDefault="00201057" w:rsidP="000C70AE">
      <w:pPr>
        <w:pStyle w:val="Normaltindrag"/>
      </w:pPr>
      <w:r w:rsidRPr="001B7999">
        <w:t>3. Stärk de nationella parlamentens makt. Ge de folkvalda i medlemslä</w:t>
      </w:r>
      <w:r w:rsidRPr="001B7999">
        <w:t>n</w:t>
      </w:r>
      <w:r w:rsidRPr="001B7999">
        <w:t>derna rätt att föreslå EU-lagar. Låt de nationella parlamenten utse (och vid behov avsätta) kommissionärerna.</w:t>
      </w:r>
    </w:p>
    <w:p w:rsidR="00201057" w:rsidRPr="001B7999" w:rsidRDefault="00201057" w:rsidP="000C70AE">
      <w:pPr>
        <w:pStyle w:val="Normaltindrag"/>
      </w:pPr>
      <w:r w:rsidRPr="001B7999">
        <w:t>4. Regler när det gäller exempelvis miljö ska vara minimiregler. Medlem</w:t>
      </w:r>
      <w:r w:rsidRPr="001B7999">
        <w:t>s</w:t>
      </w:r>
      <w:r w:rsidRPr="001B7999">
        <w:t>lä</w:t>
      </w:r>
      <w:r w:rsidRPr="001B7999">
        <w:t>n</w:t>
      </w:r>
      <w:r w:rsidRPr="001B7999">
        <w:t>derna ska ha rätt att gå före.</w:t>
      </w:r>
    </w:p>
    <w:p w:rsidR="00201057" w:rsidRPr="001B7999" w:rsidRDefault="00201057" w:rsidP="000C70AE">
      <w:pPr>
        <w:pStyle w:val="Normaltindrag"/>
      </w:pPr>
      <w:r w:rsidRPr="001B7999">
        <w:t>5. De ungefär 100 000 sidorna EU-lagstiftning ska gås igenom och min</w:t>
      </w:r>
      <w:r w:rsidRPr="001B7999">
        <w:t>i</w:t>
      </w:r>
      <w:r w:rsidRPr="001B7999">
        <w:t>meras. Pröva vilka delar av regelverket som kan avskaffas och vilka delar som kan återföras till medlemsländerna.</w:t>
      </w:r>
    </w:p>
    <w:p w:rsidR="00201057" w:rsidRPr="001B7999" w:rsidRDefault="00201057" w:rsidP="000C70AE">
      <w:pPr>
        <w:pStyle w:val="Normaltindrag"/>
        <w:rPr>
          <w:color w:val="000000"/>
          <w:szCs w:val="24"/>
        </w:rPr>
      </w:pPr>
      <w:r w:rsidRPr="001B7999">
        <w:rPr>
          <w:color w:val="000000"/>
          <w:szCs w:val="24"/>
        </w:rPr>
        <w:t>6. Avbryt planerna på militarisering av EU. Fredsbevarande och fredsfra</w:t>
      </w:r>
      <w:r w:rsidRPr="001B7999">
        <w:rPr>
          <w:color w:val="000000"/>
          <w:szCs w:val="24"/>
        </w:rPr>
        <w:t>m</w:t>
      </w:r>
      <w:r w:rsidRPr="001B7999">
        <w:rPr>
          <w:color w:val="000000"/>
          <w:szCs w:val="24"/>
        </w:rPr>
        <w:t>tvingande insatser ska kräva FN-mandat.</w:t>
      </w:r>
    </w:p>
    <w:p w:rsidR="00201057" w:rsidRPr="001B7999" w:rsidRDefault="00201057" w:rsidP="000C70AE">
      <w:pPr>
        <w:pStyle w:val="Normaltindrag"/>
        <w:rPr>
          <w:color w:val="000000"/>
          <w:szCs w:val="24"/>
        </w:rPr>
      </w:pPr>
      <w:r w:rsidRPr="001B7999">
        <w:rPr>
          <w:color w:val="000000"/>
          <w:szCs w:val="24"/>
        </w:rPr>
        <w:t>7. Folkomrösta om alla framtida fördragsändringar.</w:t>
      </w:r>
    </w:p>
    <w:p w:rsidR="00201057" w:rsidRPr="001B7999" w:rsidRDefault="00201057" w:rsidP="000C70AE">
      <w:r w:rsidRPr="001B7999">
        <w:t>Europas folk önskar ett nära samarbete, men medborgarna vill samtidigt inte avhända sig makt och inflytande till centrala, överstatliga organ. Ska ett fol</w:t>
      </w:r>
      <w:r w:rsidRPr="001B7999">
        <w:t>k</w:t>
      </w:r>
      <w:r w:rsidRPr="001B7999">
        <w:t>ligt förankrat samarbete kunna utvecklas måste alla inse faktum; konstituti</w:t>
      </w:r>
      <w:r w:rsidRPr="001B7999">
        <w:t>o</w:t>
      </w:r>
      <w:r w:rsidRPr="001B7999">
        <w:t>nen har fallit och det är hög tid att utgå från medborgarnas krav. Ett sama</w:t>
      </w:r>
      <w:r w:rsidRPr="001B7999">
        <w:t>r</w:t>
      </w:r>
      <w:r w:rsidRPr="001B7999">
        <w:t>betande mångfaldens Europa är en bättre framtidsvision att sträva efter än en likriktad och centralistisk statsbildning.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C70AE" w:rsidRPr="001B79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0C70AE" w:rsidRPr="001B7999" w:rsidRDefault="000C70AE" w:rsidP="000C70AE">
            <w:pPr>
              <w:pStyle w:val="UnderskriftDatum"/>
              <w:spacing w:before="240"/>
            </w:pPr>
            <w:r w:rsidRPr="001B7999">
              <w:t>Stockholm den 1 oktober 2005</w:t>
            </w:r>
          </w:p>
        </w:tc>
        <w:tc>
          <w:tcPr>
            <w:tcW w:w="3047" w:type="dxa"/>
          </w:tcPr>
          <w:p w:rsidR="000C70AE" w:rsidRPr="001B7999" w:rsidRDefault="000C70AE" w:rsidP="000C70AE">
            <w:pPr>
              <w:pStyle w:val="Underskrifter"/>
              <w:spacing w:before="240"/>
            </w:pPr>
          </w:p>
        </w:tc>
      </w:tr>
      <w:tr w:rsidR="000C70AE" w:rsidRPr="001B79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0C70AE" w:rsidRPr="001B7999" w:rsidRDefault="000C70AE" w:rsidP="000C70AE">
            <w:pPr>
              <w:pStyle w:val="Underskrifter"/>
            </w:pPr>
            <w:r w:rsidRPr="001B7999">
              <w:t>Håkan Larsson (c)</w:t>
            </w:r>
          </w:p>
        </w:tc>
        <w:tc>
          <w:tcPr>
            <w:tcW w:w="3047" w:type="dxa"/>
          </w:tcPr>
          <w:p w:rsidR="000C70AE" w:rsidRPr="001B7999" w:rsidRDefault="000C70AE" w:rsidP="000C70AE">
            <w:pPr>
              <w:pStyle w:val="Underskrifter"/>
            </w:pPr>
          </w:p>
        </w:tc>
      </w:tr>
      <w:tr w:rsidR="000C70AE" w:rsidRPr="001B79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0C70AE" w:rsidRPr="001B7999" w:rsidRDefault="000C70AE" w:rsidP="000C70AE">
            <w:pPr>
              <w:pStyle w:val="Underskrifter"/>
            </w:pPr>
            <w:r w:rsidRPr="001B7999">
              <w:t>Sven Bergström (c)</w:t>
            </w:r>
          </w:p>
        </w:tc>
        <w:tc>
          <w:tcPr>
            <w:tcW w:w="3047" w:type="dxa"/>
          </w:tcPr>
          <w:p w:rsidR="000C70AE" w:rsidRPr="001B7999" w:rsidRDefault="000C70AE" w:rsidP="000C70AE">
            <w:pPr>
              <w:pStyle w:val="Underskrifter"/>
            </w:pPr>
            <w:r w:rsidRPr="001B7999">
              <w:t>Birgitta Sellén (c)</w:t>
            </w:r>
          </w:p>
        </w:tc>
      </w:tr>
    </w:tbl>
    <w:p w:rsidR="00E84F25" w:rsidRPr="001B7999" w:rsidRDefault="00E84F25" w:rsidP="000C70AE">
      <w:pPr>
        <w:pStyle w:val="Normaltindrag"/>
      </w:pPr>
    </w:p>
    <w:sectPr w:rsidR="00E84F25" w:rsidRPr="001B7999" w:rsidSect="000C70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C1EE4" w:rsidRPr="001B7999" w:rsidRDefault="00EC1EE4">
      <w:r w:rsidRPr="001B7999">
        <w:separator/>
      </w:r>
    </w:p>
  </w:endnote>
  <w:endnote w:type="continuationSeparator" w:id="0">
    <w:p w:rsidR="00EC1EE4" w:rsidRPr="001B7999" w:rsidRDefault="00EC1EE4">
      <w:r w:rsidRPr="001B799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70AE" w:rsidRPr="001B7999" w:rsidRDefault="001B7999" w:rsidP="000C70AE">
    <w:pPr>
      <w:pStyle w:val="Sidfot"/>
    </w:pPr>
    <w:r w:rsidRPr="001B799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5364370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70AE" w:rsidRDefault="000C70A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C70AE" w:rsidRDefault="000C70A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1057" w:rsidRPr="001B7999" w:rsidRDefault="001B7999" w:rsidP="000C70AE">
    <w:pPr>
      <w:pStyle w:val="Sidfot"/>
    </w:pPr>
    <w:r w:rsidRPr="001B799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9168833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70AE" w:rsidRDefault="000C70A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C70AE" w:rsidRDefault="000C70A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1057" w:rsidRPr="001B7999" w:rsidRDefault="001B7999" w:rsidP="000C70AE">
    <w:pPr>
      <w:pStyle w:val="Sidfot"/>
    </w:pPr>
    <w:r w:rsidRPr="001B799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4112089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70AE" w:rsidRDefault="000C70A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C70AE" w:rsidRDefault="000C70A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C1EE4" w:rsidRPr="001B7999" w:rsidRDefault="00EC1EE4">
      <w:r w:rsidRPr="001B7999">
        <w:separator/>
      </w:r>
    </w:p>
  </w:footnote>
  <w:footnote w:type="continuationSeparator" w:id="0">
    <w:p w:rsidR="00EC1EE4" w:rsidRPr="001B7999" w:rsidRDefault="00EC1EE4">
      <w:r w:rsidRPr="001B799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70AE" w:rsidRPr="001B7999" w:rsidRDefault="001B7999" w:rsidP="000C70AE">
    <w:pPr>
      <w:pStyle w:val="Sidhuvud"/>
    </w:pPr>
    <w:r w:rsidRPr="001B799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0318527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70AE" w:rsidRDefault="000C70A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K360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C70AE" w:rsidRDefault="000C70A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K360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1057" w:rsidRPr="001B7999" w:rsidRDefault="001B7999" w:rsidP="000C70AE">
    <w:pPr>
      <w:pStyle w:val="Sidhuvud"/>
    </w:pPr>
    <w:r w:rsidRPr="001B799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3378405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70AE" w:rsidRDefault="000C70A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K360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C70AE" w:rsidRDefault="000C70A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K360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70AE" w:rsidRPr="001B7999" w:rsidRDefault="000C70AE">
    <w:pPr>
      <w:pStyle w:val="FSHNormal"/>
      <w:tabs>
        <w:tab w:val="right" w:pos="5840"/>
      </w:tabs>
    </w:pPr>
    <w:r w:rsidRPr="001B7999">
      <w:br/>
    </w:r>
    <w:r w:rsidRPr="001B7999">
      <w:fldChar w:fldCharType="begin" w:fldLock="1"/>
    </w:r>
    <w:r w:rsidRPr="001B7999">
      <w:instrText xml:space="preserve"> DOCPROPERTY</w:instrText>
    </w:r>
    <w:r w:rsidRPr="001B7999">
      <w:rPr>
        <w:sz w:val="18"/>
      </w:rPr>
      <w:instrText xml:space="preserve"> "YearUser" *\charformat </w:instrText>
    </w:r>
    <w:r w:rsidRPr="001B7999">
      <w:fldChar w:fldCharType="separate"/>
    </w:r>
    <w:r w:rsidRPr="001B7999">
      <w:t>2005/06</w:t>
    </w:r>
    <w:r w:rsidRPr="001B7999">
      <w:fldChar w:fldCharType="end"/>
    </w:r>
    <w:r w:rsidRPr="001B7999">
      <w:t xml:space="preserve"> </w:t>
    </w:r>
    <w:r w:rsidRPr="001B7999">
      <w:tab/>
      <w:t xml:space="preserve">mnr: </w:t>
    </w:r>
    <w:r w:rsidRPr="001B7999">
      <w:fldChar w:fldCharType="begin" w:fldLock="1"/>
    </w:r>
    <w:r w:rsidRPr="001B7999">
      <w:instrText xml:space="preserve"> DOCPROPERTY</w:instrText>
    </w:r>
    <w:r w:rsidRPr="001B7999">
      <w:rPr>
        <w:sz w:val="18"/>
      </w:rPr>
      <w:instrText xml:space="preserve"> "Motionsnummer" *\charformat </w:instrText>
    </w:r>
    <w:r w:rsidRPr="001B7999">
      <w:fldChar w:fldCharType="separate"/>
    </w:r>
    <w:r w:rsidRPr="001B7999">
      <w:t>K360</w:t>
    </w:r>
    <w:r w:rsidRPr="001B7999">
      <w:fldChar w:fldCharType="end"/>
    </w:r>
    <w:r w:rsidRPr="001B7999">
      <w:br/>
    </w:r>
    <w:r w:rsidRPr="001B7999">
      <w:fldChar w:fldCharType="begin" w:fldLock="1"/>
    </w:r>
    <w:r w:rsidRPr="001B7999">
      <w:instrText xml:space="preserve"> DOCPROPERTY</w:instrText>
    </w:r>
    <w:r w:rsidRPr="001B7999">
      <w:rPr>
        <w:sz w:val="18"/>
      </w:rPr>
      <w:instrText xml:space="preserve"> "Samling" *\charformat </w:instrText>
    </w:r>
    <w:r w:rsidRPr="001B7999">
      <w:fldChar w:fldCharType="end"/>
    </w:r>
    <w:r w:rsidRPr="001B7999">
      <w:tab/>
      <w:t xml:space="preserve">pnr: </w:t>
    </w:r>
    <w:r w:rsidRPr="001B7999">
      <w:fldChar w:fldCharType="begin" w:fldLock="1"/>
    </w:r>
    <w:r w:rsidRPr="001B7999">
      <w:instrText xml:space="preserve"> DOCPROPERTY</w:instrText>
    </w:r>
    <w:r w:rsidRPr="001B7999">
      <w:rPr>
        <w:sz w:val="18"/>
      </w:rPr>
      <w:instrText xml:space="preserve"> "Partinummer" *\charformat </w:instrText>
    </w:r>
    <w:r w:rsidRPr="001B7999">
      <w:fldChar w:fldCharType="separate"/>
    </w:r>
    <w:r w:rsidRPr="001B7999">
      <w:t>c720</w:t>
    </w:r>
    <w:r w:rsidRPr="001B7999">
      <w:fldChar w:fldCharType="end"/>
    </w:r>
  </w:p>
  <w:p w:rsidR="000C70AE" w:rsidRPr="001B7999" w:rsidRDefault="000C70AE">
    <w:pPr>
      <w:pStyle w:val="FSHRub1"/>
    </w:pPr>
    <w:r w:rsidRPr="001B7999">
      <w:t>Motion till riksdagen</w:t>
    </w:r>
    <w:r w:rsidRPr="001B7999">
      <w:br/>
    </w:r>
    <w:r w:rsidRPr="001B7999">
      <w:fldChar w:fldCharType="begin" w:fldLock="1"/>
    </w:r>
    <w:r w:rsidRPr="001B7999">
      <w:instrText xml:space="preserve"> DOCPROPERTY "YearUser" *\charformat </w:instrText>
    </w:r>
    <w:r w:rsidRPr="001B7999">
      <w:fldChar w:fldCharType="separate"/>
    </w:r>
    <w:r w:rsidRPr="001B7999">
      <w:t>2005/06</w:t>
    </w:r>
    <w:r w:rsidRPr="001B7999">
      <w:fldChar w:fldCharType="end"/>
    </w:r>
    <w:r w:rsidRPr="001B7999">
      <w:t>:</w:t>
    </w:r>
    <w:r w:rsidRPr="001B7999">
      <w:fldChar w:fldCharType="begin" w:fldLock="1"/>
    </w:r>
    <w:r w:rsidRPr="001B7999">
      <w:instrText xml:space="preserve"> DOCPROPERTY "Motionsnummer" *\charformat </w:instrText>
    </w:r>
    <w:r w:rsidRPr="001B7999">
      <w:fldChar w:fldCharType="separate"/>
    </w:r>
    <w:r w:rsidRPr="001B7999">
      <w:t>K360</w:t>
    </w:r>
    <w:r w:rsidRPr="001B7999">
      <w:fldChar w:fldCharType="end"/>
    </w:r>
  </w:p>
  <w:p w:rsidR="000C70AE" w:rsidRPr="001B7999" w:rsidRDefault="000C70AE">
    <w:pPr>
      <w:pStyle w:val="FSHNormalS5"/>
    </w:pPr>
    <w:r w:rsidRPr="001B7999">
      <w:fldChar w:fldCharType="begin" w:fldLock="1"/>
    </w:r>
    <w:r w:rsidRPr="001B7999">
      <w:instrText xml:space="preserve"> DOCPROPERTY "MotionarText" *\charformat </w:instrText>
    </w:r>
    <w:r w:rsidRPr="001B7999">
      <w:fldChar w:fldCharType="separate"/>
    </w:r>
    <w:r w:rsidRPr="001B7999">
      <w:t>av Håkan Larsson m.fl. (c)</w:t>
    </w:r>
    <w:r w:rsidRPr="001B7999">
      <w:fldChar w:fldCharType="end"/>
    </w:r>
    <w:r w:rsidRPr="001B7999">
      <w:br/>
    </w:r>
    <w:r w:rsidRPr="001B7999">
      <w:fldChar w:fldCharType="begin" w:fldLock="1"/>
    </w:r>
    <w:r w:rsidRPr="001B7999">
      <w:instrText xml:space="preserve"> DOCPROPERTY "SvarFrasKort" *\charformat </w:instrText>
    </w:r>
    <w:r w:rsidRPr="001B7999">
      <w:fldChar w:fldCharType="end"/>
    </w:r>
  </w:p>
  <w:p w:rsidR="000C70AE" w:rsidRPr="001B7999" w:rsidRDefault="000C70AE">
    <w:pPr>
      <w:pStyle w:val="FSHTitel"/>
    </w:pPr>
    <w:r w:rsidRPr="001B7999">
      <w:fldChar w:fldCharType="begin" w:fldLock="1"/>
    </w:r>
    <w:r w:rsidRPr="001B7999">
      <w:instrText xml:space="preserve"> DOCPROPERTY</w:instrText>
    </w:r>
    <w:r w:rsidRPr="001B7999">
      <w:rPr>
        <w:sz w:val="18"/>
      </w:rPr>
      <w:instrText xml:space="preserve"> "RubrikSvar" *\charformat </w:instrText>
    </w:r>
    <w:r w:rsidRPr="001B7999">
      <w:fldChar w:fldCharType="separate"/>
    </w:r>
    <w:r w:rsidRPr="001B7999">
      <w:t>Ett samarbetande, mångfaldens Europa</w:t>
    </w:r>
    <w:r w:rsidRPr="001B7999">
      <w:fldChar w:fldCharType="end"/>
    </w:r>
  </w:p>
  <w:p w:rsidR="000C70AE" w:rsidRPr="001B7999" w:rsidRDefault="000C70AE" w:rsidP="000C70AE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07F72FE"/>
    <w:multiLevelType w:val="hybridMultilevel"/>
    <w:tmpl w:val="A556606E"/>
    <w:lvl w:ilvl="0" w:tplc="F92EF2E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79973255">
    <w:abstractNumId w:val="14"/>
  </w:num>
  <w:num w:numId="2" w16cid:durableId="798108620">
    <w:abstractNumId w:val="10"/>
  </w:num>
  <w:num w:numId="3" w16cid:durableId="1927568437">
    <w:abstractNumId w:val="12"/>
  </w:num>
  <w:num w:numId="4" w16cid:durableId="594822532">
    <w:abstractNumId w:val="13"/>
  </w:num>
  <w:num w:numId="5" w16cid:durableId="435322170">
    <w:abstractNumId w:val="8"/>
  </w:num>
  <w:num w:numId="6" w16cid:durableId="2083991550">
    <w:abstractNumId w:val="3"/>
  </w:num>
  <w:num w:numId="7" w16cid:durableId="1770080142">
    <w:abstractNumId w:val="2"/>
  </w:num>
  <w:num w:numId="8" w16cid:durableId="1526407097">
    <w:abstractNumId w:val="1"/>
  </w:num>
  <w:num w:numId="9" w16cid:durableId="778065462">
    <w:abstractNumId w:val="0"/>
  </w:num>
  <w:num w:numId="10" w16cid:durableId="469980677">
    <w:abstractNumId w:val="9"/>
  </w:num>
  <w:num w:numId="11" w16cid:durableId="1037857146">
    <w:abstractNumId w:val="7"/>
  </w:num>
  <w:num w:numId="12" w16cid:durableId="400638224">
    <w:abstractNumId w:val="6"/>
  </w:num>
  <w:num w:numId="13" w16cid:durableId="1002515982">
    <w:abstractNumId w:val="5"/>
  </w:num>
  <w:num w:numId="14" w16cid:durableId="56057761">
    <w:abstractNumId w:val="4"/>
  </w:num>
  <w:num w:numId="15" w16cid:durableId="201294565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13"/>
  </w:docVars>
  <w:rsids>
    <w:rsidRoot w:val="00CC4F48"/>
    <w:rsid w:val="0004381F"/>
    <w:rsid w:val="00064BC3"/>
    <w:rsid w:val="00066775"/>
    <w:rsid w:val="00072FB9"/>
    <w:rsid w:val="00094415"/>
    <w:rsid w:val="000C70AE"/>
    <w:rsid w:val="00100531"/>
    <w:rsid w:val="00123219"/>
    <w:rsid w:val="001B7999"/>
    <w:rsid w:val="00201057"/>
    <w:rsid w:val="00201DFB"/>
    <w:rsid w:val="00204A63"/>
    <w:rsid w:val="00212FF1"/>
    <w:rsid w:val="00230193"/>
    <w:rsid w:val="0025068A"/>
    <w:rsid w:val="002818D3"/>
    <w:rsid w:val="002D11A8"/>
    <w:rsid w:val="00445271"/>
    <w:rsid w:val="004A0504"/>
    <w:rsid w:val="004E38D9"/>
    <w:rsid w:val="005B145B"/>
    <w:rsid w:val="00740D6D"/>
    <w:rsid w:val="00794149"/>
    <w:rsid w:val="007B67A7"/>
    <w:rsid w:val="007C6092"/>
    <w:rsid w:val="009D11E0"/>
    <w:rsid w:val="00A053C6"/>
    <w:rsid w:val="00B13BF0"/>
    <w:rsid w:val="00C1285C"/>
    <w:rsid w:val="00C27B7D"/>
    <w:rsid w:val="00CC4F48"/>
    <w:rsid w:val="00CF7A43"/>
    <w:rsid w:val="00D1174F"/>
    <w:rsid w:val="00D3619A"/>
    <w:rsid w:val="00DC6C70"/>
    <w:rsid w:val="00E22893"/>
    <w:rsid w:val="00E360DE"/>
    <w:rsid w:val="00E75D28"/>
    <w:rsid w:val="00E84F25"/>
    <w:rsid w:val="00EC1EE4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BC8FABE-DA2D-4B79-9CC6-28ED68872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styleId="Ballongtext">
    <w:name w:val="Balloon Text"/>
    <w:basedOn w:val="Normal"/>
    <w:semiHidden/>
    <w:rsid w:val="00CC4F48"/>
    <w:rPr>
      <w:rFonts w:ascii="Tahoma" w:hAnsi="Tahoma" w:cs="Tahoma"/>
      <w:sz w:val="16"/>
      <w:szCs w:val="16"/>
    </w:rPr>
  </w:style>
  <w:style w:type="paragraph" w:customStyle="1" w:styleId="Hemstlrubrik">
    <w:name w:val="Hemstl_rubrik"/>
    <w:basedOn w:val="Rubrik1"/>
    <w:next w:val="Normal"/>
    <w:rsid w:val="000C70AE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201057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620</Words>
  <Characters>3598</Characters>
  <Application>Microsoft Office Word</Application>
  <DocSecurity>4</DocSecurity>
  <Lines>69</Lines>
  <Paragraphs>24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K360</vt:lpstr>
    </vt:vector>
  </TitlesOfParts>
  <Company>Riksdagen</Company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K360</dc:title>
  <dc:subject>K360</dc:subject>
  <dc:creator>Riksdagen</dc:creator>
  <cp:keywords>Riksdagen</cp:keywords>
  <dc:description/>
  <cp:lastModifiedBy>Lars Brink</cp:lastModifiedBy>
  <cp:revision>2</cp:revision>
  <cp:lastPrinted>2005-11-13T11:18:00Z</cp:lastPrinted>
  <dcterms:created xsi:type="dcterms:W3CDTF">2025-12-16T19:39:00Z</dcterms:created>
  <dcterms:modified xsi:type="dcterms:W3CDTF">2025-12-16T19:39:00Z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mot2000_423_2005-11-13</vt:lpwstr>
  </property>
  <property fmtid="{D5CDD505-2E9C-101B-9397-08002B2CF9AE}" pid="3" name="version">
    <vt:lpwstr>mot2000_418_2005-10-01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Ett samarbetande, mångfaldens Europa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Ett samarbetande, mångfaldens Europa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c720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Håkan Larsson m.fl. (c)</vt:lpwstr>
  </property>
  <property fmtid="{D5CDD505-2E9C-101B-9397-08002B2CF9AE}" pid="26" name="MotionarLista">
    <vt:lpwstr>Larsson, Håkan (c)\Bergström, Sven (c)\Sellén, Birgitta (c)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Håkan Larsson (c), Sven Bergström (c), Birgitta Sellén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K360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2005</vt:lpwstr>
  </property>
  <property fmtid="{D5CDD505-2E9C-101B-9397-08002B2CF9AE}" pid="44" name="NotesUID">
    <vt:lpwstr>maud.klerby@riksdagen.se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20052006000000000099000007200069</vt:lpwstr>
  </property>
  <property fmtid="{D5CDD505-2E9C-101B-9397-08002B2CF9AE}" pid="47" name="datum">
    <vt:lpwstr>051001</vt:lpwstr>
  </property>
  <property fmtid="{D5CDD505-2E9C-101B-9397-08002B2CF9AE}" pid="48" name="avsändar-e-post">
    <vt:lpwstr>maud.klerby@riksdagen.se</vt:lpwstr>
  </property>
  <property fmtid="{D5CDD505-2E9C-101B-9397-08002B2CF9AE}" pid="49" name="id">
    <vt:lpwstr>20052006000000000099000007200069</vt:lpwstr>
  </property>
  <property fmtid="{D5CDD505-2E9C-101B-9397-08002B2CF9AE}" pid="50" name="nummer">
    <vt:lpwstr>360</vt:lpwstr>
  </property>
  <property fmtid="{D5CDD505-2E9C-101B-9397-08002B2CF9AE}" pid="51" name="utskottsbeteckning">
    <vt:lpwstr>K</vt:lpwstr>
  </property>
</Properties>
</file>