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E3AA8">
        <w:tblPrEx>
          <w:tblCellMar>
            <w:top w:w="0" w:type="dxa"/>
            <w:bottom w:w="0" w:type="dxa"/>
          </w:tblCellMar>
        </w:tblPrEx>
        <w:trPr>
          <w:cantSplit/>
          <w:trHeight w:val="1720"/>
        </w:trPr>
        <w:tc>
          <w:tcPr>
            <w:tcW w:w="6024" w:type="dxa"/>
            <w:gridSpan w:val="2"/>
          </w:tcPr>
          <w:p w:rsidR="00DB26E4" w:rsidRPr="001E3AA8" w:rsidRDefault="00DB26E4">
            <w:pPr>
              <w:pStyle w:val="HuvudRubrik"/>
            </w:pPr>
            <w:r w:rsidRPr="001E3AA8">
              <w:t>Utrikesutskottets betänkande</w:t>
            </w:r>
          </w:p>
          <w:p w:rsidR="00DB26E4" w:rsidRPr="001E3AA8" w:rsidRDefault="00DB26E4">
            <w:pPr>
              <w:pStyle w:val="HuvudRubrikRad2"/>
            </w:pPr>
            <w:bookmarkStart w:id="0" w:name="BetänkandeNr"/>
            <w:bookmarkEnd w:id="0"/>
            <w:r w:rsidRPr="001E3AA8">
              <w:t>2001/02:UU2</w:t>
            </w:r>
          </w:p>
        </w:tc>
        <w:tc>
          <w:tcPr>
            <w:tcW w:w="1418" w:type="dxa"/>
          </w:tcPr>
          <w:p w:rsidR="00DB26E4" w:rsidRPr="001E3AA8" w:rsidRDefault="001E3AA8">
            <w:pPr>
              <w:spacing w:line="230" w:lineRule="auto"/>
              <w:jc w:val="center"/>
            </w:pPr>
            <w:r w:rsidRPr="001E3A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B26E4" w:rsidRPr="001E3AA8" w:rsidRDefault="00DB26E4">
            <w:pPr>
              <w:pStyle w:val="Normaltindrag"/>
              <w:jc w:val="center"/>
            </w:pPr>
          </w:p>
          <w:p w:rsidR="00DB26E4" w:rsidRPr="001E3AA8" w:rsidRDefault="00DB26E4">
            <w:pPr>
              <w:pStyle w:val="StatusSida1"/>
            </w:pPr>
          </w:p>
          <w:p w:rsidR="00DB26E4" w:rsidRPr="001E3AA8" w:rsidRDefault="00DB26E4">
            <w:pPr>
              <w:pStyle w:val="UtskriftsdatumSida1"/>
              <w:framePr w:wrap="around"/>
            </w:pPr>
          </w:p>
        </w:tc>
      </w:tr>
      <w:tr w:rsidR="00000000" w:rsidRPr="001E3AA8">
        <w:tblPrEx>
          <w:tblCellMar>
            <w:top w:w="0" w:type="dxa"/>
            <w:bottom w:w="0" w:type="dxa"/>
          </w:tblCellMar>
        </w:tblPrEx>
        <w:trPr>
          <w:cantSplit/>
        </w:trPr>
        <w:tc>
          <w:tcPr>
            <w:tcW w:w="6024" w:type="dxa"/>
            <w:gridSpan w:val="2"/>
            <w:tcBorders>
              <w:bottom w:val="single" w:sz="4" w:space="0" w:color="auto"/>
            </w:tcBorders>
          </w:tcPr>
          <w:p w:rsidR="00DB26E4" w:rsidRPr="001E3AA8" w:rsidRDefault="00DB26E4">
            <w:pPr>
              <w:pStyle w:val="DokumentRubrik"/>
              <w:rPr>
                <w:noProof w:val="0"/>
              </w:rPr>
            </w:pPr>
            <w:bookmarkStart w:id="1" w:name="Huvudrubrik"/>
            <w:bookmarkEnd w:id="1"/>
            <w:r w:rsidRPr="001E3AA8">
              <w:rPr>
                <w:noProof w:val="0"/>
              </w:rPr>
              <w:t>Utgiftsområde 7 Internationellt bistånd</w:t>
            </w:r>
          </w:p>
        </w:tc>
        <w:tc>
          <w:tcPr>
            <w:tcW w:w="1418" w:type="dxa"/>
            <w:tcBorders>
              <w:bottom w:val="single" w:sz="4" w:space="0" w:color="auto"/>
            </w:tcBorders>
          </w:tcPr>
          <w:p w:rsidR="00DB26E4" w:rsidRPr="001E3AA8" w:rsidRDefault="00DB26E4"/>
        </w:tc>
      </w:tr>
      <w:tr w:rsidR="00000000" w:rsidRPr="001E3AA8">
        <w:tblPrEx>
          <w:tblCellMar>
            <w:top w:w="0" w:type="dxa"/>
            <w:bottom w:w="0" w:type="dxa"/>
          </w:tblCellMar>
        </w:tblPrEx>
        <w:trPr>
          <w:cantSplit/>
          <w:trHeight w:hRule="exact" w:val="360"/>
        </w:trPr>
        <w:tc>
          <w:tcPr>
            <w:tcW w:w="3012" w:type="dxa"/>
            <w:tcBorders>
              <w:top w:val="single" w:sz="4" w:space="0" w:color="auto"/>
            </w:tcBorders>
          </w:tcPr>
          <w:p w:rsidR="00DB26E4" w:rsidRPr="001E3AA8" w:rsidRDefault="00DB26E4"/>
        </w:tc>
        <w:tc>
          <w:tcPr>
            <w:tcW w:w="3012" w:type="dxa"/>
            <w:tcBorders>
              <w:top w:val="single" w:sz="4" w:space="0" w:color="auto"/>
            </w:tcBorders>
          </w:tcPr>
          <w:p w:rsidR="00DB26E4" w:rsidRPr="001E3AA8" w:rsidRDefault="00DB26E4"/>
        </w:tc>
        <w:tc>
          <w:tcPr>
            <w:tcW w:w="1418" w:type="dxa"/>
            <w:tcBorders>
              <w:top w:val="single" w:sz="4" w:space="0" w:color="auto"/>
            </w:tcBorders>
          </w:tcPr>
          <w:p w:rsidR="00DB26E4" w:rsidRPr="001E3AA8" w:rsidRDefault="00DB26E4"/>
        </w:tc>
      </w:tr>
    </w:tbl>
    <w:p w:rsidR="00DB26E4" w:rsidRPr="001E3AA8" w:rsidRDefault="00DB26E4">
      <w:pPr>
        <w:pStyle w:val="Rubrik1"/>
        <w:spacing w:before="125" w:after="180"/>
        <w:rPr>
          <w:noProof w:val="0"/>
        </w:rPr>
      </w:pPr>
      <w:bookmarkStart w:id="2" w:name="_Toc532609660"/>
      <w:r w:rsidRPr="001E3AA8">
        <w:rPr>
          <w:noProof w:val="0"/>
        </w:rPr>
        <w:t>Sammanfattning</w:t>
      </w:r>
      <w:bookmarkEnd w:id="2"/>
    </w:p>
    <w:p w:rsidR="00DB26E4" w:rsidRPr="001E3AA8" w:rsidRDefault="00DB26E4">
      <w:r w:rsidRPr="001E3AA8">
        <w:t xml:space="preserve">I detta betänkande behandlas regeringens budgetförslag avseende utgifts-område 7 Internationellt bistånd samt motioner väckta under den allmänna motionstiden 2001/02, vilka hänför sig till biståndets nivå i förhållande till BNI, fördelningen av anslag samt biståndets inriktning. </w:t>
      </w:r>
    </w:p>
    <w:p w:rsidR="00DB26E4" w:rsidRPr="001E3AA8" w:rsidRDefault="00DB26E4">
      <w:r w:rsidRPr="001E3AA8">
        <w:t>Utskottet tillstyrker i betänkandet regeringens förslag till nivå för biståndsr</w:t>
      </w:r>
      <w:r w:rsidRPr="001E3AA8">
        <w:t>a</w:t>
      </w:r>
      <w:r w:rsidRPr="001E3AA8">
        <w:t>men i relation till beräknad BNI för 2002. Ett antal motionsyrkanden rörande krav på en snabbare återgång till enprocentsmålet behandlas. Utskottet menar att det svenska biståndet skall nå 1 % av BNI helst till år 2005. Någon ytterl</w:t>
      </w:r>
      <w:r w:rsidRPr="001E3AA8">
        <w:t>i</w:t>
      </w:r>
      <w:r w:rsidRPr="001E3AA8">
        <w:t>gare detaljerad tidsplan anser dock utskottet inte nödvändig att slå fast.</w:t>
      </w:r>
    </w:p>
    <w:p w:rsidR="00DB26E4" w:rsidRPr="001E3AA8" w:rsidRDefault="00DB26E4">
      <w:r w:rsidRPr="001E3AA8">
        <w:t>Utskottet noterar att många av de frågor som väcks i motionerna kommer att behandlas av den utvecklingspolitiska kommittén, Globkom.</w:t>
      </w:r>
    </w:p>
    <w:p w:rsidR="00DB26E4" w:rsidRPr="001E3AA8" w:rsidRDefault="00DB26E4">
      <w:r w:rsidRPr="001E3AA8">
        <w:t>Propositionens förslag till fördelning mellan anslagen inom utgiftsområde 7 Internationellt bistånd tillstyrks av utskottet. Vidare tillstyrks propositionens förslag till utfästelser och åtaganden inom det multi- och bilaterala utvec</w:t>
      </w:r>
      <w:r w:rsidRPr="001E3AA8">
        <w:t>k</w:t>
      </w:r>
      <w:r w:rsidRPr="001E3AA8">
        <w:t>lingssamarbetet. I betänkandet tillstyrker utskottet vidare att regeringen b</w:t>
      </w:r>
      <w:r w:rsidRPr="001E3AA8">
        <w:t>e</w:t>
      </w:r>
      <w:r w:rsidRPr="001E3AA8">
        <w:t xml:space="preserve">myndigas att ikläda staten betalningsansvar i form av statlig garantigivning inom det internationella utvecklingssamarbetet. </w:t>
      </w:r>
    </w:p>
    <w:p w:rsidR="00DB26E4" w:rsidRPr="001E3AA8" w:rsidRDefault="00DB26E4">
      <w:r w:rsidRPr="001E3AA8">
        <w:t>Propositionens yrkanden om bemyndiganden att ikläda staten betalnings-ansvar i form av statsgarantier för finansiellt stöd till länder i Central- och Östeuropa och för exportkreditgarantigivning för vissa länder i Central- och Östeuropa tillstyrks av utskottet. Även ett yrkande att göra utfästelser inom ans</w:t>
      </w:r>
      <w:r w:rsidRPr="001E3AA8">
        <w:t xml:space="preserve">laget Samarbete med Central- och Östeuropa som innebär förpliktelse efter budgetåret 2002 tillstyrks av utskottet. </w:t>
      </w:r>
    </w:p>
    <w:p w:rsidR="00DB26E4" w:rsidRPr="001E3AA8" w:rsidRDefault="00DB26E4">
      <w:r w:rsidRPr="001E3AA8">
        <w:t>Sammanfattningsvis tillstyrker utskottet regeringens förslag. Samtliga m</w:t>
      </w:r>
      <w:r w:rsidRPr="001E3AA8">
        <w:t>o</w:t>
      </w:r>
      <w:r w:rsidRPr="001E3AA8">
        <w:t xml:space="preserve">tionsyrkanden besvaras eller avstyrks. </w:t>
      </w:r>
    </w:p>
    <w:p w:rsidR="00DB26E4" w:rsidRPr="001E3AA8" w:rsidRDefault="00DB26E4">
      <w:r w:rsidRPr="001E3AA8">
        <w:t xml:space="preserve">I ärendet finns 19 reservationer och 23 särskilda yttranden. </w:t>
      </w:r>
    </w:p>
    <w:p w:rsidR="00DB26E4" w:rsidRPr="001E3AA8" w:rsidRDefault="00DB26E4">
      <w:pPr>
        <w:pStyle w:val="Normaltindrag"/>
      </w:pPr>
      <w:bookmarkStart w:id="3" w:name="TextStart"/>
      <w:bookmarkEnd w:id="3"/>
    </w:p>
    <w:p w:rsidR="00DB26E4" w:rsidRPr="001E3AA8" w:rsidRDefault="00DB26E4">
      <w:pPr>
        <w:pStyle w:val="Normaltindrag"/>
        <w:sectPr w:rsidR="00000000" w:rsidRPr="001E3A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4" w:name="_Toc532609661"/>
      <w:r w:rsidRPr="001E3AA8">
        <w:rPr>
          <w:noProof w:val="0"/>
        </w:rPr>
        <w:lastRenderedPageBreak/>
        <w:t>Innehållsförteckning</w:t>
      </w:r>
      <w:bookmarkEnd w:id="4"/>
    </w:p>
    <w:p w:rsidR="00DB26E4" w:rsidRPr="001E3AA8" w:rsidRDefault="00DB26E4">
      <w:pPr>
        <w:pStyle w:val="Innehll1"/>
      </w:pPr>
      <w:r w:rsidRPr="001E3AA8">
        <w:t>Sammanfattning</w:t>
      </w:r>
      <w:r w:rsidRPr="001E3AA8">
        <w:tab/>
        <w:t>1</w:t>
      </w:r>
    </w:p>
    <w:p w:rsidR="00DB26E4" w:rsidRPr="001E3AA8" w:rsidRDefault="00DB26E4">
      <w:pPr>
        <w:pStyle w:val="Innehll1"/>
      </w:pPr>
      <w:r w:rsidRPr="001E3AA8">
        <w:t>Innehållsförteckning</w:t>
      </w:r>
      <w:r w:rsidRPr="001E3AA8">
        <w:tab/>
        <w:t>2</w:t>
      </w:r>
    </w:p>
    <w:p w:rsidR="00DB26E4" w:rsidRPr="001E3AA8" w:rsidRDefault="00DB26E4">
      <w:pPr>
        <w:pStyle w:val="Innehll1"/>
      </w:pPr>
      <w:r w:rsidRPr="001E3AA8">
        <w:t>Utskottets förslag till riksdagsbeslut</w:t>
      </w:r>
      <w:r w:rsidRPr="001E3AA8">
        <w:tab/>
        <w:t>7</w:t>
      </w:r>
    </w:p>
    <w:p w:rsidR="00DB26E4" w:rsidRPr="001E3AA8" w:rsidRDefault="00DB26E4">
      <w:pPr>
        <w:pStyle w:val="Innehll3"/>
      </w:pPr>
      <w:r w:rsidRPr="001E3AA8">
        <w:t>Specifikation avseende förslag till beslut om anslag inom utgiftsområde 7 Internationellt bistånd</w:t>
      </w:r>
      <w:r w:rsidRPr="001E3AA8">
        <w:tab/>
        <w:t>21</w:t>
      </w:r>
    </w:p>
    <w:p w:rsidR="00DB26E4" w:rsidRPr="001E3AA8" w:rsidRDefault="00DB26E4">
      <w:pPr>
        <w:pStyle w:val="Innehll1"/>
      </w:pPr>
      <w:r w:rsidRPr="001E3AA8">
        <w:t>Redogörelse för ärendet</w:t>
      </w:r>
      <w:r w:rsidRPr="001E3AA8">
        <w:tab/>
        <w:t>22</w:t>
      </w:r>
    </w:p>
    <w:p w:rsidR="00DB26E4" w:rsidRPr="001E3AA8" w:rsidRDefault="00DB26E4">
      <w:pPr>
        <w:pStyle w:val="Innehll2"/>
      </w:pPr>
      <w:r w:rsidRPr="001E3AA8">
        <w:t>Internationellt bistånd</w:t>
      </w:r>
      <w:r w:rsidRPr="001E3AA8">
        <w:tab/>
        <w:t>22</w:t>
      </w:r>
    </w:p>
    <w:p w:rsidR="00DB26E4" w:rsidRPr="001E3AA8" w:rsidRDefault="00DB26E4">
      <w:pPr>
        <w:pStyle w:val="Innehll2"/>
      </w:pPr>
      <w:r w:rsidRPr="001E3AA8">
        <w:t>Propositionens huvudsakliga innehåll</w:t>
      </w:r>
      <w:r w:rsidRPr="001E3AA8">
        <w:tab/>
        <w:t>22</w:t>
      </w:r>
    </w:p>
    <w:p w:rsidR="00DB26E4" w:rsidRPr="001E3AA8" w:rsidRDefault="00DB26E4">
      <w:pPr>
        <w:pStyle w:val="Innehll3"/>
      </w:pPr>
      <w:r w:rsidRPr="001E3AA8">
        <w:t>Politikområde 8</w:t>
      </w:r>
      <w:r w:rsidRPr="001E3AA8">
        <w:tab/>
        <w:t>22</w:t>
      </w:r>
    </w:p>
    <w:p w:rsidR="00DB26E4" w:rsidRPr="001E3AA8" w:rsidRDefault="00DB26E4">
      <w:pPr>
        <w:pStyle w:val="Innehll2"/>
      </w:pPr>
      <w:r w:rsidRPr="001E3AA8">
        <w:t>Politikens omfattning och mål</w:t>
      </w:r>
      <w:r w:rsidRPr="001E3AA8">
        <w:tab/>
        <w:t>22</w:t>
      </w:r>
    </w:p>
    <w:p w:rsidR="00DB26E4" w:rsidRPr="001E3AA8" w:rsidRDefault="00DB26E4">
      <w:pPr>
        <w:pStyle w:val="Innehll4"/>
      </w:pPr>
      <w:r w:rsidRPr="001E3AA8">
        <w:t>Propositionen (avsnitt 3.1–3.4)</w:t>
      </w:r>
      <w:r w:rsidRPr="001E3AA8">
        <w:tab/>
        <w:t>22</w:t>
      </w:r>
    </w:p>
    <w:p w:rsidR="00DB26E4" w:rsidRPr="001E3AA8" w:rsidRDefault="00DB26E4">
      <w:pPr>
        <w:pStyle w:val="Innehll2"/>
      </w:pPr>
      <w:r w:rsidRPr="001E3AA8">
        <w:t>Avräkningar från biståndsramen</w:t>
      </w:r>
      <w:r w:rsidRPr="001E3AA8">
        <w:tab/>
        <w:t>23</w:t>
      </w:r>
    </w:p>
    <w:p w:rsidR="00DB26E4" w:rsidRPr="001E3AA8" w:rsidRDefault="00DB26E4">
      <w:pPr>
        <w:pStyle w:val="Innehll2"/>
      </w:pPr>
      <w:r w:rsidRPr="001E3AA8">
        <w:t>Fördelningen inom utgiftsområdet</w:t>
      </w:r>
      <w:r w:rsidRPr="001E3AA8">
        <w:tab/>
        <w:t>23</w:t>
      </w:r>
    </w:p>
    <w:p w:rsidR="00DB26E4" w:rsidRPr="001E3AA8" w:rsidRDefault="00DB26E4">
      <w:pPr>
        <w:pStyle w:val="Innehll4"/>
      </w:pPr>
      <w:r w:rsidRPr="001E3AA8">
        <w:t>Propositionen (avsnitt 1 )</w:t>
      </w:r>
      <w:r w:rsidRPr="001E3AA8">
        <w:tab/>
        <w:t>23</w:t>
      </w:r>
    </w:p>
    <w:p w:rsidR="00DB26E4" w:rsidRPr="001E3AA8" w:rsidRDefault="00DB26E4">
      <w:pPr>
        <w:pStyle w:val="Innehll3"/>
      </w:pPr>
      <w:r w:rsidRPr="001E3AA8">
        <w:t>Utskottets överväganden</w:t>
      </w:r>
      <w:r w:rsidRPr="001E3AA8">
        <w:tab/>
        <w:t>24</w:t>
      </w:r>
    </w:p>
    <w:p w:rsidR="00DB26E4" w:rsidRPr="001E3AA8" w:rsidRDefault="00DB26E4">
      <w:pPr>
        <w:pStyle w:val="Innehll4"/>
      </w:pPr>
      <w:r w:rsidRPr="001E3AA8">
        <w:t>Behandling av motioner</w:t>
      </w:r>
      <w:r w:rsidRPr="001E3AA8">
        <w:tab/>
        <w:t>24</w:t>
      </w:r>
    </w:p>
    <w:p w:rsidR="00DB26E4" w:rsidRPr="001E3AA8" w:rsidRDefault="00DB26E4">
      <w:pPr>
        <w:pStyle w:val="Innehll4"/>
      </w:pPr>
      <w:r w:rsidRPr="001E3AA8">
        <w:t>Uppföljning av tidigare beslut</w:t>
      </w:r>
      <w:r w:rsidRPr="001E3AA8">
        <w:tab/>
        <w:t>27</w:t>
      </w:r>
    </w:p>
    <w:p w:rsidR="00DB26E4" w:rsidRPr="001E3AA8" w:rsidRDefault="00DB26E4">
      <w:pPr>
        <w:pStyle w:val="Innehll2"/>
      </w:pPr>
      <w:r w:rsidRPr="001E3AA8">
        <w:t>Politikens inriktning</w:t>
      </w:r>
      <w:r w:rsidRPr="001E3AA8">
        <w:tab/>
        <w:t>28</w:t>
      </w:r>
    </w:p>
    <w:p w:rsidR="00DB26E4" w:rsidRPr="001E3AA8" w:rsidRDefault="00DB26E4">
      <w:pPr>
        <w:pStyle w:val="Innehll4"/>
      </w:pPr>
      <w:r w:rsidRPr="001E3AA8">
        <w:t>Propositionen (avsnitt 3.4)</w:t>
      </w:r>
      <w:r w:rsidRPr="001E3AA8">
        <w:tab/>
        <w:t>28</w:t>
      </w:r>
    </w:p>
    <w:p w:rsidR="00DB26E4" w:rsidRPr="001E3AA8" w:rsidRDefault="00DB26E4">
      <w:pPr>
        <w:pStyle w:val="Innehll3"/>
      </w:pPr>
      <w:r w:rsidRPr="001E3AA8">
        <w:t>Utskottets överväganden</w:t>
      </w:r>
      <w:r w:rsidRPr="001E3AA8">
        <w:tab/>
        <w:t>31</w:t>
      </w:r>
    </w:p>
    <w:p w:rsidR="00DB26E4" w:rsidRPr="001E3AA8" w:rsidRDefault="00DB26E4">
      <w:pPr>
        <w:pStyle w:val="Innehll4"/>
      </w:pPr>
      <w:r w:rsidRPr="001E3AA8">
        <w:t>Behandling av motioner</w:t>
      </w:r>
      <w:r w:rsidRPr="001E3AA8">
        <w:tab/>
        <w:t>31</w:t>
      </w:r>
    </w:p>
    <w:p w:rsidR="00DB26E4" w:rsidRPr="001E3AA8" w:rsidRDefault="00DB26E4">
      <w:pPr>
        <w:pStyle w:val="Innehll1"/>
      </w:pPr>
      <w:r w:rsidRPr="001E3AA8">
        <w:t>Samarbetet med länder och regioner</w:t>
      </w:r>
      <w:r w:rsidRPr="001E3AA8">
        <w:tab/>
        <w:t>40</w:t>
      </w:r>
    </w:p>
    <w:p w:rsidR="00DB26E4" w:rsidRPr="001E3AA8" w:rsidRDefault="00DB26E4">
      <w:pPr>
        <w:pStyle w:val="Innehll4"/>
      </w:pPr>
      <w:r w:rsidRPr="001E3AA8">
        <w:t>Propositionen (avsnitt 3.5.1)</w:t>
      </w:r>
      <w:r w:rsidRPr="001E3AA8">
        <w:tab/>
        <w:t>40</w:t>
      </w:r>
    </w:p>
    <w:p w:rsidR="00DB26E4" w:rsidRPr="001E3AA8" w:rsidRDefault="00DB26E4">
      <w:pPr>
        <w:pStyle w:val="Innehll4"/>
      </w:pPr>
      <w:r w:rsidRPr="001E3AA8">
        <w:t>Afrika</w:t>
      </w:r>
      <w:r w:rsidRPr="001E3AA8">
        <w:tab/>
        <w:t>40</w:t>
      </w:r>
    </w:p>
    <w:p w:rsidR="00DB26E4" w:rsidRPr="001E3AA8" w:rsidRDefault="00DB26E4">
      <w:pPr>
        <w:pStyle w:val="Innehll3"/>
      </w:pPr>
      <w:r w:rsidRPr="001E3AA8">
        <w:t>Utskottets överväganden</w:t>
      </w:r>
      <w:r w:rsidRPr="001E3AA8">
        <w:tab/>
        <w:t>41</w:t>
      </w:r>
    </w:p>
    <w:p w:rsidR="00DB26E4" w:rsidRPr="001E3AA8" w:rsidRDefault="00DB26E4">
      <w:pPr>
        <w:pStyle w:val="Innehll4"/>
      </w:pPr>
      <w:r w:rsidRPr="001E3AA8">
        <w:t>Behandling av motioner</w:t>
      </w:r>
      <w:r w:rsidRPr="001E3AA8">
        <w:tab/>
        <w:t>41</w:t>
      </w:r>
    </w:p>
    <w:p w:rsidR="00DB26E4" w:rsidRPr="001E3AA8" w:rsidRDefault="00DB26E4">
      <w:pPr>
        <w:pStyle w:val="Innehll4"/>
      </w:pPr>
      <w:r w:rsidRPr="001E3AA8">
        <w:t>Asien</w:t>
      </w:r>
      <w:r w:rsidRPr="001E3AA8">
        <w:tab/>
        <w:t>48</w:t>
      </w:r>
    </w:p>
    <w:p w:rsidR="00DB26E4" w:rsidRPr="001E3AA8" w:rsidRDefault="00DB26E4">
      <w:pPr>
        <w:pStyle w:val="Innehll3"/>
      </w:pPr>
      <w:r w:rsidRPr="001E3AA8">
        <w:t>Utskottets överväganden</w:t>
      </w:r>
      <w:r w:rsidRPr="001E3AA8">
        <w:tab/>
        <w:t>48</w:t>
      </w:r>
    </w:p>
    <w:p w:rsidR="00DB26E4" w:rsidRPr="001E3AA8" w:rsidRDefault="00DB26E4">
      <w:pPr>
        <w:pStyle w:val="Innehll4"/>
      </w:pPr>
      <w:r w:rsidRPr="001E3AA8">
        <w:t>Behandling av motioner</w:t>
      </w:r>
      <w:r w:rsidRPr="001E3AA8">
        <w:tab/>
        <w:t>48</w:t>
      </w:r>
    </w:p>
    <w:p w:rsidR="00DB26E4" w:rsidRPr="001E3AA8" w:rsidRDefault="00DB26E4">
      <w:pPr>
        <w:pStyle w:val="Innehll4"/>
      </w:pPr>
      <w:r w:rsidRPr="001E3AA8">
        <w:t>Mellanöstern och Nordafrika</w:t>
      </w:r>
      <w:r w:rsidRPr="001E3AA8">
        <w:tab/>
        <w:t>50</w:t>
      </w:r>
    </w:p>
    <w:p w:rsidR="00DB26E4" w:rsidRPr="001E3AA8" w:rsidRDefault="00DB26E4">
      <w:pPr>
        <w:pStyle w:val="Innehll3"/>
      </w:pPr>
      <w:r w:rsidRPr="001E3AA8">
        <w:t>Utskottets överväganden</w:t>
      </w:r>
      <w:r w:rsidRPr="001E3AA8">
        <w:tab/>
        <w:t>51</w:t>
      </w:r>
    </w:p>
    <w:p w:rsidR="00DB26E4" w:rsidRPr="001E3AA8" w:rsidRDefault="00DB26E4">
      <w:pPr>
        <w:pStyle w:val="Innehll4"/>
      </w:pPr>
      <w:r w:rsidRPr="001E3AA8">
        <w:t>Behandling av motioner</w:t>
      </w:r>
      <w:r w:rsidRPr="001E3AA8">
        <w:tab/>
        <w:t>51</w:t>
      </w:r>
    </w:p>
    <w:p w:rsidR="00DB26E4" w:rsidRPr="001E3AA8" w:rsidRDefault="00DB26E4">
      <w:pPr>
        <w:pStyle w:val="Innehll4"/>
      </w:pPr>
      <w:r w:rsidRPr="001E3AA8">
        <w:t>Latinamerika</w:t>
      </w:r>
      <w:r w:rsidRPr="001E3AA8">
        <w:tab/>
        <w:t>52</w:t>
      </w:r>
    </w:p>
    <w:p w:rsidR="00DB26E4" w:rsidRPr="001E3AA8" w:rsidRDefault="00DB26E4">
      <w:pPr>
        <w:pStyle w:val="Innehll4"/>
      </w:pPr>
      <w:r w:rsidRPr="001E3AA8">
        <w:t>Europa</w:t>
      </w:r>
      <w:r w:rsidRPr="001E3AA8">
        <w:tab/>
        <w:t>52</w:t>
      </w:r>
    </w:p>
    <w:p w:rsidR="00DB26E4" w:rsidRPr="001E3AA8" w:rsidRDefault="00DB26E4">
      <w:pPr>
        <w:pStyle w:val="Innehll4"/>
      </w:pPr>
      <w:r w:rsidRPr="001E3AA8">
        <w:t>Moldavien, södra Kaukasus och Centralasien</w:t>
      </w:r>
      <w:r w:rsidRPr="001E3AA8">
        <w:tab/>
        <w:t>53</w:t>
      </w:r>
    </w:p>
    <w:p w:rsidR="00DB26E4" w:rsidRPr="001E3AA8" w:rsidRDefault="00DB26E4">
      <w:pPr>
        <w:pStyle w:val="Innehll3"/>
      </w:pPr>
      <w:r w:rsidRPr="001E3AA8">
        <w:t>Utskottets överväganden</w:t>
      </w:r>
      <w:r w:rsidRPr="001E3AA8">
        <w:tab/>
        <w:t>53</w:t>
      </w:r>
    </w:p>
    <w:p w:rsidR="00DB26E4" w:rsidRPr="001E3AA8" w:rsidRDefault="00DB26E4">
      <w:pPr>
        <w:pStyle w:val="Innehll4"/>
      </w:pPr>
      <w:r w:rsidRPr="001E3AA8">
        <w:t>Behandling av motioner</w:t>
      </w:r>
      <w:r w:rsidRPr="001E3AA8">
        <w:tab/>
        <w:t>53</w:t>
      </w:r>
    </w:p>
    <w:p w:rsidR="00DB26E4" w:rsidRPr="001E3AA8" w:rsidRDefault="00DB26E4">
      <w:pPr>
        <w:pStyle w:val="Innehll4"/>
      </w:pPr>
      <w:r w:rsidRPr="001E3AA8">
        <w:t>Turkiet</w:t>
      </w:r>
      <w:r w:rsidRPr="001E3AA8">
        <w:tab/>
        <w:t>56</w:t>
      </w:r>
    </w:p>
    <w:p w:rsidR="00DB26E4" w:rsidRPr="001E3AA8" w:rsidRDefault="00DB26E4">
      <w:pPr>
        <w:pStyle w:val="Innehll1"/>
      </w:pPr>
      <w:r w:rsidRPr="001E3AA8">
        <w:t>Multilateralt utvecklingssamarbete</w:t>
      </w:r>
      <w:r w:rsidRPr="001E3AA8">
        <w:tab/>
        <w:t>57</w:t>
      </w:r>
    </w:p>
    <w:p w:rsidR="00DB26E4" w:rsidRPr="001E3AA8" w:rsidRDefault="00DB26E4">
      <w:pPr>
        <w:pStyle w:val="Innehll4"/>
      </w:pPr>
      <w:r w:rsidRPr="001E3AA8">
        <w:t>Propositionen (avsnitt 3.5.2)</w:t>
      </w:r>
      <w:r w:rsidRPr="001E3AA8">
        <w:tab/>
        <w:t>57</w:t>
      </w:r>
    </w:p>
    <w:p w:rsidR="00DB26E4" w:rsidRPr="001E3AA8" w:rsidRDefault="00DB26E4">
      <w:pPr>
        <w:pStyle w:val="Innehll3"/>
      </w:pPr>
      <w:r w:rsidRPr="001E3AA8">
        <w:t>Utskottets överväganden</w:t>
      </w:r>
      <w:r w:rsidRPr="001E3AA8">
        <w:tab/>
        <w:t>60</w:t>
      </w:r>
    </w:p>
    <w:p w:rsidR="00DB26E4" w:rsidRPr="001E3AA8" w:rsidRDefault="00DB26E4">
      <w:pPr>
        <w:pStyle w:val="Innehll4"/>
      </w:pPr>
      <w:r w:rsidRPr="001E3AA8">
        <w:t>Behandling av motioner</w:t>
      </w:r>
      <w:r w:rsidRPr="001E3AA8">
        <w:tab/>
        <w:t>60</w:t>
      </w:r>
    </w:p>
    <w:p w:rsidR="00DB26E4" w:rsidRPr="001E3AA8" w:rsidRDefault="00DB26E4">
      <w:pPr>
        <w:pStyle w:val="Innehll3"/>
      </w:pPr>
      <w:r w:rsidRPr="001E3AA8">
        <w:t>De internationella finansieringsinstitutionerna</w:t>
      </w:r>
      <w:r w:rsidRPr="001E3AA8">
        <w:tab/>
        <w:t>61</w:t>
      </w:r>
    </w:p>
    <w:p w:rsidR="00DB26E4" w:rsidRPr="001E3AA8" w:rsidRDefault="00DB26E4">
      <w:pPr>
        <w:pStyle w:val="Innehll4"/>
      </w:pPr>
      <w:r w:rsidRPr="001E3AA8">
        <w:t>Världsbanksgruppen</w:t>
      </w:r>
      <w:r w:rsidRPr="001E3AA8">
        <w:tab/>
        <w:t>61</w:t>
      </w:r>
    </w:p>
    <w:p w:rsidR="00DB26E4" w:rsidRPr="001E3AA8" w:rsidRDefault="00DB26E4">
      <w:pPr>
        <w:pStyle w:val="Innehll4"/>
      </w:pPr>
      <w:r w:rsidRPr="001E3AA8">
        <w:t>Afrikanska utvecklingsbanken</w:t>
      </w:r>
      <w:r w:rsidRPr="001E3AA8">
        <w:tab/>
        <w:t>62</w:t>
      </w:r>
    </w:p>
    <w:p w:rsidR="00DB26E4" w:rsidRPr="001E3AA8" w:rsidRDefault="00DB26E4">
      <w:pPr>
        <w:pStyle w:val="Innehll4"/>
      </w:pPr>
      <w:r w:rsidRPr="001E3AA8">
        <w:t>Asiatiska utvecklingsbanken</w:t>
      </w:r>
      <w:r w:rsidRPr="001E3AA8">
        <w:tab/>
        <w:t>62</w:t>
      </w:r>
    </w:p>
    <w:p w:rsidR="00DB26E4" w:rsidRPr="001E3AA8" w:rsidRDefault="00DB26E4">
      <w:pPr>
        <w:pStyle w:val="Innehll4"/>
      </w:pPr>
      <w:r w:rsidRPr="001E3AA8">
        <w:t>Interamerikanska utvecklingsbanken</w:t>
      </w:r>
      <w:r w:rsidRPr="001E3AA8">
        <w:tab/>
        <w:t>62</w:t>
      </w:r>
    </w:p>
    <w:p w:rsidR="00DB26E4" w:rsidRPr="001E3AA8" w:rsidRDefault="00DB26E4">
      <w:pPr>
        <w:pStyle w:val="Innehll4"/>
      </w:pPr>
      <w:r w:rsidRPr="001E3AA8">
        <w:t>Internationella valutafonden</w:t>
      </w:r>
      <w:r w:rsidRPr="001E3AA8">
        <w:tab/>
        <w:t>62</w:t>
      </w:r>
    </w:p>
    <w:p w:rsidR="00DB26E4" w:rsidRPr="001E3AA8" w:rsidRDefault="00DB26E4">
      <w:pPr>
        <w:pStyle w:val="Innehll4"/>
      </w:pPr>
      <w:r w:rsidRPr="001E3AA8">
        <w:t>Övriga utvecklingsbanker och -fonder</w:t>
      </w:r>
      <w:r w:rsidRPr="001E3AA8">
        <w:tab/>
        <w:t>63</w:t>
      </w:r>
    </w:p>
    <w:p w:rsidR="00DB26E4" w:rsidRPr="001E3AA8" w:rsidRDefault="00DB26E4">
      <w:pPr>
        <w:pStyle w:val="Innehll3"/>
      </w:pPr>
      <w:r w:rsidRPr="001E3AA8">
        <w:t>Övrigt multilateralt samarbete</w:t>
      </w:r>
      <w:r w:rsidRPr="001E3AA8">
        <w:tab/>
        <w:t>63</w:t>
      </w:r>
    </w:p>
    <w:p w:rsidR="00DB26E4" w:rsidRPr="001E3AA8" w:rsidRDefault="00DB26E4">
      <w:pPr>
        <w:pStyle w:val="Innehll3"/>
      </w:pPr>
      <w:r w:rsidRPr="001E3AA8">
        <w:t>Utskottets överväganden</w:t>
      </w:r>
      <w:r w:rsidRPr="001E3AA8">
        <w:tab/>
        <w:t>64</w:t>
      </w:r>
    </w:p>
    <w:p w:rsidR="00DB26E4" w:rsidRPr="001E3AA8" w:rsidRDefault="00DB26E4">
      <w:pPr>
        <w:pStyle w:val="Innehll4"/>
      </w:pPr>
      <w:r w:rsidRPr="001E3AA8">
        <w:t>Behandling av motioner</w:t>
      </w:r>
      <w:r w:rsidRPr="001E3AA8">
        <w:tab/>
        <w:t>64</w:t>
      </w:r>
    </w:p>
    <w:p w:rsidR="00DB26E4" w:rsidRPr="001E3AA8" w:rsidRDefault="00DB26E4">
      <w:pPr>
        <w:pStyle w:val="Innehll4"/>
      </w:pPr>
      <w:r w:rsidRPr="001E3AA8">
        <w:t>Miljöinsatser</w:t>
      </w:r>
      <w:r w:rsidRPr="001E3AA8">
        <w:tab/>
        <w:t>64</w:t>
      </w:r>
    </w:p>
    <w:p w:rsidR="00DB26E4" w:rsidRPr="001E3AA8" w:rsidRDefault="00DB26E4">
      <w:pPr>
        <w:pStyle w:val="Innehll4"/>
      </w:pPr>
      <w:r w:rsidRPr="001E3AA8">
        <w:t>Konfliktförebyggande insatser</w:t>
      </w:r>
      <w:r w:rsidRPr="001E3AA8">
        <w:tab/>
        <w:t>70</w:t>
      </w:r>
    </w:p>
    <w:p w:rsidR="00DB26E4" w:rsidRPr="001E3AA8" w:rsidRDefault="00DB26E4">
      <w:pPr>
        <w:pStyle w:val="Innehll4"/>
      </w:pPr>
      <w:r w:rsidRPr="001E3AA8">
        <w:t>Sociala sektorer</w:t>
      </w:r>
      <w:r w:rsidRPr="001E3AA8">
        <w:tab/>
        <w:t>73</w:t>
      </w:r>
    </w:p>
    <w:p w:rsidR="00DB26E4" w:rsidRPr="001E3AA8" w:rsidRDefault="00DB26E4">
      <w:pPr>
        <w:pStyle w:val="Innehll4"/>
      </w:pPr>
      <w:r w:rsidRPr="001E3AA8">
        <w:t>Handelsfrågor</w:t>
      </w:r>
      <w:r w:rsidRPr="001E3AA8">
        <w:tab/>
        <w:t>75</w:t>
      </w:r>
    </w:p>
    <w:p w:rsidR="00DB26E4" w:rsidRPr="001E3AA8" w:rsidRDefault="00DB26E4">
      <w:pPr>
        <w:pStyle w:val="Innehll4"/>
      </w:pPr>
      <w:r w:rsidRPr="001E3AA8">
        <w:t>Livsmedelsfrågor</w:t>
      </w:r>
      <w:r w:rsidRPr="001E3AA8">
        <w:tab/>
        <w:t>76</w:t>
      </w:r>
    </w:p>
    <w:p w:rsidR="00DB26E4" w:rsidRPr="001E3AA8" w:rsidRDefault="00DB26E4">
      <w:pPr>
        <w:pStyle w:val="Innehll2"/>
      </w:pPr>
      <w:r w:rsidRPr="001E3AA8">
        <w:t>Europeiska unionens gemensamma utvecklingssamarbete</w:t>
      </w:r>
      <w:r w:rsidRPr="001E3AA8">
        <w:tab/>
        <w:t>77</w:t>
      </w:r>
    </w:p>
    <w:p w:rsidR="00DB26E4" w:rsidRPr="001E3AA8" w:rsidRDefault="00DB26E4">
      <w:pPr>
        <w:pStyle w:val="Innehll3"/>
      </w:pPr>
      <w:r w:rsidRPr="001E3AA8">
        <w:t>Utskottets överväganden</w:t>
      </w:r>
      <w:r w:rsidRPr="001E3AA8">
        <w:tab/>
        <w:t>79</w:t>
      </w:r>
    </w:p>
    <w:p w:rsidR="00DB26E4" w:rsidRPr="001E3AA8" w:rsidRDefault="00DB26E4">
      <w:pPr>
        <w:pStyle w:val="Innehll4"/>
      </w:pPr>
      <w:r w:rsidRPr="001E3AA8">
        <w:t>Behandling av motioner</w:t>
      </w:r>
      <w:r w:rsidRPr="001E3AA8">
        <w:tab/>
        <w:t>79</w:t>
      </w:r>
    </w:p>
    <w:p w:rsidR="00DB26E4" w:rsidRPr="001E3AA8" w:rsidRDefault="00DB26E4">
      <w:pPr>
        <w:pStyle w:val="Innehll1"/>
      </w:pPr>
      <w:r w:rsidRPr="001E3AA8">
        <w:t>Bilateralt utvecklingssamarbete</w:t>
      </w:r>
      <w:r w:rsidRPr="001E3AA8">
        <w:tab/>
        <w:t>86</w:t>
      </w:r>
    </w:p>
    <w:p w:rsidR="00DB26E4" w:rsidRPr="001E3AA8" w:rsidRDefault="00DB26E4">
      <w:pPr>
        <w:pStyle w:val="Innehll4"/>
      </w:pPr>
      <w:r w:rsidRPr="001E3AA8">
        <w:t>Propositionen (avsnitt 3.5.3)</w:t>
      </w:r>
      <w:r w:rsidRPr="001E3AA8">
        <w:tab/>
        <w:t>86</w:t>
      </w:r>
    </w:p>
    <w:p w:rsidR="00DB26E4" w:rsidRPr="001E3AA8" w:rsidRDefault="00DB26E4">
      <w:pPr>
        <w:pStyle w:val="Innehll3"/>
      </w:pPr>
      <w:r w:rsidRPr="001E3AA8">
        <w:t>Utskottets överväganden</w:t>
      </w:r>
      <w:r w:rsidRPr="001E3AA8">
        <w:tab/>
        <w:t>87</w:t>
      </w:r>
    </w:p>
    <w:p w:rsidR="00DB26E4" w:rsidRPr="001E3AA8" w:rsidRDefault="00DB26E4">
      <w:pPr>
        <w:pStyle w:val="Innehll4"/>
      </w:pPr>
      <w:r w:rsidRPr="001E3AA8">
        <w:t>Behandling av motioner</w:t>
      </w:r>
      <w:r w:rsidRPr="001E3AA8">
        <w:tab/>
        <w:t>87</w:t>
      </w:r>
    </w:p>
    <w:p w:rsidR="00DB26E4" w:rsidRPr="001E3AA8" w:rsidRDefault="00DB26E4">
      <w:pPr>
        <w:pStyle w:val="Innehll3"/>
      </w:pPr>
      <w:r w:rsidRPr="001E3AA8">
        <w:t>Verksamhetsgrenar</w:t>
      </w:r>
      <w:r w:rsidRPr="001E3AA8">
        <w:tab/>
        <w:t>87</w:t>
      </w:r>
    </w:p>
    <w:p w:rsidR="00DB26E4" w:rsidRPr="001E3AA8" w:rsidRDefault="00DB26E4">
      <w:pPr>
        <w:pStyle w:val="Innehll4"/>
      </w:pPr>
      <w:r w:rsidRPr="001E3AA8">
        <w:t>Demokratisk samhällsstyrning och mänskliga rättigheter</w:t>
      </w:r>
      <w:r w:rsidRPr="001E3AA8">
        <w:tab/>
        <w:t>87</w:t>
      </w:r>
    </w:p>
    <w:p w:rsidR="00DB26E4" w:rsidRPr="001E3AA8" w:rsidRDefault="00DB26E4">
      <w:pPr>
        <w:pStyle w:val="Innehll3"/>
      </w:pPr>
      <w:r w:rsidRPr="001E3AA8">
        <w:t>Utskottets överväganden</w:t>
      </w:r>
      <w:r w:rsidRPr="001E3AA8">
        <w:tab/>
        <w:t>88</w:t>
      </w:r>
    </w:p>
    <w:p w:rsidR="00DB26E4" w:rsidRPr="001E3AA8" w:rsidRDefault="00DB26E4">
      <w:pPr>
        <w:pStyle w:val="Innehll4"/>
      </w:pPr>
      <w:r w:rsidRPr="001E3AA8">
        <w:t>Behandling av motioner</w:t>
      </w:r>
      <w:r w:rsidRPr="001E3AA8">
        <w:tab/>
        <w:t>88</w:t>
      </w:r>
    </w:p>
    <w:p w:rsidR="00DB26E4" w:rsidRPr="001E3AA8" w:rsidRDefault="00DB26E4">
      <w:pPr>
        <w:pStyle w:val="Innehll4"/>
      </w:pPr>
      <w:r w:rsidRPr="001E3AA8">
        <w:t>Sociala sektorer</w:t>
      </w:r>
      <w:r w:rsidRPr="001E3AA8">
        <w:tab/>
        <w:t>93</w:t>
      </w:r>
    </w:p>
    <w:p w:rsidR="00DB26E4" w:rsidRPr="001E3AA8" w:rsidRDefault="00DB26E4">
      <w:pPr>
        <w:pStyle w:val="Innehll3"/>
      </w:pPr>
      <w:r w:rsidRPr="001E3AA8">
        <w:t>Utskottets överväganden</w:t>
      </w:r>
      <w:r w:rsidRPr="001E3AA8">
        <w:tab/>
        <w:t>93</w:t>
      </w:r>
    </w:p>
    <w:p w:rsidR="00DB26E4" w:rsidRPr="001E3AA8" w:rsidRDefault="00DB26E4">
      <w:pPr>
        <w:pStyle w:val="Innehll4"/>
      </w:pPr>
      <w:r w:rsidRPr="001E3AA8">
        <w:t>Behandling av motioner</w:t>
      </w:r>
      <w:r w:rsidRPr="001E3AA8">
        <w:tab/>
        <w:t>93</w:t>
      </w:r>
    </w:p>
    <w:p w:rsidR="00DB26E4" w:rsidRPr="001E3AA8" w:rsidRDefault="00DB26E4">
      <w:pPr>
        <w:pStyle w:val="Innehll4"/>
      </w:pPr>
      <w:r w:rsidRPr="001E3AA8">
        <w:t>Hiv/aids</w:t>
      </w:r>
      <w:r w:rsidRPr="001E3AA8">
        <w:tab/>
        <w:t>97</w:t>
      </w:r>
    </w:p>
    <w:p w:rsidR="00DB26E4" w:rsidRPr="001E3AA8" w:rsidRDefault="00DB26E4">
      <w:pPr>
        <w:pStyle w:val="Innehll3"/>
      </w:pPr>
      <w:r w:rsidRPr="001E3AA8">
        <w:t>Utskottets överväganden</w:t>
      </w:r>
      <w:r w:rsidRPr="001E3AA8">
        <w:tab/>
        <w:t>98</w:t>
      </w:r>
    </w:p>
    <w:p w:rsidR="00DB26E4" w:rsidRPr="001E3AA8" w:rsidRDefault="00DB26E4">
      <w:pPr>
        <w:pStyle w:val="Innehll4"/>
      </w:pPr>
      <w:r w:rsidRPr="001E3AA8">
        <w:t>Behandling av motioner</w:t>
      </w:r>
      <w:r w:rsidRPr="001E3AA8">
        <w:tab/>
        <w:t>98</w:t>
      </w:r>
    </w:p>
    <w:p w:rsidR="00DB26E4" w:rsidRPr="001E3AA8" w:rsidRDefault="00DB26E4">
      <w:pPr>
        <w:pStyle w:val="Innehll4"/>
      </w:pPr>
      <w:r w:rsidRPr="001E3AA8">
        <w:t>Hiv/aids och biståndspolitiska prioriteringar</w:t>
      </w:r>
      <w:r w:rsidRPr="001E3AA8">
        <w:tab/>
        <w:t>98</w:t>
      </w:r>
    </w:p>
    <w:p w:rsidR="00DB26E4" w:rsidRPr="001E3AA8" w:rsidRDefault="00DB26E4">
      <w:pPr>
        <w:pStyle w:val="Innehll4"/>
      </w:pPr>
      <w:r w:rsidRPr="001E3AA8">
        <w:t>Informations- och upplysningsverksamhet</w:t>
      </w:r>
      <w:r w:rsidRPr="001E3AA8">
        <w:tab/>
        <w:t>101</w:t>
      </w:r>
    </w:p>
    <w:p w:rsidR="00DB26E4" w:rsidRPr="001E3AA8" w:rsidRDefault="00DB26E4">
      <w:pPr>
        <w:pStyle w:val="Innehll4"/>
      </w:pPr>
      <w:r w:rsidRPr="001E3AA8">
        <w:t>Kvinnor och barn</w:t>
      </w:r>
      <w:r w:rsidRPr="001E3AA8">
        <w:tab/>
        <w:t>102</w:t>
      </w:r>
    </w:p>
    <w:p w:rsidR="00DB26E4" w:rsidRPr="001E3AA8" w:rsidRDefault="00DB26E4">
      <w:pPr>
        <w:pStyle w:val="Innehll4"/>
      </w:pPr>
      <w:r w:rsidRPr="001E3AA8">
        <w:t>Sjukvård och medicin</w:t>
      </w:r>
      <w:r w:rsidRPr="001E3AA8">
        <w:tab/>
        <w:t>103</w:t>
      </w:r>
    </w:p>
    <w:p w:rsidR="00DB26E4" w:rsidRPr="001E3AA8" w:rsidRDefault="00DB26E4">
      <w:pPr>
        <w:pStyle w:val="Innehll4"/>
      </w:pPr>
      <w:r w:rsidRPr="001E3AA8">
        <w:t>Frivilligorganisationernas roll i hiv/aids-arbetet</w:t>
      </w:r>
      <w:r w:rsidRPr="001E3AA8">
        <w:tab/>
        <w:t>105</w:t>
      </w:r>
    </w:p>
    <w:p w:rsidR="00DB26E4" w:rsidRPr="001E3AA8" w:rsidRDefault="00DB26E4">
      <w:pPr>
        <w:pStyle w:val="Innehll4"/>
      </w:pPr>
      <w:r w:rsidRPr="001E3AA8">
        <w:t>Infrastruktur, näringsliv, finansiella system och urban utveckling</w:t>
      </w:r>
      <w:r w:rsidRPr="001E3AA8">
        <w:tab/>
        <w:t>106</w:t>
      </w:r>
    </w:p>
    <w:p w:rsidR="00DB26E4" w:rsidRPr="001E3AA8" w:rsidRDefault="00DB26E4">
      <w:pPr>
        <w:pStyle w:val="Innehll3"/>
      </w:pPr>
      <w:r w:rsidRPr="001E3AA8">
        <w:t>Utskottets överväganden</w:t>
      </w:r>
      <w:r w:rsidRPr="001E3AA8">
        <w:tab/>
        <w:t>106</w:t>
      </w:r>
    </w:p>
    <w:p w:rsidR="00DB26E4" w:rsidRPr="001E3AA8" w:rsidRDefault="00DB26E4">
      <w:pPr>
        <w:pStyle w:val="Innehll4"/>
      </w:pPr>
      <w:r w:rsidRPr="001E3AA8">
        <w:t>Behandling av motioner</w:t>
      </w:r>
      <w:r w:rsidRPr="001E3AA8">
        <w:tab/>
        <w:t>106</w:t>
      </w:r>
    </w:p>
    <w:p w:rsidR="00DB26E4" w:rsidRPr="001E3AA8" w:rsidRDefault="00DB26E4">
      <w:pPr>
        <w:pStyle w:val="Innehll4"/>
      </w:pPr>
      <w:r w:rsidRPr="001E3AA8">
        <w:t>Naturbruk</w:t>
      </w:r>
      <w:r w:rsidRPr="001E3AA8">
        <w:tab/>
        <w:t>111</w:t>
      </w:r>
    </w:p>
    <w:p w:rsidR="00DB26E4" w:rsidRPr="001E3AA8" w:rsidRDefault="00DB26E4">
      <w:pPr>
        <w:pStyle w:val="Innehll4"/>
      </w:pPr>
      <w:r w:rsidRPr="001E3AA8">
        <w:t>Ekonomiska reformer</w:t>
      </w:r>
      <w:r w:rsidRPr="001E3AA8">
        <w:tab/>
        <w:t>111</w:t>
      </w:r>
    </w:p>
    <w:p w:rsidR="00DB26E4" w:rsidRPr="001E3AA8" w:rsidRDefault="00DB26E4">
      <w:pPr>
        <w:pStyle w:val="Innehll3"/>
      </w:pPr>
      <w:r w:rsidRPr="001E3AA8">
        <w:t>Utskottets överväganden</w:t>
      </w:r>
      <w:r w:rsidRPr="001E3AA8">
        <w:tab/>
        <w:t>112</w:t>
      </w:r>
    </w:p>
    <w:p w:rsidR="00DB26E4" w:rsidRPr="001E3AA8" w:rsidRDefault="00DB26E4">
      <w:pPr>
        <w:pStyle w:val="Innehll4"/>
      </w:pPr>
      <w:r w:rsidRPr="001E3AA8">
        <w:t>Behandling av motioner</w:t>
      </w:r>
      <w:r w:rsidRPr="001E3AA8">
        <w:tab/>
        <w:t>112</w:t>
      </w:r>
    </w:p>
    <w:p w:rsidR="00DB26E4" w:rsidRPr="001E3AA8" w:rsidRDefault="00DB26E4">
      <w:pPr>
        <w:pStyle w:val="Innehll4"/>
      </w:pPr>
      <w:r w:rsidRPr="001E3AA8">
        <w:t>Forskningssamarbete</w:t>
      </w:r>
      <w:r w:rsidRPr="001E3AA8">
        <w:tab/>
        <w:t>115</w:t>
      </w:r>
    </w:p>
    <w:p w:rsidR="00DB26E4" w:rsidRPr="001E3AA8" w:rsidRDefault="00DB26E4">
      <w:pPr>
        <w:pStyle w:val="Innehll3"/>
      </w:pPr>
      <w:r w:rsidRPr="001E3AA8">
        <w:t>Utskottets överväganden</w:t>
      </w:r>
      <w:r w:rsidRPr="001E3AA8">
        <w:tab/>
        <w:t>115</w:t>
      </w:r>
    </w:p>
    <w:p w:rsidR="00DB26E4" w:rsidRPr="001E3AA8" w:rsidRDefault="00DB26E4">
      <w:pPr>
        <w:pStyle w:val="Innehll4"/>
      </w:pPr>
      <w:r w:rsidRPr="001E3AA8">
        <w:t>Behandling av motioner</w:t>
      </w:r>
      <w:r w:rsidRPr="001E3AA8">
        <w:tab/>
        <w:t>115</w:t>
      </w:r>
    </w:p>
    <w:p w:rsidR="00DB26E4" w:rsidRPr="001E3AA8" w:rsidRDefault="00DB26E4">
      <w:pPr>
        <w:pStyle w:val="Innehll4"/>
      </w:pPr>
      <w:r w:rsidRPr="001E3AA8">
        <w:t>Humanitärt bistånd och konfliktförebyggande</w:t>
      </w:r>
      <w:r w:rsidRPr="001E3AA8">
        <w:tab/>
        <w:t>116</w:t>
      </w:r>
    </w:p>
    <w:p w:rsidR="00DB26E4" w:rsidRPr="001E3AA8" w:rsidRDefault="00DB26E4">
      <w:pPr>
        <w:pStyle w:val="Innehll4"/>
      </w:pPr>
      <w:r w:rsidRPr="001E3AA8">
        <w:t>Stöd till svenska enskilda organisationers utvecklingssamarbete</w:t>
      </w:r>
      <w:r w:rsidRPr="001E3AA8">
        <w:tab/>
        <w:t>117</w:t>
      </w:r>
    </w:p>
    <w:p w:rsidR="00DB26E4" w:rsidRPr="001E3AA8" w:rsidRDefault="00DB26E4">
      <w:pPr>
        <w:pStyle w:val="Innehll3"/>
      </w:pPr>
      <w:r w:rsidRPr="001E3AA8">
        <w:t>Utskottets överväganden</w:t>
      </w:r>
      <w:r w:rsidRPr="001E3AA8">
        <w:tab/>
        <w:t>117</w:t>
      </w:r>
    </w:p>
    <w:p w:rsidR="00DB26E4" w:rsidRPr="001E3AA8" w:rsidRDefault="00DB26E4">
      <w:pPr>
        <w:pStyle w:val="Innehll4"/>
      </w:pPr>
      <w:r w:rsidRPr="001E3AA8">
        <w:t>Behandling av motioner</w:t>
      </w:r>
      <w:r w:rsidRPr="001E3AA8">
        <w:tab/>
        <w:t>117</w:t>
      </w:r>
    </w:p>
    <w:p w:rsidR="00DB26E4" w:rsidRPr="001E3AA8" w:rsidRDefault="00DB26E4">
      <w:pPr>
        <w:pStyle w:val="Innehll4"/>
      </w:pPr>
      <w:r w:rsidRPr="001E3AA8">
        <w:t>Information, rekrytering och resursbasutveckling</w:t>
      </w:r>
      <w:r w:rsidRPr="001E3AA8">
        <w:tab/>
        <w:t>120</w:t>
      </w:r>
    </w:p>
    <w:p w:rsidR="00DB26E4" w:rsidRPr="001E3AA8" w:rsidRDefault="00DB26E4">
      <w:pPr>
        <w:pStyle w:val="Innehll2"/>
      </w:pPr>
      <w:r w:rsidRPr="001E3AA8">
        <w:t>Övrigt</w:t>
      </w:r>
      <w:r w:rsidRPr="001E3AA8">
        <w:tab/>
        <w:t>121</w:t>
      </w:r>
    </w:p>
    <w:p w:rsidR="00DB26E4" w:rsidRPr="001E3AA8" w:rsidRDefault="00DB26E4">
      <w:pPr>
        <w:pStyle w:val="Innehll4"/>
      </w:pPr>
      <w:r w:rsidRPr="001E3AA8">
        <w:t>Propositionen (avsnitt 3.5.4)</w:t>
      </w:r>
      <w:r w:rsidRPr="001E3AA8">
        <w:tab/>
        <w:t>121</w:t>
      </w:r>
    </w:p>
    <w:p w:rsidR="00DB26E4" w:rsidRPr="001E3AA8" w:rsidRDefault="00DB26E4">
      <w:pPr>
        <w:pStyle w:val="Innehll2"/>
      </w:pPr>
      <w:r w:rsidRPr="001E3AA8">
        <w:t>Resultatbedömning</w:t>
      </w:r>
      <w:r w:rsidRPr="001E3AA8">
        <w:tab/>
        <w:t>121</w:t>
      </w:r>
    </w:p>
    <w:p w:rsidR="00DB26E4" w:rsidRPr="001E3AA8" w:rsidRDefault="00DB26E4">
      <w:pPr>
        <w:pStyle w:val="Innehll4"/>
      </w:pPr>
      <w:r w:rsidRPr="001E3AA8">
        <w:t>Propositionen (avsnitt 3.6)</w:t>
      </w:r>
      <w:r w:rsidRPr="001E3AA8">
        <w:tab/>
        <w:t>121</w:t>
      </w:r>
    </w:p>
    <w:p w:rsidR="00DB26E4" w:rsidRPr="001E3AA8" w:rsidRDefault="00DB26E4">
      <w:pPr>
        <w:pStyle w:val="Innehll3"/>
      </w:pPr>
      <w:r w:rsidRPr="001E3AA8">
        <w:t>Utvärderingsverksamheten vid Sida</w:t>
      </w:r>
      <w:r w:rsidRPr="001E3AA8">
        <w:tab/>
        <w:t>123</w:t>
      </w:r>
    </w:p>
    <w:p w:rsidR="00DB26E4" w:rsidRPr="001E3AA8" w:rsidRDefault="00DB26E4">
      <w:pPr>
        <w:pStyle w:val="Innehll4"/>
      </w:pPr>
      <w:r w:rsidRPr="001E3AA8">
        <w:t>Propositionen (avsnitt 3.6.2)</w:t>
      </w:r>
      <w:r w:rsidRPr="001E3AA8">
        <w:tab/>
        <w:t>123</w:t>
      </w:r>
    </w:p>
    <w:p w:rsidR="00DB26E4" w:rsidRPr="001E3AA8" w:rsidRDefault="00DB26E4">
      <w:pPr>
        <w:pStyle w:val="Innehll3"/>
      </w:pPr>
      <w:r w:rsidRPr="001E3AA8">
        <w:t>Utskottets överväganden</w:t>
      </w:r>
      <w:r w:rsidRPr="001E3AA8">
        <w:tab/>
        <w:t>124</w:t>
      </w:r>
    </w:p>
    <w:p w:rsidR="00DB26E4" w:rsidRPr="001E3AA8" w:rsidRDefault="00DB26E4">
      <w:pPr>
        <w:pStyle w:val="Innehll4"/>
      </w:pPr>
      <w:r w:rsidRPr="001E3AA8">
        <w:t>Behandling av motioner</w:t>
      </w:r>
      <w:r w:rsidRPr="001E3AA8">
        <w:tab/>
        <w:t>124</w:t>
      </w:r>
    </w:p>
    <w:p w:rsidR="00DB26E4" w:rsidRPr="001E3AA8" w:rsidRDefault="00DB26E4">
      <w:pPr>
        <w:pStyle w:val="Innehll2"/>
      </w:pPr>
      <w:r w:rsidRPr="001E3AA8">
        <w:t>Budgetförslag</w:t>
      </w:r>
      <w:r w:rsidRPr="001E3AA8">
        <w:tab/>
        <w:t>124</w:t>
      </w:r>
    </w:p>
    <w:p w:rsidR="00DB26E4" w:rsidRPr="001E3AA8" w:rsidRDefault="00DB26E4">
      <w:pPr>
        <w:pStyle w:val="Innehll4"/>
      </w:pPr>
      <w:r w:rsidRPr="001E3AA8">
        <w:t>Propositionen (avsnitt 3.8)</w:t>
      </w:r>
      <w:r w:rsidRPr="001E3AA8">
        <w:tab/>
        <w:t>124</w:t>
      </w:r>
    </w:p>
    <w:p w:rsidR="00DB26E4" w:rsidRPr="001E3AA8" w:rsidRDefault="00DB26E4">
      <w:pPr>
        <w:pStyle w:val="Innehll3"/>
      </w:pPr>
      <w:r w:rsidRPr="001E3AA8">
        <w:t>Bemyndigande om ekonomiska förpliktelser</w:t>
      </w:r>
      <w:r w:rsidRPr="001E3AA8">
        <w:tab/>
        <w:t>125</w:t>
      </w:r>
    </w:p>
    <w:p w:rsidR="00DB26E4" w:rsidRPr="001E3AA8" w:rsidRDefault="00DB26E4">
      <w:pPr>
        <w:pStyle w:val="Innehll3"/>
      </w:pPr>
      <w:r w:rsidRPr="001E3AA8">
        <w:rPr>
          <w:snapToGrid w:val="0"/>
        </w:rPr>
        <w:t>Utskottets överväganden</w:t>
      </w:r>
      <w:r w:rsidRPr="001E3AA8">
        <w:tab/>
        <w:t>126</w:t>
      </w:r>
    </w:p>
    <w:p w:rsidR="00DB26E4" w:rsidRPr="001E3AA8" w:rsidRDefault="00DB26E4">
      <w:pPr>
        <w:pStyle w:val="Innehll2"/>
      </w:pPr>
      <w:r w:rsidRPr="001E3AA8">
        <w:t>Biståndsförvaltning</w:t>
      </w:r>
      <w:r w:rsidRPr="001E3AA8">
        <w:tab/>
        <w:t>126</w:t>
      </w:r>
    </w:p>
    <w:p w:rsidR="00DB26E4" w:rsidRPr="001E3AA8" w:rsidRDefault="00DB26E4">
      <w:pPr>
        <w:pStyle w:val="Innehll3"/>
      </w:pPr>
      <w:r w:rsidRPr="001E3AA8">
        <w:t>Utskottets överväganden</w:t>
      </w:r>
      <w:r w:rsidRPr="001E3AA8">
        <w:tab/>
        <w:t>127</w:t>
      </w:r>
    </w:p>
    <w:p w:rsidR="00DB26E4" w:rsidRPr="001E3AA8" w:rsidRDefault="00DB26E4">
      <w:pPr>
        <w:pStyle w:val="Innehll4"/>
      </w:pPr>
      <w:r w:rsidRPr="001E3AA8">
        <w:t>Behandling av motioner</w:t>
      </w:r>
      <w:r w:rsidRPr="001E3AA8">
        <w:tab/>
        <w:t>127</w:t>
      </w:r>
    </w:p>
    <w:p w:rsidR="00DB26E4" w:rsidRPr="001E3AA8" w:rsidRDefault="00DB26E4">
      <w:pPr>
        <w:pStyle w:val="Innehll1"/>
      </w:pPr>
      <w:r w:rsidRPr="001E3AA8">
        <w:t>Politikområdet 9 Samarbete med Central- och Östeuropa</w:t>
      </w:r>
      <w:r w:rsidRPr="001E3AA8">
        <w:tab/>
        <w:t>131</w:t>
      </w:r>
    </w:p>
    <w:p w:rsidR="00DB26E4" w:rsidRPr="001E3AA8" w:rsidRDefault="00DB26E4">
      <w:pPr>
        <w:pStyle w:val="Innehll4"/>
      </w:pPr>
      <w:r w:rsidRPr="001E3AA8">
        <w:t>Propositionen (avsnitt 4 )</w:t>
      </w:r>
      <w:r w:rsidRPr="001E3AA8">
        <w:tab/>
        <w:t>131</w:t>
      </w:r>
    </w:p>
    <w:p w:rsidR="00DB26E4" w:rsidRPr="001E3AA8" w:rsidRDefault="00DB26E4">
      <w:pPr>
        <w:pStyle w:val="Innehll3"/>
      </w:pPr>
      <w:r w:rsidRPr="001E3AA8">
        <w:t>Propositionens huvudsakliga innehåll</w:t>
      </w:r>
      <w:r w:rsidRPr="001E3AA8">
        <w:tab/>
        <w:t>131</w:t>
      </w:r>
    </w:p>
    <w:p w:rsidR="00DB26E4" w:rsidRPr="001E3AA8" w:rsidRDefault="00DB26E4">
      <w:pPr>
        <w:pStyle w:val="Innehll3"/>
      </w:pPr>
      <w:r w:rsidRPr="001E3AA8">
        <w:t>Politikområdet 9</w:t>
      </w:r>
      <w:r w:rsidRPr="001E3AA8">
        <w:tab/>
        <w:t>131</w:t>
      </w:r>
    </w:p>
    <w:p w:rsidR="00DB26E4" w:rsidRPr="001E3AA8" w:rsidRDefault="00DB26E4">
      <w:pPr>
        <w:pStyle w:val="Innehll3"/>
      </w:pPr>
      <w:r w:rsidRPr="001E3AA8">
        <w:t>Politikens mål och inriktning</w:t>
      </w:r>
      <w:r w:rsidRPr="001E3AA8">
        <w:tab/>
        <w:t>131</w:t>
      </w:r>
    </w:p>
    <w:p w:rsidR="00DB26E4" w:rsidRPr="001E3AA8" w:rsidRDefault="00DB26E4">
      <w:pPr>
        <w:pStyle w:val="Innehll3"/>
      </w:pPr>
      <w:r w:rsidRPr="001E3AA8">
        <w:t>Samarbetets huvudområden</w:t>
      </w:r>
      <w:r w:rsidRPr="001E3AA8">
        <w:tab/>
        <w:t>132</w:t>
      </w:r>
    </w:p>
    <w:p w:rsidR="00DB26E4" w:rsidRPr="001E3AA8" w:rsidRDefault="00DB26E4">
      <w:pPr>
        <w:pStyle w:val="Innehll4"/>
      </w:pPr>
      <w:r w:rsidRPr="001E3AA8">
        <w:t>Gemensam säkerhet</w:t>
      </w:r>
      <w:r w:rsidRPr="001E3AA8">
        <w:tab/>
        <w:t>132</w:t>
      </w:r>
    </w:p>
    <w:p w:rsidR="00DB26E4" w:rsidRPr="001E3AA8" w:rsidRDefault="00DB26E4">
      <w:pPr>
        <w:pStyle w:val="Innehll4"/>
      </w:pPr>
      <w:r w:rsidRPr="001E3AA8">
        <w:t>Demokratins fördjupning</w:t>
      </w:r>
      <w:r w:rsidRPr="001E3AA8">
        <w:tab/>
        <w:t>132</w:t>
      </w:r>
    </w:p>
    <w:p w:rsidR="00DB26E4" w:rsidRPr="001E3AA8" w:rsidRDefault="00DB26E4">
      <w:pPr>
        <w:pStyle w:val="Innehll4"/>
      </w:pPr>
      <w:r w:rsidRPr="001E3AA8">
        <w:t>Ekonomisk omvandling</w:t>
      </w:r>
      <w:r w:rsidRPr="001E3AA8">
        <w:tab/>
        <w:t>133</w:t>
      </w:r>
    </w:p>
    <w:p w:rsidR="00DB26E4" w:rsidRPr="001E3AA8" w:rsidRDefault="00DB26E4">
      <w:pPr>
        <w:pStyle w:val="Innehll4"/>
      </w:pPr>
      <w:r w:rsidRPr="001E3AA8">
        <w:t>Social trygghet</w:t>
      </w:r>
      <w:r w:rsidRPr="001E3AA8">
        <w:tab/>
        <w:t>133</w:t>
      </w:r>
    </w:p>
    <w:p w:rsidR="00DB26E4" w:rsidRPr="001E3AA8" w:rsidRDefault="00DB26E4">
      <w:pPr>
        <w:pStyle w:val="Innehll4"/>
      </w:pPr>
      <w:r w:rsidRPr="001E3AA8">
        <w:t>Miljö</w:t>
      </w:r>
      <w:r w:rsidRPr="001E3AA8">
        <w:tab/>
        <w:t>133</w:t>
      </w:r>
    </w:p>
    <w:p w:rsidR="00DB26E4" w:rsidRPr="001E3AA8" w:rsidRDefault="00DB26E4">
      <w:pPr>
        <w:pStyle w:val="Innehll4"/>
      </w:pPr>
      <w:r w:rsidRPr="001E3AA8">
        <w:t>Utbildning och forskning</w:t>
      </w:r>
      <w:r w:rsidRPr="001E3AA8">
        <w:tab/>
        <w:t>133</w:t>
      </w:r>
    </w:p>
    <w:p w:rsidR="00DB26E4" w:rsidRPr="001E3AA8" w:rsidRDefault="00DB26E4">
      <w:pPr>
        <w:pStyle w:val="Innehll4"/>
      </w:pPr>
      <w:r w:rsidRPr="001E3AA8">
        <w:t>Jämställdhet</w:t>
      </w:r>
      <w:r w:rsidRPr="001E3AA8">
        <w:tab/>
        <w:t>133</w:t>
      </w:r>
    </w:p>
    <w:p w:rsidR="00DB26E4" w:rsidRPr="001E3AA8" w:rsidRDefault="00DB26E4">
      <w:pPr>
        <w:pStyle w:val="Innehll3"/>
      </w:pPr>
      <w:r w:rsidRPr="001E3AA8">
        <w:t>Regionalt samarbete</w:t>
      </w:r>
      <w:r w:rsidRPr="001E3AA8">
        <w:tab/>
        <w:t>134</w:t>
      </w:r>
    </w:p>
    <w:p w:rsidR="00DB26E4" w:rsidRPr="001E3AA8" w:rsidRDefault="00DB26E4">
      <w:pPr>
        <w:pStyle w:val="Innehll3"/>
      </w:pPr>
      <w:r w:rsidRPr="001E3AA8">
        <w:t>Det EU-relaterade utvecklingssamarbetet</w:t>
      </w:r>
      <w:r w:rsidRPr="001E3AA8">
        <w:tab/>
        <w:t>134</w:t>
      </w:r>
    </w:p>
    <w:p w:rsidR="00DB26E4" w:rsidRPr="001E3AA8" w:rsidRDefault="00DB26E4">
      <w:pPr>
        <w:pStyle w:val="Innehll3"/>
      </w:pPr>
      <w:r w:rsidRPr="001E3AA8">
        <w:t>Insatser inom och utom politikområdet</w:t>
      </w:r>
      <w:r w:rsidRPr="001E3AA8">
        <w:tab/>
        <w:t>134</w:t>
      </w:r>
    </w:p>
    <w:p w:rsidR="00DB26E4" w:rsidRPr="001E3AA8" w:rsidRDefault="00DB26E4">
      <w:pPr>
        <w:pStyle w:val="Innehll3"/>
      </w:pPr>
      <w:r w:rsidRPr="001E3AA8">
        <w:rPr>
          <w:snapToGrid w:val="0"/>
        </w:rPr>
        <w:t>Resultatbedömning</w:t>
      </w:r>
      <w:r w:rsidRPr="001E3AA8">
        <w:tab/>
        <w:t>135</w:t>
      </w:r>
    </w:p>
    <w:p w:rsidR="00DB26E4" w:rsidRPr="001E3AA8" w:rsidRDefault="00DB26E4">
      <w:pPr>
        <w:pStyle w:val="Innehll3"/>
      </w:pPr>
      <w:r w:rsidRPr="001E3AA8">
        <w:t>Budgetförslag</w:t>
      </w:r>
      <w:r w:rsidRPr="001E3AA8">
        <w:tab/>
        <w:t>135</w:t>
      </w:r>
    </w:p>
    <w:p w:rsidR="00DB26E4" w:rsidRPr="001E3AA8" w:rsidRDefault="00DB26E4">
      <w:pPr>
        <w:pStyle w:val="Innehll3"/>
      </w:pPr>
      <w:r w:rsidRPr="001E3AA8">
        <w:t>Utskottets överväganden</w:t>
      </w:r>
      <w:r w:rsidRPr="001E3AA8">
        <w:tab/>
        <w:t>138</w:t>
      </w:r>
    </w:p>
    <w:p w:rsidR="00DB26E4" w:rsidRPr="001E3AA8" w:rsidRDefault="00DB26E4">
      <w:pPr>
        <w:pStyle w:val="Innehll4"/>
      </w:pPr>
      <w:r w:rsidRPr="001E3AA8">
        <w:t>Behandling av motioner</w:t>
      </w:r>
      <w:r w:rsidRPr="001E3AA8">
        <w:tab/>
        <w:t>138</w:t>
      </w:r>
    </w:p>
    <w:p w:rsidR="00DB26E4" w:rsidRPr="001E3AA8" w:rsidRDefault="00DB26E4">
      <w:pPr>
        <w:pStyle w:val="Innehll4"/>
      </w:pPr>
      <w:r w:rsidRPr="001E3AA8">
        <w:t>Politikens omfattning och inriktning</w:t>
      </w:r>
      <w:r w:rsidRPr="001E3AA8">
        <w:tab/>
        <w:t>138</w:t>
      </w:r>
    </w:p>
    <w:p w:rsidR="00DB26E4" w:rsidRPr="001E3AA8" w:rsidRDefault="00DB26E4">
      <w:pPr>
        <w:pStyle w:val="Innehll4"/>
      </w:pPr>
      <w:r w:rsidRPr="001E3AA8">
        <w:t>Demokrati</w:t>
      </w:r>
      <w:r w:rsidRPr="001E3AA8">
        <w:tab/>
        <w:t>141</w:t>
      </w:r>
    </w:p>
    <w:p w:rsidR="00DB26E4" w:rsidRPr="001E3AA8" w:rsidRDefault="00DB26E4">
      <w:pPr>
        <w:pStyle w:val="Innehll4"/>
      </w:pPr>
      <w:r w:rsidRPr="001E3AA8">
        <w:t>Insatser för barn och andra sociala frågor</w:t>
      </w:r>
      <w:r w:rsidRPr="001E3AA8">
        <w:tab/>
        <w:t>142</w:t>
      </w:r>
    </w:p>
    <w:p w:rsidR="00DB26E4" w:rsidRPr="001E3AA8" w:rsidRDefault="00DB26E4">
      <w:pPr>
        <w:pStyle w:val="Innehll4"/>
      </w:pPr>
      <w:r w:rsidRPr="001E3AA8">
        <w:t>Miljö- och folkhälsofrågor</w:t>
      </w:r>
      <w:r w:rsidRPr="001E3AA8">
        <w:tab/>
        <w:t>146</w:t>
      </w:r>
    </w:p>
    <w:p w:rsidR="00DB26E4" w:rsidRPr="001E3AA8" w:rsidRDefault="00DB26E4">
      <w:pPr>
        <w:pStyle w:val="Innehll1"/>
      </w:pPr>
      <w:r w:rsidRPr="001E3AA8">
        <w:t>Reservationer</w:t>
      </w:r>
      <w:r w:rsidRPr="001E3AA8">
        <w:tab/>
        <w:t>153</w:t>
      </w:r>
    </w:p>
    <w:p w:rsidR="00DB26E4" w:rsidRPr="001E3AA8" w:rsidRDefault="00DB26E4">
      <w:pPr>
        <w:pStyle w:val="Innehll2"/>
        <w:tabs>
          <w:tab w:val="left" w:pos="568"/>
        </w:tabs>
      </w:pPr>
      <w:r w:rsidRPr="001E3AA8">
        <w:t>1.</w:t>
      </w:r>
      <w:r w:rsidRPr="001E3AA8">
        <w:tab/>
        <w:t>Biståndsramen och enprocentsmålet (punkt 2) (kd)</w:t>
      </w:r>
      <w:r w:rsidRPr="001E3AA8">
        <w:tab/>
        <w:t>153</w:t>
      </w:r>
    </w:p>
    <w:p w:rsidR="00DB26E4" w:rsidRPr="001E3AA8" w:rsidRDefault="00DB26E4">
      <w:pPr>
        <w:pStyle w:val="Innehll2"/>
        <w:tabs>
          <w:tab w:val="left" w:pos="568"/>
        </w:tabs>
      </w:pPr>
      <w:r w:rsidRPr="001E3AA8">
        <w:t>2.</w:t>
      </w:r>
      <w:r w:rsidRPr="001E3AA8">
        <w:tab/>
        <w:t>Biståndsramen och enprocentsmålet (punkt 2) (fp)</w:t>
      </w:r>
      <w:r w:rsidRPr="001E3AA8">
        <w:tab/>
        <w:t>153</w:t>
      </w:r>
    </w:p>
    <w:p w:rsidR="00DB26E4" w:rsidRPr="001E3AA8" w:rsidRDefault="00DB26E4">
      <w:pPr>
        <w:pStyle w:val="Innehll2"/>
        <w:tabs>
          <w:tab w:val="left" w:pos="568"/>
        </w:tabs>
      </w:pPr>
      <w:r w:rsidRPr="001E3AA8">
        <w:t>3.</w:t>
      </w:r>
      <w:r w:rsidRPr="001E3AA8">
        <w:tab/>
        <w:t>Koncentration av biståndet till Afrika och utformningen av biståndet i u-landsmiljö (punkt 7) (m)</w:t>
      </w:r>
      <w:r w:rsidRPr="001E3AA8">
        <w:tab/>
        <w:t>155</w:t>
      </w:r>
    </w:p>
    <w:p w:rsidR="00DB26E4" w:rsidRPr="001E3AA8" w:rsidRDefault="00DB26E4">
      <w:pPr>
        <w:pStyle w:val="Innehll2"/>
        <w:tabs>
          <w:tab w:val="left" w:pos="568"/>
        </w:tabs>
      </w:pPr>
      <w:r w:rsidRPr="001E3AA8">
        <w:t>4.</w:t>
      </w:r>
      <w:r w:rsidRPr="001E3AA8">
        <w:tab/>
        <w:t>Demokrati och mänskliga rättigheter i biståndet (punkt 11) (kd)</w:t>
      </w:r>
      <w:r w:rsidRPr="001E3AA8">
        <w:tab/>
        <w:t>155</w:t>
      </w:r>
    </w:p>
    <w:p w:rsidR="00DB26E4" w:rsidRPr="001E3AA8" w:rsidRDefault="00DB26E4">
      <w:pPr>
        <w:pStyle w:val="Innehll2"/>
        <w:tabs>
          <w:tab w:val="left" w:pos="568"/>
        </w:tabs>
      </w:pPr>
      <w:r w:rsidRPr="001E3AA8">
        <w:t>5.</w:t>
      </w:r>
      <w:r w:rsidRPr="001E3AA8">
        <w:tab/>
        <w:t>Demokrati och mänskliga rättigheter i biståndet (punkt 11) (fp)</w:t>
      </w:r>
      <w:r w:rsidRPr="001E3AA8">
        <w:tab/>
        <w:t>156</w:t>
      </w:r>
    </w:p>
    <w:p w:rsidR="00DB26E4" w:rsidRPr="001E3AA8" w:rsidRDefault="00DB26E4">
      <w:pPr>
        <w:pStyle w:val="Innehll2"/>
        <w:tabs>
          <w:tab w:val="left" w:pos="568"/>
        </w:tabs>
      </w:pPr>
      <w:r w:rsidRPr="001E3AA8">
        <w:t>6.</w:t>
      </w:r>
      <w:r w:rsidRPr="001E3AA8">
        <w:tab/>
        <w:t>Formerna för bistånd till totalitära stater (punkt 12) (c, fp)</w:t>
      </w:r>
      <w:r w:rsidRPr="001E3AA8">
        <w:tab/>
        <w:t>157</w:t>
      </w:r>
    </w:p>
    <w:p w:rsidR="00DB26E4" w:rsidRPr="001E3AA8" w:rsidRDefault="00DB26E4">
      <w:pPr>
        <w:pStyle w:val="Innehll2"/>
        <w:tabs>
          <w:tab w:val="left" w:pos="568"/>
        </w:tabs>
      </w:pPr>
      <w:r w:rsidRPr="001E3AA8">
        <w:t>7.</w:t>
      </w:r>
      <w:r w:rsidRPr="001E3AA8">
        <w:tab/>
        <w:t>OSSE:s verksamhet (punkt 48) (v)</w:t>
      </w:r>
      <w:r w:rsidRPr="001E3AA8">
        <w:tab/>
        <w:t>158</w:t>
      </w:r>
    </w:p>
    <w:p w:rsidR="00DB26E4" w:rsidRPr="001E3AA8" w:rsidRDefault="00DB26E4">
      <w:pPr>
        <w:pStyle w:val="Innehll2"/>
        <w:tabs>
          <w:tab w:val="left" w:pos="568"/>
        </w:tabs>
      </w:pPr>
      <w:r w:rsidRPr="001E3AA8">
        <w:t>8.</w:t>
      </w:r>
      <w:r w:rsidRPr="001E3AA8">
        <w:tab/>
        <w:t>En afrikansk säkerhetsordning (punkt 49) (m)</w:t>
      </w:r>
      <w:r w:rsidRPr="001E3AA8">
        <w:tab/>
        <w:t>159</w:t>
      </w:r>
    </w:p>
    <w:p w:rsidR="00DB26E4" w:rsidRPr="001E3AA8" w:rsidRDefault="00DB26E4">
      <w:pPr>
        <w:pStyle w:val="Innehll2"/>
        <w:tabs>
          <w:tab w:val="left" w:pos="568"/>
        </w:tabs>
      </w:pPr>
      <w:r w:rsidRPr="001E3AA8">
        <w:t>9.</w:t>
      </w:r>
      <w:r w:rsidRPr="001E3AA8">
        <w:tab/>
        <w:t>EU:s biståndspolitik (punkt 59) (v, mp)</w:t>
      </w:r>
      <w:r w:rsidRPr="001E3AA8">
        <w:tab/>
        <w:t>160</w:t>
      </w:r>
    </w:p>
    <w:p w:rsidR="00DB26E4" w:rsidRPr="001E3AA8" w:rsidRDefault="00DB26E4">
      <w:pPr>
        <w:pStyle w:val="Innehll2"/>
        <w:tabs>
          <w:tab w:val="left" w:pos="851"/>
        </w:tabs>
      </w:pPr>
      <w:r w:rsidRPr="001E3AA8">
        <w:t>10.</w:t>
      </w:r>
      <w:r w:rsidRPr="001E3AA8">
        <w:tab/>
        <w:t>Länderval och landramar inom biståndet (punkt 62) (m)</w:t>
      </w:r>
      <w:r w:rsidRPr="001E3AA8">
        <w:tab/>
        <w:t>162</w:t>
      </w:r>
    </w:p>
    <w:p w:rsidR="00DB26E4" w:rsidRPr="001E3AA8" w:rsidRDefault="00DB26E4">
      <w:pPr>
        <w:pStyle w:val="Innehll2"/>
        <w:tabs>
          <w:tab w:val="left" w:pos="851"/>
        </w:tabs>
      </w:pPr>
      <w:r w:rsidRPr="001E3AA8">
        <w:t>11.</w:t>
      </w:r>
      <w:r w:rsidRPr="001E3AA8">
        <w:tab/>
        <w:t>Länderval och landramar inom biståndet (punkt 62) (c)</w:t>
      </w:r>
      <w:r w:rsidRPr="001E3AA8">
        <w:tab/>
        <w:t>162</w:t>
      </w:r>
    </w:p>
    <w:p w:rsidR="00DB26E4" w:rsidRPr="001E3AA8" w:rsidRDefault="00DB26E4">
      <w:pPr>
        <w:pStyle w:val="Innehll2"/>
        <w:tabs>
          <w:tab w:val="left" w:pos="851"/>
        </w:tabs>
      </w:pPr>
      <w:r w:rsidRPr="001E3AA8">
        <w:t>12.</w:t>
      </w:r>
      <w:r w:rsidRPr="001E3AA8">
        <w:tab/>
        <w:t>Tillsättning av en utredning för att sätta in hiv/aids i ett säkerhetspolitiskt perspektiv (punkt 79) (kd)</w:t>
      </w:r>
      <w:r w:rsidRPr="001E3AA8">
        <w:tab/>
        <w:t>163</w:t>
      </w:r>
    </w:p>
    <w:p w:rsidR="00DB26E4" w:rsidRPr="001E3AA8" w:rsidRDefault="00DB26E4">
      <w:pPr>
        <w:pStyle w:val="Innehll2"/>
        <w:tabs>
          <w:tab w:val="left" w:pos="851"/>
        </w:tabs>
      </w:pPr>
      <w:r w:rsidRPr="001E3AA8">
        <w:t>13.</w:t>
      </w:r>
      <w:r w:rsidRPr="001E3AA8">
        <w:tab/>
        <w:t>Resurserna till det globala hiv/aids-arbetet (punkt 80) (kd)</w:t>
      </w:r>
      <w:r w:rsidRPr="001E3AA8">
        <w:tab/>
        <w:t>164</w:t>
      </w:r>
    </w:p>
    <w:p w:rsidR="00DB26E4" w:rsidRPr="001E3AA8" w:rsidRDefault="00DB26E4">
      <w:pPr>
        <w:pStyle w:val="Innehll2"/>
        <w:tabs>
          <w:tab w:val="left" w:pos="851"/>
        </w:tabs>
      </w:pPr>
      <w:r w:rsidRPr="001E3AA8">
        <w:t>14.</w:t>
      </w:r>
      <w:r w:rsidRPr="001E3AA8">
        <w:tab/>
        <w:t>Skuldavskrivningar för de fattigaste länderna (punkt 95) (m)</w:t>
      </w:r>
      <w:r w:rsidRPr="001E3AA8">
        <w:tab/>
        <w:t>164</w:t>
      </w:r>
    </w:p>
    <w:p w:rsidR="00DB26E4" w:rsidRPr="001E3AA8" w:rsidRDefault="00DB26E4">
      <w:pPr>
        <w:pStyle w:val="Innehll2"/>
        <w:tabs>
          <w:tab w:val="left" w:pos="851"/>
        </w:tabs>
      </w:pPr>
      <w:r w:rsidRPr="001E3AA8">
        <w:t>15.</w:t>
      </w:r>
      <w:r w:rsidRPr="001E3AA8">
        <w:tab/>
        <w:t>Enskilda organisationers roll i en demokratisk utveckling (punkt 98) (fp)</w:t>
      </w:r>
      <w:r w:rsidRPr="001E3AA8">
        <w:tab/>
        <w:t>165</w:t>
      </w:r>
    </w:p>
    <w:p w:rsidR="00DB26E4" w:rsidRPr="001E3AA8" w:rsidRDefault="00DB26E4">
      <w:pPr>
        <w:pStyle w:val="Innehll4"/>
      </w:pPr>
      <w:r w:rsidRPr="001E3AA8">
        <w:rPr>
          <w:snapToGrid w:val="0"/>
        </w:rPr>
        <w:t>Ställningstagande</w:t>
      </w:r>
      <w:r w:rsidRPr="001E3AA8">
        <w:tab/>
        <w:t>165</w:t>
      </w:r>
    </w:p>
    <w:p w:rsidR="00DB26E4" w:rsidRPr="001E3AA8" w:rsidRDefault="00DB26E4">
      <w:pPr>
        <w:pStyle w:val="Innehll2"/>
        <w:tabs>
          <w:tab w:val="left" w:pos="851"/>
        </w:tabs>
      </w:pPr>
      <w:r w:rsidRPr="001E3AA8">
        <w:rPr>
          <w:snapToGrid w:val="0"/>
        </w:rPr>
        <w:t>16.</w:t>
      </w:r>
      <w:r w:rsidRPr="001E3AA8">
        <w:tab/>
      </w:r>
      <w:r w:rsidRPr="001E3AA8">
        <w:rPr>
          <w:snapToGrid w:val="0"/>
        </w:rPr>
        <w:t xml:space="preserve">Bistånd till Kuba (punkt 99) </w:t>
      </w:r>
      <w:r w:rsidRPr="001E3AA8">
        <w:t>(m, kd, c, fp)</w:t>
      </w:r>
      <w:r w:rsidRPr="001E3AA8">
        <w:tab/>
        <w:t>166</w:t>
      </w:r>
    </w:p>
    <w:p w:rsidR="00DB26E4" w:rsidRPr="001E3AA8" w:rsidRDefault="00DB26E4">
      <w:pPr>
        <w:pStyle w:val="Innehll2"/>
        <w:tabs>
          <w:tab w:val="left" w:pos="851"/>
        </w:tabs>
      </w:pPr>
      <w:r w:rsidRPr="001E3AA8">
        <w:rPr>
          <w:snapToGrid w:val="0"/>
        </w:rPr>
        <w:t>17.</w:t>
      </w:r>
      <w:r w:rsidRPr="001E3AA8">
        <w:tab/>
      </w:r>
      <w:r w:rsidRPr="001E3AA8">
        <w:rPr>
          <w:snapToGrid w:val="0"/>
        </w:rPr>
        <w:t xml:space="preserve">Oberoende analyser och utvärderingar av biståndet (punkt 102) </w:t>
      </w:r>
      <w:r w:rsidRPr="001E3AA8">
        <w:t>(m, kd, c, fp)</w:t>
      </w:r>
      <w:r w:rsidRPr="001E3AA8">
        <w:tab/>
        <w:t>166</w:t>
      </w:r>
    </w:p>
    <w:p w:rsidR="00DB26E4" w:rsidRPr="001E3AA8" w:rsidRDefault="00DB26E4">
      <w:pPr>
        <w:pStyle w:val="Innehll2"/>
        <w:tabs>
          <w:tab w:val="left" w:pos="851"/>
        </w:tabs>
      </w:pPr>
      <w:r w:rsidRPr="001E3AA8">
        <w:rPr>
          <w:snapToGrid w:val="0"/>
        </w:rPr>
        <w:t>18.</w:t>
      </w:r>
      <w:r w:rsidRPr="001E3AA8">
        <w:tab/>
      </w:r>
      <w:r w:rsidRPr="001E3AA8">
        <w:rPr>
          <w:snapToGrid w:val="0"/>
        </w:rPr>
        <w:t>Demokratistöd till Central- och Östeuropa (punkt 113) (fp)</w:t>
      </w:r>
      <w:r w:rsidRPr="001E3AA8">
        <w:tab/>
        <w:t>167</w:t>
      </w:r>
    </w:p>
    <w:p w:rsidR="00DB26E4" w:rsidRPr="001E3AA8" w:rsidRDefault="00DB26E4">
      <w:pPr>
        <w:pStyle w:val="Innehll2"/>
        <w:tabs>
          <w:tab w:val="left" w:pos="851"/>
        </w:tabs>
      </w:pPr>
      <w:r w:rsidRPr="001E3AA8">
        <w:t>19.</w:t>
      </w:r>
      <w:r w:rsidRPr="001E3AA8">
        <w:tab/>
        <w:t>Upplösning av Östersjömiljarden (punkt 123) (m)</w:t>
      </w:r>
      <w:r w:rsidRPr="001E3AA8">
        <w:tab/>
        <w:t>169</w:t>
      </w:r>
    </w:p>
    <w:p w:rsidR="00DB26E4" w:rsidRPr="001E3AA8" w:rsidRDefault="00DB26E4">
      <w:pPr>
        <w:pStyle w:val="Innehll1"/>
      </w:pPr>
      <w:r w:rsidRPr="001E3AA8">
        <w:t>Särskilda yttranden</w:t>
      </w:r>
      <w:r w:rsidRPr="001E3AA8">
        <w:tab/>
        <w:t>171</w:t>
      </w:r>
    </w:p>
    <w:p w:rsidR="00DB26E4" w:rsidRPr="001E3AA8" w:rsidRDefault="00DB26E4">
      <w:pPr>
        <w:pStyle w:val="Innehll2"/>
        <w:tabs>
          <w:tab w:val="left" w:pos="568"/>
        </w:tabs>
      </w:pPr>
      <w:r w:rsidRPr="001E3AA8">
        <w:t>1.</w:t>
      </w:r>
      <w:r w:rsidRPr="001E3AA8">
        <w:tab/>
        <w:t>Anslagen för 2002 under utgiftsområde 7 Internationellt bistånd (punkt 1) (m)</w:t>
      </w:r>
      <w:r w:rsidRPr="001E3AA8">
        <w:tab/>
        <w:t>171</w:t>
      </w:r>
    </w:p>
    <w:p w:rsidR="00DB26E4" w:rsidRPr="001E3AA8" w:rsidRDefault="00DB26E4">
      <w:pPr>
        <w:pStyle w:val="Innehll2"/>
        <w:tabs>
          <w:tab w:val="left" w:pos="568"/>
        </w:tabs>
      </w:pPr>
      <w:r w:rsidRPr="001E3AA8">
        <w:t>2.</w:t>
      </w:r>
      <w:r w:rsidRPr="001E3AA8">
        <w:tab/>
        <w:t>Anslagen för 2002 under utgiftsområde 7 Internationellt bistånd (punkt 1) (fp)</w:t>
      </w:r>
      <w:r w:rsidRPr="001E3AA8">
        <w:tab/>
        <w:t>172</w:t>
      </w:r>
    </w:p>
    <w:p w:rsidR="00DB26E4" w:rsidRPr="001E3AA8" w:rsidRDefault="00DB26E4">
      <w:pPr>
        <w:pStyle w:val="Innehll2"/>
        <w:tabs>
          <w:tab w:val="left" w:pos="568"/>
        </w:tabs>
      </w:pPr>
      <w:r w:rsidRPr="001E3AA8">
        <w:t>3.</w:t>
      </w:r>
      <w:r w:rsidRPr="001E3AA8">
        <w:tab/>
        <w:t>Anslagen för 2002 under utgiftsområde 7 Internationellt bistånd (punkt 1) (kd)</w:t>
      </w:r>
      <w:r w:rsidRPr="001E3AA8">
        <w:tab/>
        <w:t>175</w:t>
      </w:r>
    </w:p>
    <w:p w:rsidR="00DB26E4" w:rsidRPr="001E3AA8" w:rsidRDefault="00DB26E4">
      <w:pPr>
        <w:pStyle w:val="Innehll2"/>
        <w:tabs>
          <w:tab w:val="left" w:pos="568"/>
        </w:tabs>
      </w:pPr>
      <w:r w:rsidRPr="001E3AA8">
        <w:t>4.</w:t>
      </w:r>
      <w:r w:rsidRPr="001E3AA8">
        <w:tab/>
        <w:t>Anslag för 2002 under utgiftsområde 7 Internationellt bistånd (punkt 1) (c)</w:t>
      </w:r>
      <w:r w:rsidRPr="001E3AA8">
        <w:tab/>
        <w:t>177</w:t>
      </w:r>
    </w:p>
    <w:p w:rsidR="00DB26E4" w:rsidRPr="001E3AA8" w:rsidRDefault="00DB26E4">
      <w:pPr>
        <w:pStyle w:val="Innehll2"/>
        <w:tabs>
          <w:tab w:val="left" w:pos="568"/>
        </w:tabs>
      </w:pPr>
      <w:r w:rsidRPr="001E3AA8">
        <w:t>5.</w:t>
      </w:r>
      <w:r w:rsidRPr="001E3AA8">
        <w:tab/>
        <w:t>Biståndsramen och enprocentsmålet (punkt 2) (m)</w:t>
      </w:r>
      <w:r w:rsidRPr="001E3AA8">
        <w:tab/>
        <w:t>178</w:t>
      </w:r>
    </w:p>
    <w:p w:rsidR="00DB26E4" w:rsidRPr="001E3AA8" w:rsidRDefault="00DB26E4">
      <w:pPr>
        <w:pStyle w:val="Innehll2"/>
        <w:tabs>
          <w:tab w:val="left" w:pos="568"/>
        </w:tabs>
      </w:pPr>
      <w:r w:rsidRPr="001E3AA8">
        <w:t>6.</w:t>
      </w:r>
      <w:r w:rsidRPr="001E3AA8">
        <w:tab/>
        <w:t>Biståndsramen och enprocentsmålet (punkt 2) (v)</w:t>
      </w:r>
      <w:r w:rsidRPr="001E3AA8">
        <w:tab/>
        <w:t>178</w:t>
      </w:r>
    </w:p>
    <w:p w:rsidR="00DB26E4" w:rsidRPr="001E3AA8" w:rsidRDefault="00DB26E4">
      <w:pPr>
        <w:pStyle w:val="Innehll2"/>
        <w:tabs>
          <w:tab w:val="left" w:pos="568"/>
        </w:tabs>
      </w:pPr>
      <w:r w:rsidRPr="001E3AA8">
        <w:t>7.</w:t>
      </w:r>
      <w:r w:rsidRPr="001E3AA8">
        <w:tab/>
        <w:t>Biståndsramen och enprocentsmålet (punkt 2) (mp)</w:t>
      </w:r>
      <w:r w:rsidRPr="001E3AA8">
        <w:tab/>
        <w:t>179</w:t>
      </w:r>
    </w:p>
    <w:p w:rsidR="00DB26E4" w:rsidRPr="001E3AA8" w:rsidRDefault="00DB26E4">
      <w:pPr>
        <w:pStyle w:val="Innehll2"/>
        <w:tabs>
          <w:tab w:val="left" w:pos="568"/>
        </w:tabs>
      </w:pPr>
      <w:r w:rsidRPr="001E3AA8">
        <w:t>8</w:t>
      </w:r>
      <w:r w:rsidRPr="001E3AA8">
        <w:tab/>
        <w:t>Fattigdomsbegreppet (punkt 4) (c)</w:t>
      </w:r>
      <w:r w:rsidRPr="001E3AA8">
        <w:tab/>
        <w:t>180</w:t>
      </w:r>
    </w:p>
    <w:p w:rsidR="00DB26E4" w:rsidRPr="001E3AA8" w:rsidRDefault="00DB26E4">
      <w:pPr>
        <w:pStyle w:val="Innehll2"/>
        <w:tabs>
          <w:tab w:val="left" w:pos="568"/>
        </w:tabs>
      </w:pPr>
      <w:r w:rsidRPr="001E3AA8">
        <w:rPr>
          <w:snapToGrid w:val="0"/>
        </w:rPr>
        <w:t>9.</w:t>
      </w:r>
      <w:r w:rsidRPr="001E3AA8">
        <w:tab/>
      </w:r>
      <w:r w:rsidRPr="001E3AA8">
        <w:rPr>
          <w:snapToGrid w:val="0"/>
        </w:rPr>
        <w:t>Millenniemålen och bekämpningen av fattigdomen (punkt 9) (m)</w:t>
      </w:r>
      <w:r w:rsidRPr="001E3AA8">
        <w:tab/>
        <w:t>181</w:t>
      </w:r>
    </w:p>
    <w:p w:rsidR="00DB26E4" w:rsidRPr="001E3AA8" w:rsidRDefault="00DB26E4">
      <w:pPr>
        <w:pStyle w:val="Innehll2"/>
        <w:tabs>
          <w:tab w:val="left" w:pos="851"/>
        </w:tabs>
      </w:pPr>
      <w:r w:rsidRPr="001E3AA8">
        <w:t>10.</w:t>
      </w:r>
      <w:r w:rsidRPr="001E3AA8">
        <w:tab/>
        <w:t>Demokrati och mänskliga rättigheter i biståndet (punkt 11) (m)</w:t>
      </w:r>
      <w:r w:rsidRPr="001E3AA8">
        <w:tab/>
        <w:t>182</w:t>
      </w:r>
    </w:p>
    <w:p w:rsidR="00DB26E4" w:rsidRPr="001E3AA8" w:rsidRDefault="00DB26E4">
      <w:pPr>
        <w:pStyle w:val="Innehll2"/>
        <w:tabs>
          <w:tab w:val="left" w:pos="851"/>
        </w:tabs>
      </w:pPr>
      <w:r w:rsidRPr="001E3AA8">
        <w:t>11.</w:t>
      </w:r>
      <w:r w:rsidRPr="001E3AA8">
        <w:tab/>
        <w:t>Sammanhållningen av bistånds- och flyktingpolitiken (punkt 37) (fp)</w:t>
      </w:r>
      <w:r w:rsidRPr="001E3AA8">
        <w:tab/>
        <w:t>183</w:t>
      </w:r>
    </w:p>
    <w:p w:rsidR="00DB26E4" w:rsidRPr="001E3AA8" w:rsidRDefault="00DB26E4">
      <w:pPr>
        <w:pStyle w:val="Innehll2"/>
        <w:tabs>
          <w:tab w:val="left" w:pos="851"/>
        </w:tabs>
      </w:pPr>
      <w:r w:rsidRPr="001E3AA8">
        <w:t>12.</w:t>
      </w:r>
      <w:r w:rsidRPr="001E3AA8">
        <w:tab/>
        <w:t>Globala energi- och miljöfrågor (punkt 40) (m, fp)</w:t>
      </w:r>
      <w:r w:rsidRPr="001E3AA8">
        <w:tab/>
        <w:t>184</w:t>
      </w:r>
    </w:p>
    <w:p w:rsidR="00DB26E4" w:rsidRPr="001E3AA8" w:rsidRDefault="00DB26E4">
      <w:pPr>
        <w:pStyle w:val="Innehll2"/>
        <w:tabs>
          <w:tab w:val="left" w:pos="851"/>
        </w:tabs>
      </w:pPr>
      <w:r w:rsidRPr="001E3AA8">
        <w:t>13.</w:t>
      </w:r>
      <w:r w:rsidRPr="001E3AA8">
        <w:tab/>
        <w:t>Globala energi- och miljöfrågor (punkt 40) (kd)</w:t>
      </w:r>
      <w:r w:rsidRPr="001E3AA8">
        <w:tab/>
        <w:t>184</w:t>
      </w:r>
    </w:p>
    <w:p w:rsidR="00DB26E4" w:rsidRPr="001E3AA8" w:rsidRDefault="00DB26E4">
      <w:pPr>
        <w:pStyle w:val="Innehll2"/>
        <w:tabs>
          <w:tab w:val="left" w:pos="851"/>
        </w:tabs>
      </w:pPr>
      <w:r w:rsidRPr="001E3AA8">
        <w:t>14.</w:t>
      </w:r>
      <w:r w:rsidRPr="001E3AA8">
        <w:tab/>
        <w:t>Fattigdomsbekämpning och katastrofhjälp (punkt 45) (m)</w:t>
      </w:r>
      <w:r w:rsidRPr="001E3AA8">
        <w:tab/>
        <w:t>186</w:t>
      </w:r>
    </w:p>
    <w:p w:rsidR="00DB26E4" w:rsidRPr="001E3AA8" w:rsidRDefault="00DB26E4">
      <w:pPr>
        <w:pStyle w:val="Innehll2"/>
        <w:tabs>
          <w:tab w:val="left" w:pos="851"/>
        </w:tabs>
      </w:pPr>
      <w:r w:rsidRPr="001E3AA8">
        <w:t>15.</w:t>
      </w:r>
      <w:r w:rsidRPr="001E3AA8">
        <w:tab/>
        <w:t>U-ländernas integrering i världshandeln (punkt 52) (c)</w:t>
      </w:r>
      <w:r w:rsidRPr="001E3AA8">
        <w:tab/>
        <w:t>187</w:t>
      </w:r>
    </w:p>
    <w:p w:rsidR="00DB26E4" w:rsidRPr="001E3AA8" w:rsidRDefault="00DB26E4">
      <w:pPr>
        <w:pStyle w:val="Innehll2"/>
        <w:tabs>
          <w:tab w:val="left" w:pos="851"/>
        </w:tabs>
      </w:pPr>
      <w:r w:rsidRPr="001E3AA8">
        <w:t>16.</w:t>
      </w:r>
      <w:r w:rsidRPr="001E3AA8">
        <w:tab/>
        <w:t>Närings- och livsmedelsfrågor i svenskt bistånd (punkt 55) (c)</w:t>
      </w:r>
      <w:r w:rsidRPr="001E3AA8">
        <w:tab/>
        <w:t>1</w:t>
      </w:r>
      <w:bookmarkStart w:id="5" w:name="_Hlt532614063"/>
      <w:r w:rsidRPr="001E3AA8">
        <w:t>8</w:t>
      </w:r>
      <w:bookmarkEnd w:id="5"/>
      <w:r w:rsidRPr="001E3AA8">
        <w:t>7</w:t>
      </w:r>
    </w:p>
    <w:p w:rsidR="00DB26E4" w:rsidRPr="001E3AA8" w:rsidRDefault="00DB26E4">
      <w:pPr>
        <w:pStyle w:val="Innehll2"/>
        <w:tabs>
          <w:tab w:val="left" w:pos="851"/>
        </w:tabs>
      </w:pPr>
      <w:r w:rsidRPr="001E3AA8">
        <w:t>17.</w:t>
      </w:r>
      <w:r w:rsidRPr="001E3AA8">
        <w:tab/>
        <w:t>Samordning av och insyn i EU:s bistånd (punkt 56) (c)</w:t>
      </w:r>
      <w:r w:rsidRPr="001E3AA8">
        <w:tab/>
      </w:r>
      <w:bookmarkStart w:id="6" w:name="_Hlt532614078"/>
      <w:r w:rsidRPr="001E3AA8">
        <w:t>188</w:t>
      </w:r>
      <w:bookmarkEnd w:id="6"/>
    </w:p>
    <w:p w:rsidR="00DB26E4" w:rsidRPr="001E3AA8" w:rsidRDefault="00DB26E4">
      <w:pPr>
        <w:pStyle w:val="Innehll2"/>
        <w:tabs>
          <w:tab w:val="left" w:pos="851"/>
        </w:tabs>
      </w:pPr>
      <w:r w:rsidRPr="001E3AA8">
        <w:t>18.</w:t>
      </w:r>
      <w:r w:rsidRPr="001E3AA8">
        <w:tab/>
        <w:t>Bistånd och de mänskliga rättigheterna (punkt 65) (kd)</w:t>
      </w:r>
      <w:r w:rsidRPr="001E3AA8">
        <w:tab/>
        <w:t>188</w:t>
      </w:r>
    </w:p>
    <w:p w:rsidR="00DB26E4" w:rsidRPr="001E3AA8" w:rsidRDefault="00DB26E4">
      <w:pPr>
        <w:pStyle w:val="Innehll2"/>
        <w:tabs>
          <w:tab w:val="left" w:pos="851"/>
        </w:tabs>
      </w:pPr>
      <w:r w:rsidRPr="001E3AA8">
        <w:t>19.</w:t>
      </w:r>
      <w:r w:rsidRPr="001E3AA8">
        <w:tab/>
        <w:t>Rapportering om demokratiläget i biståndsländerna (punkt 69) (m)</w:t>
      </w:r>
      <w:r w:rsidRPr="001E3AA8">
        <w:tab/>
      </w:r>
      <w:r w:rsidRPr="001E3AA8">
        <w:tab/>
        <w:t>189</w:t>
      </w:r>
    </w:p>
    <w:p w:rsidR="00DB26E4" w:rsidRPr="001E3AA8" w:rsidRDefault="00DB26E4">
      <w:pPr>
        <w:pStyle w:val="Innehll2"/>
        <w:tabs>
          <w:tab w:val="left" w:pos="851"/>
        </w:tabs>
      </w:pPr>
      <w:r w:rsidRPr="001E3AA8">
        <w:t>20.</w:t>
      </w:r>
      <w:r w:rsidRPr="001E3AA8">
        <w:tab/>
        <w:t>Frivilligorganisationernas roll i hiv/aids-arbetet (punkt 86) (m)</w:t>
      </w:r>
      <w:r w:rsidRPr="001E3AA8">
        <w:tab/>
      </w:r>
      <w:bookmarkStart w:id="7" w:name="_Hlt532614096"/>
      <w:r w:rsidRPr="001E3AA8">
        <w:t>189</w:t>
      </w:r>
      <w:bookmarkEnd w:id="7"/>
    </w:p>
    <w:p w:rsidR="00DB26E4" w:rsidRPr="001E3AA8" w:rsidRDefault="00DB26E4">
      <w:pPr>
        <w:pStyle w:val="Innehll2"/>
        <w:tabs>
          <w:tab w:val="left" w:pos="851"/>
        </w:tabs>
      </w:pPr>
      <w:r w:rsidRPr="001E3AA8">
        <w:t>21.</w:t>
      </w:r>
      <w:r w:rsidRPr="001E3AA8">
        <w:tab/>
        <w:t>Livsmedelsproduktion, handel och miljö (punkt 92) (m, c)</w:t>
      </w:r>
      <w:r w:rsidRPr="001E3AA8">
        <w:tab/>
        <w:t>190</w:t>
      </w:r>
    </w:p>
    <w:p w:rsidR="00DB26E4" w:rsidRPr="001E3AA8" w:rsidRDefault="00DB26E4">
      <w:pPr>
        <w:pStyle w:val="Innehll2"/>
        <w:tabs>
          <w:tab w:val="left" w:pos="851"/>
        </w:tabs>
      </w:pPr>
      <w:r w:rsidRPr="001E3AA8">
        <w:t>22.</w:t>
      </w:r>
      <w:r w:rsidRPr="001E3AA8">
        <w:tab/>
        <w:t>En ökad andel av biståndet genom frivilligorganisationer (punkt 101) (m)</w:t>
      </w:r>
      <w:r w:rsidRPr="001E3AA8">
        <w:tab/>
        <w:t>191</w:t>
      </w:r>
    </w:p>
    <w:p w:rsidR="00DB26E4" w:rsidRPr="001E3AA8" w:rsidRDefault="00DB26E4">
      <w:pPr>
        <w:pStyle w:val="Innehll2"/>
        <w:tabs>
          <w:tab w:val="left" w:pos="851"/>
        </w:tabs>
      </w:pPr>
      <w:r w:rsidRPr="001E3AA8">
        <w:t>23.</w:t>
      </w:r>
      <w:r w:rsidRPr="001E3AA8">
        <w:tab/>
        <w:t>Upplösning av Östersjömiljarden (punkt 123) (fp)</w:t>
      </w:r>
      <w:r w:rsidRPr="001E3AA8">
        <w:tab/>
        <w:t>191</w:t>
      </w:r>
    </w:p>
    <w:p w:rsidR="00DB26E4" w:rsidRPr="001E3AA8" w:rsidRDefault="00DB26E4">
      <w:pPr>
        <w:pStyle w:val="Innehll1"/>
      </w:pPr>
      <w:r w:rsidRPr="001E3AA8">
        <w:t>Förteckning över behandlade förslag</w:t>
      </w:r>
      <w:r w:rsidRPr="001E3AA8">
        <w:tab/>
        <w:t>193</w:t>
      </w:r>
    </w:p>
    <w:p w:rsidR="00DB26E4" w:rsidRPr="001E3AA8" w:rsidRDefault="00DB26E4">
      <w:pPr>
        <w:pStyle w:val="Innehll2"/>
      </w:pPr>
      <w:r w:rsidRPr="001E3AA8">
        <w:t>Propositionen</w:t>
      </w:r>
      <w:r w:rsidRPr="001E3AA8">
        <w:tab/>
        <w:t>193</w:t>
      </w:r>
    </w:p>
    <w:p w:rsidR="00DB26E4" w:rsidRPr="001E3AA8" w:rsidRDefault="00DB26E4">
      <w:pPr>
        <w:pStyle w:val="Innehll2"/>
      </w:pPr>
      <w:r w:rsidRPr="001E3AA8">
        <w:t>Motioner från allmänna motionstiden</w:t>
      </w:r>
      <w:r w:rsidRPr="001E3AA8">
        <w:tab/>
        <w:t>194</w:t>
      </w:r>
    </w:p>
    <w:p w:rsidR="00DB26E4" w:rsidRPr="001E3AA8" w:rsidRDefault="00DB26E4">
      <w:pPr>
        <w:pStyle w:val="Innehll1"/>
      </w:pPr>
      <w:r w:rsidRPr="001E3AA8">
        <w:t>Tabellbilaga</w:t>
      </w:r>
      <w:r w:rsidRPr="001E3AA8">
        <w:tab/>
        <w:t>215</w:t>
      </w:r>
    </w:p>
    <w:p w:rsidR="00DB26E4" w:rsidRPr="001E3AA8" w:rsidRDefault="00DB26E4">
      <w:pPr>
        <w:pStyle w:val="Innehll1"/>
      </w:pPr>
      <w:r w:rsidRPr="001E3AA8">
        <w:t>Förkortningslista</w:t>
      </w:r>
      <w:r w:rsidRPr="001E3AA8">
        <w:tab/>
        <w:t>219</w:t>
      </w:r>
    </w:p>
    <w:p w:rsidR="00DB26E4" w:rsidRPr="001E3AA8" w:rsidRDefault="00DB26E4"/>
    <w:p w:rsidR="00DB26E4" w:rsidRPr="001E3AA8" w:rsidRDefault="00DB26E4">
      <w:pPr>
        <w:pStyle w:val="Normaltindrag"/>
        <w:sectPr w:rsidR="00000000" w:rsidRPr="001E3AA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8" w:name="_Toc532609662"/>
      <w:r w:rsidRPr="001E3AA8">
        <w:rPr>
          <w:noProof w:val="0"/>
        </w:rPr>
        <w:t>Utskottets förslag till riksdagsbeslut</w:t>
      </w:r>
      <w:bookmarkEnd w:id="8"/>
    </w:p>
    <w:p w:rsidR="00DB26E4" w:rsidRPr="001E3AA8" w:rsidRDefault="00DB26E4">
      <w:pPr>
        <w:spacing w:before="0"/>
      </w:pPr>
      <w:r w:rsidRPr="001E3AA8">
        <w:t>Med hänvisning till de motiveringar som framförs under Utskottets öve</w:t>
      </w:r>
      <w:r w:rsidRPr="001E3AA8">
        <w:t>r</w:t>
      </w:r>
      <w:r w:rsidRPr="001E3AA8">
        <w:t>väganden föreslår utskottet att riksdagen fattar följande beslut:</w:t>
      </w:r>
    </w:p>
    <w:p w:rsidR="00DB26E4" w:rsidRPr="001E3AA8" w:rsidRDefault="00DB26E4">
      <w:pPr>
        <w:pStyle w:val="Frslagspunkt"/>
        <w:rPr>
          <w:noProof w:val="0"/>
        </w:rPr>
      </w:pPr>
      <w:r w:rsidRPr="001E3AA8">
        <w:rPr>
          <w:noProof w:val="0"/>
        </w:rPr>
        <w:t>1.</w:t>
      </w:r>
      <w:r w:rsidRPr="001E3AA8">
        <w:rPr>
          <w:noProof w:val="0"/>
        </w:rPr>
        <w:tab/>
        <w:t>Anslagen för 2002 under utgiftsområde 7 Internationellt bistånd</w:t>
      </w:r>
    </w:p>
    <w:p w:rsidR="00DB26E4" w:rsidRPr="001E3AA8" w:rsidRDefault="00DB26E4">
      <w:pPr>
        <w:pStyle w:val="Frslagstext"/>
      </w:pPr>
      <w:r w:rsidRPr="001E3AA8">
        <w:rPr>
          <w:snapToGrid w:val="0"/>
          <w:lang w:eastAsia="sv-SE"/>
        </w:rPr>
        <w:t>Riksdagen anvisar, med de anslagsvillkor som utskottet angivit, för bu</w:t>
      </w:r>
      <w:r w:rsidRPr="001E3AA8">
        <w:rPr>
          <w:snapToGrid w:val="0"/>
          <w:lang w:eastAsia="sv-SE"/>
        </w:rPr>
        <w:t>d</w:t>
      </w:r>
      <w:r w:rsidRPr="001E3AA8">
        <w:rPr>
          <w:snapToGrid w:val="0"/>
          <w:lang w:eastAsia="sv-SE"/>
        </w:rPr>
        <w:t>getåret 2002 anslag inom utgiftsområde 7 Internationellt bistånd i enli</w:t>
      </w:r>
      <w:r w:rsidRPr="001E3AA8">
        <w:rPr>
          <w:snapToGrid w:val="0"/>
          <w:lang w:eastAsia="sv-SE"/>
        </w:rPr>
        <w:t>g</w:t>
      </w:r>
      <w:r w:rsidRPr="001E3AA8">
        <w:rPr>
          <w:snapToGrid w:val="0"/>
          <w:lang w:eastAsia="sv-SE"/>
        </w:rPr>
        <w:t xml:space="preserve">het med utskottets förslag i efterföljande specifikation. Därmed bifaller riksdagen proposition 2001/02:1, volym 4, utgiftsområde 7 Internationellt bistånd, punkterna 3 och 6, samt </w:t>
      </w:r>
      <w:r w:rsidRPr="001E3AA8">
        <w:t xml:space="preserve">avslår motionerna </w:t>
      </w:r>
      <w:r w:rsidRPr="001E3AA8">
        <w:rPr>
          <w:snapToGrid w:val="0"/>
          <w:lang w:eastAsia="sv-SE"/>
        </w:rPr>
        <w:t>2001</w:t>
      </w:r>
      <w:r w:rsidRPr="001E3AA8">
        <w:t>/02:U231 yrka</w:t>
      </w:r>
      <w:r w:rsidRPr="001E3AA8">
        <w:t>n</w:t>
      </w:r>
      <w:r w:rsidRPr="001E3AA8">
        <w:t>dena 29 och 30, 2001/02:U311 yrkande 22 (delvis), 2001/02:U312 y</w:t>
      </w:r>
      <w:r w:rsidRPr="001E3AA8">
        <w:t>r</w:t>
      </w:r>
      <w:r w:rsidRPr="001E3AA8">
        <w:t>kande 19, 2001/02:U321, 2001/02:U328 yrkande 17 och 32 samt 38–41, 2001/02:U342 yrkandena 1 och 2, 2001/02:U345 yrkandena 17, 20 och 24 samt 2001/02:Fi294 yr</w:t>
      </w:r>
      <w:r w:rsidRPr="001E3AA8">
        <w:t>kande 13.</w:t>
      </w:r>
    </w:p>
    <w:p w:rsidR="00DB26E4" w:rsidRPr="001E3AA8" w:rsidRDefault="00DB26E4">
      <w:pPr>
        <w:pStyle w:val="Frslagspunkt"/>
        <w:rPr>
          <w:noProof w:val="0"/>
        </w:rPr>
      </w:pPr>
      <w:bookmarkStart w:id="9" w:name="RESPARTI001"/>
      <w:bookmarkEnd w:id="9"/>
      <w:r w:rsidRPr="001E3AA8">
        <w:rPr>
          <w:noProof w:val="0"/>
        </w:rPr>
        <w:t>2.</w:t>
      </w:r>
      <w:r w:rsidRPr="001E3AA8">
        <w:rPr>
          <w:noProof w:val="0"/>
        </w:rPr>
        <w:tab/>
        <w:t>Biståndsramen och enprocentsmålet</w:t>
      </w:r>
    </w:p>
    <w:p w:rsidR="00DB26E4" w:rsidRPr="001E3AA8" w:rsidRDefault="00DB26E4">
      <w:pPr>
        <w:pStyle w:val="Frslagstext"/>
      </w:pPr>
      <w:r w:rsidRPr="001E3AA8">
        <w:rPr>
          <w:snapToGrid w:val="0"/>
          <w:lang w:eastAsia="sv-SE"/>
        </w:rPr>
        <w:t>Riksdagen bifaller proposition 2001/02:1, volym 4, utgiftsområde 7 I</w:t>
      </w:r>
      <w:r w:rsidRPr="001E3AA8">
        <w:rPr>
          <w:snapToGrid w:val="0"/>
          <w:lang w:eastAsia="sv-SE"/>
        </w:rPr>
        <w:t>n</w:t>
      </w:r>
      <w:r w:rsidRPr="001E3AA8">
        <w:rPr>
          <w:snapToGrid w:val="0"/>
          <w:lang w:eastAsia="sv-SE"/>
        </w:rPr>
        <w:t xml:space="preserve">ternationellt bistånd, punkt 1. Därmed </w:t>
      </w:r>
      <w:r w:rsidRPr="001E3AA8">
        <w:t>avslår riksdagen motionerna</w:t>
      </w:r>
      <w:r w:rsidRPr="001E3AA8">
        <w:rPr>
          <w:snapToGrid w:val="0"/>
          <w:lang w:eastAsia="sv-SE"/>
        </w:rPr>
        <w:t xml:space="preserve"> 2001/02:U231 yrkande 28, 2001/02:U311 yrkande 22 (delvis) och 2001/02:U328 yrkande 16. Motionerna 2001/02:U244 samt 2001/02: U328 yrkandena 15 och 36 besvaras med vad utskottet anfört.</w:t>
      </w:r>
    </w:p>
    <w:p w:rsidR="00DB26E4" w:rsidRPr="001E3AA8" w:rsidRDefault="00DB26E4">
      <w:pPr>
        <w:pStyle w:val="Reservationshnvisning"/>
        <w:rPr>
          <w:i w:val="0"/>
          <w:snapToGrid w:val="0"/>
          <w:lang w:eastAsia="sv-SE"/>
        </w:rPr>
      </w:pPr>
    </w:p>
    <w:p w:rsidR="00DB26E4" w:rsidRPr="001E3AA8" w:rsidRDefault="00DB26E4">
      <w:pPr>
        <w:pStyle w:val="Reservationshnvisning"/>
        <w:rPr>
          <w:snapToGrid w:val="0"/>
          <w:lang w:eastAsia="sv-SE"/>
        </w:rPr>
      </w:pPr>
      <w:r w:rsidRPr="001E3AA8">
        <w:rPr>
          <w:snapToGrid w:val="0"/>
          <w:lang w:eastAsia="sv-SE"/>
        </w:rPr>
        <w:t>Reservation 1 (kd)</w:t>
      </w:r>
    </w:p>
    <w:p w:rsidR="00DB26E4" w:rsidRPr="001E3AA8" w:rsidRDefault="00DB26E4">
      <w:pPr>
        <w:pStyle w:val="Reservationshnvisning"/>
        <w:rPr>
          <w:snapToGrid w:val="0"/>
          <w:lang w:eastAsia="sv-SE"/>
        </w:rPr>
      </w:pPr>
      <w:r w:rsidRPr="001E3AA8">
        <w:rPr>
          <w:snapToGrid w:val="0"/>
          <w:lang w:eastAsia="sv-SE"/>
        </w:rPr>
        <w:t>Reservation 2 (fp)</w:t>
      </w:r>
      <w:bookmarkStart w:id="10" w:name="RESPARTI002"/>
      <w:bookmarkEnd w:id="10"/>
    </w:p>
    <w:p w:rsidR="00DB26E4" w:rsidRPr="001E3AA8" w:rsidRDefault="00DB26E4">
      <w:pPr>
        <w:pStyle w:val="Frslagspunkt"/>
        <w:rPr>
          <w:noProof w:val="0"/>
        </w:rPr>
      </w:pPr>
      <w:r w:rsidRPr="001E3AA8">
        <w:rPr>
          <w:noProof w:val="0"/>
        </w:rPr>
        <w:t>3.</w:t>
      </w:r>
      <w:r w:rsidRPr="001E3AA8">
        <w:rPr>
          <w:noProof w:val="0"/>
        </w:rPr>
        <w:tab/>
        <w:t>Biståndet och IT</w:t>
      </w:r>
      <w:bookmarkStart w:id="11" w:name="RESPARTI003"/>
      <w:bookmarkEnd w:id="11"/>
    </w:p>
    <w:p w:rsidR="00DB26E4" w:rsidRPr="001E3AA8" w:rsidRDefault="00DB26E4">
      <w:pPr>
        <w:ind w:left="340"/>
      </w:pPr>
      <w:r w:rsidRPr="001E3AA8">
        <w:t xml:space="preserve">Riksdagen förklarar motionerna 2001/02:U229 yrkandena 24 och 25 samt </w:t>
      </w:r>
      <w:r w:rsidRPr="001E3AA8">
        <w:rPr>
          <w:snapToGrid w:val="0"/>
          <w:lang w:eastAsia="sv-SE"/>
        </w:rPr>
        <w:t xml:space="preserve">2001/02:U231 yrkandena 16 och 17 </w:t>
      </w:r>
      <w:r w:rsidRPr="001E3AA8">
        <w:t>besvarade med vad utskottet anfört</w:t>
      </w:r>
      <w:r w:rsidRPr="001E3AA8">
        <w:rPr>
          <w:snapToGrid w:val="0"/>
          <w:lang w:eastAsia="sv-SE"/>
        </w:rPr>
        <w:t>.</w:t>
      </w:r>
    </w:p>
    <w:p w:rsidR="00DB26E4" w:rsidRPr="001E3AA8" w:rsidRDefault="00DB26E4">
      <w:pPr>
        <w:pStyle w:val="Frslagspunkt"/>
        <w:rPr>
          <w:noProof w:val="0"/>
        </w:rPr>
      </w:pPr>
      <w:r w:rsidRPr="001E3AA8">
        <w:rPr>
          <w:noProof w:val="0"/>
        </w:rPr>
        <w:t>4.</w:t>
      </w:r>
      <w:r w:rsidRPr="001E3AA8">
        <w:rPr>
          <w:noProof w:val="0"/>
        </w:rPr>
        <w:tab/>
        <w:t>Fattigdomsbegreppet</w:t>
      </w:r>
      <w:bookmarkStart w:id="12" w:name="RESPARTI004"/>
      <w:bookmarkEnd w:id="12"/>
    </w:p>
    <w:p w:rsidR="00DB26E4" w:rsidRPr="001E3AA8" w:rsidRDefault="00DB26E4">
      <w:pPr>
        <w:pStyle w:val="Frslagstext"/>
      </w:pPr>
      <w:r w:rsidRPr="001E3AA8">
        <w:t>Riksdagen förklarar motionerna 2001/02:U229 yrkande 27 och 2001/02:U269 yrkande 1 besvarade med vad utskottet anfört.</w:t>
      </w:r>
    </w:p>
    <w:p w:rsidR="00DB26E4" w:rsidRPr="001E3AA8" w:rsidRDefault="00DB26E4">
      <w:pPr>
        <w:pStyle w:val="Frslagspunkt"/>
        <w:rPr>
          <w:noProof w:val="0"/>
        </w:rPr>
      </w:pPr>
      <w:r w:rsidRPr="001E3AA8">
        <w:rPr>
          <w:noProof w:val="0"/>
        </w:rPr>
        <w:t>5.</w:t>
      </w:r>
      <w:r w:rsidRPr="001E3AA8">
        <w:rPr>
          <w:noProof w:val="0"/>
        </w:rPr>
        <w:tab/>
        <w:t>Barnrättsfrågor i biståndet</w:t>
      </w:r>
      <w:bookmarkStart w:id="13" w:name="RESPARTI005"/>
      <w:bookmarkEnd w:id="13"/>
    </w:p>
    <w:p w:rsidR="00DB26E4" w:rsidRPr="001E3AA8" w:rsidRDefault="00DB26E4">
      <w:pPr>
        <w:pStyle w:val="Frslagstext"/>
      </w:pPr>
      <w:r w:rsidRPr="001E3AA8">
        <w:t xml:space="preserve">Riksdagen förklarar motion </w:t>
      </w:r>
      <w:r w:rsidRPr="001E3AA8">
        <w:rPr>
          <w:snapToGrid w:val="0"/>
          <w:lang w:eastAsia="sv-SE"/>
        </w:rPr>
        <w:t xml:space="preserve">2001/02:U288 besvarad med </w:t>
      </w:r>
      <w:r w:rsidRPr="001E3AA8">
        <w:t>vad utskottet anfört</w:t>
      </w:r>
      <w:r w:rsidRPr="001E3AA8">
        <w:rPr>
          <w:snapToGrid w:val="0"/>
          <w:lang w:eastAsia="sv-SE"/>
        </w:rPr>
        <w:t>.</w:t>
      </w:r>
    </w:p>
    <w:p w:rsidR="00DB26E4" w:rsidRPr="001E3AA8" w:rsidRDefault="00DB26E4">
      <w:pPr>
        <w:pStyle w:val="Frslagspunkt"/>
        <w:rPr>
          <w:noProof w:val="0"/>
        </w:rPr>
      </w:pPr>
      <w:r w:rsidRPr="001E3AA8">
        <w:rPr>
          <w:noProof w:val="0"/>
        </w:rPr>
        <w:t>6.</w:t>
      </w:r>
      <w:r w:rsidRPr="001E3AA8">
        <w:rPr>
          <w:noProof w:val="0"/>
        </w:rPr>
        <w:tab/>
        <w:t>Biståndets inriktning</w:t>
      </w:r>
      <w:bookmarkStart w:id="14" w:name="RESPARTI006"/>
      <w:bookmarkEnd w:id="14"/>
    </w:p>
    <w:p w:rsidR="00DB26E4" w:rsidRPr="001E3AA8" w:rsidRDefault="00DB26E4">
      <w:pPr>
        <w:pStyle w:val="Frslagstext"/>
      </w:pPr>
      <w:r w:rsidRPr="001E3AA8">
        <w:t>Riksdagen förklarar motion 2001/02:U300 yrkande 9 besvarad med vad utskottet anfört.</w:t>
      </w:r>
    </w:p>
    <w:p w:rsidR="00DB26E4" w:rsidRPr="001E3AA8" w:rsidRDefault="00DB26E4">
      <w:pPr>
        <w:pStyle w:val="Frslagspunkt"/>
        <w:rPr>
          <w:noProof w:val="0"/>
        </w:rPr>
      </w:pPr>
      <w:r w:rsidRPr="001E3AA8">
        <w:rPr>
          <w:noProof w:val="0"/>
        </w:rPr>
        <w:t>7.</w:t>
      </w:r>
      <w:r w:rsidRPr="001E3AA8">
        <w:rPr>
          <w:noProof w:val="0"/>
        </w:rPr>
        <w:tab/>
        <w:t>Koncentration av biståndet till Afrika och utformningen av biståndet i u-landsmiljö</w:t>
      </w:r>
    </w:p>
    <w:p w:rsidR="00DB26E4" w:rsidRPr="001E3AA8" w:rsidRDefault="00DB26E4">
      <w:pPr>
        <w:pStyle w:val="Frslagstext"/>
      </w:pPr>
      <w:r w:rsidRPr="001E3AA8">
        <w:t>Riksdagen förklarar motionerna 2001/02:U300 yrkande 11 och 2001/02:U311 yrkande 13 besvarade med vad utskottet anfört.</w:t>
      </w:r>
    </w:p>
    <w:p w:rsidR="00DB26E4" w:rsidRPr="001E3AA8" w:rsidRDefault="00DB26E4">
      <w:pPr>
        <w:pStyle w:val="Reservationshnvisning"/>
      </w:pPr>
      <w:r w:rsidRPr="001E3AA8">
        <w:t>Reservation 3 (m)</w:t>
      </w:r>
      <w:bookmarkStart w:id="15" w:name="RESPARTI007"/>
      <w:bookmarkEnd w:id="15"/>
    </w:p>
    <w:p w:rsidR="00DB26E4" w:rsidRPr="001E3AA8" w:rsidRDefault="00DB26E4">
      <w:pPr>
        <w:pStyle w:val="Frslagspunkt"/>
        <w:rPr>
          <w:noProof w:val="0"/>
        </w:rPr>
      </w:pPr>
      <w:r w:rsidRPr="001E3AA8">
        <w:rPr>
          <w:noProof w:val="0"/>
        </w:rPr>
        <w:t>8.</w:t>
      </w:r>
      <w:r w:rsidRPr="001E3AA8">
        <w:rPr>
          <w:noProof w:val="0"/>
        </w:rPr>
        <w:tab/>
        <w:t>Målformuleringen i biståndet</w:t>
      </w:r>
      <w:bookmarkStart w:id="16" w:name="RESPARTI008"/>
      <w:bookmarkEnd w:id="16"/>
    </w:p>
    <w:p w:rsidR="00DB26E4" w:rsidRPr="001E3AA8" w:rsidRDefault="00DB26E4">
      <w:pPr>
        <w:pStyle w:val="Frslagstext"/>
      </w:pPr>
      <w:r w:rsidRPr="001E3AA8">
        <w:t>Riksdagen förklarar motion 2001/02:U300 yrkande 12 besvarad med vad utskottet anfört.</w:t>
      </w:r>
    </w:p>
    <w:p w:rsidR="00DB26E4" w:rsidRPr="001E3AA8" w:rsidRDefault="00DB26E4">
      <w:pPr>
        <w:pStyle w:val="Frslagspunkt"/>
        <w:rPr>
          <w:noProof w:val="0"/>
        </w:rPr>
      </w:pPr>
      <w:r w:rsidRPr="001E3AA8">
        <w:rPr>
          <w:noProof w:val="0"/>
        </w:rPr>
        <w:t>9.</w:t>
      </w:r>
      <w:r w:rsidRPr="001E3AA8">
        <w:rPr>
          <w:noProof w:val="0"/>
        </w:rPr>
        <w:tab/>
        <w:t>Millenniemålen och bekämpningen av fattigdomen</w:t>
      </w:r>
      <w:bookmarkStart w:id="17" w:name="RESPARTI009"/>
      <w:bookmarkEnd w:id="17"/>
    </w:p>
    <w:p w:rsidR="00DB26E4" w:rsidRPr="001E3AA8" w:rsidRDefault="00DB26E4">
      <w:pPr>
        <w:pStyle w:val="Frslagstext"/>
      </w:pPr>
      <w:r w:rsidRPr="001E3AA8">
        <w:t>Riksdagen förklarar motion 2001/02:U311 yrkandena 1, 2 och 5 besvarad med vad utskottet anfört.</w:t>
      </w:r>
    </w:p>
    <w:p w:rsidR="00DB26E4" w:rsidRPr="001E3AA8" w:rsidRDefault="00DB26E4">
      <w:pPr>
        <w:pStyle w:val="Frslagspunkt"/>
        <w:rPr>
          <w:noProof w:val="0"/>
        </w:rPr>
      </w:pPr>
      <w:r w:rsidRPr="001E3AA8">
        <w:rPr>
          <w:noProof w:val="0"/>
        </w:rPr>
        <w:t>10.</w:t>
      </w:r>
      <w:r w:rsidRPr="001E3AA8">
        <w:rPr>
          <w:noProof w:val="0"/>
        </w:rPr>
        <w:tab/>
        <w:t>Främjandet av ett kvinnoperspektiv</w:t>
      </w:r>
      <w:bookmarkStart w:id="18" w:name="RESPARTI010"/>
      <w:bookmarkEnd w:id="18"/>
    </w:p>
    <w:p w:rsidR="00DB26E4" w:rsidRPr="001E3AA8" w:rsidRDefault="00DB26E4">
      <w:pPr>
        <w:pStyle w:val="Frslagstext"/>
      </w:pPr>
      <w:r w:rsidRPr="001E3AA8">
        <w:t>Riksdagen förklarar motion 2001/02:U323 yrkande 16 besvarad med vad utskottet anfört.</w:t>
      </w:r>
    </w:p>
    <w:p w:rsidR="00DB26E4" w:rsidRPr="001E3AA8" w:rsidRDefault="00DB26E4">
      <w:pPr>
        <w:pStyle w:val="Frslagspunkt"/>
        <w:rPr>
          <w:noProof w:val="0"/>
        </w:rPr>
      </w:pPr>
      <w:r w:rsidRPr="001E3AA8">
        <w:rPr>
          <w:noProof w:val="0"/>
        </w:rPr>
        <w:t>11.</w:t>
      </w:r>
      <w:r w:rsidRPr="001E3AA8">
        <w:rPr>
          <w:noProof w:val="0"/>
        </w:rPr>
        <w:tab/>
        <w:t>Demokrati och mänskliga rättigheter i biståndet</w:t>
      </w:r>
    </w:p>
    <w:p w:rsidR="00DB26E4" w:rsidRPr="001E3AA8" w:rsidRDefault="00DB26E4">
      <w:pPr>
        <w:pStyle w:val="Frslagstext"/>
      </w:pPr>
      <w:r w:rsidRPr="001E3AA8">
        <w:t>Riksdagen förklarar motionerna 2001/02:U231 yrkande 1, 2001/02:U300 yrkande 10 samt 2001/02:U345 yrkande 10 besvarade med vad utskottet anfört.</w:t>
      </w:r>
    </w:p>
    <w:p w:rsidR="00DB26E4" w:rsidRPr="001E3AA8" w:rsidRDefault="00DB26E4">
      <w:pPr>
        <w:pStyle w:val="Reservationshnvisning"/>
      </w:pPr>
      <w:r w:rsidRPr="001E3AA8">
        <w:t>Reservation 4 (kd)</w:t>
      </w:r>
    </w:p>
    <w:p w:rsidR="00DB26E4" w:rsidRPr="001E3AA8" w:rsidRDefault="00DB26E4">
      <w:pPr>
        <w:pStyle w:val="Reservationshnvisning"/>
      </w:pPr>
      <w:r w:rsidRPr="001E3AA8">
        <w:t>Reservation 5 (fp)</w:t>
      </w:r>
      <w:bookmarkStart w:id="19" w:name="RESPARTI011"/>
      <w:bookmarkEnd w:id="19"/>
    </w:p>
    <w:p w:rsidR="00DB26E4" w:rsidRPr="001E3AA8" w:rsidRDefault="00DB26E4">
      <w:pPr>
        <w:pStyle w:val="Frslagspunkt"/>
        <w:rPr>
          <w:noProof w:val="0"/>
        </w:rPr>
      </w:pPr>
      <w:r w:rsidRPr="001E3AA8">
        <w:rPr>
          <w:noProof w:val="0"/>
        </w:rPr>
        <w:t>12.</w:t>
      </w:r>
      <w:r w:rsidRPr="001E3AA8">
        <w:rPr>
          <w:noProof w:val="0"/>
        </w:rPr>
        <w:tab/>
        <w:t>Formerna för bistånd till totalitära stater</w:t>
      </w:r>
    </w:p>
    <w:p w:rsidR="00DB26E4" w:rsidRPr="001E3AA8" w:rsidRDefault="00DB26E4">
      <w:pPr>
        <w:pStyle w:val="Frslagstext"/>
      </w:pPr>
      <w:r w:rsidRPr="001E3AA8">
        <w:t>Riksdagen förklarar motion 2001/02:U328 yrkandena 6 och 7 besvarad med vad utskottet anfört.</w:t>
      </w:r>
    </w:p>
    <w:p w:rsidR="00DB26E4" w:rsidRPr="001E3AA8" w:rsidRDefault="00DB26E4">
      <w:pPr>
        <w:pStyle w:val="Reservationshnvisning"/>
      </w:pPr>
      <w:r w:rsidRPr="001E3AA8">
        <w:t>Reservation 6 (c, fp)</w:t>
      </w:r>
      <w:bookmarkStart w:id="20" w:name="RESPARTI012"/>
      <w:bookmarkEnd w:id="20"/>
    </w:p>
    <w:p w:rsidR="00DB26E4" w:rsidRPr="001E3AA8" w:rsidRDefault="00DB26E4">
      <w:pPr>
        <w:pStyle w:val="Frslagspunkt"/>
        <w:rPr>
          <w:noProof w:val="0"/>
        </w:rPr>
      </w:pPr>
      <w:r w:rsidRPr="001E3AA8">
        <w:rPr>
          <w:noProof w:val="0"/>
        </w:rPr>
        <w:t>13.</w:t>
      </w:r>
      <w:r w:rsidRPr="001E3AA8">
        <w:rPr>
          <w:noProof w:val="0"/>
        </w:rPr>
        <w:tab/>
        <w:t>Barnens roll i biståndet</w:t>
      </w:r>
      <w:bookmarkStart w:id="21" w:name="RESPARTI013"/>
      <w:bookmarkEnd w:id="21"/>
    </w:p>
    <w:p w:rsidR="00DB26E4" w:rsidRPr="001E3AA8" w:rsidRDefault="00DB26E4">
      <w:pPr>
        <w:pStyle w:val="Frslagstext"/>
      </w:pPr>
      <w:r w:rsidRPr="001E3AA8">
        <w:t>Riksdagen förklarar motion 2001/02:U328 yrkande 25 besvarad med vad utskottet anfört.</w:t>
      </w:r>
    </w:p>
    <w:p w:rsidR="00DB26E4" w:rsidRPr="001E3AA8" w:rsidRDefault="00DB26E4">
      <w:pPr>
        <w:pStyle w:val="Frslagspunkt"/>
        <w:rPr>
          <w:noProof w:val="0"/>
        </w:rPr>
      </w:pPr>
      <w:r w:rsidRPr="001E3AA8">
        <w:rPr>
          <w:noProof w:val="0"/>
        </w:rPr>
        <w:t>14.</w:t>
      </w:r>
      <w:r w:rsidRPr="001E3AA8">
        <w:rPr>
          <w:noProof w:val="0"/>
        </w:rPr>
        <w:tab/>
        <w:t>Samordningen mellan bistånds- och handelspolitiken</w:t>
      </w:r>
      <w:bookmarkStart w:id="22" w:name="RESPARTI014"/>
      <w:bookmarkEnd w:id="22"/>
    </w:p>
    <w:p w:rsidR="00DB26E4" w:rsidRPr="001E3AA8" w:rsidRDefault="00DB26E4">
      <w:pPr>
        <w:pStyle w:val="Frslagstext"/>
      </w:pPr>
      <w:r w:rsidRPr="001E3AA8">
        <w:t>Riksdagen förklarar motion 2001/02:U351 yrkande 6 besvarad med vad utskottet anfört.</w:t>
      </w:r>
    </w:p>
    <w:p w:rsidR="00DB26E4" w:rsidRPr="001E3AA8" w:rsidRDefault="00DB26E4">
      <w:pPr>
        <w:pStyle w:val="Frslagspunkt"/>
        <w:rPr>
          <w:noProof w:val="0"/>
        </w:rPr>
      </w:pPr>
      <w:r w:rsidRPr="001E3AA8">
        <w:rPr>
          <w:noProof w:val="0"/>
        </w:rPr>
        <w:t>15.</w:t>
      </w:r>
      <w:r w:rsidRPr="001E3AA8">
        <w:rPr>
          <w:noProof w:val="0"/>
        </w:rPr>
        <w:tab/>
        <w:t>Biståndet till Somalia</w:t>
      </w:r>
      <w:bookmarkStart w:id="23" w:name="RESPARTI015"/>
      <w:bookmarkEnd w:id="23"/>
    </w:p>
    <w:p w:rsidR="00DB26E4" w:rsidRPr="001E3AA8" w:rsidRDefault="00DB26E4">
      <w:pPr>
        <w:pStyle w:val="Frslagstext"/>
      </w:pPr>
      <w:r w:rsidRPr="001E3AA8">
        <w:t>Riksdagen förklarar motion 2001/02:U228 yrkandena 1 och 3 besvarad med vad utskottet anfört.</w:t>
      </w:r>
    </w:p>
    <w:p w:rsidR="00DB26E4" w:rsidRPr="001E3AA8" w:rsidRDefault="00DB26E4">
      <w:pPr>
        <w:pStyle w:val="Frslagspunkt"/>
        <w:rPr>
          <w:noProof w:val="0"/>
        </w:rPr>
      </w:pPr>
      <w:r w:rsidRPr="001E3AA8">
        <w:rPr>
          <w:noProof w:val="0"/>
        </w:rPr>
        <w:t>16.</w:t>
      </w:r>
      <w:r w:rsidRPr="001E3AA8">
        <w:rPr>
          <w:noProof w:val="0"/>
        </w:rPr>
        <w:tab/>
        <w:t>EU:s bistånd till Somalia</w:t>
      </w:r>
      <w:bookmarkStart w:id="24" w:name="RESPARTI016"/>
      <w:bookmarkEnd w:id="24"/>
    </w:p>
    <w:p w:rsidR="00DB26E4" w:rsidRPr="001E3AA8" w:rsidRDefault="00DB26E4">
      <w:pPr>
        <w:pStyle w:val="Frslagstext"/>
      </w:pPr>
      <w:r w:rsidRPr="001E3AA8">
        <w:t>Riksdagen förklarar motion 2001/02:U228 yrkande 2 besvarad med vad utskottet anfört.</w:t>
      </w:r>
    </w:p>
    <w:p w:rsidR="00DB26E4" w:rsidRPr="001E3AA8" w:rsidRDefault="00DB26E4">
      <w:pPr>
        <w:pStyle w:val="Frslagspunkt"/>
        <w:rPr>
          <w:noProof w:val="0"/>
        </w:rPr>
      </w:pPr>
      <w:r w:rsidRPr="001E3AA8">
        <w:rPr>
          <w:noProof w:val="0"/>
        </w:rPr>
        <w:t>17.</w:t>
      </w:r>
      <w:r w:rsidRPr="001E3AA8">
        <w:rPr>
          <w:noProof w:val="0"/>
        </w:rPr>
        <w:tab/>
        <w:t>Bistånd till energisektorn i Eritrea</w:t>
      </w:r>
      <w:bookmarkStart w:id="25" w:name="RESPARTI017"/>
      <w:bookmarkEnd w:id="25"/>
    </w:p>
    <w:p w:rsidR="00DB26E4" w:rsidRPr="001E3AA8" w:rsidRDefault="00DB26E4">
      <w:pPr>
        <w:pStyle w:val="Frslagstext"/>
      </w:pPr>
      <w:r w:rsidRPr="001E3AA8">
        <w:t>Riksdagen förklarar motion 2001/02:U245 besvarad med vad utskottet anfört.</w:t>
      </w:r>
    </w:p>
    <w:p w:rsidR="00DB26E4" w:rsidRPr="001E3AA8" w:rsidRDefault="00DB26E4">
      <w:pPr>
        <w:pStyle w:val="Frslagspunkt"/>
        <w:rPr>
          <w:noProof w:val="0"/>
        </w:rPr>
      </w:pPr>
      <w:r w:rsidRPr="001E3AA8">
        <w:rPr>
          <w:noProof w:val="0"/>
        </w:rPr>
        <w:t>18.</w:t>
      </w:r>
      <w:r w:rsidRPr="001E3AA8">
        <w:rPr>
          <w:noProof w:val="0"/>
        </w:rPr>
        <w:tab/>
        <w:t>Minröjningsprogram i Eritrea</w:t>
      </w:r>
      <w:bookmarkStart w:id="26" w:name="RESPARTI018"/>
      <w:bookmarkEnd w:id="26"/>
    </w:p>
    <w:p w:rsidR="00DB26E4" w:rsidRPr="001E3AA8" w:rsidRDefault="00DB26E4">
      <w:pPr>
        <w:pStyle w:val="Frslagstext"/>
      </w:pPr>
      <w:r w:rsidRPr="001E3AA8">
        <w:t>Riksdagen förklarar motion 2001/02:U253 besvarad med vad utskottet anfört.</w:t>
      </w:r>
    </w:p>
    <w:p w:rsidR="00DB26E4" w:rsidRPr="001E3AA8" w:rsidRDefault="00DB26E4">
      <w:pPr>
        <w:pStyle w:val="Frslagspunkt"/>
        <w:rPr>
          <w:noProof w:val="0"/>
        </w:rPr>
      </w:pPr>
      <w:r w:rsidRPr="001E3AA8">
        <w:rPr>
          <w:noProof w:val="0"/>
        </w:rPr>
        <w:t>19.</w:t>
      </w:r>
      <w:r w:rsidRPr="001E3AA8">
        <w:rPr>
          <w:noProof w:val="0"/>
        </w:rPr>
        <w:tab/>
        <w:t>EU:s bistånd till Afrikanska unionen</w:t>
      </w:r>
      <w:bookmarkStart w:id="27" w:name="RESPARTI019"/>
      <w:bookmarkEnd w:id="27"/>
    </w:p>
    <w:p w:rsidR="00DB26E4" w:rsidRPr="001E3AA8" w:rsidRDefault="00DB26E4">
      <w:pPr>
        <w:pStyle w:val="Frslagstext"/>
      </w:pPr>
      <w:r w:rsidRPr="001E3AA8">
        <w:t>Riksdagen förklarar motion 2001/02:U326 yrkande 1 besvarad med vad utskottet anfört.</w:t>
      </w:r>
    </w:p>
    <w:p w:rsidR="00DB26E4" w:rsidRPr="001E3AA8" w:rsidRDefault="00DB26E4">
      <w:pPr>
        <w:pStyle w:val="Frslagspunkt"/>
        <w:rPr>
          <w:noProof w:val="0"/>
        </w:rPr>
      </w:pPr>
      <w:r w:rsidRPr="001E3AA8">
        <w:rPr>
          <w:noProof w:val="0"/>
        </w:rPr>
        <w:t>20.</w:t>
      </w:r>
      <w:r w:rsidRPr="001E3AA8">
        <w:rPr>
          <w:noProof w:val="0"/>
        </w:rPr>
        <w:tab/>
        <w:t>Införandet av en antikorruptionslag i Kenya</w:t>
      </w:r>
      <w:bookmarkStart w:id="28" w:name="RESPARTI020"/>
      <w:bookmarkEnd w:id="28"/>
    </w:p>
    <w:p w:rsidR="00DB26E4" w:rsidRPr="001E3AA8" w:rsidRDefault="00DB26E4">
      <w:pPr>
        <w:pStyle w:val="Frslagstext"/>
      </w:pPr>
      <w:r w:rsidRPr="001E3AA8">
        <w:t>Riksdagen förklarar motion 2001/02:U326 yrkande 2 besvarad med vad utskottet anfört.</w:t>
      </w:r>
    </w:p>
    <w:p w:rsidR="00DB26E4" w:rsidRPr="001E3AA8" w:rsidRDefault="00DB26E4">
      <w:pPr>
        <w:pStyle w:val="Frslagspunkt"/>
        <w:rPr>
          <w:noProof w:val="0"/>
        </w:rPr>
      </w:pPr>
      <w:r w:rsidRPr="001E3AA8">
        <w:rPr>
          <w:noProof w:val="0"/>
        </w:rPr>
        <w:t>21.</w:t>
      </w:r>
      <w:r w:rsidRPr="001E3AA8">
        <w:rPr>
          <w:noProof w:val="0"/>
        </w:rPr>
        <w:tab/>
        <w:t>Landsbygdsutveckling och demokrati i Afrika</w:t>
      </w:r>
      <w:bookmarkStart w:id="29" w:name="RESPARTI021"/>
      <w:bookmarkEnd w:id="29"/>
    </w:p>
    <w:p w:rsidR="00DB26E4" w:rsidRPr="001E3AA8" w:rsidRDefault="00DB26E4">
      <w:pPr>
        <w:pStyle w:val="Frslagstext"/>
      </w:pPr>
      <w:r w:rsidRPr="001E3AA8">
        <w:t>Riksdagen förklarar motion 2001/02:U326 yrkandena 3 och 4 besvarad med vad utskottet anfört.</w:t>
      </w:r>
    </w:p>
    <w:p w:rsidR="00DB26E4" w:rsidRPr="001E3AA8" w:rsidRDefault="00DB26E4">
      <w:pPr>
        <w:pStyle w:val="Frslagspunkt"/>
        <w:rPr>
          <w:noProof w:val="0"/>
        </w:rPr>
      </w:pPr>
      <w:r w:rsidRPr="001E3AA8">
        <w:rPr>
          <w:noProof w:val="0"/>
        </w:rPr>
        <w:t>22.</w:t>
      </w:r>
      <w:r w:rsidRPr="001E3AA8">
        <w:rPr>
          <w:noProof w:val="0"/>
        </w:rPr>
        <w:tab/>
        <w:t>Fredsprocessen i Sudan</w:t>
      </w:r>
      <w:bookmarkStart w:id="30" w:name="RESPARTI022"/>
      <w:bookmarkEnd w:id="30"/>
    </w:p>
    <w:p w:rsidR="00DB26E4" w:rsidRPr="001E3AA8" w:rsidRDefault="00DB26E4">
      <w:pPr>
        <w:pStyle w:val="Frslagstext"/>
      </w:pPr>
      <w:r w:rsidRPr="001E3AA8">
        <w:t>Riksdagen förklarar motion 2001/02:U326 yrkande 7 besvarad med vad utskottet anfört.</w:t>
      </w:r>
    </w:p>
    <w:p w:rsidR="00DB26E4" w:rsidRPr="001E3AA8" w:rsidRDefault="00DB26E4">
      <w:pPr>
        <w:pStyle w:val="Frslagspunkt"/>
        <w:rPr>
          <w:noProof w:val="0"/>
        </w:rPr>
      </w:pPr>
      <w:r w:rsidRPr="001E3AA8">
        <w:rPr>
          <w:noProof w:val="0"/>
        </w:rPr>
        <w:t>23.</w:t>
      </w:r>
      <w:r w:rsidRPr="001E3AA8">
        <w:rPr>
          <w:noProof w:val="0"/>
        </w:rPr>
        <w:tab/>
        <w:t>Fredsprocessen i Angola</w:t>
      </w:r>
      <w:bookmarkStart w:id="31" w:name="RESPARTI023"/>
      <w:bookmarkEnd w:id="31"/>
    </w:p>
    <w:p w:rsidR="00DB26E4" w:rsidRPr="001E3AA8" w:rsidRDefault="00DB26E4">
      <w:pPr>
        <w:pStyle w:val="Frslagstext"/>
      </w:pPr>
      <w:r w:rsidRPr="001E3AA8">
        <w:t>Riksdagen förklarar motion 2001/02:U326 yrkande 8 besvarad med vad utskottet anfört.</w:t>
      </w:r>
    </w:p>
    <w:p w:rsidR="00DB26E4" w:rsidRPr="001E3AA8" w:rsidRDefault="00DB26E4">
      <w:pPr>
        <w:pStyle w:val="Frslagspunkt"/>
        <w:rPr>
          <w:noProof w:val="0"/>
        </w:rPr>
      </w:pPr>
      <w:r w:rsidRPr="001E3AA8">
        <w:rPr>
          <w:noProof w:val="0"/>
        </w:rPr>
        <w:t>24.</w:t>
      </w:r>
      <w:r w:rsidRPr="001E3AA8">
        <w:rPr>
          <w:noProof w:val="0"/>
        </w:rPr>
        <w:tab/>
        <w:t>Konfliktlösande organisationer och bekämpning av kriminalitet i afrikanska storstäder</w:t>
      </w:r>
      <w:bookmarkStart w:id="32" w:name="RESPARTI024"/>
      <w:bookmarkEnd w:id="32"/>
    </w:p>
    <w:p w:rsidR="00DB26E4" w:rsidRPr="001E3AA8" w:rsidRDefault="00DB26E4">
      <w:pPr>
        <w:pStyle w:val="Frslagstext"/>
      </w:pPr>
      <w:r w:rsidRPr="001E3AA8">
        <w:t>Riksdagen förklarar motion 2001/02:U326 yrkandena 9 och 10 besvarad med vad utskottet anfört.</w:t>
      </w:r>
    </w:p>
    <w:p w:rsidR="00DB26E4" w:rsidRPr="001E3AA8" w:rsidRDefault="00DB26E4">
      <w:pPr>
        <w:pStyle w:val="Frslagspunkt"/>
        <w:rPr>
          <w:noProof w:val="0"/>
        </w:rPr>
      </w:pPr>
      <w:r w:rsidRPr="001E3AA8">
        <w:rPr>
          <w:noProof w:val="0"/>
        </w:rPr>
        <w:t>25.</w:t>
      </w:r>
      <w:r w:rsidRPr="001E3AA8">
        <w:rPr>
          <w:noProof w:val="0"/>
        </w:rPr>
        <w:tab/>
        <w:t>Flerpartiväsendet och partiers interna demokrati i u-länder</w:t>
      </w:r>
      <w:bookmarkStart w:id="33" w:name="RESPARTI025"/>
      <w:bookmarkEnd w:id="33"/>
    </w:p>
    <w:p w:rsidR="00DB26E4" w:rsidRPr="001E3AA8" w:rsidRDefault="00DB26E4">
      <w:pPr>
        <w:pStyle w:val="Frslagstext"/>
      </w:pPr>
      <w:r w:rsidRPr="001E3AA8">
        <w:t>Riksdagen förklarar motion 2001/02:U326 yrkande 11 besvarad med vad utskottet anfört.</w:t>
      </w:r>
    </w:p>
    <w:p w:rsidR="00DB26E4" w:rsidRPr="001E3AA8" w:rsidRDefault="00DB26E4">
      <w:pPr>
        <w:pStyle w:val="Frslagspunkt"/>
        <w:rPr>
          <w:noProof w:val="0"/>
        </w:rPr>
      </w:pPr>
      <w:r w:rsidRPr="001E3AA8">
        <w:rPr>
          <w:noProof w:val="0"/>
        </w:rPr>
        <w:t>26.</w:t>
      </w:r>
      <w:r w:rsidRPr="001E3AA8">
        <w:rPr>
          <w:noProof w:val="0"/>
        </w:rPr>
        <w:tab/>
        <w:t>Föräldralösa barn och tvångsrekrytering av barn till väpnade trupper i Afrika</w:t>
      </w:r>
      <w:bookmarkStart w:id="34" w:name="RESPARTI026"/>
      <w:bookmarkEnd w:id="34"/>
    </w:p>
    <w:p w:rsidR="00DB26E4" w:rsidRPr="001E3AA8" w:rsidRDefault="00DB26E4">
      <w:pPr>
        <w:pStyle w:val="Frslagstext"/>
      </w:pPr>
      <w:r w:rsidRPr="001E3AA8">
        <w:t>Riksdagen förklarar motion 2001/02:U326 yrkandena 12 och 13 besvarad med vad utskottet anfört.</w:t>
      </w:r>
    </w:p>
    <w:p w:rsidR="00DB26E4" w:rsidRPr="001E3AA8" w:rsidRDefault="00DB26E4">
      <w:pPr>
        <w:pStyle w:val="Frslagspunkt"/>
        <w:rPr>
          <w:noProof w:val="0"/>
        </w:rPr>
      </w:pPr>
      <w:r w:rsidRPr="001E3AA8">
        <w:rPr>
          <w:noProof w:val="0"/>
        </w:rPr>
        <w:t>27.</w:t>
      </w:r>
      <w:r w:rsidRPr="001E3AA8">
        <w:rPr>
          <w:noProof w:val="0"/>
        </w:rPr>
        <w:tab/>
        <w:t>Jordreformer och en hållbar vattenpolitik</w:t>
      </w:r>
      <w:bookmarkStart w:id="35" w:name="RESPARTI027"/>
      <w:bookmarkEnd w:id="35"/>
    </w:p>
    <w:p w:rsidR="00DB26E4" w:rsidRPr="001E3AA8" w:rsidRDefault="00DB26E4">
      <w:pPr>
        <w:pStyle w:val="Frslagstext"/>
      </w:pPr>
      <w:r w:rsidRPr="001E3AA8">
        <w:t>Riksdagen förklarar motion 2001/02:U326 yrkandena 14 och 15 besvarad med vad utskottet anfört.</w:t>
      </w:r>
    </w:p>
    <w:p w:rsidR="00DB26E4" w:rsidRPr="001E3AA8" w:rsidRDefault="00DB26E4">
      <w:pPr>
        <w:pStyle w:val="Frslagspunkt"/>
        <w:rPr>
          <w:noProof w:val="0"/>
        </w:rPr>
      </w:pPr>
      <w:r w:rsidRPr="001E3AA8">
        <w:rPr>
          <w:noProof w:val="0"/>
        </w:rPr>
        <w:t>28.</w:t>
      </w:r>
      <w:r w:rsidRPr="001E3AA8">
        <w:rPr>
          <w:noProof w:val="0"/>
        </w:rPr>
        <w:tab/>
        <w:t>Bistånd till undervisningssektorn i Östtimor</w:t>
      </w:r>
      <w:bookmarkStart w:id="36" w:name="RESPARTI028"/>
      <w:bookmarkEnd w:id="36"/>
    </w:p>
    <w:p w:rsidR="00DB26E4" w:rsidRPr="001E3AA8" w:rsidRDefault="00DB26E4">
      <w:pPr>
        <w:pStyle w:val="Frslagstext"/>
      </w:pPr>
      <w:r w:rsidRPr="001E3AA8">
        <w:t>Riksdagen förklarar motion 2001/02:U296 yrkandena 1 och 2 besvarad med vad utskottet anfört.</w:t>
      </w:r>
    </w:p>
    <w:p w:rsidR="00DB26E4" w:rsidRPr="001E3AA8" w:rsidRDefault="00DB26E4">
      <w:pPr>
        <w:pStyle w:val="Frslagspunkt"/>
        <w:rPr>
          <w:noProof w:val="0"/>
        </w:rPr>
      </w:pPr>
      <w:r w:rsidRPr="001E3AA8">
        <w:rPr>
          <w:noProof w:val="0"/>
        </w:rPr>
        <w:t>29.</w:t>
      </w:r>
      <w:r w:rsidRPr="001E3AA8">
        <w:rPr>
          <w:noProof w:val="0"/>
        </w:rPr>
        <w:tab/>
        <w:t>Bistånd till den demokratiska utvecklingen i Östtimor</w:t>
      </w:r>
      <w:bookmarkStart w:id="37" w:name="RESPARTI029"/>
      <w:bookmarkEnd w:id="37"/>
    </w:p>
    <w:p w:rsidR="00DB26E4" w:rsidRPr="001E3AA8" w:rsidRDefault="00DB26E4">
      <w:pPr>
        <w:pStyle w:val="Frslagstext"/>
      </w:pPr>
      <w:r w:rsidRPr="001E3AA8">
        <w:t>Riksdagen förklarar motion 2001/02:U296 yrkande 3 besvarad med vad utskottet anfört.</w:t>
      </w:r>
    </w:p>
    <w:p w:rsidR="00DB26E4" w:rsidRPr="001E3AA8" w:rsidRDefault="00DB26E4">
      <w:pPr>
        <w:pStyle w:val="Frslagspunkt"/>
        <w:rPr>
          <w:noProof w:val="0"/>
        </w:rPr>
      </w:pPr>
      <w:r w:rsidRPr="001E3AA8">
        <w:rPr>
          <w:noProof w:val="0"/>
        </w:rPr>
        <w:t>30.</w:t>
      </w:r>
      <w:r w:rsidRPr="001E3AA8">
        <w:rPr>
          <w:noProof w:val="0"/>
        </w:rPr>
        <w:tab/>
        <w:t>Bistånd till energi- och hälsosektorn i Östtimor</w:t>
      </w:r>
      <w:bookmarkStart w:id="38" w:name="RESPARTI030"/>
      <w:bookmarkEnd w:id="38"/>
    </w:p>
    <w:p w:rsidR="00DB26E4" w:rsidRPr="001E3AA8" w:rsidRDefault="00DB26E4">
      <w:pPr>
        <w:pStyle w:val="Frslagstext"/>
      </w:pPr>
      <w:r w:rsidRPr="001E3AA8">
        <w:t>Riksdagen förklarar motion 2001/02:U296 yrkandena 4 och 5 besvarad med vad utskottet anfört.</w:t>
      </w:r>
    </w:p>
    <w:p w:rsidR="00DB26E4" w:rsidRPr="001E3AA8" w:rsidRDefault="00DB26E4">
      <w:pPr>
        <w:pStyle w:val="Frslagspunkt"/>
        <w:rPr>
          <w:noProof w:val="0"/>
        </w:rPr>
      </w:pPr>
      <w:r w:rsidRPr="001E3AA8">
        <w:rPr>
          <w:noProof w:val="0"/>
        </w:rPr>
        <w:t>31.</w:t>
      </w:r>
      <w:r w:rsidRPr="001E3AA8">
        <w:rPr>
          <w:noProof w:val="0"/>
        </w:rPr>
        <w:tab/>
        <w:t>Bistånd till uppbyggandet av Östtimor</w:t>
      </w:r>
      <w:bookmarkStart w:id="39" w:name="RESPARTI031"/>
      <w:bookmarkEnd w:id="39"/>
    </w:p>
    <w:p w:rsidR="00DB26E4" w:rsidRPr="001E3AA8" w:rsidRDefault="00DB26E4">
      <w:pPr>
        <w:pStyle w:val="Frslagstext"/>
      </w:pPr>
      <w:r w:rsidRPr="001E3AA8">
        <w:t>Riksdagen förklarar motion 2001/02:U345 yrkande 39 besvarad med vad utskottet anfört.</w:t>
      </w:r>
    </w:p>
    <w:p w:rsidR="00DB26E4" w:rsidRPr="001E3AA8" w:rsidRDefault="00DB26E4">
      <w:pPr>
        <w:pStyle w:val="Frslagspunkt"/>
        <w:rPr>
          <w:noProof w:val="0"/>
        </w:rPr>
      </w:pPr>
      <w:r w:rsidRPr="001E3AA8">
        <w:rPr>
          <w:noProof w:val="0"/>
        </w:rPr>
        <w:t>32.</w:t>
      </w:r>
      <w:r w:rsidRPr="001E3AA8">
        <w:rPr>
          <w:noProof w:val="0"/>
        </w:rPr>
        <w:tab/>
        <w:t>Utveckling av läroböcker i Palestina</w:t>
      </w:r>
      <w:bookmarkStart w:id="40" w:name="RESPARTI032"/>
      <w:bookmarkEnd w:id="40"/>
    </w:p>
    <w:p w:rsidR="00DB26E4" w:rsidRPr="001E3AA8" w:rsidRDefault="00DB26E4">
      <w:pPr>
        <w:pStyle w:val="Frslagstext"/>
      </w:pPr>
      <w:r w:rsidRPr="001E3AA8">
        <w:t>Riksdagen förklarar motion 2001/02:U330 besvarad med vad utskottet anfört.</w:t>
      </w:r>
    </w:p>
    <w:p w:rsidR="00DB26E4" w:rsidRPr="001E3AA8" w:rsidRDefault="00DB26E4">
      <w:pPr>
        <w:pStyle w:val="Frslagspunkt"/>
        <w:rPr>
          <w:noProof w:val="0"/>
        </w:rPr>
      </w:pPr>
      <w:r w:rsidRPr="001E3AA8">
        <w:rPr>
          <w:noProof w:val="0"/>
        </w:rPr>
        <w:t>33.</w:t>
      </w:r>
      <w:r w:rsidRPr="001E3AA8">
        <w:rPr>
          <w:noProof w:val="0"/>
        </w:rPr>
        <w:tab/>
        <w:t>Aralsjöns ekologiska utveckling</w:t>
      </w:r>
      <w:bookmarkStart w:id="41" w:name="RESPARTI033"/>
      <w:bookmarkEnd w:id="41"/>
    </w:p>
    <w:p w:rsidR="00DB26E4" w:rsidRPr="001E3AA8" w:rsidRDefault="00DB26E4">
      <w:pPr>
        <w:pStyle w:val="Frslagstext"/>
      </w:pPr>
      <w:r w:rsidRPr="001E3AA8">
        <w:t>Riksdagen förklarar motion 2001/02:U263 yrkandena 1–5 besvarad med vad utskottet anfört.</w:t>
      </w:r>
    </w:p>
    <w:p w:rsidR="00DB26E4" w:rsidRPr="001E3AA8" w:rsidRDefault="00DB26E4">
      <w:pPr>
        <w:pStyle w:val="Frslagspunkt"/>
        <w:rPr>
          <w:noProof w:val="0"/>
        </w:rPr>
      </w:pPr>
      <w:r w:rsidRPr="001E3AA8">
        <w:rPr>
          <w:noProof w:val="0"/>
        </w:rPr>
        <w:t>34.</w:t>
      </w:r>
      <w:r w:rsidRPr="001E3AA8">
        <w:rPr>
          <w:noProof w:val="0"/>
        </w:rPr>
        <w:tab/>
        <w:t>Miljö- och folkhälsoproblemen i Centralasien</w:t>
      </w:r>
      <w:bookmarkStart w:id="42" w:name="RESPARTI034"/>
      <w:bookmarkEnd w:id="42"/>
    </w:p>
    <w:p w:rsidR="00DB26E4" w:rsidRPr="001E3AA8" w:rsidRDefault="00DB26E4">
      <w:pPr>
        <w:pStyle w:val="Frslagstext"/>
      </w:pPr>
      <w:r w:rsidRPr="001E3AA8">
        <w:t>Riksdagen förklarar motion 2001/02:U266 yrkandena 1–7 besvarad med vad utskottet anfört.</w:t>
      </w:r>
    </w:p>
    <w:p w:rsidR="00DB26E4" w:rsidRPr="001E3AA8" w:rsidRDefault="00DB26E4">
      <w:pPr>
        <w:pStyle w:val="Frslagspunkt"/>
        <w:rPr>
          <w:noProof w:val="0"/>
        </w:rPr>
      </w:pPr>
      <w:r w:rsidRPr="001E3AA8">
        <w:rPr>
          <w:noProof w:val="0"/>
        </w:rPr>
        <w:t>35.</w:t>
      </w:r>
      <w:r w:rsidRPr="001E3AA8">
        <w:rPr>
          <w:noProof w:val="0"/>
        </w:rPr>
        <w:tab/>
        <w:t>Ökat stöd till flyktingar</w:t>
      </w:r>
      <w:bookmarkStart w:id="43" w:name="RESPARTI035"/>
      <w:bookmarkEnd w:id="43"/>
    </w:p>
    <w:p w:rsidR="00DB26E4" w:rsidRPr="001E3AA8" w:rsidRDefault="00DB26E4">
      <w:pPr>
        <w:pStyle w:val="Frslagstext"/>
      </w:pPr>
      <w:r w:rsidRPr="001E3AA8">
        <w:t>Riksdagen förklarar motion 2001/02:U305 yrkande 11 besvarad med vad utskottet anfört.</w:t>
      </w:r>
    </w:p>
    <w:p w:rsidR="00DB26E4" w:rsidRPr="001E3AA8" w:rsidRDefault="00DB26E4">
      <w:pPr>
        <w:pStyle w:val="Frslagspunkt"/>
        <w:rPr>
          <w:noProof w:val="0"/>
        </w:rPr>
      </w:pPr>
      <w:r w:rsidRPr="001E3AA8">
        <w:rPr>
          <w:noProof w:val="0"/>
        </w:rPr>
        <w:t>36.</w:t>
      </w:r>
      <w:r w:rsidRPr="001E3AA8">
        <w:rPr>
          <w:noProof w:val="0"/>
        </w:rPr>
        <w:tab/>
        <w:t>Handikappade i svenskt utvecklingsbistånd</w:t>
      </w:r>
      <w:bookmarkStart w:id="44" w:name="RESPARTI036"/>
      <w:bookmarkEnd w:id="44"/>
    </w:p>
    <w:p w:rsidR="00DB26E4" w:rsidRPr="001E3AA8" w:rsidRDefault="00DB26E4">
      <w:pPr>
        <w:pStyle w:val="Frslagstext"/>
      </w:pPr>
      <w:r w:rsidRPr="001E3AA8">
        <w:t>Riksdagen förklarar motion 2001/02:U231 yrkande 26 besvarad med vad utskottet anfört.</w:t>
      </w:r>
    </w:p>
    <w:p w:rsidR="00DB26E4" w:rsidRPr="001E3AA8" w:rsidRDefault="00DB26E4">
      <w:pPr>
        <w:pStyle w:val="Frslagspunkt"/>
        <w:rPr>
          <w:noProof w:val="0"/>
        </w:rPr>
      </w:pPr>
      <w:r w:rsidRPr="001E3AA8">
        <w:rPr>
          <w:noProof w:val="0"/>
        </w:rPr>
        <w:t>37.</w:t>
      </w:r>
      <w:r w:rsidRPr="001E3AA8">
        <w:rPr>
          <w:noProof w:val="0"/>
        </w:rPr>
        <w:tab/>
        <w:t>Sammanhållningen av bistånds- och flyktingpolitiken</w:t>
      </w:r>
      <w:bookmarkStart w:id="45" w:name="RESPARTI037"/>
      <w:bookmarkEnd w:id="45"/>
    </w:p>
    <w:p w:rsidR="00DB26E4" w:rsidRPr="001E3AA8" w:rsidRDefault="00DB26E4">
      <w:pPr>
        <w:pStyle w:val="Frslagstext"/>
      </w:pPr>
      <w:r w:rsidRPr="001E3AA8">
        <w:t>Riksdagen förklarar motion 2001/02:U328 yrkande 28 besvarad med vad utskottet anfört.</w:t>
      </w:r>
    </w:p>
    <w:p w:rsidR="00DB26E4" w:rsidRPr="001E3AA8" w:rsidRDefault="00DB26E4">
      <w:pPr>
        <w:pStyle w:val="Frslagspunkt"/>
        <w:rPr>
          <w:noProof w:val="0"/>
        </w:rPr>
      </w:pPr>
      <w:r w:rsidRPr="001E3AA8">
        <w:rPr>
          <w:noProof w:val="0"/>
        </w:rPr>
        <w:t>38.</w:t>
      </w:r>
      <w:r w:rsidRPr="001E3AA8">
        <w:rPr>
          <w:noProof w:val="0"/>
        </w:rPr>
        <w:tab/>
        <w:t>Behovet av rent vatten</w:t>
      </w:r>
      <w:bookmarkStart w:id="46" w:name="RESPARTI038"/>
      <w:bookmarkEnd w:id="46"/>
    </w:p>
    <w:p w:rsidR="00DB26E4" w:rsidRPr="001E3AA8" w:rsidRDefault="00DB26E4">
      <w:pPr>
        <w:pStyle w:val="Frslagstext"/>
      </w:pPr>
      <w:r w:rsidRPr="001E3AA8">
        <w:t>Riksdagen förklarar motionerna 2001/02:U229 yrkande 9 och 2001/02:U231 yrkande 23 besvarade med vad utskottet anfört.</w:t>
      </w:r>
    </w:p>
    <w:p w:rsidR="00DB26E4" w:rsidRPr="001E3AA8" w:rsidRDefault="00DB26E4">
      <w:pPr>
        <w:pStyle w:val="Frslagspunkt"/>
        <w:rPr>
          <w:noProof w:val="0"/>
        </w:rPr>
      </w:pPr>
      <w:r w:rsidRPr="001E3AA8">
        <w:rPr>
          <w:noProof w:val="0"/>
        </w:rPr>
        <w:t>39.</w:t>
      </w:r>
      <w:r w:rsidRPr="001E3AA8">
        <w:rPr>
          <w:noProof w:val="0"/>
        </w:rPr>
        <w:tab/>
        <w:t>Energiförsörjning och miljövänlig utveckling</w:t>
      </w:r>
      <w:bookmarkStart w:id="47" w:name="RESPARTI039"/>
      <w:bookmarkEnd w:id="47"/>
    </w:p>
    <w:p w:rsidR="00DB26E4" w:rsidRPr="001E3AA8" w:rsidRDefault="00DB26E4">
      <w:pPr>
        <w:pStyle w:val="Frslagstext"/>
      </w:pPr>
      <w:r w:rsidRPr="001E3AA8">
        <w:t>Riksdagen förklarar motion 2001/02:U231 yrkandena 15 och 22 besvarad med vad utskottet anfört.</w:t>
      </w:r>
    </w:p>
    <w:p w:rsidR="00DB26E4" w:rsidRPr="001E3AA8" w:rsidRDefault="00DB26E4">
      <w:pPr>
        <w:pStyle w:val="Frslagspunkt"/>
        <w:rPr>
          <w:noProof w:val="0"/>
        </w:rPr>
      </w:pPr>
      <w:r w:rsidRPr="001E3AA8">
        <w:rPr>
          <w:noProof w:val="0"/>
        </w:rPr>
        <w:t>40.</w:t>
      </w:r>
      <w:r w:rsidRPr="001E3AA8">
        <w:rPr>
          <w:noProof w:val="0"/>
        </w:rPr>
        <w:tab/>
        <w:t>Globala energi- och miljöfrågor</w:t>
      </w:r>
      <w:bookmarkStart w:id="48" w:name="RESPARTI040"/>
      <w:bookmarkEnd w:id="48"/>
    </w:p>
    <w:p w:rsidR="00DB26E4" w:rsidRPr="001E3AA8" w:rsidRDefault="00DB26E4">
      <w:pPr>
        <w:pStyle w:val="Frslagstext"/>
      </w:pPr>
      <w:r w:rsidRPr="001E3AA8">
        <w:t>Riksdagen förklarar motion 2001/02:U233 yrkandena 1–3 och 6 besvarad med vad utskottet anfört.</w:t>
      </w:r>
    </w:p>
    <w:p w:rsidR="00DB26E4" w:rsidRPr="001E3AA8" w:rsidRDefault="00DB26E4">
      <w:pPr>
        <w:pStyle w:val="Frslagspunkt"/>
        <w:rPr>
          <w:noProof w:val="0"/>
        </w:rPr>
      </w:pPr>
      <w:r w:rsidRPr="001E3AA8">
        <w:rPr>
          <w:noProof w:val="0"/>
        </w:rPr>
        <w:t>41.</w:t>
      </w:r>
      <w:r w:rsidRPr="001E3AA8">
        <w:rPr>
          <w:noProof w:val="0"/>
        </w:rPr>
        <w:tab/>
        <w:t>Miljösanering i Balkanregionen</w:t>
      </w:r>
      <w:bookmarkStart w:id="49" w:name="RESPARTI041"/>
      <w:bookmarkEnd w:id="49"/>
    </w:p>
    <w:p w:rsidR="00DB26E4" w:rsidRPr="001E3AA8" w:rsidRDefault="00DB26E4">
      <w:pPr>
        <w:pStyle w:val="Frslagstext"/>
      </w:pPr>
      <w:r w:rsidRPr="001E3AA8">
        <w:t>Riksdagen förklarar motion 2001/02:U251 besvarad med vad utskottet anfört.</w:t>
      </w:r>
    </w:p>
    <w:p w:rsidR="00DB26E4" w:rsidRPr="001E3AA8" w:rsidRDefault="00DB26E4">
      <w:pPr>
        <w:pStyle w:val="Frslagspunkt"/>
        <w:rPr>
          <w:noProof w:val="0"/>
        </w:rPr>
      </w:pPr>
      <w:r w:rsidRPr="001E3AA8">
        <w:rPr>
          <w:noProof w:val="0"/>
        </w:rPr>
        <w:t>42.</w:t>
      </w:r>
      <w:r w:rsidRPr="001E3AA8">
        <w:rPr>
          <w:noProof w:val="0"/>
        </w:rPr>
        <w:tab/>
        <w:t>Fattigdom och naturkatastrofer</w:t>
      </w:r>
      <w:bookmarkStart w:id="50" w:name="RESPARTI042"/>
      <w:bookmarkEnd w:id="50"/>
    </w:p>
    <w:p w:rsidR="00DB26E4" w:rsidRPr="001E3AA8" w:rsidRDefault="00DB26E4">
      <w:pPr>
        <w:pStyle w:val="Frslagstext"/>
      </w:pPr>
      <w:r w:rsidRPr="001E3AA8">
        <w:t>Riksdagen förklarar motion 2001/02:U216 yrkandena 2–4 besvarad med vad utskottet anfört.</w:t>
      </w:r>
    </w:p>
    <w:p w:rsidR="00DB26E4" w:rsidRPr="001E3AA8" w:rsidRDefault="00DB26E4">
      <w:pPr>
        <w:pStyle w:val="Frslagspunkt"/>
        <w:rPr>
          <w:noProof w:val="0"/>
        </w:rPr>
      </w:pPr>
      <w:r w:rsidRPr="001E3AA8">
        <w:rPr>
          <w:noProof w:val="0"/>
        </w:rPr>
        <w:t>43.</w:t>
      </w:r>
      <w:r w:rsidRPr="001E3AA8">
        <w:rPr>
          <w:noProof w:val="0"/>
        </w:rPr>
        <w:tab/>
        <w:t>FN:s miljöprograms arbete</w:t>
      </w:r>
      <w:bookmarkStart w:id="51" w:name="RESPARTI043"/>
      <w:bookmarkEnd w:id="51"/>
    </w:p>
    <w:p w:rsidR="00DB26E4" w:rsidRPr="001E3AA8" w:rsidRDefault="00DB26E4">
      <w:pPr>
        <w:pStyle w:val="Frslagstext"/>
      </w:pPr>
      <w:r w:rsidRPr="001E3AA8">
        <w:t>Riksdagen förklarar motion 2001/02:U323 yrkande 7 besvarad med vad utskottet anfört.</w:t>
      </w:r>
    </w:p>
    <w:p w:rsidR="00DB26E4" w:rsidRPr="001E3AA8" w:rsidRDefault="00DB26E4">
      <w:pPr>
        <w:pStyle w:val="Frslagspunkt"/>
        <w:rPr>
          <w:noProof w:val="0"/>
        </w:rPr>
      </w:pPr>
      <w:r w:rsidRPr="001E3AA8">
        <w:rPr>
          <w:noProof w:val="0"/>
        </w:rPr>
        <w:t>44.</w:t>
      </w:r>
      <w:r w:rsidRPr="001E3AA8">
        <w:rPr>
          <w:noProof w:val="0"/>
        </w:rPr>
        <w:tab/>
        <w:t>Bistånd till norra Irak och irakiska Kurdistan</w:t>
      </w:r>
      <w:bookmarkStart w:id="52" w:name="RESPARTI044"/>
      <w:bookmarkEnd w:id="52"/>
    </w:p>
    <w:p w:rsidR="00DB26E4" w:rsidRPr="001E3AA8" w:rsidRDefault="00DB26E4">
      <w:pPr>
        <w:pStyle w:val="Frslagstext"/>
      </w:pPr>
      <w:r w:rsidRPr="001E3AA8">
        <w:t>Riksdagen förklarar motion 2001/02:U210 yrkande 1 besvarad med vad utskottet anfört.</w:t>
      </w:r>
    </w:p>
    <w:p w:rsidR="00DB26E4" w:rsidRPr="001E3AA8" w:rsidRDefault="00DB26E4">
      <w:pPr>
        <w:pStyle w:val="Frslagspunkt"/>
        <w:rPr>
          <w:noProof w:val="0"/>
        </w:rPr>
      </w:pPr>
      <w:r w:rsidRPr="001E3AA8">
        <w:rPr>
          <w:noProof w:val="0"/>
        </w:rPr>
        <w:t>45.</w:t>
      </w:r>
      <w:r w:rsidRPr="001E3AA8">
        <w:rPr>
          <w:noProof w:val="0"/>
        </w:rPr>
        <w:tab/>
        <w:t>Fattigdomsbekämpning och katastrofhjälp</w:t>
      </w:r>
      <w:bookmarkStart w:id="53" w:name="RESPARTI045"/>
      <w:bookmarkEnd w:id="53"/>
    </w:p>
    <w:p w:rsidR="00DB26E4" w:rsidRPr="001E3AA8" w:rsidRDefault="00DB26E4">
      <w:pPr>
        <w:pStyle w:val="Frslagstext"/>
      </w:pPr>
      <w:r w:rsidRPr="001E3AA8">
        <w:t>Riksdagen förklarar motion 2001/02:U216 yrkandena 5 och 6 besvarad med vad utskottet anfört.</w:t>
      </w:r>
    </w:p>
    <w:p w:rsidR="00DB26E4" w:rsidRPr="001E3AA8" w:rsidRDefault="00DB26E4">
      <w:pPr>
        <w:pStyle w:val="Frslagspunkt"/>
        <w:rPr>
          <w:noProof w:val="0"/>
        </w:rPr>
      </w:pPr>
      <w:r w:rsidRPr="001E3AA8">
        <w:rPr>
          <w:noProof w:val="0"/>
        </w:rPr>
        <w:t>46.</w:t>
      </w:r>
      <w:r w:rsidRPr="001E3AA8">
        <w:rPr>
          <w:noProof w:val="0"/>
        </w:rPr>
        <w:tab/>
        <w:t>Konflikter och flyktingkatastrofer</w:t>
      </w:r>
      <w:bookmarkStart w:id="54" w:name="RESPARTI046"/>
      <w:bookmarkEnd w:id="54"/>
    </w:p>
    <w:p w:rsidR="00DB26E4" w:rsidRPr="001E3AA8" w:rsidRDefault="00DB26E4">
      <w:pPr>
        <w:pStyle w:val="Frslagstext"/>
      </w:pPr>
      <w:r w:rsidRPr="001E3AA8">
        <w:t>Riksdagen förklarar motion 2001/02:U229 yrkandena 16 och 17 besvarad med vad utskottet anfört.</w:t>
      </w:r>
    </w:p>
    <w:p w:rsidR="00DB26E4" w:rsidRPr="001E3AA8" w:rsidRDefault="00DB26E4">
      <w:pPr>
        <w:pStyle w:val="Frslagspunkt"/>
        <w:rPr>
          <w:noProof w:val="0"/>
        </w:rPr>
      </w:pPr>
      <w:r w:rsidRPr="001E3AA8">
        <w:rPr>
          <w:noProof w:val="0"/>
        </w:rPr>
        <w:t>47.</w:t>
      </w:r>
      <w:r w:rsidRPr="001E3AA8">
        <w:rPr>
          <w:noProof w:val="0"/>
        </w:rPr>
        <w:tab/>
        <w:t>Säkerhetsfrämjande och fredsuppbyggande processer</w:t>
      </w:r>
      <w:bookmarkStart w:id="55" w:name="RESPARTI047"/>
      <w:bookmarkEnd w:id="55"/>
    </w:p>
    <w:p w:rsidR="00DB26E4" w:rsidRPr="001E3AA8" w:rsidRDefault="00DB26E4">
      <w:pPr>
        <w:pStyle w:val="Frslagstext"/>
      </w:pPr>
      <w:r w:rsidRPr="001E3AA8">
        <w:t>Riksdagen förklarar motion 2001/02:U231 yrkandena 2 och 24 besvarad med vad utskottet anfört.</w:t>
      </w:r>
    </w:p>
    <w:p w:rsidR="00DB26E4" w:rsidRPr="001E3AA8" w:rsidRDefault="00DB26E4">
      <w:pPr>
        <w:pStyle w:val="Frslagspunkt"/>
        <w:rPr>
          <w:noProof w:val="0"/>
        </w:rPr>
      </w:pPr>
      <w:r w:rsidRPr="001E3AA8">
        <w:rPr>
          <w:noProof w:val="0"/>
        </w:rPr>
        <w:t>48.</w:t>
      </w:r>
      <w:r w:rsidRPr="001E3AA8">
        <w:rPr>
          <w:noProof w:val="0"/>
        </w:rPr>
        <w:tab/>
        <w:t>OSSE:s verksamhet</w:t>
      </w:r>
    </w:p>
    <w:p w:rsidR="00DB26E4" w:rsidRPr="001E3AA8" w:rsidRDefault="00DB26E4">
      <w:pPr>
        <w:pStyle w:val="Frslagstext"/>
      </w:pPr>
      <w:r w:rsidRPr="001E3AA8">
        <w:t>Riksdagen förklarar motion 2001/02:U283 yrkande 1 besvarad med vad utskottet anfört.</w:t>
      </w:r>
    </w:p>
    <w:p w:rsidR="00DB26E4" w:rsidRPr="001E3AA8" w:rsidRDefault="00DB26E4">
      <w:pPr>
        <w:pStyle w:val="Reservationshnvisning"/>
      </w:pPr>
      <w:r w:rsidRPr="001E3AA8">
        <w:t>Reservation 7 (v)</w:t>
      </w:r>
      <w:bookmarkStart w:id="56" w:name="RESPARTI048"/>
      <w:bookmarkEnd w:id="56"/>
    </w:p>
    <w:p w:rsidR="00DB26E4" w:rsidRPr="001E3AA8" w:rsidRDefault="00DB26E4">
      <w:pPr>
        <w:pStyle w:val="Frslagspunkt"/>
        <w:rPr>
          <w:noProof w:val="0"/>
        </w:rPr>
      </w:pPr>
      <w:r w:rsidRPr="001E3AA8">
        <w:rPr>
          <w:noProof w:val="0"/>
        </w:rPr>
        <w:t>49.</w:t>
      </w:r>
      <w:r w:rsidRPr="001E3AA8">
        <w:rPr>
          <w:noProof w:val="0"/>
        </w:rPr>
        <w:tab/>
        <w:t>En afrikansk säkerhetsordning</w:t>
      </w:r>
    </w:p>
    <w:p w:rsidR="00DB26E4" w:rsidRPr="001E3AA8" w:rsidRDefault="00DB26E4">
      <w:pPr>
        <w:pStyle w:val="Frslagstext"/>
      </w:pPr>
      <w:r w:rsidRPr="001E3AA8">
        <w:t>Riksdagen avslår motion 2001/02:U300 yrkande 19 och förklarar motion 2001/02:U311 yrkande 9 besvarad med vad utskottet anfört.</w:t>
      </w:r>
    </w:p>
    <w:p w:rsidR="00DB26E4" w:rsidRPr="001E3AA8" w:rsidRDefault="00DB26E4">
      <w:pPr>
        <w:pStyle w:val="Reservationshnvisning"/>
      </w:pPr>
      <w:r w:rsidRPr="001E3AA8">
        <w:t>Reservation 8 (m)</w:t>
      </w:r>
      <w:bookmarkStart w:id="57" w:name="RESPARTI049"/>
      <w:bookmarkEnd w:id="57"/>
    </w:p>
    <w:p w:rsidR="00DB26E4" w:rsidRPr="001E3AA8" w:rsidRDefault="00DB26E4">
      <w:pPr>
        <w:pStyle w:val="Frslagspunkt"/>
        <w:rPr>
          <w:noProof w:val="0"/>
        </w:rPr>
      </w:pPr>
      <w:r w:rsidRPr="001E3AA8">
        <w:rPr>
          <w:noProof w:val="0"/>
        </w:rPr>
        <w:t>50.</w:t>
      </w:r>
      <w:r w:rsidRPr="001E3AA8">
        <w:rPr>
          <w:noProof w:val="0"/>
        </w:rPr>
        <w:tab/>
        <w:t>Villkoren för fattiga kvinnor</w:t>
      </w:r>
      <w:bookmarkStart w:id="58" w:name="RESPARTI050"/>
      <w:bookmarkEnd w:id="58"/>
    </w:p>
    <w:p w:rsidR="00DB26E4" w:rsidRPr="001E3AA8" w:rsidRDefault="00DB26E4">
      <w:pPr>
        <w:pStyle w:val="Frslagstext"/>
      </w:pPr>
      <w:r w:rsidRPr="001E3AA8">
        <w:t>Riksdagen förklarar motionerna 2001/02:U209 yrkande 9 och 2001/02:U229 yrkande 4 besvarade med vad utskottet anfört.</w:t>
      </w:r>
    </w:p>
    <w:p w:rsidR="00DB26E4" w:rsidRPr="001E3AA8" w:rsidRDefault="00DB26E4">
      <w:pPr>
        <w:pStyle w:val="Frslagspunkt"/>
        <w:rPr>
          <w:noProof w:val="0"/>
        </w:rPr>
      </w:pPr>
      <w:r w:rsidRPr="001E3AA8">
        <w:rPr>
          <w:noProof w:val="0"/>
        </w:rPr>
        <w:t>51.</w:t>
      </w:r>
      <w:r w:rsidRPr="001E3AA8">
        <w:rPr>
          <w:noProof w:val="0"/>
        </w:rPr>
        <w:tab/>
        <w:t>Barns rätt till hälsa och utbildning</w:t>
      </w:r>
      <w:bookmarkStart w:id="59" w:name="RESPARTI051"/>
      <w:bookmarkEnd w:id="59"/>
    </w:p>
    <w:p w:rsidR="00DB26E4" w:rsidRPr="001E3AA8" w:rsidRDefault="00DB26E4">
      <w:pPr>
        <w:pStyle w:val="Frslagstext"/>
      </w:pPr>
      <w:r w:rsidRPr="001E3AA8">
        <w:t>Riksdagen förklarar motion 2001/02:U306 besvarad med vad utskottet anfört.</w:t>
      </w:r>
    </w:p>
    <w:p w:rsidR="00DB26E4" w:rsidRPr="001E3AA8" w:rsidRDefault="00DB26E4">
      <w:pPr>
        <w:pStyle w:val="Frslagspunkt"/>
        <w:rPr>
          <w:noProof w:val="0"/>
        </w:rPr>
      </w:pPr>
      <w:r w:rsidRPr="001E3AA8">
        <w:rPr>
          <w:noProof w:val="0"/>
        </w:rPr>
        <w:t>52.</w:t>
      </w:r>
      <w:r w:rsidRPr="001E3AA8">
        <w:rPr>
          <w:noProof w:val="0"/>
        </w:rPr>
        <w:tab/>
        <w:t>U-ländernas integrering i världshandeln</w:t>
      </w:r>
      <w:bookmarkStart w:id="60" w:name="RESPARTI052"/>
      <w:bookmarkEnd w:id="60"/>
    </w:p>
    <w:p w:rsidR="00DB26E4" w:rsidRPr="001E3AA8" w:rsidRDefault="00DB26E4">
      <w:pPr>
        <w:pStyle w:val="Frslagstext"/>
      </w:pPr>
      <w:r w:rsidRPr="001E3AA8">
        <w:t>Riksdagen förklarar motionerna 2001/02:U229 yrkande 3 och 2001/02:U234 yrkande 7 besvarade med vad utskottet anfört.</w:t>
      </w:r>
    </w:p>
    <w:p w:rsidR="00DB26E4" w:rsidRPr="001E3AA8" w:rsidRDefault="00DB26E4">
      <w:pPr>
        <w:pStyle w:val="Frslagspunkt"/>
        <w:rPr>
          <w:noProof w:val="0"/>
        </w:rPr>
      </w:pPr>
      <w:r w:rsidRPr="001E3AA8">
        <w:rPr>
          <w:noProof w:val="0"/>
        </w:rPr>
        <w:t>53.</w:t>
      </w:r>
      <w:r w:rsidRPr="001E3AA8">
        <w:rPr>
          <w:noProof w:val="0"/>
        </w:rPr>
        <w:tab/>
        <w:t>Regionalt frihandelssamarbete i Afrika</w:t>
      </w:r>
      <w:bookmarkStart w:id="61" w:name="RESPARTI053"/>
      <w:bookmarkEnd w:id="61"/>
    </w:p>
    <w:p w:rsidR="00DB26E4" w:rsidRPr="001E3AA8" w:rsidRDefault="00DB26E4">
      <w:pPr>
        <w:pStyle w:val="Frslagstext"/>
      </w:pPr>
      <w:r w:rsidRPr="001E3AA8">
        <w:t>Riksdagen förklarar motion 2001/02:U300 yrkande 3 besvarad med vad utskottet anfört.</w:t>
      </w:r>
    </w:p>
    <w:p w:rsidR="00DB26E4" w:rsidRPr="001E3AA8" w:rsidRDefault="00DB26E4">
      <w:pPr>
        <w:pStyle w:val="Frslagspunkt"/>
        <w:rPr>
          <w:noProof w:val="0"/>
        </w:rPr>
      </w:pPr>
      <w:r w:rsidRPr="001E3AA8">
        <w:rPr>
          <w:noProof w:val="0"/>
        </w:rPr>
        <w:t>54.</w:t>
      </w:r>
      <w:r w:rsidRPr="001E3AA8">
        <w:rPr>
          <w:noProof w:val="0"/>
        </w:rPr>
        <w:tab/>
        <w:t>Livsmedelssäkerhet och ursprungsmärkning</w:t>
      </w:r>
      <w:bookmarkStart w:id="62" w:name="RESPARTI054"/>
      <w:bookmarkEnd w:id="62"/>
    </w:p>
    <w:p w:rsidR="00DB26E4" w:rsidRPr="001E3AA8" w:rsidRDefault="00DB26E4">
      <w:pPr>
        <w:pStyle w:val="Frslagstext"/>
      </w:pPr>
      <w:r w:rsidRPr="001E3AA8">
        <w:t>Riksdagen förklarar motion 2001/02:U304 yrkandena 17 och 18 besvarad med vad utskottet anfört.</w:t>
      </w:r>
    </w:p>
    <w:p w:rsidR="00DB26E4" w:rsidRPr="001E3AA8" w:rsidRDefault="00DB26E4">
      <w:pPr>
        <w:pStyle w:val="Frslagspunkt"/>
        <w:rPr>
          <w:noProof w:val="0"/>
        </w:rPr>
      </w:pPr>
      <w:r w:rsidRPr="001E3AA8">
        <w:rPr>
          <w:noProof w:val="0"/>
        </w:rPr>
        <w:t>55.</w:t>
      </w:r>
      <w:r w:rsidRPr="001E3AA8">
        <w:rPr>
          <w:noProof w:val="0"/>
        </w:rPr>
        <w:tab/>
        <w:t>Närings- och livsmedelsfrågor i svenskt bistånd</w:t>
      </w:r>
      <w:bookmarkStart w:id="63" w:name="RESPARTI055"/>
      <w:bookmarkEnd w:id="63"/>
    </w:p>
    <w:p w:rsidR="00DB26E4" w:rsidRPr="001E3AA8" w:rsidRDefault="00DB26E4">
      <w:pPr>
        <w:pStyle w:val="Frslagstext"/>
      </w:pPr>
      <w:r w:rsidRPr="001E3AA8">
        <w:t>Riksdagen förklarar motion 2001/02:U229 yrkandena 5 och 6 besvarad med vad utskottet anfört.</w:t>
      </w:r>
    </w:p>
    <w:p w:rsidR="00DB26E4" w:rsidRPr="001E3AA8" w:rsidRDefault="00DB26E4">
      <w:pPr>
        <w:pStyle w:val="Frslagspunkt"/>
        <w:rPr>
          <w:noProof w:val="0"/>
        </w:rPr>
      </w:pPr>
      <w:r w:rsidRPr="001E3AA8">
        <w:rPr>
          <w:noProof w:val="0"/>
        </w:rPr>
        <w:t>56.</w:t>
      </w:r>
      <w:r w:rsidRPr="001E3AA8">
        <w:rPr>
          <w:noProof w:val="0"/>
        </w:rPr>
        <w:tab/>
        <w:t>Samordning av och insyn i EU:s bistånd</w:t>
      </w:r>
      <w:bookmarkStart w:id="64" w:name="RESPARTI056"/>
      <w:bookmarkEnd w:id="64"/>
    </w:p>
    <w:p w:rsidR="00DB26E4" w:rsidRPr="001E3AA8" w:rsidRDefault="00DB26E4">
      <w:pPr>
        <w:pStyle w:val="Frslagstext"/>
      </w:pPr>
      <w:r w:rsidRPr="001E3AA8">
        <w:t>Riksdagen avslår motion 2001/02:U229 yrkande 29 och förklarar motion 2001/02:U229 yrkande 28 besvarad med vad utskotett anfört.</w:t>
      </w:r>
    </w:p>
    <w:p w:rsidR="00DB26E4" w:rsidRPr="001E3AA8" w:rsidRDefault="00DB26E4">
      <w:pPr>
        <w:pStyle w:val="Frslagspunkt"/>
        <w:rPr>
          <w:noProof w:val="0"/>
        </w:rPr>
      </w:pPr>
      <w:r w:rsidRPr="001E3AA8">
        <w:rPr>
          <w:noProof w:val="0"/>
        </w:rPr>
        <w:t>57.</w:t>
      </w:r>
      <w:r w:rsidRPr="001E3AA8">
        <w:rPr>
          <w:noProof w:val="0"/>
        </w:rPr>
        <w:tab/>
        <w:t>EU:s stöd till u-ländernas energipolitik</w:t>
      </w:r>
      <w:bookmarkStart w:id="65" w:name="RESPARTI057"/>
      <w:bookmarkEnd w:id="65"/>
    </w:p>
    <w:p w:rsidR="00DB26E4" w:rsidRPr="001E3AA8" w:rsidRDefault="00DB26E4">
      <w:pPr>
        <w:pStyle w:val="Frslagstext"/>
      </w:pPr>
      <w:r w:rsidRPr="001E3AA8">
        <w:t>Riksdagen förklarar motion 2001/02:U233 yrkande 5 besvarad med vad utskottet anfört.</w:t>
      </w:r>
    </w:p>
    <w:p w:rsidR="00DB26E4" w:rsidRPr="001E3AA8" w:rsidRDefault="00DB26E4">
      <w:pPr>
        <w:pStyle w:val="Frslagspunkt"/>
        <w:rPr>
          <w:noProof w:val="0"/>
        </w:rPr>
      </w:pPr>
      <w:r w:rsidRPr="001E3AA8">
        <w:rPr>
          <w:noProof w:val="0"/>
        </w:rPr>
        <w:t>58.</w:t>
      </w:r>
      <w:r w:rsidRPr="001E3AA8">
        <w:rPr>
          <w:noProof w:val="0"/>
        </w:rPr>
        <w:tab/>
        <w:t>Främjande av handeln mellan EU och u-länder</w:t>
      </w:r>
      <w:bookmarkStart w:id="66" w:name="RESPARTI058"/>
      <w:bookmarkEnd w:id="66"/>
    </w:p>
    <w:p w:rsidR="00DB26E4" w:rsidRPr="001E3AA8" w:rsidRDefault="00DB26E4">
      <w:pPr>
        <w:pStyle w:val="Frslagstext"/>
      </w:pPr>
      <w:r w:rsidRPr="001E3AA8">
        <w:t>Riksdagen förklarar motion 2001/02:U234 yrkande 9 besvarad med vad utskottet anfört.</w:t>
      </w:r>
    </w:p>
    <w:p w:rsidR="00DB26E4" w:rsidRPr="001E3AA8" w:rsidRDefault="00DB26E4">
      <w:pPr>
        <w:pStyle w:val="Frslagspunkt"/>
        <w:rPr>
          <w:noProof w:val="0"/>
        </w:rPr>
      </w:pPr>
      <w:r w:rsidRPr="001E3AA8">
        <w:rPr>
          <w:noProof w:val="0"/>
        </w:rPr>
        <w:t>59.</w:t>
      </w:r>
      <w:r w:rsidRPr="001E3AA8">
        <w:rPr>
          <w:noProof w:val="0"/>
        </w:rPr>
        <w:tab/>
        <w:t>EU:s biståndspolitik</w:t>
      </w:r>
    </w:p>
    <w:p w:rsidR="00DB26E4" w:rsidRPr="001E3AA8" w:rsidRDefault="00DB26E4">
      <w:pPr>
        <w:pStyle w:val="Frslagstext"/>
      </w:pPr>
      <w:r w:rsidRPr="001E3AA8">
        <w:t>Riksdagen avslår motion 2001/02:U259 yrkandena 1 och 2 samt förklarar motion 2001/02:U259 yrkandena 3 och 4 besvarad med vad utskottet a</w:t>
      </w:r>
      <w:r w:rsidRPr="001E3AA8">
        <w:t>n</w:t>
      </w:r>
      <w:r w:rsidRPr="001E3AA8">
        <w:t>fört.</w:t>
      </w:r>
    </w:p>
    <w:p w:rsidR="00DB26E4" w:rsidRPr="001E3AA8" w:rsidRDefault="00DB26E4">
      <w:pPr>
        <w:pStyle w:val="Reservationshnvisning"/>
      </w:pPr>
      <w:r w:rsidRPr="001E3AA8">
        <w:t>Reservation 9 (v, mp)</w:t>
      </w:r>
      <w:bookmarkStart w:id="67" w:name="RESPARTI059"/>
      <w:bookmarkEnd w:id="67"/>
    </w:p>
    <w:p w:rsidR="00DB26E4" w:rsidRPr="001E3AA8" w:rsidRDefault="00DB26E4">
      <w:pPr>
        <w:pStyle w:val="Frslagspunkt"/>
        <w:rPr>
          <w:noProof w:val="0"/>
        </w:rPr>
      </w:pPr>
      <w:r w:rsidRPr="001E3AA8">
        <w:rPr>
          <w:noProof w:val="0"/>
        </w:rPr>
        <w:t>60.</w:t>
      </w:r>
      <w:r w:rsidRPr="001E3AA8">
        <w:rPr>
          <w:noProof w:val="0"/>
        </w:rPr>
        <w:tab/>
        <w:t>Formerna för EU:s bistånd</w:t>
      </w:r>
      <w:bookmarkStart w:id="68" w:name="RESPARTI060"/>
      <w:bookmarkEnd w:id="68"/>
    </w:p>
    <w:p w:rsidR="00DB26E4" w:rsidRPr="001E3AA8" w:rsidRDefault="00DB26E4">
      <w:pPr>
        <w:pStyle w:val="Frslagstext"/>
      </w:pPr>
      <w:r w:rsidRPr="001E3AA8">
        <w:t>Riksdagen förklarar motionerna 2001/02:U301 yrkandena 25–28, 2001/02:U328 yrkandena 35 och 37 samt 2001/02:K426 yrkande 13 och 14 b</w:t>
      </w:r>
      <w:r w:rsidRPr="001E3AA8">
        <w:t>e</w:t>
      </w:r>
      <w:r w:rsidRPr="001E3AA8">
        <w:t>svarade med vad utskottet anfört.</w:t>
      </w:r>
    </w:p>
    <w:p w:rsidR="00DB26E4" w:rsidRPr="001E3AA8" w:rsidRDefault="00DB26E4">
      <w:pPr>
        <w:pStyle w:val="Frslagspunkt"/>
        <w:rPr>
          <w:noProof w:val="0"/>
        </w:rPr>
      </w:pPr>
      <w:r w:rsidRPr="001E3AA8">
        <w:rPr>
          <w:noProof w:val="0"/>
        </w:rPr>
        <w:t>61.</w:t>
      </w:r>
      <w:r w:rsidRPr="001E3AA8">
        <w:rPr>
          <w:noProof w:val="0"/>
        </w:rPr>
        <w:tab/>
        <w:t>Reformeringen av EU:s biståndspolitik</w:t>
      </w:r>
      <w:bookmarkStart w:id="69" w:name="RESPARTI061"/>
      <w:bookmarkEnd w:id="69"/>
    </w:p>
    <w:p w:rsidR="00DB26E4" w:rsidRPr="001E3AA8" w:rsidRDefault="00DB26E4">
      <w:pPr>
        <w:pStyle w:val="Frslagstext"/>
      </w:pPr>
      <w:r w:rsidRPr="001E3AA8">
        <w:t>Riksdagen förklarar motion 2001/02:U328 yrkande 33 besvarad med vad utskottet anfört.</w:t>
      </w:r>
    </w:p>
    <w:p w:rsidR="00DB26E4" w:rsidRPr="001E3AA8" w:rsidRDefault="00DB26E4">
      <w:pPr>
        <w:pStyle w:val="Frslagspunkt"/>
        <w:rPr>
          <w:noProof w:val="0"/>
        </w:rPr>
      </w:pPr>
      <w:r w:rsidRPr="001E3AA8">
        <w:rPr>
          <w:noProof w:val="0"/>
        </w:rPr>
        <w:t>62.</w:t>
      </w:r>
      <w:r w:rsidRPr="001E3AA8">
        <w:rPr>
          <w:noProof w:val="0"/>
        </w:rPr>
        <w:tab/>
        <w:t>Länderval och landramar inom biståndet</w:t>
      </w:r>
    </w:p>
    <w:p w:rsidR="00DB26E4" w:rsidRPr="001E3AA8" w:rsidRDefault="00DB26E4">
      <w:pPr>
        <w:pStyle w:val="Frslagstext"/>
      </w:pPr>
      <w:r w:rsidRPr="001E3AA8">
        <w:t>Riksdagen avslår motionerna 2001/02:U229 yrkande 26 och 2001/02: U311 yrkande 8.</w:t>
      </w:r>
    </w:p>
    <w:p w:rsidR="00DB26E4" w:rsidRPr="001E3AA8" w:rsidRDefault="00DB26E4">
      <w:pPr>
        <w:pStyle w:val="Reservationshnvisning"/>
      </w:pPr>
      <w:r w:rsidRPr="001E3AA8">
        <w:t>Reservation 10 (m)</w:t>
      </w:r>
    </w:p>
    <w:p w:rsidR="00DB26E4" w:rsidRPr="001E3AA8" w:rsidRDefault="00DB26E4">
      <w:pPr>
        <w:pStyle w:val="Reservationshnvisning"/>
      </w:pPr>
      <w:r w:rsidRPr="001E3AA8">
        <w:t>Reservation 11 (c)</w:t>
      </w:r>
      <w:bookmarkStart w:id="70" w:name="RESPARTI062"/>
      <w:bookmarkEnd w:id="70"/>
    </w:p>
    <w:p w:rsidR="00DB26E4" w:rsidRPr="001E3AA8" w:rsidRDefault="00DB26E4">
      <w:pPr>
        <w:pStyle w:val="Frslagspunkt"/>
        <w:rPr>
          <w:noProof w:val="0"/>
        </w:rPr>
      </w:pPr>
      <w:r w:rsidRPr="001E3AA8">
        <w:rPr>
          <w:noProof w:val="0"/>
        </w:rPr>
        <w:t>63.</w:t>
      </w:r>
      <w:r w:rsidRPr="001E3AA8">
        <w:rPr>
          <w:noProof w:val="0"/>
        </w:rPr>
        <w:tab/>
        <w:t>Stöd till fungerande styrelseformer i biståndsländerna</w:t>
      </w:r>
      <w:bookmarkStart w:id="71" w:name="RESPARTI063"/>
      <w:bookmarkEnd w:id="71"/>
    </w:p>
    <w:p w:rsidR="00DB26E4" w:rsidRPr="001E3AA8" w:rsidRDefault="00DB26E4">
      <w:pPr>
        <w:pStyle w:val="Frslagstext"/>
      </w:pPr>
      <w:r w:rsidRPr="001E3AA8">
        <w:t>Riksdagen förklarar motion 2001/02:U229 yrkandena 18–20 och 22 b</w:t>
      </w:r>
      <w:r w:rsidRPr="001E3AA8">
        <w:t>e</w:t>
      </w:r>
      <w:r w:rsidRPr="001E3AA8">
        <w:t>svarad med vad utskottet anfört.</w:t>
      </w:r>
    </w:p>
    <w:p w:rsidR="00DB26E4" w:rsidRPr="001E3AA8" w:rsidRDefault="00DB26E4">
      <w:pPr>
        <w:pStyle w:val="Frslagspunkt"/>
        <w:rPr>
          <w:noProof w:val="0"/>
        </w:rPr>
      </w:pPr>
      <w:r w:rsidRPr="001E3AA8">
        <w:rPr>
          <w:noProof w:val="0"/>
        </w:rPr>
        <w:t>64.</w:t>
      </w:r>
      <w:r w:rsidRPr="001E3AA8">
        <w:rPr>
          <w:noProof w:val="0"/>
        </w:rPr>
        <w:tab/>
        <w:t>Bistånd till partier och partinära organisationer</w:t>
      </w:r>
      <w:bookmarkStart w:id="72" w:name="RESPARTI064"/>
      <w:bookmarkEnd w:id="72"/>
    </w:p>
    <w:p w:rsidR="00DB26E4" w:rsidRPr="001E3AA8" w:rsidRDefault="00DB26E4">
      <w:pPr>
        <w:pStyle w:val="Frslagstext"/>
      </w:pPr>
      <w:r w:rsidRPr="001E3AA8">
        <w:t>Riksdagen förklarar motionerna 2001/02:U229 yrkande 21, 2001/02:U231 yrkande 9 samt 2001/02:U328 yrkande 11 besvarade med vad utskottet anfört.</w:t>
      </w:r>
    </w:p>
    <w:p w:rsidR="00DB26E4" w:rsidRPr="001E3AA8" w:rsidRDefault="00DB26E4">
      <w:pPr>
        <w:pStyle w:val="Frslagspunkt"/>
        <w:rPr>
          <w:noProof w:val="0"/>
        </w:rPr>
      </w:pPr>
      <w:r w:rsidRPr="001E3AA8">
        <w:rPr>
          <w:noProof w:val="0"/>
        </w:rPr>
        <w:t>65.</w:t>
      </w:r>
      <w:r w:rsidRPr="001E3AA8">
        <w:rPr>
          <w:noProof w:val="0"/>
        </w:rPr>
        <w:tab/>
        <w:t>Bistånd och de mänskliga rättigheterna</w:t>
      </w:r>
      <w:bookmarkStart w:id="73" w:name="RESPARTI065"/>
      <w:bookmarkEnd w:id="73"/>
    </w:p>
    <w:p w:rsidR="00DB26E4" w:rsidRPr="001E3AA8" w:rsidRDefault="00DB26E4">
      <w:pPr>
        <w:pStyle w:val="Frslagstext"/>
      </w:pPr>
      <w:r w:rsidRPr="001E3AA8">
        <w:t>Riksdagen förklarar motion 2001/02:U231 yrkandena 5 och 6 besvarad med vad utskottet anfört.</w:t>
      </w:r>
    </w:p>
    <w:p w:rsidR="00DB26E4" w:rsidRPr="001E3AA8" w:rsidRDefault="00DB26E4">
      <w:pPr>
        <w:pStyle w:val="Frslagspunkt"/>
        <w:rPr>
          <w:noProof w:val="0"/>
        </w:rPr>
      </w:pPr>
      <w:r w:rsidRPr="001E3AA8">
        <w:rPr>
          <w:noProof w:val="0"/>
        </w:rPr>
        <w:t>66.</w:t>
      </w:r>
      <w:r w:rsidRPr="001E3AA8">
        <w:rPr>
          <w:noProof w:val="0"/>
        </w:rPr>
        <w:tab/>
        <w:t>Mänskliga rättigheter och demokratifrämjande projekt</w:t>
      </w:r>
      <w:bookmarkStart w:id="74" w:name="RESPARTI066"/>
      <w:bookmarkEnd w:id="74"/>
    </w:p>
    <w:p w:rsidR="00DB26E4" w:rsidRPr="001E3AA8" w:rsidRDefault="00DB26E4">
      <w:pPr>
        <w:pStyle w:val="Frslagstext"/>
      </w:pPr>
      <w:r w:rsidRPr="001E3AA8">
        <w:t>Riksdagen förklarar motion 2001/02:U231 yrkandena 7 och 8 besvarad med vad utskottet anfört.</w:t>
      </w:r>
    </w:p>
    <w:p w:rsidR="00DB26E4" w:rsidRPr="001E3AA8" w:rsidRDefault="00DB26E4">
      <w:pPr>
        <w:pStyle w:val="Frslagspunkt"/>
        <w:rPr>
          <w:noProof w:val="0"/>
        </w:rPr>
      </w:pPr>
      <w:r w:rsidRPr="001E3AA8">
        <w:rPr>
          <w:noProof w:val="0"/>
        </w:rPr>
        <w:t>67.</w:t>
      </w:r>
      <w:r w:rsidRPr="001E3AA8">
        <w:rPr>
          <w:noProof w:val="0"/>
        </w:rPr>
        <w:tab/>
        <w:t>Stöd till demokratisering och flerpartisystem</w:t>
      </w:r>
      <w:bookmarkStart w:id="75" w:name="RESPARTI067"/>
      <w:bookmarkEnd w:id="75"/>
    </w:p>
    <w:p w:rsidR="00DB26E4" w:rsidRPr="001E3AA8" w:rsidRDefault="00DB26E4">
      <w:pPr>
        <w:pStyle w:val="Frslagstext"/>
      </w:pPr>
      <w:r w:rsidRPr="001E3AA8">
        <w:t>Riksdagen förklarar motion 2001/02:U231 yrkande 10 besvarad med vad utskottet anfört.</w:t>
      </w:r>
    </w:p>
    <w:p w:rsidR="00DB26E4" w:rsidRPr="001E3AA8" w:rsidRDefault="00DB26E4">
      <w:pPr>
        <w:pStyle w:val="Frslagspunkt"/>
        <w:rPr>
          <w:noProof w:val="0"/>
        </w:rPr>
      </w:pPr>
      <w:r w:rsidRPr="001E3AA8">
        <w:rPr>
          <w:noProof w:val="0"/>
        </w:rPr>
        <w:t>68.</w:t>
      </w:r>
      <w:r w:rsidRPr="001E3AA8">
        <w:rPr>
          <w:noProof w:val="0"/>
        </w:rPr>
        <w:tab/>
        <w:t>Informationsteknik och demokratibistånd</w:t>
      </w:r>
      <w:bookmarkStart w:id="76" w:name="RESPARTI068"/>
      <w:bookmarkEnd w:id="76"/>
    </w:p>
    <w:p w:rsidR="00DB26E4" w:rsidRPr="001E3AA8" w:rsidRDefault="00DB26E4">
      <w:pPr>
        <w:pStyle w:val="Frslagstext"/>
      </w:pPr>
      <w:r w:rsidRPr="001E3AA8">
        <w:t>Riksdagen förklarar motionerna 2001/02:U231 yrkande 19 samt 2001/02:U328 yrkande 12 besvarade med vad utskottet anfört.</w:t>
      </w:r>
    </w:p>
    <w:p w:rsidR="00DB26E4" w:rsidRPr="001E3AA8" w:rsidRDefault="00DB26E4">
      <w:pPr>
        <w:pStyle w:val="Frslagspunkt"/>
        <w:rPr>
          <w:noProof w:val="0"/>
        </w:rPr>
      </w:pPr>
      <w:r w:rsidRPr="001E3AA8">
        <w:rPr>
          <w:noProof w:val="0"/>
        </w:rPr>
        <w:t>69.</w:t>
      </w:r>
      <w:r w:rsidRPr="001E3AA8">
        <w:rPr>
          <w:noProof w:val="0"/>
        </w:rPr>
        <w:tab/>
        <w:t>Rapportering om demokratiläget i biståndsländerna</w:t>
      </w:r>
      <w:bookmarkStart w:id="77" w:name="RESPARTI069"/>
      <w:bookmarkEnd w:id="77"/>
    </w:p>
    <w:p w:rsidR="00DB26E4" w:rsidRPr="001E3AA8" w:rsidRDefault="00DB26E4">
      <w:pPr>
        <w:pStyle w:val="Frslagstext"/>
      </w:pPr>
      <w:r w:rsidRPr="001E3AA8">
        <w:t>Riksdagen förklarar motion 2001/02:U300 yrkande 20 besvarad med vad utskottet anfört.</w:t>
      </w:r>
    </w:p>
    <w:p w:rsidR="00DB26E4" w:rsidRPr="001E3AA8" w:rsidRDefault="00DB26E4">
      <w:pPr>
        <w:pStyle w:val="Frslagspunkt"/>
        <w:rPr>
          <w:noProof w:val="0"/>
        </w:rPr>
      </w:pPr>
      <w:r w:rsidRPr="001E3AA8">
        <w:rPr>
          <w:noProof w:val="0"/>
        </w:rPr>
        <w:t>70.</w:t>
      </w:r>
      <w:r w:rsidRPr="001E3AA8">
        <w:rPr>
          <w:noProof w:val="0"/>
        </w:rPr>
        <w:tab/>
        <w:t>Stöd till minröjningsaktiviteter</w:t>
      </w:r>
      <w:bookmarkStart w:id="78" w:name="RESPARTI070"/>
      <w:bookmarkEnd w:id="78"/>
    </w:p>
    <w:p w:rsidR="00DB26E4" w:rsidRPr="001E3AA8" w:rsidRDefault="00DB26E4">
      <w:pPr>
        <w:pStyle w:val="Frslagstext"/>
      </w:pPr>
      <w:r w:rsidRPr="001E3AA8">
        <w:t>Riksdagen förklarar motion 2001/02:Fö272 yrkandena 1, 3 och 8 besv</w:t>
      </w:r>
      <w:r w:rsidRPr="001E3AA8">
        <w:t>a</w:t>
      </w:r>
      <w:r w:rsidRPr="001E3AA8">
        <w:t>rad med vad utskottet anfört.</w:t>
      </w:r>
    </w:p>
    <w:p w:rsidR="00DB26E4" w:rsidRPr="001E3AA8" w:rsidRDefault="00DB26E4">
      <w:pPr>
        <w:pStyle w:val="Frslagspunkt"/>
        <w:rPr>
          <w:noProof w:val="0"/>
        </w:rPr>
      </w:pPr>
      <w:r w:rsidRPr="001E3AA8">
        <w:rPr>
          <w:noProof w:val="0"/>
        </w:rPr>
        <w:t>71.</w:t>
      </w:r>
      <w:r w:rsidRPr="001E3AA8">
        <w:rPr>
          <w:noProof w:val="0"/>
        </w:rPr>
        <w:tab/>
        <w:t>Eliminering av kvinnlig könsstympning</w:t>
      </w:r>
      <w:bookmarkStart w:id="79" w:name="RESPARTI071"/>
      <w:bookmarkEnd w:id="79"/>
    </w:p>
    <w:p w:rsidR="00DB26E4" w:rsidRPr="001E3AA8" w:rsidRDefault="00DB26E4">
      <w:pPr>
        <w:pStyle w:val="Frslagstext"/>
      </w:pPr>
      <w:r w:rsidRPr="001E3AA8">
        <w:t>Riksdagen förklarar motion 2001/02:U204 yrkandena 1 och 3 besvarad med vad utskottet anfört.</w:t>
      </w:r>
    </w:p>
    <w:p w:rsidR="00DB26E4" w:rsidRPr="001E3AA8" w:rsidRDefault="00DB26E4">
      <w:pPr>
        <w:pStyle w:val="Frslagspunkt"/>
        <w:rPr>
          <w:noProof w:val="0"/>
        </w:rPr>
      </w:pPr>
      <w:r w:rsidRPr="001E3AA8">
        <w:rPr>
          <w:noProof w:val="0"/>
        </w:rPr>
        <w:t>72.</w:t>
      </w:r>
      <w:r w:rsidRPr="001E3AA8">
        <w:rPr>
          <w:noProof w:val="0"/>
        </w:rPr>
        <w:tab/>
        <w:t>Stöd till undervisningssektorn även i katastrof- och nödsituationer</w:t>
      </w:r>
      <w:bookmarkStart w:id="80" w:name="RESPARTI072"/>
      <w:bookmarkEnd w:id="80"/>
    </w:p>
    <w:p w:rsidR="00DB26E4" w:rsidRPr="001E3AA8" w:rsidRDefault="00DB26E4">
      <w:pPr>
        <w:pStyle w:val="Frslagstext"/>
      </w:pPr>
      <w:r w:rsidRPr="001E3AA8">
        <w:t>Riksdagen förklarar motion 2001/02:U229 yrkande 10 besvarad med vad utskottet anfört.</w:t>
      </w:r>
    </w:p>
    <w:p w:rsidR="00DB26E4" w:rsidRPr="001E3AA8" w:rsidRDefault="00DB26E4">
      <w:pPr>
        <w:pStyle w:val="Frslagspunkt"/>
        <w:rPr>
          <w:noProof w:val="0"/>
        </w:rPr>
      </w:pPr>
      <w:r w:rsidRPr="001E3AA8">
        <w:rPr>
          <w:noProof w:val="0"/>
        </w:rPr>
        <w:t>73.</w:t>
      </w:r>
      <w:r w:rsidRPr="001E3AA8">
        <w:rPr>
          <w:noProof w:val="0"/>
        </w:rPr>
        <w:tab/>
        <w:t>Forskning om de fattigas sjukdomar</w:t>
      </w:r>
      <w:bookmarkStart w:id="81" w:name="RESPARTI073"/>
      <w:bookmarkEnd w:id="81"/>
    </w:p>
    <w:p w:rsidR="00DB26E4" w:rsidRPr="001E3AA8" w:rsidRDefault="00DB26E4">
      <w:pPr>
        <w:pStyle w:val="Frslagstext"/>
      </w:pPr>
      <w:r w:rsidRPr="001E3AA8">
        <w:t>Riksdagen förklarar motion 2001/02:U231 yrkande 20 besvarad med vad utskottet anfört.</w:t>
      </w:r>
    </w:p>
    <w:p w:rsidR="00DB26E4" w:rsidRPr="001E3AA8" w:rsidRDefault="00DB26E4">
      <w:pPr>
        <w:pStyle w:val="Frslagspunkt"/>
        <w:rPr>
          <w:noProof w:val="0"/>
        </w:rPr>
      </w:pPr>
      <w:r w:rsidRPr="001E3AA8">
        <w:rPr>
          <w:noProof w:val="0"/>
        </w:rPr>
        <w:t>74.</w:t>
      </w:r>
      <w:r w:rsidRPr="001E3AA8">
        <w:rPr>
          <w:noProof w:val="0"/>
        </w:rPr>
        <w:tab/>
        <w:t>Upplysningsverksamhet om familjeplanering och aborter</w:t>
      </w:r>
      <w:bookmarkStart w:id="82" w:name="RESPARTI074"/>
      <w:bookmarkEnd w:id="82"/>
    </w:p>
    <w:p w:rsidR="00DB26E4" w:rsidRPr="001E3AA8" w:rsidRDefault="00DB26E4">
      <w:pPr>
        <w:pStyle w:val="Frslagstext"/>
      </w:pPr>
      <w:r w:rsidRPr="001E3AA8">
        <w:t>Riksdagen förklarar motion 2001/02:U328 yrkande 27 besvarad med vad utskottet anfört.</w:t>
      </w:r>
    </w:p>
    <w:p w:rsidR="00DB26E4" w:rsidRPr="001E3AA8" w:rsidRDefault="00DB26E4">
      <w:pPr>
        <w:pStyle w:val="Frslagspunkt"/>
        <w:rPr>
          <w:noProof w:val="0"/>
        </w:rPr>
      </w:pPr>
      <w:r w:rsidRPr="001E3AA8">
        <w:rPr>
          <w:noProof w:val="0"/>
        </w:rPr>
        <w:t>75.</w:t>
      </w:r>
      <w:r w:rsidRPr="001E3AA8">
        <w:rPr>
          <w:noProof w:val="0"/>
        </w:rPr>
        <w:tab/>
        <w:t>Utvecklingen av läkemedel och vacciner</w:t>
      </w:r>
      <w:bookmarkStart w:id="83" w:name="RESPARTI075"/>
      <w:bookmarkEnd w:id="83"/>
    </w:p>
    <w:p w:rsidR="00DB26E4" w:rsidRPr="001E3AA8" w:rsidRDefault="00DB26E4">
      <w:pPr>
        <w:pStyle w:val="Frslagstext"/>
      </w:pPr>
      <w:r w:rsidRPr="001E3AA8">
        <w:t>Riksdagen förklarar motionerna 2001/02:U231 yrkande 21, 2001/02:U276 yrkande 3 samt 2001/02:U335 yrkande 13 besvarade med vad utskottet anfört.</w:t>
      </w:r>
    </w:p>
    <w:p w:rsidR="00DB26E4" w:rsidRPr="001E3AA8" w:rsidRDefault="00DB26E4">
      <w:pPr>
        <w:pStyle w:val="Frslagspunkt"/>
        <w:rPr>
          <w:noProof w:val="0"/>
        </w:rPr>
      </w:pPr>
      <w:r w:rsidRPr="001E3AA8">
        <w:rPr>
          <w:noProof w:val="0"/>
        </w:rPr>
        <w:t>76.</w:t>
      </w:r>
      <w:r w:rsidRPr="001E3AA8">
        <w:rPr>
          <w:noProof w:val="0"/>
        </w:rPr>
        <w:tab/>
        <w:t>Slopande av skolavgifter i biståndsländerna</w:t>
      </w:r>
      <w:bookmarkStart w:id="84" w:name="RESPARTI076"/>
      <w:bookmarkEnd w:id="84"/>
    </w:p>
    <w:p w:rsidR="00DB26E4" w:rsidRPr="001E3AA8" w:rsidRDefault="00DB26E4">
      <w:pPr>
        <w:pStyle w:val="Frslagstext"/>
      </w:pPr>
      <w:r w:rsidRPr="001E3AA8">
        <w:t>Riksdagen förklarar motion 2001/02:U335 yrkande 7 besvarad med vad utskottet anfört.</w:t>
      </w:r>
    </w:p>
    <w:p w:rsidR="00DB26E4" w:rsidRPr="001E3AA8" w:rsidRDefault="00DB26E4">
      <w:pPr>
        <w:pStyle w:val="Frslagspunkt"/>
        <w:rPr>
          <w:noProof w:val="0"/>
        </w:rPr>
      </w:pPr>
      <w:r w:rsidRPr="001E3AA8">
        <w:rPr>
          <w:noProof w:val="0"/>
        </w:rPr>
        <w:t>77.</w:t>
      </w:r>
      <w:r w:rsidRPr="001E3AA8">
        <w:rPr>
          <w:noProof w:val="0"/>
        </w:rPr>
        <w:tab/>
        <w:t>Stöd till program för att avstå från alkoholproduktion i u-länderna</w:t>
      </w:r>
      <w:bookmarkStart w:id="85" w:name="RESPARTI077"/>
      <w:bookmarkEnd w:id="85"/>
    </w:p>
    <w:p w:rsidR="00DB26E4" w:rsidRPr="001E3AA8" w:rsidRDefault="00DB26E4">
      <w:pPr>
        <w:pStyle w:val="Frslagstext"/>
      </w:pPr>
      <w:r w:rsidRPr="001E3AA8">
        <w:t>Riksdagen förklarar motion 2001/02:So616 yrkande 4 besvarad med vad utskottet anfört.</w:t>
      </w:r>
    </w:p>
    <w:p w:rsidR="00DB26E4" w:rsidRPr="001E3AA8" w:rsidRDefault="00DB26E4">
      <w:pPr>
        <w:pStyle w:val="Frslagspunkt"/>
        <w:rPr>
          <w:noProof w:val="0"/>
        </w:rPr>
      </w:pPr>
      <w:r w:rsidRPr="001E3AA8">
        <w:rPr>
          <w:noProof w:val="0"/>
        </w:rPr>
        <w:t>78.</w:t>
      </w:r>
      <w:r w:rsidRPr="001E3AA8">
        <w:rPr>
          <w:noProof w:val="0"/>
        </w:rPr>
        <w:tab/>
        <w:t>Prioriteringen av kampen mot hiv/aids i biståndsamarbetet</w:t>
      </w:r>
      <w:bookmarkStart w:id="86" w:name="RESPARTI078"/>
      <w:bookmarkEnd w:id="86"/>
    </w:p>
    <w:p w:rsidR="00DB26E4" w:rsidRPr="001E3AA8" w:rsidRDefault="00DB26E4">
      <w:pPr>
        <w:pStyle w:val="Frslagstext"/>
      </w:pPr>
      <w:r w:rsidRPr="001E3AA8">
        <w:t>Riksdagen förklarar motionerna 2001/02:U209 yrkandena 15 och 16, 2001/02:U229 yrkande 13, 2001/02:U276 yrkandena 1 och 2, 2001/02:U295 yrkandena 1 och 2, 2001/02:U311 yrkande 18, 2001/02:U326 yrkande 6, 2001/02:U332 yrkande 6 samt 2001/02:U335 yrkande 12 besvarade med vad utskottet a</w:t>
      </w:r>
      <w:r w:rsidRPr="001E3AA8">
        <w:t>n</w:t>
      </w:r>
      <w:r w:rsidRPr="001E3AA8">
        <w:t>fört.</w:t>
      </w:r>
    </w:p>
    <w:p w:rsidR="00DB26E4" w:rsidRPr="001E3AA8" w:rsidRDefault="00DB26E4">
      <w:pPr>
        <w:pStyle w:val="Frslagspunkt"/>
        <w:rPr>
          <w:noProof w:val="0"/>
        </w:rPr>
      </w:pPr>
      <w:r w:rsidRPr="001E3AA8">
        <w:rPr>
          <w:noProof w:val="0"/>
        </w:rPr>
        <w:br w:type="page"/>
        <w:t>79.</w:t>
      </w:r>
      <w:r w:rsidRPr="001E3AA8">
        <w:rPr>
          <w:noProof w:val="0"/>
        </w:rPr>
        <w:tab/>
        <w:t>Tillsättning av en utredning för att sätta in hiv/aids i ett säkerhetspolitiskt perspektiv</w:t>
      </w:r>
    </w:p>
    <w:p w:rsidR="00DB26E4" w:rsidRPr="001E3AA8" w:rsidRDefault="00DB26E4">
      <w:pPr>
        <w:pStyle w:val="Frslagstext"/>
      </w:pPr>
      <w:r w:rsidRPr="001E3AA8">
        <w:t>Riksdagen avslår motion 2001/02:U335 yrkande 2.</w:t>
      </w:r>
    </w:p>
    <w:p w:rsidR="00DB26E4" w:rsidRPr="001E3AA8" w:rsidRDefault="00DB26E4">
      <w:pPr>
        <w:pStyle w:val="Reservationshnvisning"/>
      </w:pPr>
      <w:r w:rsidRPr="001E3AA8">
        <w:t>Reservation 12 (kd)</w:t>
      </w:r>
      <w:bookmarkStart w:id="87" w:name="RESPARTI079"/>
      <w:bookmarkEnd w:id="87"/>
    </w:p>
    <w:p w:rsidR="00DB26E4" w:rsidRPr="001E3AA8" w:rsidRDefault="00DB26E4">
      <w:pPr>
        <w:pStyle w:val="Frslagspunkt"/>
        <w:rPr>
          <w:noProof w:val="0"/>
        </w:rPr>
      </w:pPr>
      <w:r w:rsidRPr="001E3AA8">
        <w:rPr>
          <w:noProof w:val="0"/>
        </w:rPr>
        <w:t>80.</w:t>
      </w:r>
      <w:r w:rsidRPr="001E3AA8">
        <w:rPr>
          <w:noProof w:val="0"/>
        </w:rPr>
        <w:tab/>
        <w:t>Resurserna till det globala hiv/aids-arbetet</w:t>
      </w:r>
    </w:p>
    <w:p w:rsidR="00DB26E4" w:rsidRPr="001E3AA8" w:rsidRDefault="00DB26E4">
      <w:pPr>
        <w:pStyle w:val="Frslagstext"/>
      </w:pPr>
      <w:r w:rsidRPr="001E3AA8">
        <w:t>Riksdagen förklarar motion 2001/02:U335 yrkande 3 besvarad med vad utskottet anfört.</w:t>
      </w:r>
    </w:p>
    <w:p w:rsidR="00DB26E4" w:rsidRPr="001E3AA8" w:rsidRDefault="00DB26E4">
      <w:pPr>
        <w:pStyle w:val="Reservationshnvisning"/>
      </w:pPr>
      <w:r w:rsidRPr="001E3AA8">
        <w:t>Reservation 13 (kd)</w:t>
      </w:r>
      <w:bookmarkStart w:id="88" w:name="RESPARTI080"/>
      <w:bookmarkEnd w:id="88"/>
    </w:p>
    <w:p w:rsidR="00DB26E4" w:rsidRPr="001E3AA8" w:rsidRDefault="00DB26E4">
      <w:pPr>
        <w:pStyle w:val="Frslagspunkt"/>
        <w:rPr>
          <w:noProof w:val="0"/>
        </w:rPr>
      </w:pPr>
      <w:r w:rsidRPr="001E3AA8">
        <w:rPr>
          <w:noProof w:val="0"/>
        </w:rPr>
        <w:t>81.</w:t>
      </w:r>
      <w:r w:rsidRPr="001E3AA8">
        <w:rPr>
          <w:noProof w:val="0"/>
        </w:rPr>
        <w:tab/>
        <w:t>Upplysningsarbetet kring hiv/aids</w:t>
      </w:r>
      <w:bookmarkStart w:id="89" w:name="RESPARTI081"/>
      <w:bookmarkEnd w:id="89"/>
    </w:p>
    <w:p w:rsidR="00DB26E4" w:rsidRPr="001E3AA8" w:rsidRDefault="00DB26E4">
      <w:pPr>
        <w:pStyle w:val="Frslagstext"/>
      </w:pPr>
      <w:r w:rsidRPr="001E3AA8">
        <w:t>Riksdagen förklarar motionerna 2001/02:U229 yrkandena 11, 12 och 15, 2001/02:U328 yrkande 26, 2001/02:U335 yrkande 5 samt 2001/02:So372 yrkande 3 besvarade med vad utskottet anfört.</w:t>
      </w:r>
    </w:p>
    <w:p w:rsidR="00DB26E4" w:rsidRPr="001E3AA8" w:rsidRDefault="00DB26E4">
      <w:pPr>
        <w:pStyle w:val="Frslagspunkt"/>
        <w:rPr>
          <w:noProof w:val="0"/>
        </w:rPr>
      </w:pPr>
      <w:r w:rsidRPr="001E3AA8">
        <w:rPr>
          <w:noProof w:val="0"/>
        </w:rPr>
        <w:t>82. Kvinnor och barn och hiv/aids</w:t>
      </w:r>
      <w:bookmarkStart w:id="90" w:name="RESPARTI082"/>
      <w:bookmarkEnd w:id="90"/>
    </w:p>
    <w:p w:rsidR="00DB26E4" w:rsidRPr="001E3AA8" w:rsidRDefault="00DB26E4">
      <w:pPr>
        <w:pStyle w:val="Frslagstext"/>
      </w:pPr>
      <w:r w:rsidRPr="001E3AA8">
        <w:t>Riksdagen förklarar motionerna 2001/02:U276 yrkandena 5 och 6, 2001/02:U311 yrkande 20 samt 2001/02:U335 yrkande 4 besvarade med vad utskottet anfört.</w:t>
      </w:r>
    </w:p>
    <w:p w:rsidR="00DB26E4" w:rsidRPr="001E3AA8" w:rsidRDefault="00DB26E4">
      <w:pPr>
        <w:pStyle w:val="Frslagspunkt"/>
        <w:rPr>
          <w:noProof w:val="0"/>
        </w:rPr>
      </w:pPr>
      <w:r w:rsidRPr="001E3AA8">
        <w:rPr>
          <w:noProof w:val="0"/>
        </w:rPr>
        <w:t>83.</w:t>
      </w:r>
      <w:r w:rsidRPr="001E3AA8">
        <w:rPr>
          <w:noProof w:val="0"/>
        </w:rPr>
        <w:tab/>
        <w:t>Kartläggning av barns situation på grund av hiv/aids</w:t>
      </w:r>
      <w:bookmarkStart w:id="91" w:name="RESPARTI083"/>
      <w:bookmarkEnd w:id="91"/>
    </w:p>
    <w:p w:rsidR="00DB26E4" w:rsidRPr="001E3AA8" w:rsidRDefault="00DB26E4">
      <w:pPr>
        <w:pStyle w:val="Frslagstext"/>
      </w:pPr>
      <w:r w:rsidRPr="001E3AA8">
        <w:t>Riksdagen förklarar motion 2001/02:U335 yrkande 6 besvarad med vad utskottet anfört.</w:t>
      </w:r>
    </w:p>
    <w:p w:rsidR="00DB26E4" w:rsidRPr="001E3AA8" w:rsidRDefault="00DB26E4">
      <w:pPr>
        <w:pStyle w:val="Frslagspunkt"/>
        <w:rPr>
          <w:noProof w:val="0"/>
        </w:rPr>
      </w:pPr>
      <w:r w:rsidRPr="001E3AA8">
        <w:rPr>
          <w:noProof w:val="0"/>
        </w:rPr>
        <w:t>84.</w:t>
      </w:r>
      <w:r w:rsidRPr="001E3AA8">
        <w:rPr>
          <w:noProof w:val="0"/>
        </w:rPr>
        <w:tab/>
        <w:t>Bromsmediciner och behandling mot hiv/aids</w:t>
      </w:r>
      <w:bookmarkStart w:id="92" w:name="RESPARTI084"/>
      <w:bookmarkEnd w:id="92"/>
    </w:p>
    <w:p w:rsidR="00DB26E4" w:rsidRPr="001E3AA8" w:rsidRDefault="00DB26E4">
      <w:pPr>
        <w:pStyle w:val="Frslagstext"/>
      </w:pPr>
      <w:r w:rsidRPr="001E3AA8">
        <w:t>Riksdagen förklarar motionerna 2001/02:U229 yrkande 14, 2001/02: U326 yrkande 5 samt 2001/02:U335 yrkandena 9 och 10 besvarade med vad utskottet anfört.</w:t>
      </w:r>
    </w:p>
    <w:p w:rsidR="00DB26E4" w:rsidRPr="001E3AA8" w:rsidRDefault="00DB26E4">
      <w:pPr>
        <w:pStyle w:val="Frslagspunkt"/>
        <w:rPr>
          <w:noProof w:val="0"/>
        </w:rPr>
      </w:pPr>
      <w:r w:rsidRPr="001E3AA8">
        <w:rPr>
          <w:noProof w:val="0"/>
        </w:rPr>
        <w:t>85.</w:t>
      </w:r>
      <w:r w:rsidRPr="001E3AA8">
        <w:rPr>
          <w:noProof w:val="0"/>
        </w:rPr>
        <w:tab/>
        <w:t>Uppbyggandet av hälso- och sjukvårdssystem i u-länderna</w:t>
      </w:r>
      <w:bookmarkStart w:id="93" w:name="RESPARTI085"/>
      <w:bookmarkEnd w:id="93"/>
    </w:p>
    <w:p w:rsidR="00DB26E4" w:rsidRPr="001E3AA8" w:rsidRDefault="00DB26E4">
      <w:pPr>
        <w:pStyle w:val="Frslagstext"/>
      </w:pPr>
      <w:r w:rsidRPr="001E3AA8">
        <w:t>Riksdagen förklarar motionerna 2001/02:U311 yrkandena 6, 17 och 21 samt 2001/02:U335 yrkande 8 besvarade med vad utskottet anfört.</w:t>
      </w:r>
    </w:p>
    <w:p w:rsidR="00DB26E4" w:rsidRPr="001E3AA8" w:rsidRDefault="00DB26E4">
      <w:pPr>
        <w:pStyle w:val="Frslagspunkt"/>
        <w:rPr>
          <w:noProof w:val="0"/>
        </w:rPr>
      </w:pPr>
      <w:r w:rsidRPr="001E3AA8">
        <w:rPr>
          <w:noProof w:val="0"/>
        </w:rPr>
        <w:t>86.</w:t>
      </w:r>
      <w:r w:rsidRPr="001E3AA8">
        <w:rPr>
          <w:noProof w:val="0"/>
        </w:rPr>
        <w:tab/>
        <w:t>Frivilligorganisationernas roll i hiv/aids-arbetet</w:t>
      </w:r>
      <w:bookmarkStart w:id="94" w:name="RESPARTI086"/>
      <w:bookmarkEnd w:id="94"/>
    </w:p>
    <w:p w:rsidR="00DB26E4" w:rsidRPr="001E3AA8" w:rsidRDefault="00DB26E4">
      <w:pPr>
        <w:pStyle w:val="Frslagstext"/>
      </w:pPr>
      <w:r w:rsidRPr="001E3AA8">
        <w:t>Riksdagen förklarar motionerna 2001/02:U276 yrkande 4, 2001/02:U311 yrkande 19 samt 2001/02:U335 yrkande 11 besvarade med vad utskottet anfört.</w:t>
      </w:r>
    </w:p>
    <w:p w:rsidR="00DB26E4" w:rsidRPr="001E3AA8" w:rsidRDefault="00DB26E4">
      <w:pPr>
        <w:pStyle w:val="Frslagspunkt"/>
        <w:rPr>
          <w:noProof w:val="0"/>
        </w:rPr>
      </w:pPr>
      <w:r w:rsidRPr="001E3AA8">
        <w:rPr>
          <w:noProof w:val="0"/>
        </w:rPr>
        <w:t>87.</w:t>
      </w:r>
      <w:r w:rsidRPr="001E3AA8">
        <w:rPr>
          <w:noProof w:val="0"/>
        </w:rPr>
        <w:tab/>
        <w:t>Näringslivsutveckling och tillväxt i de fattigaste länderna</w:t>
      </w:r>
      <w:bookmarkStart w:id="95" w:name="RESPARTI087"/>
      <w:bookmarkEnd w:id="95"/>
    </w:p>
    <w:p w:rsidR="00DB26E4" w:rsidRPr="001E3AA8" w:rsidRDefault="00DB26E4">
      <w:pPr>
        <w:pStyle w:val="Frslagstext"/>
      </w:pPr>
      <w:r w:rsidRPr="001E3AA8">
        <w:t>Riksdagen förklarar motion 2001/02:U231 yrkande 11 besvarad med vad utskottet anfört.</w:t>
      </w:r>
    </w:p>
    <w:p w:rsidR="00DB26E4" w:rsidRPr="001E3AA8" w:rsidRDefault="00DB26E4">
      <w:pPr>
        <w:pStyle w:val="Frslagspunkt"/>
        <w:rPr>
          <w:noProof w:val="0"/>
        </w:rPr>
      </w:pPr>
      <w:r w:rsidRPr="001E3AA8">
        <w:rPr>
          <w:noProof w:val="0"/>
        </w:rPr>
        <w:t>88.</w:t>
      </w:r>
      <w:r w:rsidRPr="001E3AA8">
        <w:rPr>
          <w:noProof w:val="0"/>
        </w:rPr>
        <w:tab/>
        <w:t>Partnerskap mellan näringsliv och bistånd</w:t>
      </w:r>
      <w:bookmarkStart w:id="96" w:name="RESPARTI088"/>
      <w:bookmarkEnd w:id="96"/>
    </w:p>
    <w:p w:rsidR="00DB26E4" w:rsidRPr="001E3AA8" w:rsidRDefault="00DB26E4">
      <w:pPr>
        <w:pStyle w:val="Frslagstext"/>
      </w:pPr>
      <w:r w:rsidRPr="001E3AA8">
        <w:t>Riksdagen förklarar motion 2001/02:U231 yrkandena 13 och 14 besvarad med vad utskottet anfört.</w:t>
      </w:r>
    </w:p>
    <w:p w:rsidR="00DB26E4" w:rsidRPr="001E3AA8" w:rsidRDefault="00DB26E4">
      <w:pPr>
        <w:pStyle w:val="Frslagspunkt"/>
        <w:rPr>
          <w:noProof w:val="0"/>
        </w:rPr>
      </w:pPr>
      <w:r w:rsidRPr="001E3AA8">
        <w:rPr>
          <w:noProof w:val="0"/>
        </w:rPr>
        <w:t>89.</w:t>
      </w:r>
      <w:r w:rsidRPr="001E3AA8">
        <w:rPr>
          <w:noProof w:val="0"/>
        </w:rPr>
        <w:tab/>
        <w:t>Etiska uppförandekoder på den globala finansmarknaden</w:t>
      </w:r>
      <w:bookmarkStart w:id="97" w:name="RESPARTI089"/>
      <w:bookmarkEnd w:id="97"/>
    </w:p>
    <w:p w:rsidR="00DB26E4" w:rsidRPr="001E3AA8" w:rsidRDefault="00DB26E4">
      <w:pPr>
        <w:pStyle w:val="Frslagstext"/>
      </w:pPr>
      <w:r w:rsidRPr="001E3AA8">
        <w:t>Riksdagen förklarar motion 2001/02:U234 yrkandena 10 och 11 besvarad med vad utskottet anfört.</w:t>
      </w:r>
    </w:p>
    <w:p w:rsidR="00DB26E4" w:rsidRPr="001E3AA8" w:rsidRDefault="00DB26E4">
      <w:pPr>
        <w:pStyle w:val="Frslagspunkt"/>
        <w:rPr>
          <w:noProof w:val="0"/>
        </w:rPr>
      </w:pPr>
      <w:r w:rsidRPr="001E3AA8">
        <w:rPr>
          <w:noProof w:val="0"/>
        </w:rPr>
        <w:t>90.</w:t>
      </w:r>
      <w:r w:rsidRPr="001E3AA8">
        <w:rPr>
          <w:noProof w:val="0"/>
        </w:rPr>
        <w:tab/>
        <w:t>Läkemedelsföretag i FN:s regi</w:t>
      </w:r>
      <w:bookmarkStart w:id="98" w:name="RESPARTI090"/>
      <w:bookmarkEnd w:id="98"/>
    </w:p>
    <w:p w:rsidR="00DB26E4" w:rsidRPr="001E3AA8" w:rsidRDefault="00DB26E4">
      <w:pPr>
        <w:pStyle w:val="Frslagstext"/>
      </w:pPr>
      <w:r w:rsidRPr="001E3AA8">
        <w:t>Riksdagen avslår motion 2001/02:U286.</w:t>
      </w:r>
    </w:p>
    <w:p w:rsidR="00DB26E4" w:rsidRPr="001E3AA8" w:rsidRDefault="00DB26E4">
      <w:pPr>
        <w:pStyle w:val="Frslagspunkt"/>
        <w:rPr>
          <w:noProof w:val="0"/>
        </w:rPr>
      </w:pPr>
      <w:r w:rsidRPr="001E3AA8">
        <w:rPr>
          <w:noProof w:val="0"/>
        </w:rPr>
        <w:t>91.</w:t>
      </w:r>
      <w:r w:rsidRPr="001E3AA8">
        <w:rPr>
          <w:noProof w:val="0"/>
        </w:rPr>
        <w:tab/>
        <w:t>Globalt samarbete och rätten till mat för det fattigaste</w:t>
      </w:r>
      <w:bookmarkStart w:id="99" w:name="RESPARTI091"/>
      <w:bookmarkEnd w:id="99"/>
    </w:p>
    <w:p w:rsidR="00DB26E4" w:rsidRPr="001E3AA8" w:rsidRDefault="00DB26E4">
      <w:pPr>
        <w:pStyle w:val="Frslagstext"/>
      </w:pPr>
      <w:r w:rsidRPr="001E3AA8">
        <w:t>Riksdagen förklarar motion 2001/02:U304 yrkande 3 besvarad med vad utskottet anfört.</w:t>
      </w:r>
    </w:p>
    <w:p w:rsidR="00DB26E4" w:rsidRPr="001E3AA8" w:rsidRDefault="00DB26E4">
      <w:pPr>
        <w:pStyle w:val="Frslagspunkt"/>
        <w:rPr>
          <w:noProof w:val="0"/>
        </w:rPr>
      </w:pPr>
      <w:r w:rsidRPr="001E3AA8">
        <w:rPr>
          <w:noProof w:val="0"/>
        </w:rPr>
        <w:t>92.</w:t>
      </w:r>
      <w:r w:rsidRPr="001E3AA8">
        <w:rPr>
          <w:noProof w:val="0"/>
        </w:rPr>
        <w:tab/>
      </w:r>
      <w:bookmarkStart w:id="100" w:name="RESPARTI092"/>
      <w:bookmarkEnd w:id="100"/>
      <w:r w:rsidRPr="001E3AA8">
        <w:rPr>
          <w:noProof w:val="0"/>
        </w:rPr>
        <w:t>Livsmedelsproduktion, handel och miljö</w:t>
      </w:r>
    </w:p>
    <w:p w:rsidR="00DB26E4" w:rsidRPr="001E3AA8" w:rsidRDefault="00DB26E4">
      <w:pPr>
        <w:pStyle w:val="Frslagstext"/>
      </w:pPr>
      <w:r w:rsidRPr="001E3AA8">
        <w:t>Riksdagen förklarar motion 2001/02:U304 yrkande 4 besvarad med vad utskottet anfört.</w:t>
      </w:r>
    </w:p>
    <w:p w:rsidR="00DB26E4" w:rsidRPr="001E3AA8" w:rsidRDefault="00DB26E4">
      <w:pPr>
        <w:pStyle w:val="Frslagspunkt"/>
        <w:rPr>
          <w:noProof w:val="0"/>
        </w:rPr>
      </w:pPr>
      <w:r w:rsidRPr="001E3AA8">
        <w:rPr>
          <w:noProof w:val="0"/>
        </w:rPr>
        <w:t>93.</w:t>
      </w:r>
      <w:r w:rsidRPr="001E3AA8">
        <w:rPr>
          <w:noProof w:val="0"/>
        </w:rPr>
        <w:tab/>
      </w:r>
      <w:bookmarkStart w:id="101" w:name="RESPARTI093"/>
      <w:bookmarkEnd w:id="101"/>
      <w:r w:rsidRPr="001E3AA8">
        <w:rPr>
          <w:noProof w:val="0"/>
        </w:rPr>
        <w:t>Globala handelsliberaliseringar</w:t>
      </w:r>
    </w:p>
    <w:p w:rsidR="00DB26E4" w:rsidRPr="001E3AA8" w:rsidRDefault="00DB26E4">
      <w:pPr>
        <w:pStyle w:val="Frslagstext"/>
      </w:pPr>
      <w:r w:rsidRPr="001E3AA8">
        <w:t>Riksdagen förklarar motion 2001/02:U304 yrkande 6 besvarad med vad utskottet anfört.</w:t>
      </w:r>
    </w:p>
    <w:p w:rsidR="00DB26E4" w:rsidRPr="001E3AA8" w:rsidRDefault="00DB26E4">
      <w:pPr>
        <w:pStyle w:val="Frslagspunkt"/>
        <w:rPr>
          <w:noProof w:val="0"/>
        </w:rPr>
      </w:pPr>
      <w:r w:rsidRPr="001E3AA8">
        <w:rPr>
          <w:noProof w:val="0"/>
        </w:rPr>
        <w:t>94.</w:t>
      </w:r>
      <w:r w:rsidRPr="001E3AA8">
        <w:rPr>
          <w:noProof w:val="0"/>
        </w:rPr>
        <w:tab/>
      </w:r>
      <w:bookmarkStart w:id="102" w:name="RESPARTI094"/>
      <w:bookmarkEnd w:id="102"/>
      <w:r w:rsidRPr="001E3AA8">
        <w:rPr>
          <w:noProof w:val="0"/>
        </w:rPr>
        <w:t>Skuldsättningen av de fattigaste länderna</w:t>
      </w:r>
    </w:p>
    <w:p w:rsidR="00DB26E4" w:rsidRPr="001E3AA8" w:rsidRDefault="00DB26E4">
      <w:pPr>
        <w:pStyle w:val="Frslagstext"/>
      </w:pPr>
      <w:r w:rsidRPr="001E3AA8">
        <w:t>Riksdagen förklarar motionerna 2001/02:U232 och 2001/02:U300 y</w:t>
      </w:r>
      <w:r w:rsidRPr="001E3AA8">
        <w:t>r</w:t>
      </w:r>
      <w:r w:rsidRPr="001E3AA8">
        <w:t>kande 6 besvarade med vad utskottet anfört.</w:t>
      </w:r>
    </w:p>
    <w:p w:rsidR="00DB26E4" w:rsidRPr="001E3AA8" w:rsidRDefault="00DB26E4">
      <w:pPr>
        <w:pStyle w:val="Frslagspunkt"/>
        <w:rPr>
          <w:noProof w:val="0"/>
        </w:rPr>
      </w:pPr>
      <w:r w:rsidRPr="001E3AA8">
        <w:rPr>
          <w:noProof w:val="0"/>
        </w:rPr>
        <w:t>95.</w:t>
      </w:r>
      <w:r w:rsidRPr="001E3AA8">
        <w:rPr>
          <w:noProof w:val="0"/>
        </w:rPr>
        <w:tab/>
        <w:t>Skuldavskrivningar för de fattigaste länderna</w:t>
      </w:r>
    </w:p>
    <w:p w:rsidR="00DB26E4" w:rsidRPr="001E3AA8" w:rsidRDefault="00DB26E4">
      <w:pPr>
        <w:pStyle w:val="Frslagstext"/>
      </w:pPr>
      <w:r w:rsidRPr="001E3AA8">
        <w:t>Riksdagen förklarar motion 2001/02:U311 yrkandena 10 och 11 besvarad med vad utskottet anfört.</w:t>
      </w:r>
    </w:p>
    <w:p w:rsidR="00DB26E4" w:rsidRPr="001E3AA8" w:rsidRDefault="00DB26E4">
      <w:pPr>
        <w:pStyle w:val="Reservationshnvisning"/>
      </w:pPr>
      <w:r w:rsidRPr="001E3AA8">
        <w:t>Reservation 14 (m)</w:t>
      </w:r>
      <w:bookmarkStart w:id="103" w:name="RESPARTI095"/>
      <w:bookmarkEnd w:id="103"/>
    </w:p>
    <w:p w:rsidR="00DB26E4" w:rsidRPr="001E3AA8" w:rsidRDefault="00DB26E4">
      <w:pPr>
        <w:pStyle w:val="Frslagspunkt"/>
        <w:rPr>
          <w:noProof w:val="0"/>
        </w:rPr>
      </w:pPr>
      <w:r w:rsidRPr="001E3AA8">
        <w:rPr>
          <w:noProof w:val="0"/>
        </w:rPr>
        <w:t>96.</w:t>
      </w:r>
      <w:r w:rsidRPr="001E3AA8">
        <w:rPr>
          <w:noProof w:val="0"/>
        </w:rPr>
        <w:tab/>
      </w:r>
      <w:bookmarkStart w:id="104" w:name="RESPARTI096"/>
      <w:bookmarkEnd w:id="104"/>
      <w:r w:rsidRPr="001E3AA8">
        <w:rPr>
          <w:noProof w:val="0"/>
        </w:rPr>
        <w:t>Fattidomsbekämpning och snabb ekonomisk tillväxt</w:t>
      </w:r>
    </w:p>
    <w:p w:rsidR="00DB26E4" w:rsidRPr="001E3AA8" w:rsidRDefault="00DB26E4">
      <w:pPr>
        <w:pStyle w:val="Frslagstext"/>
      </w:pPr>
      <w:r w:rsidRPr="001E3AA8">
        <w:t>Riksdagen förklarar motion 2001/02:U311 yrkande 14 besvarad med vad utskottet anfört.</w:t>
      </w:r>
    </w:p>
    <w:p w:rsidR="00DB26E4" w:rsidRPr="001E3AA8" w:rsidRDefault="00DB26E4">
      <w:pPr>
        <w:pStyle w:val="Frslagspunkt"/>
        <w:rPr>
          <w:noProof w:val="0"/>
        </w:rPr>
      </w:pPr>
      <w:r w:rsidRPr="001E3AA8">
        <w:rPr>
          <w:noProof w:val="0"/>
        </w:rPr>
        <w:t xml:space="preserve">97. </w:t>
      </w:r>
      <w:bookmarkStart w:id="105" w:name="RESPARTI097"/>
      <w:bookmarkEnd w:id="105"/>
      <w:r w:rsidRPr="001E3AA8">
        <w:rPr>
          <w:noProof w:val="0"/>
        </w:rPr>
        <w:t>Forskning och hållbar miljöpolitik</w:t>
      </w:r>
    </w:p>
    <w:p w:rsidR="00DB26E4" w:rsidRPr="001E3AA8" w:rsidRDefault="00DB26E4">
      <w:pPr>
        <w:pStyle w:val="Frslagstext"/>
      </w:pPr>
      <w:r w:rsidRPr="001E3AA8">
        <w:t>Riksdagen förklarar motion 2001/02:U233 yrkande 4 besvarad med vad utskottet anfört.</w:t>
      </w:r>
    </w:p>
    <w:p w:rsidR="00DB26E4" w:rsidRPr="001E3AA8" w:rsidRDefault="00DB26E4">
      <w:pPr>
        <w:pStyle w:val="Frslagspunkt"/>
        <w:rPr>
          <w:noProof w:val="0"/>
        </w:rPr>
      </w:pPr>
      <w:r w:rsidRPr="001E3AA8">
        <w:rPr>
          <w:noProof w:val="0"/>
        </w:rPr>
        <w:t>98. Enskilda organisationers roll i en demokratisk utveckling</w:t>
      </w:r>
    </w:p>
    <w:p w:rsidR="00DB26E4" w:rsidRPr="001E3AA8" w:rsidRDefault="00DB26E4">
      <w:pPr>
        <w:pStyle w:val="Frslagstext"/>
      </w:pPr>
      <w:r w:rsidRPr="001E3AA8">
        <w:t>Riksdagen avslår motion 2001/02:U328 yrkande 24 och förklarar moti</w:t>
      </w:r>
      <w:r w:rsidRPr="001E3AA8">
        <w:t>o</w:t>
      </w:r>
      <w:r w:rsidRPr="001E3AA8">
        <w:t>nerna 2001/02:U229 yrkandena 23 och 30 samt 2001/02:U231 yrkande 3 besvarade med vad u</w:t>
      </w:r>
      <w:r w:rsidRPr="001E3AA8">
        <w:t>t</w:t>
      </w:r>
      <w:r w:rsidRPr="001E3AA8">
        <w:t>skottet anfört.</w:t>
      </w:r>
    </w:p>
    <w:p w:rsidR="00DB26E4" w:rsidRPr="001E3AA8" w:rsidRDefault="00DB26E4">
      <w:pPr>
        <w:pStyle w:val="Reservationshnvisning"/>
      </w:pPr>
      <w:r w:rsidRPr="001E3AA8">
        <w:t>Reservation 15 (fp)</w:t>
      </w:r>
      <w:bookmarkStart w:id="106" w:name="RESPARTI098"/>
      <w:bookmarkEnd w:id="106"/>
    </w:p>
    <w:p w:rsidR="00DB26E4" w:rsidRPr="001E3AA8" w:rsidRDefault="00DB26E4">
      <w:pPr>
        <w:pStyle w:val="Frslagspunkt"/>
        <w:rPr>
          <w:noProof w:val="0"/>
        </w:rPr>
      </w:pPr>
      <w:r w:rsidRPr="001E3AA8">
        <w:rPr>
          <w:noProof w:val="0"/>
        </w:rPr>
        <w:t>99. Bistånd till Kuba</w:t>
      </w:r>
    </w:p>
    <w:p w:rsidR="00DB26E4" w:rsidRPr="001E3AA8" w:rsidRDefault="00DB26E4">
      <w:pPr>
        <w:pStyle w:val="Frslagstext"/>
      </w:pPr>
      <w:r w:rsidRPr="001E3AA8">
        <w:t>Riksdagen avslår motion 2001/02:U231 yrkande 4.</w:t>
      </w:r>
    </w:p>
    <w:p w:rsidR="00DB26E4" w:rsidRPr="001E3AA8" w:rsidRDefault="00DB26E4">
      <w:pPr>
        <w:pStyle w:val="Reservationshnvisning"/>
      </w:pPr>
      <w:r w:rsidRPr="001E3AA8">
        <w:t>Reservation 16 (m, kd, c, fp)</w:t>
      </w:r>
      <w:bookmarkStart w:id="107" w:name="RESPARTI099"/>
      <w:bookmarkEnd w:id="107"/>
    </w:p>
    <w:p w:rsidR="00DB26E4" w:rsidRPr="001E3AA8" w:rsidRDefault="00DB26E4">
      <w:pPr>
        <w:pStyle w:val="Frslagspunkt"/>
        <w:rPr>
          <w:noProof w:val="0"/>
        </w:rPr>
      </w:pPr>
      <w:r w:rsidRPr="001E3AA8">
        <w:rPr>
          <w:noProof w:val="0"/>
        </w:rPr>
        <w:t xml:space="preserve">100. </w:t>
      </w:r>
      <w:bookmarkStart w:id="108" w:name="RESPARTI100"/>
      <w:bookmarkEnd w:id="108"/>
      <w:r w:rsidRPr="001E3AA8">
        <w:rPr>
          <w:noProof w:val="0"/>
        </w:rPr>
        <w:t>Samråd med frivilligorganisationerna vid planeringen av biståndet</w:t>
      </w:r>
    </w:p>
    <w:p w:rsidR="00DB26E4" w:rsidRPr="001E3AA8" w:rsidRDefault="00DB26E4">
      <w:pPr>
        <w:pStyle w:val="Frslagstext"/>
      </w:pPr>
      <w:r w:rsidRPr="001E3AA8">
        <w:t>Riksdagen förklarar motion 2001/02:U231 yrkande 25 besvarad med vad utskottet anfört.</w:t>
      </w:r>
    </w:p>
    <w:p w:rsidR="00DB26E4" w:rsidRPr="001E3AA8" w:rsidRDefault="00DB26E4">
      <w:pPr>
        <w:pStyle w:val="Frslagspunkt"/>
        <w:rPr>
          <w:noProof w:val="0"/>
        </w:rPr>
      </w:pPr>
      <w:r w:rsidRPr="001E3AA8">
        <w:rPr>
          <w:noProof w:val="0"/>
        </w:rPr>
        <w:t xml:space="preserve">101. </w:t>
      </w:r>
      <w:bookmarkStart w:id="109" w:name="RESPARTI101"/>
      <w:bookmarkEnd w:id="109"/>
      <w:r w:rsidRPr="001E3AA8">
        <w:rPr>
          <w:noProof w:val="0"/>
        </w:rPr>
        <w:t>En ökad andel av biståndet genom frivilligorganisationer</w:t>
      </w:r>
    </w:p>
    <w:p w:rsidR="00DB26E4" w:rsidRPr="001E3AA8" w:rsidRDefault="00DB26E4">
      <w:pPr>
        <w:pStyle w:val="Frslagstext"/>
      </w:pPr>
      <w:r w:rsidRPr="001E3AA8">
        <w:t>Riksdagen förklarar motion 2001/02:U311 yrkande 12 besvarad med vad utskottet anfört.</w:t>
      </w:r>
    </w:p>
    <w:p w:rsidR="00DB26E4" w:rsidRPr="001E3AA8" w:rsidRDefault="00DB26E4">
      <w:pPr>
        <w:pStyle w:val="Frslagspunkt"/>
        <w:rPr>
          <w:noProof w:val="0"/>
        </w:rPr>
      </w:pPr>
      <w:r w:rsidRPr="001E3AA8">
        <w:rPr>
          <w:noProof w:val="0"/>
        </w:rPr>
        <w:t>102. Oberoende analyser och utvärderingar av biståndet</w:t>
      </w:r>
    </w:p>
    <w:p w:rsidR="00DB26E4" w:rsidRPr="001E3AA8" w:rsidRDefault="00DB26E4">
      <w:pPr>
        <w:pStyle w:val="Frslagstext"/>
      </w:pPr>
      <w:r w:rsidRPr="001E3AA8">
        <w:t>Riksdagen förklarar motion 2001/02:U231 yrkande 27 besvarad med vad utskottet anfört.</w:t>
      </w:r>
    </w:p>
    <w:p w:rsidR="00DB26E4" w:rsidRPr="001E3AA8" w:rsidRDefault="00DB26E4">
      <w:pPr>
        <w:pStyle w:val="Reservationshnvisning"/>
      </w:pPr>
      <w:r w:rsidRPr="001E3AA8">
        <w:t>Reservation 17 (m, kd, c, fp)</w:t>
      </w:r>
      <w:bookmarkStart w:id="110" w:name="RESPARTI102"/>
      <w:bookmarkEnd w:id="110"/>
    </w:p>
    <w:p w:rsidR="00DB26E4" w:rsidRPr="001E3AA8" w:rsidRDefault="00DB26E4">
      <w:pPr>
        <w:pStyle w:val="Frslagspunkt"/>
        <w:rPr>
          <w:noProof w:val="0"/>
        </w:rPr>
      </w:pPr>
      <w:r w:rsidRPr="001E3AA8">
        <w:rPr>
          <w:noProof w:val="0"/>
        </w:rPr>
        <w:t xml:space="preserve">103. </w:t>
      </w:r>
      <w:bookmarkStart w:id="111" w:name="RESPARTI103"/>
      <w:bookmarkEnd w:id="111"/>
      <w:r w:rsidRPr="001E3AA8">
        <w:rPr>
          <w:noProof w:val="0"/>
        </w:rPr>
        <w:t>Utfästelser under budgetåret 2002</w:t>
      </w:r>
    </w:p>
    <w:p w:rsidR="00DB26E4" w:rsidRPr="001E3AA8" w:rsidRDefault="00DB26E4">
      <w:pPr>
        <w:pStyle w:val="Frslagstext"/>
      </w:pPr>
      <w:r w:rsidRPr="001E3AA8">
        <w:t>Riksdagen bifaller proposition 2001/02:1, volym 4, utgiftsområde 7, I</w:t>
      </w:r>
      <w:r w:rsidRPr="001E3AA8">
        <w:t>n</w:t>
      </w:r>
      <w:r w:rsidRPr="001E3AA8">
        <w:t>ternationellt bistånd, punkt 2.</w:t>
      </w:r>
    </w:p>
    <w:p w:rsidR="00DB26E4" w:rsidRPr="001E3AA8" w:rsidRDefault="00DB26E4">
      <w:pPr>
        <w:pStyle w:val="Frslagspunkt"/>
        <w:rPr>
          <w:noProof w:val="0"/>
        </w:rPr>
      </w:pPr>
      <w:r w:rsidRPr="001E3AA8">
        <w:rPr>
          <w:noProof w:val="0"/>
        </w:rPr>
        <w:t xml:space="preserve">104. </w:t>
      </w:r>
      <w:bookmarkStart w:id="112" w:name="RESPARTI104"/>
      <w:bookmarkEnd w:id="112"/>
      <w:r w:rsidRPr="001E3AA8">
        <w:rPr>
          <w:noProof w:val="0"/>
        </w:rPr>
        <w:t>Avvecklingen av det bilaterala biståndet och nedläggningen av Sida</w:t>
      </w:r>
    </w:p>
    <w:p w:rsidR="00DB26E4" w:rsidRPr="001E3AA8" w:rsidRDefault="00DB26E4">
      <w:pPr>
        <w:pStyle w:val="Frslagstext"/>
      </w:pPr>
      <w:r w:rsidRPr="001E3AA8">
        <w:t>Riksdagen avslår motion 2001/02:U249 yrkandena 1 och 2.</w:t>
      </w:r>
    </w:p>
    <w:p w:rsidR="00DB26E4" w:rsidRPr="001E3AA8" w:rsidRDefault="00DB26E4">
      <w:pPr>
        <w:pStyle w:val="Frslagspunkt"/>
        <w:rPr>
          <w:noProof w:val="0"/>
        </w:rPr>
      </w:pPr>
      <w:r w:rsidRPr="001E3AA8">
        <w:rPr>
          <w:noProof w:val="0"/>
        </w:rPr>
        <w:t xml:space="preserve">105. </w:t>
      </w:r>
      <w:bookmarkStart w:id="113" w:name="RESPARTI105"/>
      <w:bookmarkEnd w:id="113"/>
      <w:r w:rsidRPr="001E3AA8">
        <w:rPr>
          <w:noProof w:val="0"/>
        </w:rPr>
        <w:t>Jämställdhet inom Sida</w:t>
      </w:r>
    </w:p>
    <w:p w:rsidR="00DB26E4" w:rsidRPr="001E3AA8" w:rsidRDefault="00DB26E4">
      <w:pPr>
        <w:pStyle w:val="Frslagstext"/>
      </w:pPr>
      <w:r w:rsidRPr="001E3AA8">
        <w:t>Riksdagen förklarar motion 2001/02:U258 besvarad med vad utskottet anfört.</w:t>
      </w:r>
    </w:p>
    <w:p w:rsidR="00DB26E4" w:rsidRPr="001E3AA8" w:rsidRDefault="00DB26E4">
      <w:pPr>
        <w:pStyle w:val="Frslagspunkt"/>
        <w:rPr>
          <w:noProof w:val="0"/>
        </w:rPr>
      </w:pPr>
      <w:r w:rsidRPr="001E3AA8">
        <w:rPr>
          <w:noProof w:val="0"/>
        </w:rPr>
        <w:t xml:space="preserve">106. </w:t>
      </w:r>
      <w:bookmarkStart w:id="114" w:name="RESPARTI106"/>
      <w:bookmarkEnd w:id="114"/>
      <w:r w:rsidRPr="001E3AA8">
        <w:rPr>
          <w:noProof w:val="0"/>
        </w:rPr>
        <w:t>Reformering av Sida</w:t>
      </w:r>
    </w:p>
    <w:p w:rsidR="00DB26E4" w:rsidRPr="001E3AA8" w:rsidRDefault="00DB26E4">
      <w:pPr>
        <w:pStyle w:val="Frslagstext"/>
      </w:pPr>
      <w:r w:rsidRPr="001E3AA8">
        <w:t>Riksdagen avslår motion 2001/02:U267 yrkandena 1 och 2.</w:t>
      </w:r>
    </w:p>
    <w:p w:rsidR="00DB26E4" w:rsidRPr="001E3AA8" w:rsidRDefault="00DB26E4">
      <w:pPr>
        <w:pStyle w:val="Frslagspunkt"/>
        <w:rPr>
          <w:noProof w:val="0"/>
        </w:rPr>
      </w:pPr>
      <w:r w:rsidRPr="001E3AA8">
        <w:rPr>
          <w:noProof w:val="0"/>
        </w:rPr>
        <w:t xml:space="preserve">107. </w:t>
      </w:r>
      <w:bookmarkStart w:id="115" w:name="RESPARTI107"/>
      <w:bookmarkEnd w:id="115"/>
      <w:r w:rsidRPr="001E3AA8">
        <w:rPr>
          <w:noProof w:val="0"/>
        </w:rPr>
        <w:t>Krav på konditionalitet i biståndet</w:t>
      </w:r>
    </w:p>
    <w:p w:rsidR="00DB26E4" w:rsidRPr="001E3AA8" w:rsidRDefault="00DB26E4">
      <w:pPr>
        <w:pStyle w:val="Frslagstext"/>
      </w:pPr>
      <w:r w:rsidRPr="001E3AA8">
        <w:t>Riksdagen förklarar motion 2001/02:U328 yrkandena 13 och 14 besvarad med vad utskottet anfört.</w:t>
      </w:r>
    </w:p>
    <w:p w:rsidR="00DB26E4" w:rsidRPr="001E3AA8" w:rsidRDefault="00DB26E4">
      <w:pPr>
        <w:pStyle w:val="Frslagspunkt"/>
        <w:rPr>
          <w:noProof w:val="0"/>
        </w:rPr>
      </w:pPr>
      <w:r w:rsidRPr="001E3AA8">
        <w:rPr>
          <w:noProof w:val="0"/>
        </w:rPr>
        <w:t xml:space="preserve">108. </w:t>
      </w:r>
      <w:bookmarkStart w:id="116" w:name="RESPARTI108"/>
      <w:bookmarkEnd w:id="116"/>
      <w:r w:rsidRPr="001E3AA8">
        <w:rPr>
          <w:noProof w:val="0"/>
        </w:rPr>
        <w:t>Inrättandet av ett civilt och militärt fredscentrum</w:t>
      </w:r>
    </w:p>
    <w:p w:rsidR="00DB26E4" w:rsidRPr="001E3AA8" w:rsidRDefault="00DB26E4">
      <w:pPr>
        <w:pStyle w:val="Frslagstext"/>
      </w:pPr>
      <w:r w:rsidRPr="001E3AA8">
        <w:t>Riksdagen förklarar motion 2001/02:U351 yrkande 7 besvarad med vad utskottet anfört.</w:t>
      </w:r>
    </w:p>
    <w:p w:rsidR="00DB26E4" w:rsidRPr="001E3AA8" w:rsidRDefault="00DB26E4">
      <w:pPr>
        <w:pStyle w:val="Frslagspunkt"/>
        <w:rPr>
          <w:noProof w:val="0"/>
        </w:rPr>
      </w:pPr>
      <w:r w:rsidRPr="001E3AA8">
        <w:rPr>
          <w:noProof w:val="0"/>
        </w:rPr>
        <w:t xml:space="preserve">109. </w:t>
      </w:r>
      <w:bookmarkStart w:id="117" w:name="RESPARTI109"/>
      <w:bookmarkEnd w:id="117"/>
      <w:r w:rsidRPr="001E3AA8">
        <w:rPr>
          <w:noProof w:val="0"/>
        </w:rPr>
        <w:t>Ändringar i Sidas regleringsbrev</w:t>
      </w:r>
    </w:p>
    <w:p w:rsidR="00DB26E4" w:rsidRPr="001E3AA8" w:rsidRDefault="00DB26E4">
      <w:pPr>
        <w:pStyle w:val="Frslagstext"/>
      </w:pPr>
      <w:r w:rsidRPr="001E3AA8">
        <w:t>Riksdagen förklarar motion 2001/02:L371 yrkande 48 besvarad med vad utskottet anfört.</w:t>
      </w:r>
    </w:p>
    <w:p w:rsidR="00DB26E4" w:rsidRPr="001E3AA8" w:rsidRDefault="00DB26E4">
      <w:pPr>
        <w:pStyle w:val="Frslagspunkt"/>
        <w:rPr>
          <w:noProof w:val="0"/>
        </w:rPr>
      </w:pPr>
      <w:r w:rsidRPr="001E3AA8">
        <w:rPr>
          <w:noProof w:val="0"/>
        </w:rPr>
        <w:t xml:space="preserve">110. </w:t>
      </w:r>
      <w:bookmarkStart w:id="118" w:name="RESPARTI110"/>
      <w:bookmarkEnd w:id="118"/>
      <w:r w:rsidRPr="001E3AA8">
        <w:rPr>
          <w:noProof w:val="0"/>
        </w:rPr>
        <w:t>Inriktingen av det svenska biståndet till Central- och Östeuropa</w:t>
      </w:r>
    </w:p>
    <w:p w:rsidR="00DB26E4" w:rsidRPr="001E3AA8" w:rsidRDefault="00DB26E4">
      <w:pPr>
        <w:pStyle w:val="Frslagstext"/>
      </w:pPr>
      <w:r w:rsidRPr="001E3AA8">
        <w:t>Riksdagen förklarar motion 2001/02:U312 yrkandena 13 och 18 besvarad med vad utskottet anfört.</w:t>
      </w:r>
    </w:p>
    <w:p w:rsidR="00DB26E4" w:rsidRPr="001E3AA8" w:rsidRDefault="00DB26E4">
      <w:pPr>
        <w:pStyle w:val="Frslagspunkt"/>
        <w:rPr>
          <w:noProof w:val="0"/>
        </w:rPr>
      </w:pPr>
      <w:r w:rsidRPr="001E3AA8">
        <w:rPr>
          <w:noProof w:val="0"/>
        </w:rPr>
        <w:t xml:space="preserve">111. </w:t>
      </w:r>
      <w:bookmarkStart w:id="119" w:name="RESPARTI111"/>
      <w:bookmarkEnd w:id="119"/>
      <w:r w:rsidRPr="001E3AA8">
        <w:rPr>
          <w:noProof w:val="0"/>
        </w:rPr>
        <w:t>Demokratistöd till Vitryssland</w:t>
      </w:r>
    </w:p>
    <w:p w:rsidR="00DB26E4" w:rsidRPr="001E3AA8" w:rsidRDefault="00DB26E4">
      <w:pPr>
        <w:pStyle w:val="Frslagstext"/>
      </w:pPr>
      <w:r w:rsidRPr="001E3AA8">
        <w:t>Riksdagen förklarar motion 2001/02:U328 yrkande 8 besvarad med vad utskottet anfört.</w:t>
      </w:r>
    </w:p>
    <w:p w:rsidR="00DB26E4" w:rsidRPr="001E3AA8" w:rsidRDefault="00DB26E4">
      <w:pPr>
        <w:pStyle w:val="Frslagspunkt"/>
        <w:rPr>
          <w:noProof w:val="0"/>
        </w:rPr>
      </w:pPr>
      <w:r w:rsidRPr="001E3AA8">
        <w:rPr>
          <w:noProof w:val="0"/>
        </w:rPr>
        <w:t xml:space="preserve">112. </w:t>
      </w:r>
      <w:bookmarkStart w:id="120" w:name="RESPARTI112"/>
      <w:bookmarkEnd w:id="120"/>
      <w:r w:rsidRPr="001E3AA8">
        <w:rPr>
          <w:noProof w:val="0"/>
        </w:rPr>
        <w:t>Hälsobistånd till Vitryssland</w:t>
      </w:r>
    </w:p>
    <w:p w:rsidR="00DB26E4" w:rsidRPr="001E3AA8" w:rsidRDefault="00DB26E4">
      <w:pPr>
        <w:pStyle w:val="Frslagstext"/>
      </w:pPr>
      <w:r w:rsidRPr="001E3AA8">
        <w:t>Riksdagen förklarar motion 2001/02:U324 besvarad med vad utskottet anfört.</w:t>
      </w:r>
    </w:p>
    <w:p w:rsidR="00DB26E4" w:rsidRPr="001E3AA8" w:rsidRDefault="00DB26E4">
      <w:pPr>
        <w:pStyle w:val="Frslagspunkt"/>
        <w:rPr>
          <w:noProof w:val="0"/>
        </w:rPr>
      </w:pPr>
      <w:r w:rsidRPr="001E3AA8">
        <w:rPr>
          <w:noProof w:val="0"/>
        </w:rPr>
        <w:t>113. Demokratistöd till Central- och Östeuropa</w:t>
      </w:r>
    </w:p>
    <w:p w:rsidR="00DB26E4" w:rsidRPr="001E3AA8" w:rsidRDefault="00DB26E4">
      <w:pPr>
        <w:pStyle w:val="Frslagstext"/>
      </w:pPr>
      <w:r w:rsidRPr="001E3AA8">
        <w:t>Riksdagen avslår motion 2001/02:U328 yrkande 30.</w:t>
      </w:r>
    </w:p>
    <w:p w:rsidR="00DB26E4" w:rsidRPr="001E3AA8" w:rsidRDefault="00DB26E4">
      <w:pPr>
        <w:pStyle w:val="Reservationshnvisning"/>
      </w:pPr>
      <w:r w:rsidRPr="001E3AA8">
        <w:t>Reservation 18 (fp)</w:t>
      </w:r>
      <w:bookmarkStart w:id="121" w:name="RESPARTI113"/>
      <w:bookmarkEnd w:id="121"/>
    </w:p>
    <w:p w:rsidR="00DB26E4" w:rsidRPr="001E3AA8" w:rsidRDefault="00DB26E4">
      <w:pPr>
        <w:pStyle w:val="Frslagspunkt"/>
        <w:rPr>
          <w:noProof w:val="0"/>
        </w:rPr>
      </w:pPr>
      <w:r w:rsidRPr="001E3AA8">
        <w:rPr>
          <w:noProof w:val="0"/>
        </w:rPr>
        <w:t xml:space="preserve">114. </w:t>
      </w:r>
      <w:bookmarkStart w:id="122" w:name="RESPARTI114"/>
      <w:bookmarkEnd w:id="122"/>
      <w:r w:rsidRPr="001E3AA8">
        <w:rPr>
          <w:noProof w:val="0"/>
        </w:rPr>
        <w:t>Demokratistöd inom ramen för EU:s nordliga dimension</w:t>
      </w:r>
    </w:p>
    <w:p w:rsidR="00DB26E4" w:rsidRPr="001E3AA8" w:rsidRDefault="00DB26E4">
      <w:pPr>
        <w:pStyle w:val="Frslagstext"/>
      </w:pPr>
      <w:r w:rsidRPr="001E3AA8">
        <w:t>Riksdagen förklarar motion 2001/02:U268 yrkande 8 besvarad med vad utskottet anfört.</w:t>
      </w:r>
    </w:p>
    <w:p w:rsidR="00DB26E4" w:rsidRPr="001E3AA8" w:rsidRDefault="00DB26E4">
      <w:pPr>
        <w:pStyle w:val="Frslagspunkt"/>
        <w:rPr>
          <w:noProof w:val="0"/>
        </w:rPr>
      </w:pPr>
      <w:r w:rsidRPr="001E3AA8">
        <w:rPr>
          <w:noProof w:val="0"/>
        </w:rPr>
        <w:t xml:space="preserve">115. </w:t>
      </w:r>
      <w:bookmarkStart w:id="123" w:name="RESPARTI115"/>
      <w:bookmarkEnd w:id="123"/>
      <w:r w:rsidRPr="001E3AA8">
        <w:rPr>
          <w:noProof w:val="0"/>
        </w:rPr>
        <w:t>Utvecklingen av ett socialförsäkringssystem i Central- och Östeuropa</w:t>
      </w:r>
    </w:p>
    <w:p w:rsidR="00DB26E4" w:rsidRPr="001E3AA8" w:rsidRDefault="00DB26E4">
      <w:pPr>
        <w:pStyle w:val="Frslagstext"/>
      </w:pPr>
      <w:r w:rsidRPr="001E3AA8">
        <w:t>Riksdagen förklarar motion 2001/02:U312 yrkande 7 besvarad med vad utskottet anfört.</w:t>
      </w:r>
    </w:p>
    <w:p w:rsidR="00DB26E4" w:rsidRPr="001E3AA8" w:rsidRDefault="00DB26E4">
      <w:pPr>
        <w:pStyle w:val="Frslagspunkt"/>
        <w:rPr>
          <w:noProof w:val="0"/>
        </w:rPr>
      </w:pPr>
      <w:r w:rsidRPr="001E3AA8">
        <w:rPr>
          <w:noProof w:val="0"/>
        </w:rPr>
        <w:t xml:space="preserve">116. </w:t>
      </w:r>
      <w:bookmarkStart w:id="124" w:name="RESPARTI116"/>
      <w:bookmarkEnd w:id="124"/>
      <w:r w:rsidRPr="001E3AA8">
        <w:rPr>
          <w:noProof w:val="0"/>
        </w:rPr>
        <w:t>Stöd till smittskyddsarbete</w:t>
      </w:r>
    </w:p>
    <w:p w:rsidR="00DB26E4" w:rsidRPr="001E3AA8" w:rsidRDefault="00DB26E4">
      <w:pPr>
        <w:pStyle w:val="Frslagstext"/>
      </w:pPr>
      <w:r w:rsidRPr="001E3AA8">
        <w:t>Riksdagen förklarar motion 2001/02:U312 yrkande 10 besvarad med vad utskottet anfört.</w:t>
      </w:r>
    </w:p>
    <w:p w:rsidR="00DB26E4" w:rsidRPr="001E3AA8" w:rsidRDefault="00DB26E4">
      <w:pPr>
        <w:pStyle w:val="Frslagspunkt"/>
        <w:rPr>
          <w:noProof w:val="0"/>
        </w:rPr>
      </w:pPr>
      <w:r w:rsidRPr="001E3AA8">
        <w:rPr>
          <w:noProof w:val="0"/>
        </w:rPr>
        <w:t xml:space="preserve">117. </w:t>
      </w:r>
      <w:bookmarkStart w:id="125" w:name="RESPARTI117"/>
      <w:bookmarkEnd w:id="125"/>
      <w:r w:rsidRPr="001E3AA8">
        <w:rPr>
          <w:noProof w:val="0"/>
        </w:rPr>
        <w:t>Barns och kvinnors situation i Central- och Östeuropa</w:t>
      </w:r>
    </w:p>
    <w:p w:rsidR="00DB26E4" w:rsidRPr="001E3AA8" w:rsidRDefault="00DB26E4">
      <w:pPr>
        <w:pStyle w:val="Frslagstext"/>
      </w:pPr>
      <w:r w:rsidRPr="001E3AA8">
        <w:t>Riksdagen förklarar motionerna 2001/02:U309, 2001/02:U310 samt 2001/02:U312 yrkandena 9 och 11 besvarade med vad utskottet anfört.</w:t>
      </w:r>
    </w:p>
    <w:p w:rsidR="00DB26E4" w:rsidRPr="001E3AA8" w:rsidRDefault="00DB26E4">
      <w:pPr>
        <w:pStyle w:val="Frslagspunkt"/>
        <w:rPr>
          <w:noProof w:val="0"/>
        </w:rPr>
      </w:pPr>
      <w:r w:rsidRPr="001E3AA8">
        <w:rPr>
          <w:noProof w:val="0"/>
        </w:rPr>
        <w:t xml:space="preserve">118. </w:t>
      </w:r>
      <w:bookmarkStart w:id="126" w:name="RESPARTI118"/>
      <w:bookmarkEnd w:id="126"/>
      <w:r w:rsidRPr="001E3AA8">
        <w:rPr>
          <w:noProof w:val="0"/>
        </w:rPr>
        <w:t>Barns rätt till skolgång i biståndsländerna</w:t>
      </w:r>
    </w:p>
    <w:p w:rsidR="00DB26E4" w:rsidRPr="001E3AA8" w:rsidRDefault="00DB26E4">
      <w:pPr>
        <w:pStyle w:val="Frslagstext"/>
      </w:pPr>
      <w:r w:rsidRPr="001E3AA8">
        <w:t>Riksdagen förklarar motionerna 2001/02:U312 yrkande 8 samt 2001/02:U327 yrkande 6 besvarade med vad utskottet anfört.</w:t>
      </w:r>
    </w:p>
    <w:p w:rsidR="00DB26E4" w:rsidRPr="001E3AA8" w:rsidRDefault="00DB26E4">
      <w:pPr>
        <w:pStyle w:val="Frslagspunkt"/>
        <w:rPr>
          <w:noProof w:val="0"/>
        </w:rPr>
      </w:pPr>
      <w:r w:rsidRPr="001E3AA8">
        <w:rPr>
          <w:noProof w:val="0"/>
        </w:rPr>
        <w:t xml:space="preserve">119. </w:t>
      </w:r>
      <w:bookmarkStart w:id="127" w:name="RESPARTI119"/>
      <w:bookmarkEnd w:id="127"/>
      <w:r w:rsidRPr="001E3AA8">
        <w:rPr>
          <w:noProof w:val="0"/>
        </w:rPr>
        <w:t>Ökade insatser för kärnsäkerhet i Barentsområdet</w:t>
      </w:r>
    </w:p>
    <w:p w:rsidR="00DB26E4" w:rsidRPr="001E3AA8" w:rsidRDefault="00DB26E4">
      <w:pPr>
        <w:pStyle w:val="Frslagstext"/>
      </w:pPr>
      <w:r w:rsidRPr="001E3AA8">
        <w:t>Riksdagen förklarar motion 2001/02:U268 yrkande 3 besvarad med vad utskottet anfört.</w:t>
      </w:r>
    </w:p>
    <w:p w:rsidR="00DB26E4" w:rsidRPr="001E3AA8" w:rsidRDefault="00DB26E4">
      <w:pPr>
        <w:pStyle w:val="Frslagspunkt"/>
        <w:rPr>
          <w:noProof w:val="0"/>
        </w:rPr>
      </w:pPr>
      <w:r w:rsidRPr="001E3AA8">
        <w:rPr>
          <w:noProof w:val="0"/>
        </w:rPr>
        <w:t xml:space="preserve">120. </w:t>
      </w:r>
      <w:bookmarkStart w:id="128" w:name="RESPARTI120"/>
      <w:bookmarkEnd w:id="128"/>
      <w:r w:rsidRPr="001E3AA8">
        <w:rPr>
          <w:noProof w:val="0"/>
        </w:rPr>
        <w:t>Behovet av utbyggd infrastruktur på energiområdet</w:t>
      </w:r>
    </w:p>
    <w:p w:rsidR="00DB26E4" w:rsidRPr="001E3AA8" w:rsidRDefault="00DB26E4">
      <w:pPr>
        <w:pStyle w:val="Frslagstext"/>
      </w:pPr>
      <w:r w:rsidRPr="001E3AA8">
        <w:t>Riksdagen förklarar motion 2001/02:U312 yrkande 12 besvarad med vad utskottet anfört.</w:t>
      </w:r>
    </w:p>
    <w:p w:rsidR="00DB26E4" w:rsidRPr="001E3AA8" w:rsidRDefault="00DB26E4">
      <w:pPr>
        <w:pStyle w:val="Frslagspunkt"/>
        <w:rPr>
          <w:noProof w:val="0"/>
        </w:rPr>
      </w:pPr>
      <w:r w:rsidRPr="001E3AA8">
        <w:rPr>
          <w:noProof w:val="0"/>
        </w:rPr>
        <w:t xml:space="preserve">121. </w:t>
      </w:r>
      <w:bookmarkStart w:id="129" w:name="RESPARTI121"/>
      <w:bookmarkEnd w:id="129"/>
      <w:r w:rsidRPr="001E3AA8">
        <w:rPr>
          <w:noProof w:val="0"/>
        </w:rPr>
        <w:t>Stöd till främjande av kärnsäkerhet i Central- och Östeuropa</w:t>
      </w:r>
    </w:p>
    <w:p w:rsidR="00DB26E4" w:rsidRPr="001E3AA8" w:rsidRDefault="00DB26E4">
      <w:pPr>
        <w:pStyle w:val="Frslagstext"/>
      </w:pPr>
      <w:r w:rsidRPr="001E3AA8">
        <w:t>Riksdagen förklarar motion 2001/02:U328 yrkande 31 besvarad med vad utskottet anfört.</w:t>
      </w:r>
    </w:p>
    <w:p w:rsidR="00DB26E4" w:rsidRPr="001E3AA8" w:rsidRDefault="00DB26E4">
      <w:pPr>
        <w:pStyle w:val="Frslagspunkt"/>
        <w:rPr>
          <w:noProof w:val="0"/>
        </w:rPr>
      </w:pPr>
      <w:r w:rsidRPr="001E3AA8">
        <w:rPr>
          <w:noProof w:val="0"/>
        </w:rPr>
        <w:t xml:space="preserve">122. </w:t>
      </w:r>
      <w:bookmarkStart w:id="130" w:name="RESPARTI122"/>
      <w:bookmarkEnd w:id="130"/>
      <w:r w:rsidRPr="001E3AA8">
        <w:rPr>
          <w:noProof w:val="0"/>
        </w:rPr>
        <w:t>Vattensamarbete kring Östersjön</w:t>
      </w:r>
    </w:p>
    <w:p w:rsidR="00DB26E4" w:rsidRPr="001E3AA8" w:rsidRDefault="00DB26E4">
      <w:pPr>
        <w:pStyle w:val="Frslagstext"/>
      </w:pPr>
      <w:r w:rsidRPr="001E3AA8">
        <w:t>Riksdagen förklarar motionerna 2001/02:MJ337 yrkande 28 samt 2001/02:MJ519 yrkande 11 besvarade med vad utskottet anfört.</w:t>
      </w:r>
    </w:p>
    <w:p w:rsidR="00DB26E4" w:rsidRPr="001E3AA8" w:rsidRDefault="00DB26E4">
      <w:pPr>
        <w:pStyle w:val="Frslagspunkt"/>
        <w:rPr>
          <w:noProof w:val="0"/>
        </w:rPr>
      </w:pPr>
      <w:r w:rsidRPr="001E3AA8">
        <w:rPr>
          <w:noProof w:val="0"/>
        </w:rPr>
        <w:t>123. Upplösning av Östersjömiljarden</w:t>
      </w:r>
    </w:p>
    <w:p w:rsidR="00DB26E4" w:rsidRPr="001E3AA8" w:rsidRDefault="00DB26E4">
      <w:pPr>
        <w:pStyle w:val="Frslagstext"/>
      </w:pPr>
      <w:r w:rsidRPr="001E3AA8">
        <w:t>Riksdagen avslår motion 2001/02:U312 yrkande 17.</w:t>
      </w:r>
    </w:p>
    <w:p w:rsidR="00DB26E4" w:rsidRPr="001E3AA8" w:rsidRDefault="00DB26E4">
      <w:pPr>
        <w:pStyle w:val="Reservationshnvisning"/>
      </w:pPr>
      <w:r w:rsidRPr="001E3AA8">
        <w:t>Reservation 19 (m)</w:t>
      </w:r>
      <w:bookmarkStart w:id="131" w:name="RESPARTI123"/>
      <w:bookmarkEnd w:id="131"/>
    </w:p>
    <w:p w:rsidR="00DB26E4" w:rsidRPr="001E3AA8" w:rsidRDefault="00DB26E4">
      <w:pPr>
        <w:pStyle w:val="Frslagspunkt"/>
        <w:rPr>
          <w:noProof w:val="0"/>
        </w:rPr>
      </w:pPr>
      <w:r w:rsidRPr="001E3AA8">
        <w:rPr>
          <w:noProof w:val="0"/>
        </w:rPr>
        <w:t xml:space="preserve">124. </w:t>
      </w:r>
      <w:bookmarkStart w:id="132" w:name="RESPARTI124"/>
      <w:bookmarkEnd w:id="132"/>
      <w:r w:rsidRPr="001E3AA8">
        <w:rPr>
          <w:noProof w:val="0"/>
        </w:rPr>
        <w:t>Stöd till Östersjöuniversitetet, Baltic University Programme</w:t>
      </w:r>
    </w:p>
    <w:p w:rsidR="00DB26E4" w:rsidRPr="001E3AA8" w:rsidRDefault="00DB26E4">
      <w:pPr>
        <w:pStyle w:val="Frslagstext"/>
      </w:pPr>
      <w:r w:rsidRPr="001E3AA8">
        <w:t>Riksdagen förklarar motion 2001/02:Ub423 besvarad med vad utskottet anfört.</w:t>
      </w:r>
    </w:p>
    <w:p w:rsidR="00DB26E4" w:rsidRPr="001E3AA8" w:rsidRDefault="00DB26E4">
      <w:pPr>
        <w:pStyle w:val="Frslagspunkt"/>
        <w:rPr>
          <w:noProof w:val="0"/>
        </w:rPr>
      </w:pPr>
      <w:r w:rsidRPr="001E3AA8">
        <w:rPr>
          <w:noProof w:val="0"/>
        </w:rPr>
        <w:t xml:space="preserve">125. </w:t>
      </w:r>
      <w:bookmarkStart w:id="133" w:name="RESPARTI125"/>
      <w:bookmarkEnd w:id="133"/>
      <w:r w:rsidRPr="001E3AA8">
        <w:rPr>
          <w:noProof w:val="0"/>
        </w:rPr>
        <w:t>Utfästelser under budgetåret 2002 för Öst-och Centraleuropa</w:t>
      </w:r>
    </w:p>
    <w:p w:rsidR="00DB26E4" w:rsidRPr="001E3AA8" w:rsidRDefault="00DB26E4">
      <w:pPr>
        <w:pStyle w:val="Frslagstext"/>
      </w:pPr>
      <w:r w:rsidRPr="001E3AA8">
        <w:t>Riksdagen bifaller proposition 2001/02:1 volym 4 utgiftsområde 7 Inte</w:t>
      </w:r>
      <w:r w:rsidRPr="001E3AA8">
        <w:t>r</w:t>
      </w:r>
      <w:r w:rsidRPr="001E3AA8">
        <w:t>nationellt bistånd, punkt 4.</w:t>
      </w:r>
    </w:p>
    <w:p w:rsidR="00DB26E4" w:rsidRPr="001E3AA8" w:rsidRDefault="00DB26E4">
      <w:pPr>
        <w:pStyle w:val="Frslagspunkt"/>
        <w:rPr>
          <w:noProof w:val="0"/>
        </w:rPr>
      </w:pPr>
      <w:r w:rsidRPr="001E3AA8">
        <w:rPr>
          <w:noProof w:val="0"/>
        </w:rPr>
        <w:t xml:space="preserve">126. </w:t>
      </w:r>
      <w:bookmarkStart w:id="134" w:name="RESPARTI129"/>
      <w:bookmarkEnd w:id="134"/>
      <w:r w:rsidRPr="001E3AA8">
        <w:rPr>
          <w:noProof w:val="0"/>
        </w:rPr>
        <w:t>Avsättning för förlustrisker och exportgarantier</w:t>
      </w:r>
    </w:p>
    <w:p w:rsidR="00DB26E4" w:rsidRPr="001E3AA8" w:rsidRDefault="00DB26E4">
      <w:pPr>
        <w:pStyle w:val="Frslagstext"/>
      </w:pPr>
      <w:r w:rsidRPr="001E3AA8">
        <w:t>Riksdagen bifaller proposition 2001/02:1, volym 4 utgiftsområde 7 Inte</w:t>
      </w:r>
      <w:r w:rsidRPr="001E3AA8">
        <w:t>r</w:t>
      </w:r>
      <w:r w:rsidRPr="001E3AA8">
        <w:t>nationellt bistånd utgiftsområde 7, punkt 5.</w:t>
      </w:r>
    </w:p>
    <w:p w:rsidR="00DB26E4" w:rsidRPr="001E3AA8" w:rsidRDefault="00DB26E4">
      <w:r w:rsidRPr="001E3AA8">
        <w:br w:type="page"/>
      </w:r>
      <w:bookmarkStart w:id="135" w:name="RESPARTI130"/>
      <w:bookmarkEnd w:id="135"/>
      <w:r w:rsidRPr="001E3AA8">
        <w:t>Stockholm den 22 november 2001</w:t>
      </w:r>
    </w:p>
    <w:p w:rsidR="00DB26E4" w:rsidRPr="001E3AA8" w:rsidRDefault="00DB26E4">
      <w:r w:rsidRPr="001E3AA8">
        <w:t>På utrikesutskottets vägnar</w:t>
      </w:r>
    </w:p>
    <w:p w:rsidR="00DB26E4" w:rsidRPr="001E3AA8" w:rsidRDefault="00DB26E4">
      <w:pPr>
        <w:pStyle w:val="Ordfranden"/>
        <w:rPr>
          <w:noProof w:val="0"/>
        </w:rPr>
      </w:pPr>
      <w:bookmarkStart w:id="136" w:name="Ordförande"/>
      <w:bookmarkEnd w:id="136"/>
      <w:r w:rsidRPr="001E3AA8">
        <w:rPr>
          <w:noProof w:val="0"/>
        </w:rPr>
        <w:t>Viola Furubjelke</w:t>
      </w:r>
    </w:p>
    <w:p w:rsidR="00DB26E4" w:rsidRPr="001E3AA8" w:rsidRDefault="00DB26E4">
      <w:pPr>
        <w:pStyle w:val="Deltagare"/>
        <w:rPr>
          <w:noProof w:val="0"/>
        </w:rPr>
      </w:pPr>
      <w:bookmarkStart w:id="137" w:name="Deltagare"/>
      <w:bookmarkEnd w:id="137"/>
      <w:r w:rsidRPr="001E3AA8">
        <w:rPr>
          <w:noProof w:val="0"/>
        </w:rPr>
        <w:t>Följande ledamöter har deltagit i beslutet: Viola Furubjelke (s), Göran Lennmarker (m), Sören Lekberg (s), Berndt Ekholm (s), Lars Ohly (v), Bertil Persson (m), Carina Hägg (s), Liselotte Wågö (m), Agneta Brendt (s), Marianne Jönsson (s), Murad Artin (v), Sten Tolgfors (m), Marianne Samuelsson (mp), Marianne Andersson (c), Karl-Göran Biörsmark (fp), Fanny Rizell (kd) och Rosita Runegrund (kd).</w:t>
      </w:r>
    </w:p>
    <w:p w:rsidR="00DB26E4" w:rsidRPr="001E3AA8" w:rsidRDefault="00DB26E4"/>
    <w:p w:rsidR="00DB26E4" w:rsidRPr="001E3AA8" w:rsidRDefault="00DB26E4">
      <w:pPr>
        <w:pStyle w:val="Normaltindrag"/>
        <w:sectPr w:rsidR="00000000" w:rsidRPr="001E3A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B26E4" w:rsidRPr="001E3AA8" w:rsidRDefault="00DB26E4">
      <w:pPr>
        <w:pStyle w:val="Rubrik3"/>
        <w:rPr>
          <w:noProof w:val="0"/>
        </w:rPr>
      </w:pPr>
      <w:bookmarkStart w:id="138" w:name="_Toc532609663"/>
      <w:r w:rsidRPr="001E3AA8">
        <w:rPr>
          <w:noProof w:val="0"/>
        </w:rPr>
        <w:t>Specifikation avseende förslag till beslut om anslag inom utgiftsområde 7 Internationellt bistånd</w:t>
      </w:r>
      <w:bookmarkEnd w:id="138"/>
    </w:p>
    <w:p w:rsidR="00DB26E4" w:rsidRPr="001E3AA8" w:rsidRDefault="00DB26E4">
      <w:pPr>
        <w:spacing w:before="187"/>
      </w:pPr>
      <w:r w:rsidRPr="001E3AA8">
        <w:t>Utskottets förslag överensstämmer med regeringens förslag till anslagsförde</w:t>
      </w:r>
      <w:r w:rsidRPr="001E3AA8">
        <w:t>l</w:t>
      </w:r>
      <w:r w:rsidRPr="001E3AA8">
        <w:t>ning.</w:t>
      </w:r>
    </w:p>
    <w:p w:rsidR="00DB26E4" w:rsidRPr="001E3AA8" w:rsidRDefault="00DB26E4">
      <w:r w:rsidRPr="001E3AA8">
        <w:t>Företrädare för Moderata samlingspartiet, Kristdemokraterna, Centerpartiet och Folkpartiet liberalerna redovisar sina ställningstaganden i särskilda yt</w:t>
      </w:r>
      <w:r w:rsidRPr="001E3AA8">
        <w:t>t</w:t>
      </w:r>
      <w:r w:rsidRPr="001E3AA8">
        <w:t>randen.</w:t>
      </w:r>
    </w:p>
    <w:p w:rsidR="00DB26E4" w:rsidRPr="001E3AA8" w:rsidRDefault="00DB26E4">
      <w:pPr>
        <w:spacing w:before="187" w:after="60"/>
        <w:rPr>
          <w:i/>
          <w:snapToGrid w:val="0"/>
          <w:sz w:val="18"/>
          <w:lang w:eastAsia="sv-SE"/>
        </w:rPr>
      </w:pPr>
      <w:r w:rsidRPr="001E3AA8">
        <w:rPr>
          <w:i/>
          <w:sz w:val="18"/>
        </w:rPr>
        <w:t>Tusental</w:t>
      </w:r>
      <w:r w:rsidRPr="001E3AA8">
        <w:rPr>
          <w:i/>
          <w:snapToGrid w:val="0"/>
          <w:color w:val="000000"/>
          <w:sz w:val="18"/>
          <w:lang w:eastAsia="sv-SE"/>
        </w:rPr>
        <w:t xml:space="preserve"> </w:t>
      </w:r>
      <w:r w:rsidRPr="001E3AA8">
        <w:rPr>
          <w:i/>
          <w:sz w:val="18"/>
        </w:rPr>
        <w:t>kronor</w:t>
      </w:r>
    </w:p>
    <w:tbl>
      <w:tblPr>
        <w:tblW w:w="0" w:type="auto"/>
        <w:tblLayout w:type="fixed"/>
        <w:tblCellMar>
          <w:left w:w="30" w:type="dxa"/>
          <w:right w:w="30" w:type="dxa"/>
        </w:tblCellMar>
        <w:tblLook w:val="0000" w:firstRow="0" w:lastRow="0" w:firstColumn="0" w:lastColumn="0" w:noHBand="0" w:noVBand="0"/>
      </w:tblPr>
      <w:tblGrid>
        <w:gridCol w:w="1"/>
        <w:gridCol w:w="411"/>
        <w:gridCol w:w="4408"/>
        <w:gridCol w:w="1134"/>
      </w:tblGrid>
      <w:tr w:rsidR="00000000" w:rsidRPr="001E3AA8">
        <w:tblPrEx>
          <w:tblCellMar>
            <w:top w:w="0" w:type="dxa"/>
            <w:bottom w:w="0" w:type="dxa"/>
          </w:tblCellMar>
        </w:tblPrEx>
        <w:trPr>
          <w:trHeight w:val="339"/>
        </w:trPr>
        <w:tc>
          <w:tcPr>
            <w:tcW w:w="4820" w:type="dxa"/>
            <w:hMerge w:val="restart"/>
            <w:tcBorders>
              <w:top w:val="single" w:sz="2" w:space="0" w:color="auto"/>
              <w:bottom w:val="single" w:sz="2" w:space="0" w:color="auto"/>
            </w:tcBorders>
          </w:tcPr>
          <w:p w:rsidR="00DB26E4" w:rsidRPr="001E3AA8" w:rsidRDefault="00DB26E4">
            <w:pPr>
              <w:pStyle w:val="Tabelltext"/>
              <w:spacing w:before="26" w:line="240" w:lineRule="atLeast"/>
              <w:rPr>
                <w:snapToGrid w:val="0"/>
                <w:lang w:eastAsia="sv-SE"/>
              </w:rPr>
            </w:pPr>
            <w:r w:rsidRPr="001E3AA8">
              <w:rPr>
                <w:b/>
                <w:snapToGrid w:val="0"/>
                <w:sz w:val="18"/>
                <w:lang w:eastAsia="sv-SE"/>
              </w:rPr>
              <w:t>Politikområde</w:t>
            </w:r>
            <w:r w:rsidRPr="001E3AA8">
              <w:rPr>
                <w:snapToGrid w:val="0"/>
                <w:lang w:eastAsia="sv-SE"/>
              </w:rPr>
              <w:br/>
              <w:t>Anslag</w:t>
            </w:r>
          </w:p>
        </w:tc>
        <w:tc>
          <w:tcPr>
            <w:gridSpan w:val="2"/>
            <w:hMerge/>
            <w:tcBorders>
              <w:top w:val="single" w:sz="2" w:space="0" w:color="auto"/>
              <w:bottom w:val="single" w:sz="2" w:space="0" w:color="auto"/>
            </w:tcBorders>
          </w:tcPr>
          <w:p w:rsidR="00DB26E4" w:rsidRPr="001E3AA8" w:rsidRDefault="00DB26E4">
            <w:pPr>
              <w:pStyle w:val="Tabelltext"/>
              <w:spacing w:before="26" w:line="240" w:lineRule="atLeast"/>
              <w:rPr>
                <w:snapToGrid w:val="0"/>
                <w:lang w:eastAsia="sv-SE"/>
              </w:rPr>
            </w:pPr>
          </w:p>
        </w:tc>
        <w:tc>
          <w:tcPr>
            <w:tcW w:w="1134" w:type="dxa"/>
            <w:tcBorders>
              <w:top w:val="single" w:sz="2" w:space="0" w:color="auto"/>
              <w:bottom w:val="single" w:sz="2" w:space="0" w:color="auto"/>
            </w:tcBorders>
          </w:tcPr>
          <w:p w:rsidR="00DB26E4" w:rsidRPr="001E3AA8" w:rsidRDefault="00DB26E4">
            <w:pPr>
              <w:pStyle w:val="Tabelltext"/>
              <w:spacing w:before="26" w:line="240" w:lineRule="atLeast"/>
              <w:jc w:val="right"/>
              <w:rPr>
                <w:snapToGrid w:val="0"/>
                <w:lang w:eastAsia="sv-SE"/>
              </w:rPr>
            </w:pPr>
            <w:r w:rsidRPr="001E3AA8">
              <w:rPr>
                <w:snapToGrid w:val="0"/>
                <w:lang w:eastAsia="sv-SE"/>
              </w:rPr>
              <w:t>Utskottet</w:t>
            </w:r>
            <w:r w:rsidRPr="001E3AA8">
              <w:rPr>
                <w:snapToGrid w:val="0"/>
                <w:lang w:eastAsia="sv-SE"/>
              </w:rPr>
              <w:t>s</w:t>
            </w:r>
            <w:r w:rsidRPr="001E3AA8">
              <w:rPr>
                <w:snapToGrid w:val="0"/>
                <w:lang w:eastAsia="sv-SE"/>
              </w:rPr>
              <w:br/>
              <w:t>förslag</w:t>
            </w:r>
          </w:p>
        </w:tc>
      </w:tr>
      <w:tr w:rsidR="00000000" w:rsidRPr="001E3AA8">
        <w:tblPrEx>
          <w:tblCellMar>
            <w:top w:w="0" w:type="dxa"/>
            <w:bottom w:w="0" w:type="dxa"/>
          </w:tblCellMar>
        </w:tblPrEx>
        <w:trPr>
          <w:trHeight w:val="115"/>
        </w:trPr>
        <w:tc>
          <w:tcPr>
            <w:tcW w:w="412" w:type="dxa"/>
            <w:gridSpan w:val="2"/>
            <w:tcBorders>
              <w:top w:val="single" w:sz="2" w:space="0" w:color="auto"/>
            </w:tcBorders>
          </w:tcPr>
          <w:p w:rsidR="00DB26E4" w:rsidRPr="001E3AA8" w:rsidRDefault="00DB26E4">
            <w:pPr>
              <w:pStyle w:val="Tabelltext"/>
              <w:spacing w:before="26" w:line="240" w:lineRule="atLeast"/>
              <w:rPr>
                <w:b/>
                <w:snapToGrid w:val="0"/>
                <w:sz w:val="18"/>
                <w:lang w:eastAsia="sv-SE"/>
              </w:rPr>
            </w:pPr>
            <w:r w:rsidRPr="001E3AA8">
              <w:rPr>
                <w:b/>
                <w:snapToGrid w:val="0"/>
                <w:sz w:val="18"/>
                <w:lang w:eastAsia="sv-SE"/>
              </w:rPr>
              <w:t>08</w:t>
            </w:r>
          </w:p>
        </w:tc>
        <w:tc>
          <w:tcPr>
            <w:tcW w:w="4408" w:type="dxa"/>
            <w:tcBorders>
              <w:top w:val="single" w:sz="2" w:space="0" w:color="auto"/>
            </w:tcBorders>
          </w:tcPr>
          <w:p w:rsidR="00DB26E4" w:rsidRPr="001E3AA8" w:rsidRDefault="00DB26E4">
            <w:pPr>
              <w:pStyle w:val="Tabelltext"/>
              <w:spacing w:before="26" w:line="240" w:lineRule="atLeast"/>
              <w:rPr>
                <w:b/>
                <w:snapToGrid w:val="0"/>
                <w:sz w:val="18"/>
                <w:lang w:eastAsia="sv-SE"/>
              </w:rPr>
            </w:pPr>
            <w:r w:rsidRPr="001E3AA8">
              <w:rPr>
                <w:b/>
                <w:snapToGrid w:val="0"/>
                <w:sz w:val="18"/>
                <w:lang w:eastAsia="sv-SE"/>
              </w:rPr>
              <w:t>Internationellt utvecklingssamarbete</w:t>
            </w:r>
          </w:p>
        </w:tc>
        <w:tc>
          <w:tcPr>
            <w:tcW w:w="1134" w:type="dxa"/>
            <w:tcBorders>
              <w:top w:val="single" w:sz="2" w:space="0" w:color="auto"/>
            </w:tcBorders>
          </w:tcPr>
          <w:p w:rsidR="00DB26E4" w:rsidRPr="001E3AA8" w:rsidRDefault="00DB26E4">
            <w:pPr>
              <w:pStyle w:val="Tabelltext"/>
              <w:spacing w:before="26" w:line="240" w:lineRule="atLeast"/>
              <w:jc w:val="right"/>
              <w:rPr>
                <w:snapToGrid w:val="0"/>
                <w:lang w:eastAsia="sv-SE"/>
              </w:rPr>
            </w:pPr>
          </w:p>
        </w:tc>
      </w:tr>
      <w:tr w:rsidR="00000000" w:rsidRPr="001E3AA8">
        <w:tblPrEx>
          <w:tblCellMar>
            <w:top w:w="0" w:type="dxa"/>
            <w:bottom w:w="0" w:type="dxa"/>
          </w:tblCellMar>
        </w:tblPrEx>
        <w:trPr>
          <w:trHeight w:val="247"/>
        </w:trPr>
        <w:tc>
          <w:tcPr>
            <w:tcW w:w="412" w:type="dxa"/>
            <w:gridSpan w:val="2"/>
          </w:tcPr>
          <w:p w:rsidR="00DB26E4" w:rsidRPr="001E3AA8" w:rsidRDefault="00DB26E4">
            <w:pPr>
              <w:pStyle w:val="Tabelltext"/>
              <w:spacing w:before="26" w:line="240" w:lineRule="atLeast"/>
              <w:rPr>
                <w:snapToGrid w:val="0"/>
                <w:lang w:eastAsia="sv-SE"/>
              </w:rPr>
            </w:pPr>
            <w:r w:rsidRPr="001E3AA8">
              <w:rPr>
                <w:snapToGrid w:val="0"/>
                <w:lang w:eastAsia="sv-SE"/>
              </w:rPr>
              <w:t>1</w:t>
            </w:r>
          </w:p>
        </w:tc>
        <w:tc>
          <w:tcPr>
            <w:tcW w:w="4408" w:type="dxa"/>
          </w:tcPr>
          <w:p w:rsidR="00DB26E4" w:rsidRPr="001E3AA8" w:rsidRDefault="00DB26E4">
            <w:pPr>
              <w:pStyle w:val="Tabelltext"/>
              <w:spacing w:before="26" w:line="240" w:lineRule="atLeast"/>
              <w:rPr>
                <w:snapToGrid w:val="0"/>
                <w:lang w:eastAsia="sv-SE"/>
              </w:rPr>
            </w:pPr>
            <w:r w:rsidRPr="001E3AA8">
              <w:rPr>
                <w:snapToGrid w:val="0"/>
                <w:lang w:eastAsia="sv-SE"/>
              </w:rPr>
              <w:t>Biståndsverksamhet (res.)</w:t>
            </w:r>
          </w:p>
        </w:tc>
        <w:tc>
          <w:tcPr>
            <w:tcW w:w="1134" w:type="dxa"/>
          </w:tcPr>
          <w:p w:rsidR="00DB26E4" w:rsidRPr="001E3AA8" w:rsidRDefault="00DB26E4">
            <w:pPr>
              <w:pStyle w:val="Tabelltext"/>
              <w:spacing w:before="26" w:line="240" w:lineRule="atLeast"/>
              <w:jc w:val="right"/>
              <w:rPr>
                <w:snapToGrid w:val="0"/>
                <w:lang w:eastAsia="sv-SE"/>
              </w:rPr>
            </w:pPr>
            <w:r w:rsidRPr="001E3AA8">
              <w:rPr>
                <w:snapToGrid w:val="0"/>
                <w:lang w:eastAsia="sv-SE"/>
              </w:rPr>
              <w:t>13 796 752</w:t>
            </w:r>
          </w:p>
        </w:tc>
      </w:tr>
      <w:tr w:rsidR="00000000" w:rsidRPr="001E3AA8">
        <w:tblPrEx>
          <w:tblCellMar>
            <w:top w:w="0" w:type="dxa"/>
            <w:bottom w:w="0" w:type="dxa"/>
          </w:tblCellMar>
        </w:tblPrEx>
        <w:trPr>
          <w:trHeight w:val="247"/>
        </w:trPr>
        <w:tc>
          <w:tcPr>
            <w:tcW w:w="412" w:type="dxa"/>
            <w:gridSpan w:val="2"/>
          </w:tcPr>
          <w:p w:rsidR="00DB26E4" w:rsidRPr="001E3AA8" w:rsidRDefault="00DB26E4">
            <w:pPr>
              <w:pStyle w:val="Tabelltext"/>
              <w:spacing w:before="26" w:line="240" w:lineRule="atLeast"/>
              <w:rPr>
                <w:snapToGrid w:val="0"/>
                <w:lang w:eastAsia="sv-SE"/>
              </w:rPr>
            </w:pPr>
            <w:r w:rsidRPr="001E3AA8">
              <w:rPr>
                <w:snapToGrid w:val="0"/>
                <w:lang w:eastAsia="sv-SE"/>
              </w:rPr>
              <w:t>2</w:t>
            </w:r>
          </w:p>
        </w:tc>
        <w:tc>
          <w:tcPr>
            <w:tcW w:w="4408" w:type="dxa"/>
          </w:tcPr>
          <w:p w:rsidR="00DB26E4" w:rsidRPr="001E3AA8" w:rsidRDefault="00DB26E4">
            <w:pPr>
              <w:pStyle w:val="Tabelltext"/>
              <w:spacing w:before="26" w:line="240" w:lineRule="atLeast"/>
              <w:rPr>
                <w:snapToGrid w:val="0"/>
                <w:lang w:eastAsia="sv-SE"/>
              </w:rPr>
            </w:pPr>
            <w:r w:rsidRPr="001E3AA8">
              <w:rPr>
                <w:snapToGrid w:val="0"/>
                <w:lang w:eastAsia="sv-SE"/>
              </w:rPr>
              <w:t>Styrelsen för internationellt utvecklingssamarbete (Sida) (ram)</w:t>
            </w:r>
          </w:p>
        </w:tc>
        <w:tc>
          <w:tcPr>
            <w:tcW w:w="1134" w:type="dxa"/>
          </w:tcPr>
          <w:p w:rsidR="00DB26E4" w:rsidRPr="001E3AA8" w:rsidRDefault="00DB26E4">
            <w:pPr>
              <w:pStyle w:val="Tabelltext"/>
              <w:spacing w:before="26" w:line="240" w:lineRule="atLeast"/>
              <w:jc w:val="right"/>
              <w:rPr>
                <w:snapToGrid w:val="0"/>
                <w:lang w:eastAsia="sv-SE"/>
              </w:rPr>
            </w:pPr>
            <w:r w:rsidRPr="001E3AA8">
              <w:rPr>
                <w:snapToGrid w:val="0"/>
                <w:lang w:eastAsia="sv-SE"/>
              </w:rPr>
              <w:t>485 814</w:t>
            </w:r>
          </w:p>
        </w:tc>
      </w:tr>
      <w:tr w:rsidR="00000000" w:rsidRPr="001E3AA8">
        <w:tblPrEx>
          <w:tblCellMar>
            <w:top w:w="0" w:type="dxa"/>
            <w:bottom w:w="0" w:type="dxa"/>
          </w:tblCellMar>
        </w:tblPrEx>
        <w:trPr>
          <w:trHeight w:val="247"/>
        </w:trPr>
        <w:tc>
          <w:tcPr>
            <w:tcW w:w="412" w:type="dxa"/>
            <w:gridSpan w:val="2"/>
          </w:tcPr>
          <w:p w:rsidR="00DB26E4" w:rsidRPr="001E3AA8" w:rsidRDefault="00DB26E4">
            <w:pPr>
              <w:pStyle w:val="Tabelltext"/>
              <w:spacing w:before="26" w:line="240" w:lineRule="atLeast"/>
              <w:rPr>
                <w:snapToGrid w:val="0"/>
                <w:lang w:eastAsia="sv-SE"/>
              </w:rPr>
            </w:pPr>
            <w:r w:rsidRPr="001E3AA8">
              <w:rPr>
                <w:snapToGrid w:val="0"/>
                <w:lang w:eastAsia="sv-SE"/>
              </w:rPr>
              <w:t>3</w:t>
            </w:r>
          </w:p>
        </w:tc>
        <w:tc>
          <w:tcPr>
            <w:tcW w:w="4408" w:type="dxa"/>
          </w:tcPr>
          <w:p w:rsidR="00DB26E4" w:rsidRPr="001E3AA8" w:rsidRDefault="00DB26E4">
            <w:pPr>
              <w:pStyle w:val="Tabelltext"/>
              <w:spacing w:before="26" w:line="240" w:lineRule="atLeast"/>
              <w:rPr>
                <w:snapToGrid w:val="0"/>
                <w:lang w:eastAsia="sv-SE"/>
              </w:rPr>
            </w:pPr>
            <w:r w:rsidRPr="001E3AA8">
              <w:rPr>
                <w:snapToGrid w:val="0"/>
                <w:lang w:eastAsia="sv-SE"/>
              </w:rPr>
              <w:t>Nordiska Afrikainstitutet (ram)</w:t>
            </w:r>
          </w:p>
        </w:tc>
        <w:tc>
          <w:tcPr>
            <w:tcW w:w="1134" w:type="dxa"/>
          </w:tcPr>
          <w:p w:rsidR="00DB26E4" w:rsidRPr="001E3AA8" w:rsidRDefault="00DB26E4">
            <w:pPr>
              <w:pStyle w:val="Tabelltext"/>
              <w:spacing w:before="26" w:line="240" w:lineRule="atLeast"/>
              <w:jc w:val="right"/>
              <w:rPr>
                <w:snapToGrid w:val="0"/>
                <w:lang w:eastAsia="sv-SE"/>
              </w:rPr>
            </w:pPr>
            <w:r w:rsidRPr="001E3AA8">
              <w:rPr>
                <w:snapToGrid w:val="0"/>
                <w:lang w:eastAsia="sv-SE"/>
              </w:rPr>
              <w:t>11 256</w:t>
            </w:r>
          </w:p>
        </w:tc>
      </w:tr>
      <w:tr w:rsidR="00000000" w:rsidRPr="001E3AA8">
        <w:tblPrEx>
          <w:tblCellMar>
            <w:top w:w="0" w:type="dxa"/>
            <w:bottom w:w="0" w:type="dxa"/>
          </w:tblCellMar>
        </w:tblPrEx>
        <w:trPr>
          <w:trHeight w:val="247"/>
        </w:trPr>
        <w:tc>
          <w:tcPr>
            <w:tcW w:w="412" w:type="dxa"/>
            <w:gridSpan w:val="2"/>
          </w:tcPr>
          <w:p w:rsidR="00DB26E4" w:rsidRPr="001E3AA8" w:rsidRDefault="00DB26E4">
            <w:pPr>
              <w:pStyle w:val="Tabelltext"/>
              <w:spacing w:before="26" w:line="240" w:lineRule="atLeast"/>
              <w:rPr>
                <w:b/>
                <w:snapToGrid w:val="0"/>
                <w:sz w:val="18"/>
                <w:lang w:eastAsia="sv-SE"/>
              </w:rPr>
            </w:pPr>
            <w:r w:rsidRPr="001E3AA8">
              <w:rPr>
                <w:b/>
                <w:snapToGrid w:val="0"/>
                <w:sz w:val="18"/>
                <w:lang w:eastAsia="sv-SE"/>
              </w:rPr>
              <w:t>09</w:t>
            </w:r>
          </w:p>
        </w:tc>
        <w:tc>
          <w:tcPr>
            <w:tcW w:w="4408" w:type="dxa"/>
          </w:tcPr>
          <w:p w:rsidR="00DB26E4" w:rsidRPr="001E3AA8" w:rsidRDefault="00DB26E4">
            <w:pPr>
              <w:pStyle w:val="Tabelltext"/>
              <w:spacing w:before="26" w:line="240" w:lineRule="atLeast"/>
              <w:rPr>
                <w:b/>
                <w:snapToGrid w:val="0"/>
                <w:sz w:val="18"/>
                <w:lang w:eastAsia="sv-SE"/>
              </w:rPr>
            </w:pPr>
            <w:r w:rsidRPr="001E3AA8">
              <w:rPr>
                <w:b/>
                <w:snapToGrid w:val="0"/>
                <w:sz w:val="18"/>
                <w:lang w:eastAsia="sv-SE"/>
              </w:rPr>
              <w:t>Samarbete med Central- och Östeuropa</w:t>
            </w:r>
          </w:p>
        </w:tc>
        <w:tc>
          <w:tcPr>
            <w:tcW w:w="1134" w:type="dxa"/>
          </w:tcPr>
          <w:p w:rsidR="00DB26E4" w:rsidRPr="001E3AA8" w:rsidRDefault="00DB26E4">
            <w:pPr>
              <w:pStyle w:val="Tabelltext"/>
              <w:spacing w:before="26" w:line="240" w:lineRule="atLeast"/>
              <w:jc w:val="right"/>
              <w:rPr>
                <w:snapToGrid w:val="0"/>
                <w:lang w:eastAsia="sv-SE"/>
              </w:rPr>
            </w:pPr>
          </w:p>
        </w:tc>
      </w:tr>
      <w:tr w:rsidR="00000000" w:rsidRPr="001E3AA8">
        <w:tblPrEx>
          <w:tblCellMar>
            <w:top w:w="0" w:type="dxa"/>
            <w:bottom w:w="0" w:type="dxa"/>
          </w:tblCellMar>
        </w:tblPrEx>
        <w:trPr>
          <w:trHeight w:val="247"/>
        </w:trPr>
        <w:tc>
          <w:tcPr>
            <w:tcW w:w="412" w:type="dxa"/>
            <w:gridSpan w:val="2"/>
          </w:tcPr>
          <w:p w:rsidR="00DB26E4" w:rsidRPr="001E3AA8" w:rsidRDefault="00DB26E4">
            <w:pPr>
              <w:pStyle w:val="Tabelltext"/>
              <w:spacing w:before="26" w:line="240" w:lineRule="atLeast"/>
              <w:rPr>
                <w:snapToGrid w:val="0"/>
                <w:lang w:eastAsia="sv-SE"/>
              </w:rPr>
            </w:pPr>
            <w:r w:rsidRPr="001E3AA8">
              <w:rPr>
                <w:snapToGrid w:val="0"/>
                <w:lang w:eastAsia="sv-SE"/>
              </w:rPr>
              <w:t>1</w:t>
            </w:r>
          </w:p>
        </w:tc>
        <w:tc>
          <w:tcPr>
            <w:tcW w:w="4408" w:type="dxa"/>
          </w:tcPr>
          <w:p w:rsidR="00DB26E4" w:rsidRPr="001E3AA8" w:rsidRDefault="00DB26E4">
            <w:pPr>
              <w:pStyle w:val="Tabelltext"/>
              <w:spacing w:before="26" w:line="240" w:lineRule="atLeast"/>
              <w:rPr>
                <w:snapToGrid w:val="0"/>
                <w:lang w:eastAsia="sv-SE"/>
              </w:rPr>
            </w:pPr>
            <w:r w:rsidRPr="001E3AA8">
              <w:rPr>
                <w:snapToGrid w:val="0"/>
                <w:lang w:eastAsia="sv-SE"/>
              </w:rPr>
              <w:t>Samarbete med Central- och Östeuropa (res.)</w:t>
            </w:r>
          </w:p>
        </w:tc>
        <w:tc>
          <w:tcPr>
            <w:tcW w:w="1134" w:type="dxa"/>
          </w:tcPr>
          <w:p w:rsidR="00DB26E4" w:rsidRPr="001E3AA8" w:rsidRDefault="00DB26E4">
            <w:pPr>
              <w:pStyle w:val="Tabelltext"/>
              <w:spacing w:before="26" w:line="240" w:lineRule="atLeast"/>
              <w:jc w:val="right"/>
              <w:rPr>
                <w:snapToGrid w:val="0"/>
                <w:lang w:eastAsia="sv-SE"/>
              </w:rPr>
            </w:pPr>
            <w:r w:rsidRPr="001E3AA8">
              <w:rPr>
                <w:snapToGrid w:val="0"/>
                <w:lang w:eastAsia="sv-SE"/>
              </w:rPr>
              <w:t>749 000</w:t>
            </w:r>
          </w:p>
        </w:tc>
      </w:tr>
      <w:tr w:rsidR="00000000" w:rsidRPr="001E3AA8">
        <w:tblPrEx>
          <w:tblCellMar>
            <w:top w:w="0" w:type="dxa"/>
            <w:bottom w:w="0" w:type="dxa"/>
          </w:tblCellMar>
        </w:tblPrEx>
        <w:trPr>
          <w:trHeight w:val="494"/>
        </w:trPr>
        <w:tc>
          <w:tcPr>
            <w:tcW w:w="412" w:type="dxa"/>
            <w:gridSpan w:val="2"/>
          </w:tcPr>
          <w:p w:rsidR="00DB26E4" w:rsidRPr="001E3AA8" w:rsidRDefault="00DB26E4">
            <w:pPr>
              <w:pStyle w:val="Tabelltext"/>
              <w:spacing w:before="26" w:line="240" w:lineRule="atLeast"/>
              <w:rPr>
                <w:snapToGrid w:val="0"/>
                <w:lang w:eastAsia="sv-SE"/>
              </w:rPr>
            </w:pPr>
            <w:r w:rsidRPr="001E3AA8">
              <w:rPr>
                <w:snapToGrid w:val="0"/>
                <w:lang w:eastAsia="sv-SE"/>
              </w:rPr>
              <w:t>2</w:t>
            </w:r>
          </w:p>
        </w:tc>
        <w:tc>
          <w:tcPr>
            <w:tcW w:w="4408" w:type="dxa"/>
          </w:tcPr>
          <w:p w:rsidR="00DB26E4" w:rsidRPr="001E3AA8" w:rsidRDefault="00DB26E4">
            <w:pPr>
              <w:pStyle w:val="Tabelltext"/>
              <w:spacing w:before="26" w:line="240" w:lineRule="atLeast"/>
              <w:rPr>
                <w:snapToGrid w:val="0"/>
                <w:lang w:eastAsia="sv-SE"/>
              </w:rPr>
            </w:pPr>
            <w:r w:rsidRPr="001E3AA8">
              <w:rPr>
                <w:snapToGrid w:val="0"/>
                <w:lang w:eastAsia="sv-SE"/>
              </w:rPr>
              <w:t>Avsättning för förlustrisker vad avser garantier för finansiellt stöd och exportkreditgarantier (res.)</w:t>
            </w:r>
          </w:p>
        </w:tc>
        <w:tc>
          <w:tcPr>
            <w:tcW w:w="1134" w:type="dxa"/>
          </w:tcPr>
          <w:p w:rsidR="00DB26E4" w:rsidRPr="001E3AA8" w:rsidRDefault="00DB26E4">
            <w:pPr>
              <w:pStyle w:val="Tabelltext"/>
              <w:spacing w:before="26" w:line="240" w:lineRule="atLeast"/>
              <w:jc w:val="right"/>
              <w:rPr>
                <w:snapToGrid w:val="0"/>
                <w:lang w:eastAsia="sv-SE"/>
              </w:rPr>
            </w:pPr>
            <w:r w:rsidRPr="001E3AA8">
              <w:rPr>
                <w:snapToGrid w:val="0"/>
                <w:lang w:eastAsia="sv-SE"/>
              </w:rPr>
              <w:t>1 000</w:t>
            </w:r>
          </w:p>
        </w:tc>
      </w:tr>
      <w:tr w:rsidR="00000000" w:rsidRPr="001E3AA8">
        <w:tblPrEx>
          <w:tblCellMar>
            <w:top w:w="0" w:type="dxa"/>
            <w:bottom w:w="0" w:type="dxa"/>
          </w:tblCellMar>
        </w:tblPrEx>
        <w:trPr>
          <w:trHeight w:val="247"/>
        </w:trPr>
        <w:tc>
          <w:tcPr>
            <w:tcW w:w="4820" w:type="dxa"/>
            <w:hMerge w:val="restart"/>
            <w:tcBorders>
              <w:bottom w:val="single" w:sz="2" w:space="0" w:color="auto"/>
            </w:tcBorders>
          </w:tcPr>
          <w:p w:rsidR="00DB26E4" w:rsidRPr="001E3AA8" w:rsidRDefault="00DB26E4">
            <w:pPr>
              <w:pStyle w:val="Tabelltext"/>
              <w:spacing w:before="26" w:line="240" w:lineRule="atLeast"/>
              <w:rPr>
                <w:snapToGrid w:val="0"/>
                <w:sz w:val="18"/>
                <w:lang w:eastAsia="sv-SE"/>
              </w:rPr>
            </w:pPr>
            <w:r w:rsidRPr="001E3AA8">
              <w:rPr>
                <w:snapToGrid w:val="0"/>
                <w:sz w:val="18"/>
                <w:lang w:eastAsia="sv-SE"/>
              </w:rPr>
              <w:t>Summa för utgiftsområdet</w:t>
            </w:r>
          </w:p>
        </w:tc>
        <w:tc>
          <w:tcPr>
            <w:gridSpan w:val="2"/>
            <w:hMerge/>
            <w:tcBorders>
              <w:bottom w:val="single" w:sz="2" w:space="0" w:color="auto"/>
            </w:tcBorders>
          </w:tcPr>
          <w:p w:rsidR="00DB26E4" w:rsidRPr="001E3AA8" w:rsidRDefault="00DB26E4">
            <w:pPr>
              <w:pStyle w:val="Tabelltext"/>
              <w:spacing w:before="26" w:line="240" w:lineRule="atLeast"/>
              <w:rPr>
                <w:snapToGrid w:val="0"/>
                <w:sz w:val="18"/>
                <w:lang w:eastAsia="sv-SE"/>
              </w:rPr>
            </w:pPr>
          </w:p>
        </w:tc>
        <w:tc>
          <w:tcPr>
            <w:tcW w:w="1134" w:type="dxa"/>
            <w:tcBorders>
              <w:bottom w:val="single" w:sz="2" w:space="0" w:color="auto"/>
            </w:tcBorders>
          </w:tcPr>
          <w:p w:rsidR="00DB26E4" w:rsidRPr="001E3AA8" w:rsidRDefault="00DB26E4">
            <w:pPr>
              <w:pStyle w:val="Tabelltext"/>
              <w:spacing w:before="26" w:line="240" w:lineRule="atLeast"/>
              <w:jc w:val="right"/>
              <w:rPr>
                <w:snapToGrid w:val="0"/>
                <w:sz w:val="18"/>
                <w:lang w:eastAsia="sv-SE"/>
              </w:rPr>
            </w:pPr>
            <w:r w:rsidRPr="001E3AA8">
              <w:rPr>
                <w:snapToGrid w:val="0"/>
                <w:sz w:val="18"/>
                <w:lang w:eastAsia="sv-SE"/>
              </w:rPr>
              <w:t>15 043 822</w:t>
            </w:r>
          </w:p>
        </w:tc>
      </w:tr>
    </w:tbl>
    <w:p w:rsidR="00DB26E4" w:rsidRPr="001E3AA8" w:rsidRDefault="00DB26E4">
      <w:pPr>
        <w:spacing w:before="26" w:line="240" w:lineRule="atLeast"/>
      </w:pPr>
    </w:p>
    <w:p w:rsidR="00DB26E4" w:rsidRPr="001E3AA8" w:rsidRDefault="00DB26E4">
      <w:pPr>
        <w:pStyle w:val="Normaltindrag"/>
        <w:sectPr w:rsidR="00000000" w:rsidRPr="001E3AA8">
          <w:pgSz w:w="11906" w:h="16838" w:code="9"/>
          <w:pgMar w:top="907" w:right="4649" w:bottom="4508" w:left="1304" w:header="340" w:footer="227" w:gutter="0"/>
          <w:cols w:space="720"/>
          <w:titlePg/>
        </w:sectPr>
      </w:pPr>
    </w:p>
    <w:p w:rsidR="00DB26E4" w:rsidRPr="001E3AA8" w:rsidRDefault="00DB26E4">
      <w:pPr>
        <w:pStyle w:val="Rubrik1"/>
        <w:spacing w:before="125"/>
        <w:rPr>
          <w:noProof w:val="0"/>
        </w:rPr>
      </w:pPr>
      <w:bookmarkStart w:id="139" w:name="_Toc532609664"/>
      <w:r w:rsidRPr="001E3AA8">
        <w:rPr>
          <w:noProof w:val="0"/>
        </w:rPr>
        <w:t>Redogörelse för ärendet</w:t>
      </w:r>
      <w:bookmarkEnd w:id="139"/>
    </w:p>
    <w:p w:rsidR="00DB26E4" w:rsidRPr="001E3AA8" w:rsidRDefault="00DB26E4">
      <w:pPr>
        <w:pStyle w:val="Rubrik2"/>
        <w:spacing w:before="0"/>
      </w:pPr>
      <w:bookmarkStart w:id="140" w:name="_Toc532609665"/>
      <w:r w:rsidRPr="001E3AA8">
        <w:t>Internationellt bistånd</w:t>
      </w:r>
      <w:bookmarkEnd w:id="140"/>
    </w:p>
    <w:p w:rsidR="00DB26E4" w:rsidRPr="001E3AA8" w:rsidRDefault="00DB26E4">
      <w:pPr>
        <w:spacing w:before="125"/>
      </w:pPr>
      <w:r w:rsidRPr="001E3AA8">
        <w:t>Utgiftsområdet Internationellt bistånd omfattar politikområdena 8 Internati</w:t>
      </w:r>
      <w:r w:rsidRPr="001E3AA8">
        <w:t>o</w:t>
      </w:r>
      <w:r w:rsidRPr="001E3AA8">
        <w:t>nellt utvecklingssamarbete respektive 9 Samarbete med Central- och Öste</w:t>
      </w:r>
      <w:r w:rsidRPr="001E3AA8">
        <w:t>u</w:t>
      </w:r>
      <w:r w:rsidRPr="001E3AA8">
        <w:t>ropa. Förvaltningsmyndigheter inom utgiftsområdet är Styrelsen för intern</w:t>
      </w:r>
      <w:r w:rsidRPr="001E3AA8">
        <w:t>a</w:t>
      </w:r>
      <w:r w:rsidRPr="001E3AA8">
        <w:t>tionellt utvecklingssamarbete (Sida) och Nordiska Afrik</w:t>
      </w:r>
      <w:r w:rsidRPr="001E3AA8">
        <w:t>a</w:t>
      </w:r>
      <w:r w:rsidRPr="001E3AA8">
        <w:t>institutet (NAI).</w:t>
      </w:r>
    </w:p>
    <w:p w:rsidR="00DB26E4" w:rsidRPr="001E3AA8" w:rsidRDefault="00DB26E4">
      <w:pPr>
        <w:pStyle w:val="Rubrik2"/>
        <w:spacing w:before="375"/>
      </w:pPr>
      <w:bookmarkStart w:id="141" w:name="_Toc532609666"/>
      <w:r w:rsidRPr="001E3AA8">
        <w:t>Propositionens huvudsakliga innehåll</w:t>
      </w:r>
      <w:bookmarkEnd w:id="141"/>
    </w:p>
    <w:p w:rsidR="00DB26E4" w:rsidRPr="001E3AA8" w:rsidRDefault="00DB26E4">
      <w:pPr>
        <w:pStyle w:val="Rubrik3"/>
        <w:spacing w:before="110"/>
        <w:rPr>
          <w:noProof w:val="0"/>
        </w:rPr>
      </w:pPr>
      <w:bookmarkStart w:id="142" w:name="_Toc532609667"/>
      <w:r w:rsidRPr="001E3AA8">
        <w:rPr>
          <w:noProof w:val="0"/>
        </w:rPr>
        <w:t>Politikområde 8</w:t>
      </w:r>
      <w:bookmarkEnd w:id="142"/>
      <w:r w:rsidRPr="001E3AA8">
        <w:rPr>
          <w:noProof w:val="0"/>
        </w:rPr>
        <w:t xml:space="preserve"> </w:t>
      </w:r>
    </w:p>
    <w:p w:rsidR="00DB26E4" w:rsidRPr="001E3AA8" w:rsidRDefault="00DB26E4">
      <w:r w:rsidRPr="001E3AA8">
        <w:t>Politikområde 8 Internationellt utvecklingssamarbete består av tre anslag, Biståndsverksamhet och förvaltningsanslagen för Sida och Nordiska Afrik</w:t>
      </w:r>
      <w:r w:rsidRPr="001E3AA8">
        <w:t>a</w:t>
      </w:r>
      <w:r w:rsidRPr="001E3AA8">
        <w:t>institutet. Politikområdets resurser beräknas utifrån biståndsramen. Från b</w:t>
      </w:r>
      <w:r w:rsidRPr="001E3AA8">
        <w:t>i</w:t>
      </w:r>
      <w:r w:rsidRPr="001E3AA8">
        <w:t>ståndsramen görs avräkningar för sådana kostnader inom andra utgiftsomr</w:t>
      </w:r>
      <w:r w:rsidRPr="001E3AA8">
        <w:t>å</w:t>
      </w:r>
      <w:r w:rsidRPr="001E3AA8">
        <w:t>den som kan klassificeras som b</w:t>
      </w:r>
      <w:r w:rsidRPr="001E3AA8">
        <w:t>i</w:t>
      </w:r>
      <w:r w:rsidRPr="001E3AA8">
        <w:t>stånd.</w:t>
      </w:r>
    </w:p>
    <w:p w:rsidR="00DB26E4" w:rsidRPr="001E3AA8" w:rsidRDefault="00DB26E4">
      <w:pPr>
        <w:pStyle w:val="Rubrik2"/>
      </w:pPr>
      <w:bookmarkStart w:id="143" w:name="_Toc532609668"/>
      <w:r w:rsidRPr="001E3AA8">
        <w:t>Politikens omfattning och mål</w:t>
      </w:r>
      <w:bookmarkEnd w:id="143"/>
    </w:p>
    <w:p w:rsidR="00DB26E4" w:rsidRPr="001E3AA8" w:rsidRDefault="00DB26E4">
      <w:pPr>
        <w:pStyle w:val="Rubrik4"/>
        <w:rPr>
          <w:noProof w:val="0"/>
        </w:rPr>
      </w:pPr>
      <w:bookmarkStart w:id="144" w:name="_Toc532609669"/>
      <w:r w:rsidRPr="001E3AA8">
        <w:rPr>
          <w:noProof w:val="0"/>
        </w:rPr>
        <w:t>Propositionen (avsnitt 3.1–3.4)</w:t>
      </w:r>
      <w:bookmarkEnd w:id="144"/>
    </w:p>
    <w:p w:rsidR="00DB26E4" w:rsidRPr="001E3AA8" w:rsidRDefault="00DB26E4">
      <w:r w:rsidRPr="001E3AA8">
        <w:t>Biståndsramen för 2002 uppgår till 16 487,2 miljoner kronor, dvs. 0,74 % av beräknad bruttonationalinkomst (BNI). För år 2003 höjs ramen till 0,81 % av BNI och år 2004 till 0,86 % av BNI samt 200 miljoner kronor.</w:t>
      </w:r>
    </w:p>
    <w:p w:rsidR="00DB26E4" w:rsidRPr="001E3AA8" w:rsidRDefault="00DB26E4">
      <w:r w:rsidRPr="001E3AA8">
        <w:t>Avräkningarna från biståndsramen ökar år 2002 i förhållande till föregående år. Den högre avräkningen för asylmottagande beror på en ökad tillströmning av asylsökande från utvecklingsländer. För 2002 uppgår denna avräkning till 1 142,3 miljoner kronor. Detta är en höjning med 370 miljoner kronor i fö</w:t>
      </w:r>
      <w:r w:rsidRPr="001E3AA8">
        <w:t>r</w:t>
      </w:r>
      <w:r w:rsidRPr="001E3AA8">
        <w:t>hållande till regeringens ekonomiska vårproposition.</w:t>
      </w:r>
    </w:p>
    <w:p w:rsidR="00DB26E4" w:rsidRPr="001E3AA8" w:rsidRDefault="00DB26E4">
      <w:r w:rsidRPr="001E3AA8">
        <w:t>Från biståndsramen avräknas vidare kostnader för det svenska bidraget till den del av EU:s gemensamma bistånd som finansieras över Europeiska ko</w:t>
      </w:r>
      <w:r w:rsidRPr="001E3AA8">
        <w:t>m</w:t>
      </w:r>
      <w:r w:rsidRPr="001E3AA8">
        <w:t>missionens reguljära budget. För 2002 uppgår avräkningen till 757 miljoner kronor.</w:t>
      </w:r>
    </w:p>
    <w:p w:rsidR="00DB26E4" w:rsidRPr="001E3AA8" w:rsidRDefault="00DB26E4">
      <w:r w:rsidRPr="001E3AA8">
        <w:t>Avräkningen för administrativa kostnader m.m. består främst av Utrikesd</w:t>
      </w:r>
      <w:r w:rsidRPr="001E3AA8">
        <w:t>e</w:t>
      </w:r>
      <w:r w:rsidRPr="001E3AA8">
        <w:t>partementets adm</w:t>
      </w:r>
      <w:r w:rsidRPr="001E3AA8">
        <w:t>i</w:t>
      </w:r>
      <w:r w:rsidRPr="001E3AA8">
        <w:t>nistration av utvecklingssamarbetet samt den del av FN-bidragen som betalas ut under andra utgiftsområden och som klassificeras som bistånd. Avräkningsbeloppet har år 2002 ökat till 294 miljoner kronor, på grund av att OECD:s biståndskommitté ändrat regler för hur stor andel av bidr</w:t>
      </w:r>
      <w:r w:rsidRPr="001E3AA8">
        <w:t>a</w:t>
      </w:r>
      <w:r w:rsidRPr="001E3AA8">
        <w:t>gen som kan hänföras till bistånd.</w:t>
      </w:r>
    </w:p>
    <w:p w:rsidR="00DB26E4" w:rsidRPr="001E3AA8" w:rsidRDefault="00DB26E4">
      <w:r w:rsidRPr="001E3AA8">
        <w:t>I propositionen konstateras att det övergripande målet för det svenska utvec</w:t>
      </w:r>
      <w:r w:rsidRPr="001E3AA8">
        <w:t>k</w:t>
      </w:r>
      <w:r w:rsidRPr="001E3AA8">
        <w:t xml:space="preserve">lingssamarbetet är att höja de fattiga folkens levnadsnivå. Målet har uttytts i sex delmål som fastställts av riksdagen. Det svenska utvecklingssamarbetet skall bidra till </w:t>
      </w:r>
    </w:p>
    <w:p w:rsidR="00DB26E4" w:rsidRPr="001E3AA8" w:rsidRDefault="00DB26E4">
      <w:r w:rsidRPr="001E3AA8">
        <w:t>– resurstillväxt,</w:t>
      </w:r>
    </w:p>
    <w:p w:rsidR="00DB26E4" w:rsidRPr="001E3AA8" w:rsidRDefault="00DB26E4">
      <w:r w:rsidRPr="001E3AA8">
        <w:t>– ekonomisk och social utjämning,</w:t>
      </w:r>
    </w:p>
    <w:p w:rsidR="00DB26E4" w:rsidRPr="001E3AA8" w:rsidRDefault="00DB26E4">
      <w:r w:rsidRPr="001E3AA8">
        <w:t>– ekonomisk och politisk självständighet,</w:t>
      </w:r>
    </w:p>
    <w:p w:rsidR="00DB26E4" w:rsidRPr="001E3AA8" w:rsidRDefault="00DB26E4">
      <w:r w:rsidRPr="001E3AA8">
        <w:t>– demokratisk samhällsutveckling,</w:t>
      </w:r>
    </w:p>
    <w:p w:rsidR="00DB26E4" w:rsidRPr="001E3AA8" w:rsidRDefault="00DB26E4">
      <w:r w:rsidRPr="001E3AA8">
        <w:t>– framsynt hushållning med naturresurser och omsorg om miljön och</w:t>
      </w:r>
    </w:p>
    <w:p w:rsidR="00DB26E4" w:rsidRPr="001E3AA8" w:rsidRDefault="00DB26E4">
      <w:r w:rsidRPr="001E3AA8">
        <w:t>– jämställdhet mellan kvinnor och män.</w:t>
      </w:r>
    </w:p>
    <w:p w:rsidR="00DB26E4" w:rsidRPr="001E3AA8" w:rsidRDefault="00DB26E4">
      <w:pPr>
        <w:pStyle w:val="Rubrik2"/>
      </w:pPr>
      <w:bookmarkStart w:id="145" w:name="_Toc532609670"/>
      <w:r w:rsidRPr="001E3AA8">
        <w:t>Avräkningar från biståndsramen</w:t>
      </w:r>
      <w:bookmarkEnd w:id="145"/>
    </w:p>
    <w:p w:rsidR="00DB26E4" w:rsidRPr="001E3AA8" w:rsidRDefault="00DB26E4">
      <w:r w:rsidRPr="001E3AA8">
        <w:t>Från biståndsramen avräknas vidare kostnader för det svenska bidraget till den del av EU:s gemensamma bistånd som finansieras över Europeiska ko</w:t>
      </w:r>
      <w:r w:rsidRPr="001E3AA8">
        <w:t>m</w:t>
      </w:r>
      <w:r w:rsidRPr="001E3AA8">
        <w:t>missionens reguljära budget. För 2002 uppgår avräkningen till 757 miljoner kronor, vilket beräknats som biståndets andel av den totala EG-budgeten multiplicerad med Sveriges medlemsavgift.</w:t>
      </w:r>
    </w:p>
    <w:p w:rsidR="00DB26E4" w:rsidRPr="001E3AA8" w:rsidRDefault="00DB26E4">
      <w:r w:rsidRPr="001E3AA8">
        <w:t>Avräkningen för administrativa kostnader m.m. består främst av Utrikesd</w:t>
      </w:r>
      <w:r w:rsidRPr="001E3AA8">
        <w:t>e</w:t>
      </w:r>
      <w:r w:rsidRPr="001E3AA8">
        <w:t>partementets adm</w:t>
      </w:r>
      <w:r w:rsidRPr="001E3AA8">
        <w:t>i</w:t>
      </w:r>
      <w:r w:rsidRPr="001E3AA8">
        <w:t>nistration av utvecklingssamarbetet samt den del av FN-bidragen som betalas ut under andra utgiftsområden och som klassificeras som bistånd. Avräkningsbeloppet har år 2002 ökat till 294 miljoner kronor, vilket förklaras av att FN-bidragen ökat till följd av att OECD:s bistånd</w:t>
      </w:r>
      <w:r w:rsidRPr="001E3AA8">
        <w:t>s</w:t>
      </w:r>
      <w:r w:rsidRPr="001E3AA8">
        <w:t>kommitté ändrat regler för hur stor andel av bidragen som kan hänföras till bistånd.</w:t>
      </w:r>
    </w:p>
    <w:p w:rsidR="00DB26E4" w:rsidRPr="001E3AA8" w:rsidRDefault="00DB26E4">
      <w:pPr>
        <w:pStyle w:val="Rubrik2"/>
        <w:spacing w:before="375"/>
      </w:pPr>
      <w:bookmarkStart w:id="146" w:name="_Toc532609671"/>
      <w:r w:rsidRPr="001E3AA8">
        <w:t>Fördelningen inom utgiftsområdet</w:t>
      </w:r>
      <w:bookmarkEnd w:id="146"/>
    </w:p>
    <w:p w:rsidR="00DB26E4" w:rsidRPr="001E3AA8" w:rsidRDefault="00DB26E4">
      <w:pPr>
        <w:pStyle w:val="Rubrik4"/>
        <w:spacing w:before="125"/>
        <w:rPr>
          <w:noProof w:val="0"/>
        </w:rPr>
      </w:pPr>
      <w:bookmarkStart w:id="147" w:name="_Toc532609672"/>
      <w:r w:rsidRPr="001E3AA8">
        <w:rPr>
          <w:noProof w:val="0"/>
        </w:rPr>
        <w:t>Propositionen (avsnitt 1 )</w:t>
      </w:r>
      <w:bookmarkEnd w:id="147"/>
    </w:p>
    <w:p w:rsidR="00DB26E4" w:rsidRPr="001E3AA8" w:rsidRDefault="00DB26E4">
      <w:r w:rsidRPr="001E3AA8">
        <w:t>Biståndsramen år 2002 beräknas till 16 487 miljoner kronor, vilket motsvarar 0,74 % av prognostiserad bruttonationalinkomst (BNI) för år 2002. Det för</w:t>
      </w:r>
      <w:r w:rsidRPr="001E3AA8">
        <w:t>e</w:t>
      </w:r>
      <w:r w:rsidRPr="001E3AA8">
        <w:t>slagna beloppet för politikområde 8 (se nedan) är i förhållande till bistånd</w:t>
      </w:r>
      <w:r w:rsidRPr="001E3AA8">
        <w:t>s</w:t>
      </w:r>
      <w:r w:rsidRPr="001E3AA8">
        <w:t>ramen minskat med avräkningar. I förhållande till regeringens ekonomiska vårproposition 2000/01:100 är anslagen nedjusterade med totalt 481 miljoner kronor, varav 111 miljoner kronor på grund av en förändrad BNI-prognos och 370 miljoner kronor på grund av en ökad avräkning för mottagandet av asy</w:t>
      </w:r>
      <w:r w:rsidRPr="001E3AA8">
        <w:t>l</w:t>
      </w:r>
      <w:r w:rsidRPr="001E3AA8">
        <w:t xml:space="preserve">sökande. </w:t>
      </w:r>
    </w:p>
    <w:p w:rsidR="00DB26E4" w:rsidRPr="001E3AA8" w:rsidRDefault="00DB26E4">
      <w:pPr>
        <w:spacing w:before="0"/>
      </w:pPr>
      <w:r w:rsidRPr="001E3AA8">
        <w:t xml:space="preserve">För budgetåret 2002 föreslår regeringen i budgetpropositionen </w:t>
      </w:r>
      <w:r w:rsidRPr="001E3AA8">
        <w:rPr>
          <w:i/>
        </w:rPr>
        <w:t>yrkande 6</w:t>
      </w:r>
      <w:r w:rsidRPr="001E3AA8">
        <w:t xml:space="preserve"> att anslagen under utgiftsområde 7 Internationellt bistånd fördelas enligt följande uppställning:</w:t>
      </w:r>
    </w:p>
    <w:p w:rsidR="00DB26E4" w:rsidRPr="001E3AA8" w:rsidRDefault="00DB26E4">
      <w:pPr>
        <w:spacing w:before="312"/>
        <w:rPr>
          <w:sz w:val="18"/>
        </w:rPr>
      </w:pPr>
      <w:bookmarkStart w:id="148" w:name="_Toc461589272"/>
      <w:bookmarkStart w:id="149" w:name="_Toc493126061"/>
      <w:bookmarkStart w:id="150" w:name="_Toc524591853"/>
      <w:r w:rsidRPr="001E3AA8">
        <w:rPr>
          <w:sz w:val="16"/>
        </w:rPr>
        <w:br w:type="page"/>
      </w:r>
      <w:r w:rsidRPr="001E3AA8">
        <w:rPr>
          <w:sz w:val="18"/>
        </w:rPr>
        <w:t>Anslagsbelopp</w:t>
      </w:r>
      <w:bookmarkEnd w:id="148"/>
      <w:bookmarkEnd w:id="149"/>
      <w:bookmarkEnd w:id="150"/>
    </w:p>
    <w:p w:rsidR="00DB26E4" w:rsidRPr="001E3AA8" w:rsidRDefault="00DB26E4">
      <w:pPr>
        <w:spacing w:before="0" w:after="60"/>
        <w:rPr>
          <w:i/>
          <w:sz w:val="18"/>
        </w:rPr>
      </w:pPr>
      <w:r w:rsidRPr="001E3AA8">
        <w:rPr>
          <w:i/>
          <w:sz w:val="18"/>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4"/>
        <w:gridCol w:w="766"/>
        <w:gridCol w:w="2693"/>
        <w:gridCol w:w="1418"/>
        <w:gridCol w:w="992"/>
      </w:tblGrid>
      <w:tr w:rsidR="00000000" w:rsidRPr="001E3AA8">
        <w:tblPrEx>
          <w:tblCellMar>
            <w:top w:w="0" w:type="dxa"/>
            <w:bottom w:w="0" w:type="dxa"/>
          </w:tblCellMar>
        </w:tblPrEx>
        <w:trPr>
          <w:gridBefore w:val="1"/>
          <w:wBefore w:w="14" w:type="dxa"/>
        </w:trPr>
        <w:tc>
          <w:tcPr>
            <w:tcW w:w="766" w:type="dxa"/>
            <w:tcBorders>
              <w:top w:val="single" w:sz="2" w:space="0" w:color="auto"/>
              <w:bottom w:val="single" w:sz="2" w:space="0" w:color="auto"/>
            </w:tcBorders>
          </w:tcPr>
          <w:p w:rsidR="00DB26E4" w:rsidRPr="001E3AA8" w:rsidRDefault="00DB26E4">
            <w:pPr>
              <w:pStyle w:val="Tabelltext"/>
              <w:rPr>
                <w:sz w:val="18"/>
              </w:rPr>
            </w:pPr>
          </w:p>
        </w:tc>
        <w:tc>
          <w:tcPr>
            <w:tcW w:w="2693" w:type="dxa"/>
            <w:tcBorders>
              <w:top w:val="single" w:sz="2" w:space="0" w:color="auto"/>
              <w:bottom w:val="single" w:sz="2" w:space="0" w:color="auto"/>
            </w:tcBorders>
          </w:tcPr>
          <w:p w:rsidR="00DB26E4" w:rsidRPr="001E3AA8" w:rsidRDefault="00DB26E4">
            <w:pPr>
              <w:pStyle w:val="Tabelltext"/>
            </w:pPr>
            <w:r w:rsidRPr="001E3AA8">
              <w:t>Anslag</w:t>
            </w:r>
          </w:p>
        </w:tc>
        <w:tc>
          <w:tcPr>
            <w:tcW w:w="1418" w:type="dxa"/>
            <w:tcBorders>
              <w:top w:val="single" w:sz="2" w:space="0" w:color="auto"/>
              <w:bottom w:val="single" w:sz="2" w:space="0" w:color="auto"/>
            </w:tcBorders>
          </w:tcPr>
          <w:p w:rsidR="00DB26E4" w:rsidRPr="001E3AA8" w:rsidRDefault="00DB26E4">
            <w:pPr>
              <w:pStyle w:val="Tabelltext"/>
            </w:pPr>
            <w:r w:rsidRPr="001E3AA8">
              <w:t>A</w:t>
            </w:r>
            <w:r w:rsidRPr="001E3AA8">
              <w:t>n</w:t>
            </w:r>
            <w:r w:rsidRPr="001E3AA8">
              <w:t>slagstyp</w:t>
            </w:r>
          </w:p>
        </w:tc>
        <w:tc>
          <w:tcPr>
            <w:tcW w:w="992" w:type="dxa"/>
            <w:tcBorders>
              <w:top w:val="single" w:sz="2" w:space="0" w:color="auto"/>
              <w:bottom w:val="single" w:sz="2" w:space="0" w:color="auto"/>
            </w:tcBorders>
          </w:tcPr>
          <w:p w:rsidR="00DB26E4" w:rsidRPr="001E3AA8" w:rsidRDefault="00DB26E4">
            <w:pPr>
              <w:pStyle w:val="Tabelltext"/>
            </w:pPr>
            <w:r w:rsidRPr="001E3AA8">
              <w:t>Anslags-</w:t>
            </w:r>
            <w:r w:rsidRPr="001E3AA8">
              <w:br/>
              <w:t>b</w:t>
            </w:r>
            <w:r w:rsidRPr="001E3AA8">
              <w:t>e</w:t>
            </w:r>
            <w:r w:rsidRPr="001E3AA8">
              <w:t>lopp</w:t>
            </w:r>
          </w:p>
        </w:tc>
      </w:tr>
      <w:tr w:rsidR="00000000" w:rsidRPr="001E3AA8">
        <w:tblPrEx>
          <w:tblCellMar>
            <w:top w:w="0" w:type="dxa"/>
            <w:bottom w:w="0" w:type="dxa"/>
          </w:tblCellMar>
        </w:tblPrEx>
        <w:tc>
          <w:tcPr>
            <w:tcW w:w="780" w:type="dxa"/>
            <w:gridSpan w:val="2"/>
          </w:tcPr>
          <w:p w:rsidR="00DB26E4" w:rsidRPr="001E3AA8" w:rsidRDefault="00DB26E4">
            <w:pPr>
              <w:pStyle w:val="Tabelltext"/>
            </w:pPr>
            <w:r w:rsidRPr="001E3AA8">
              <w:t>8:1</w:t>
            </w:r>
          </w:p>
        </w:tc>
        <w:tc>
          <w:tcPr>
            <w:tcW w:w="2693" w:type="dxa"/>
          </w:tcPr>
          <w:p w:rsidR="00DB26E4" w:rsidRPr="001E3AA8" w:rsidRDefault="00DB26E4">
            <w:pPr>
              <w:pStyle w:val="Tabelltext"/>
            </w:pPr>
            <w:r w:rsidRPr="001E3AA8">
              <w:t>Biståndsverksamhet</w:t>
            </w:r>
          </w:p>
        </w:tc>
        <w:tc>
          <w:tcPr>
            <w:tcW w:w="1418" w:type="dxa"/>
          </w:tcPr>
          <w:p w:rsidR="00DB26E4" w:rsidRPr="001E3AA8" w:rsidRDefault="00DB26E4">
            <w:pPr>
              <w:pStyle w:val="Tabelltext"/>
            </w:pPr>
            <w:r w:rsidRPr="001E3AA8">
              <w:t>reservationsan</w:t>
            </w:r>
            <w:r w:rsidRPr="001E3AA8">
              <w:t>s</w:t>
            </w:r>
            <w:r w:rsidRPr="001E3AA8">
              <w:t>lag</w:t>
            </w:r>
          </w:p>
        </w:tc>
        <w:tc>
          <w:tcPr>
            <w:tcW w:w="992" w:type="dxa"/>
          </w:tcPr>
          <w:p w:rsidR="00DB26E4" w:rsidRPr="001E3AA8" w:rsidRDefault="00DB26E4">
            <w:pPr>
              <w:pStyle w:val="Tabelltext"/>
              <w:jc w:val="right"/>
            </w:pPr>
            <w:r w:rsidRPr="001E3AA8">
              <w:t>13 796 752</w:t>
            </w:r>
          </w:p>
        </w:tc>
      </w:tr>
      <w:tr w:rsidR="00000000" w:rsidRPr="001E3AA8">
        <w:tblPrEx>
          <w:tblCellMar>
            <w:top w:w="0" w:type="dxa"/>
            <w:bottom w:w="0" w:type="dxa"/>
          </w:tblCellMar>
        </w:tblPrEx>
        <w:tc>
          <w:tcPr>
            <w:tcW w:w="780" w:type="dxa"/>
            <w:gridSpan w:val="2"/>
          </w:tcPr>
          <w:p w:rsidR="00DB26E4" w:rsidRPr="001E3AA8" w:rsidRDefault="00DB26E4">
            <w:pPr>
              <w:pStyle w:val="Tabelltext"/>
            </w:pPr>
            <w:r w:rsidRPr="001E3AA8">
              <w:t>8:2</w:t>
            </w:r>
          </w:p>
        </w:tc>
        <w:tc>
          <w:tcPr>
            <w:tcW w:w="2693" w:type="dxa"/>
          </w:tcPr>
          <w:p w:rsidR="00DB26E4" w:rsidRPr="001E3AA8" w:rsidRDefault="00DB26E4">
            <w:pPr>
              <w:pStyle w:val="Tabelltext"/>
            </w:pPr>
            <w:r w:rsidRPr="001E3AA8">
              <w:t>Styrelsen för internationellt utvec</w:t>
            </w:r>
            <w:r w:rsidRPr="001E3AA8">
              <w:t>k</w:t>
            </w:r>
            <w:r w:rsidRPr="001E3AA8">
              <w:t>lingssama</w:t>
            </w:r>
            <w:r w:rsidRPr="001E3AA8">
              <w:t>r</w:t>
            </w:r>
            <w:r w:rsidRPr="001E3AA8">
              <w:t>bete (Sida)</w:t>
            </w:r>
          </w:p>
        </w:tc>
        <w:tc>
          <w:tcPr>
            <w:tcW w:w="1418" w:type="dxa"/>
          </w:tcPr>
          <w:p w:rsidR="00DB26E4" w:rsidRPr="001E3AA8" w:rsidRDefault="00DB26E4">
            <w:pPr>
              <w:pStyle w:val="Tabelltext"/>
            </w:pPr>
            <w:r w:rsidRPr="001E3AA8">
              <w:t>rama</w:t>
            </w:r>
            <w:r w:rsidRPr="001E3AA8">
              <w:t>n</w:t>
            </w:r>
            <w:r w:rsidRPr="001E3AA8">
              <w:t>slag</w:t>
            </w:r>
          </w:p>
        </w:tc>
        <w:tc>
          <w:tcPr>
            <w:tcW w:w="992" w:type="dxa"/>
          </w:tcPr>
          <w:p w:rsidR="00DB26E4" w:rsidRPr="001E3AA8" w:rsidRDefault="00DB26E4">
            <w:pPr>
              <w:pStyle w:val="Tabelltext"/>
              <w:jc w:val="right"/>
            </w:pPr>
            <w:r w:rsidRPr="001E3AA8">
              <w:t>485 814</w:t>
            </w:r>
          </w:p>
        </w:tc>
      </w:tr>
      <w:tr w:rsidR="00000000" w:rsidRPr="001E3AA8">
        <w:tblPrEx>
          <w:tblCellMar>
            <w:top w:w="0" w:type="dxa"/>
            <w:bottom w:w="0" w:type="dxa"/>
          </w:tblCellMar>
        </w:tblPrEx>
        <w:tc>
          <w:tcPr>
            <w:tcW w:w="780" w:type="dxa"/>
            <w:gridSpan w:val="2"/>
          </w:tcPr>
          <w:p w:rsidR="00DB26E4" w:rsidRPr="001E3AA8" w:rsidRDefault="00DB26E4">
            <w:pPr>
              <w:pStyle w:val="Tabelltext"/>
            </w:pPr>
            <w:r w:rsidRPr="001E3AA8">
              <w:t>8:3</w:t>
            </w:r>
          </w:p>
        </w:tc>
        <w:tc>
          <w:tcPr>
            <w:tcW w:w="2693" w:type="dxa"/>
          </w:tcPr>
          <w:p w:rsidR="00DB26E4" w:rsidRPr="001E3AA8" w:rsidRDefault="00DB26E4">
            <w:pPr>
              <w:pStyle w:val="Tabelltext"/>
            </w:pPr>
            <w:r w:rsidRPr="001E3AA8">
              <w:t>Nordiska Afrikainstit</w:t>
            </w:r>
            <w:r w:rsidRPr="001E3AA8">
              <w:t>u</w:t>
            </w:r>
            <w:r w:rsidRPr="001E3AA8">
              <w:t>tet</w:t>
            </w:r>
          </w:p>
        </w:tc>
        <w:tc>
          <w:tcPr>
            <w:tcW w:w="1418" w:type="dxa"/>
          </w:tcPr>
          <w:p w:rsidR="00DB26E4" w:rsidRPr="001E3AA8" w:rsidRDefault="00DB26E4">
            <w:pPr>
              <w:pStyle w:val="Tabelltext"/>
            </w:pPr>
            <w:r w:rsidRPr="001E3AA8">
              <w:t>rama</w:t>
            </w:r>
            <w:r w:rsidRPr="001E3AA8">
              <w:t>n</w:t>
            </w:r>
            <w:r w:rsidRPr="001E3AA8">
              <w:t>slag</w:t>
            </w:r>
          </w:p>
        </w:tc>
        <w:tc>
          <w:tcPr>
            <w:tcW w:w="992" w:type="dxa"/>
          </w:tcPr>
          <w:p w:rsidR="00DB26E4" w:rsidRPr="001E3AA8" w:rsidRDefault="00DB26E4">
            <w:pPr>
              <w:pStyle w:val="Tabelltext"/>
              <w:jc w:val="right"/>
            </w:pPr>
            <w:r w:rsidRPr="001E3AA8">
              <w:t>11 256</w:t>
            </w:r>
          </w:p>
        </w:tc>
      </w:tr>
      <w:tr w:rsidR="00000000" w:rsidRPr="001E3AA8">
        <w:tblPrEx>
          <w:tblCellMar>
            <w:top w:w="0" w:type="dxa"/>
            <w:bottom w:w="0" w:type="dxa"/>
          </w:tblCellMar>
        </w:tblPrEx>
        <w:tc>
          <w:tcPr>
            <w:tcW w:w="780" w:type="dxa"/>
            <w:gridSpan w:val="2"/>
          </w:tcPr>
          <w:p w:rsidR="00DB26E4" w:rsidRPr="001E3AA8" w:rsidRDefault="00DB26E4">
            <w:pPr>
              <w:pStyle w:val="Tabelltext"/>
            </w:pPr>
            <w:r w:rsidRPr="001E3AA8">
              <w:t>9:1</w:t>
            </w:r>
          </w:p>
        </w:tc>
        <w:tc>
          <w:tcPr>
            <w:tcW w:w="2693" w:type="dxa"/>
          </w:tcPr>
          <w:p w:rsidR="00DB26E4" w:rsidRPr="001E3AA8" w:rsidRDefault="00DB26E4">
            <w:pPr>
              <w:pStyle w:val="Tabelltext"/>
            </w:pPr>
            <w:r w:rsidRPr="001E3AA8">
              <w:t>Samarbete med Central- och Öste</w:t>
            </w:r>
            <w:r w:rsidRPr="001E3AA8">
              <w:t>u</w:t>
            </w:r>
            <w:r w:rsidRPr="001E3AA8">
              <w:t>ropa</w:t>
            </w:r>
          </w:p>
        </w:tc>
        <w:tc>
          <w:tcPr>
            <w:tcW w:w="1418" w:type="dxa"/>
          </w:tcPr>
          <w:p w:rsidR="00DB26E4" w:rsidRPr="001E3AA8" w:rsidRDefault="00DB26E4">
            <w:pPr>
              <w:pStyle w:val="Tabelltext"/>
            </w:pPr>
            <w:r w:rsidRPr="001E3AA8">
              <w:t>reservationsan</w:t>
            </w:r>
            <w:r w:rsidRPr="001E3AA8">
              <w:t>s</w:t>
            </w:r>
            <w:r w:rsidRPr="001E3AA8">
              <w:t>lag</w:t>
            </w:r>
          </w:p>
        </w:tc>
        <w:tc>
          <w:tcPr>
            <w:tcW w:w="992" w:type="dxa"/>
          </w:tcPr>
          <w:p w:rsidR="00DB26E4" w:rsidRPr="001E3AA8" w:rsidRDefault="00DB26E4">
            <w:pPr>
              <w:pStyle w:val="Tabelltext"/>
              <w:jc w:val="right"/>
            </w:pPr>
            <w:r w:rsidRPr="001E3AA8">
              <w:t>749 000</w:t>
            </w:r>
          </w:p>
        </w:tc>
      </w:tr>
      <w:tr w:rsidR="00000000" w:rsidRPr="001E3AA8">
        <w:tblPrEx>
          <w:tblCellMar>
            <w:top w:w="0" w:type="dxa"/>
            <w:bottom w:w="0" w:type="dxa"/>
          </w:tblCellMar>
        </w:tblPrEx>
        <w:trPr>
          <w:trHeight w:val="627"/>
        </w:trPr>
        <w:tc>
          <w:tcPr>
            <w:tcW w:w="780" w:type="dxa"/>
            <w:gridSpan w:val="2"/>
          </w:tcPr>
          <w:p w:rsidR="00DB26E4" w:rsidRPr="001E3AA8" w:rsidRDefault="00DB26E4">
            <w:pPr>
              <w:pStyle w:val="Tabelltext"/>
            </w:pPr>
            <w:r w:rsidRPr="001E3AA8">
              <w:t>9:2</w:t>
            </w:r>
          </w:p>
        </w:tc>
        <w:tc>
          <w:tcPr>
            <w:tcW w:w="2693" w:type="dxa"/>
          </w:tcPr>
          <w:p w:rsidR="00DB26E4" w:rsidRPr="001E3AA8" w:rsidRDefault="00DB26E4">
            <w:pPr>
              <w:pStyle w:val="Tabelltext"/>
            </w:pPr>
            <w:r w:rsidRPr="001E3AA8">
              <w:t>Avsättning för förlustrisker vad avser garantier för finansiellt stöd och e</w:t>
            </w:r>
            <w:r w:rsidRPr="001E3AA8">
              <w:t>x</w:t>
            </w:r>
            <w:r w:rsidRPr="001E3AA8">
              <w:t>portkreditgarant</w:t>
            </w:r>
            <w:r w:rsidRPr="001E3AA8">
              <w:t>i</w:t>
            </w:r>
            <w:r w:rsidRPr="001E3AA8">
              <w:t>er</w:t>
            </w:r>
          </w:p>
        </w:tc>
        <w:tc>
          <w:tcPr>
            <w:tcW w:w="1418" w:type="dxa"/>
          </w:tcPr>
          <w:p w:rsidR="00DB26E4" w:rsidRPr="001E3AA8" w:rsidRDefault="00DB26E4">
            <w:pPr>
              <w:pStyle w:val="Tabelltext"/>
            </w:pPr>
            <w:r w:rsidRPr="001E3AA8">
              <w:t>reservationsan</w:t>
            </w:r>
            <w:r w:rsidRPr="001E3AA8">
              <w:t>s</w:t>
            </w:r>
            <w:r w:rsidRPr="001E3AA8">
              <w:t>lag</w:t>
            </w:r>
          </w:p>
        </w:tc>
        <w:tc>
          <w:tcPr>
            <w:tcW w:w="992" w:type="dxa"/>
            <w:vAlign w:val="bottom"/>
          </w:tcPr>
          <w:p w:rsidR="00DB26E4" w:rsidRPr="001E3AA8" w:rsidRDefault="00DB26E4">
            <w:pPr>
              <w:pStyle w:val="Tabelltext"/>
              <w:jc w:val="right"/>
            </w:pPr>
            <w:r w:rsidRPr="001E3AA8">
              <w:t>1 000</w:t>
            </w:r>
          </w:p>
        </w:tc>
      </w:tr>
      <w:tr w:rsidR="00000000" w:rsidRPr="001E3AA8">
        <w:tblPrEx>
          <w:tblCellMar>
            <w:top w:w="0" w:type="dxa"/>
            <w:bottom w:w="0" w:type="dxa"/>
          </w:tblCellMar>
        </w:tblPrEx>
        <w:trPr>
          <w:trHeight w:val="80"/>
        </w:trPr>
        <w:tc>
          <w:tcPr>
            <w:tcW w:w="780" w:type="dxa"/>
            <w:gridSpan w:val="2"/>
            <w:tcBorders>
              <w:bottom w:val="single" w:sz="6" w:space="0" w:color="auto"/>
            </w:tcBorders>
          </w:tcPr>
          <w:p w:rsidR="00DB26E4" w:rsidRPr="001E3AA8" w:rsidRDefault="00DB26E4">
            <w:pPr>
              <w:pStyle w:val="Tabelltext"/>
              <w:rPr>
                <w:b/>
                <w:sz w:val="18"/>
              </w:rPr>
            </w:pPr>
            <w:r w:rsidRPr="001E3AA8">
              <w:rPr>
                <w:b/>
                <w:sz w:val="18"/>
              </w:rPr>
              <w:t>Su</w:t>
            </w:r>
            <w:r w:rsidRPr="001E3AA8">
              <w:rPr>
                <w:b/>
                <w:sz w:val="18"/>
              </w:rPr>
              <w:t>m</w:t>
            </w:r>
            <w:r w:rsidRPr="001E3AA8">
              <w:rPr>
                <w:b/>
                <w:sz w:val="18"/>
              </w:rPr>
              <w:t>ma</w:t>
            </w:r>
          </w:p>
        </w:tc>
        <w:tc>
          <w:tcPr>
            <w:tcW w:w="2693" w:type="dxa"/>
            <w:tcBorders>
              <w:bottom w:val="single" w:sz="6" w:space="0" w:color="auto"/>
            </w:tcBorders>
          </w:tcPr>
          <w:p w:rsidR="00DB26E4" w:rsidRPr="001E3AA8" w:rsidRDefault="00DB26E4">
            <w:pPr>
              <w:pStyle w:val="Tabelltext"/>
              <w:rPr>
                <w:b/>
                <w:sz w:val="18"/>
              </w:rPr>
            </w:pPr>
          </w:p>
        </w:tc>
        <w:tc>
          <w:tcPr>
            <w:tcW w:w="1418" w:type="dxa"/>
            <w:tcBorders>
              <w:bottom w:val="single" w:sz="6" w:space="0" w:color="auto"/>
            </w:tcBorders>
          </w:tcPr>
          <w:p w:rsidR="00DB26E4" w:rsidRPr="001E3AA8" w:rsidRDefault="00DB26E4">
            <w:pPr>
              <w:pStyle w:val="Tabelltext"/>
              <w:rPr>
                <w:b/>
                <w:sz w:val="18"/>
              </w:rPr>
            </w:pPr>
          </w:p>
        </w:tc>
        <w:tc>
          <w:tcPr>
            <w:tcW w:w="992" w:type="dxa"/>
            <w:tcBorders>
              <w:bottom w:val="single" w:sz="6" w:space="0" w:color="auto"/>
            </w:tcBorders>
            <w:vAlign w:val="bottom"/>
          </w:tcPr>
          <w:p w:rsidR="00DB26E4" w:rsidRPr="001E3AA8" w:rsidRDefault="00DB26E4">
            <w:pPr>
              <w:pStyle w:val="Tabelltext"/>
              <w:jc w:val="right"/>
              <w:rPr>
                <w:b/>
                <w:sz w:val="18"/>
              </w:rPr>
            </w:pPr>
            <w:r w:rsidRPr="001E3AA8">
              <w:rPr>
                <w:b/>
                <w:sz w:val="18"/>
              </w:rPr>
              <w:t>15 043 822</w:t>
            </w:r>
          </w:p>
        </w:tc>
      </w:tr>
    </w:tbl>
    <w:p w:rsidR="00DB26E4" w:rsidRPr="001E3AA8" w:rsidRDefault="00DB26E4">
      <w:pPr>
        <w:pStyle w:val="Rubrik3"/>
        <w:spacing w:before="610"/>
        <w:rPr>
          <w:noProof w:val="0"/>
        </w:rPr>
      </w:pPr>
      <w:bookmarkStart w:id="151" w:name="_Toc532609673"/>
      <w:r w:rsidRPr="001E3AA8">
        <w:rPr>
          <w:noProof w:val="0"/>
        </w:rPr>
        <w:t>Utskottets överväganden</w:t>
      </w:r>
      <w:bookmarkEnd w:id="151"/>
    </w:p>
    <w:p w:rsidR="00DB26E4" w:rsidRPr="001E3AA8" w:rsidRDefault="00DB26E4">
      <w:pPr>
        <w:pStyle w:val="Rubrik4"/>
        <w:rPr>
          <w:noProof w:val="0"/>
        </w:rPr>
      </w:pPr>
      <w:bookmarkStart w:id="152" w:name="_Toc532609674"/>
      <w:r w:rsidRPr="001E3AA8">
        <w:rPr>
          <w:noProof w:val="0"/>
        </w:rPr>
        <w:t>Behandling av motioner</w:t>
      </w:r>
      <w:bookmarkEnd w:id="152"/>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2001/02:U231 (kd) yrkande 28 </w:t>
      </w:r>
      <w:r w:rsidRPr="001E3AA8">
        <w:rPr>
          <w:snapToGrid w:val="0"/>
          <w:lang w:eastAsia="sv-SE"/>
        </w:rPr>
        <w:t xml:space="preserve">konstateras att den globala kampen mot fattigdomen via utvecklingssamarbete även i fortsättningen måste inta en central och självklar plats i den svenska statsbudgeten. Genom ett generöst bistånd kan Sverige vara ett föredöme för andra länder och därigenom ge förutsättningar för att resurser skapas som innebär att antalet fattiga minskar. Motionärerna förutsätter att regeringen fortsätter sin tillväxttakt för biståndet så att Sverige kan nå 1 % av BNI år 2005. Nästa år föreslås </w:t>
      </w:r>
      <w:r w:rsidRPr="001E3AA8">
        <w:rPr>
          <w:snapToGrid w:val="0"/>
          <w:lang w:eastAsia="sv-SE"/>
        </w:rPr>
        <w:t>en nivå på 0,77 % av BNI, för att sedan de två följande åren uppnå 0,84 % respektive 0,93 % av BNI.</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2001/02:U231 (kd) yrkande 29 </w:t>
      </w:r>
      <w:r w:rsidRPr="001E3AA8">
        <w:rPr>
          <w:snapToGrid w:val="0"/>
          <w:lang w:eastAsia="sv-SE"/>
        </w:rPr>
        <w:t>föreslås att anslaget Biståndsver</w:t>
      </w:r>
      <w:r w:rsidRPr="001E3AA8">
        <w:rPr>
          <w:snapToGrid w:val="0"/>
          <w:lang w:eastAsia="sv-SE"/>
        </w:rPr>
        <w:t>k</w:t>
      </w:r>
      <w:r w:rsidRPr="001E3AA8">
        <w:rPr>
          <w:snapToGrid w:val="0"/>
          <w:lang w:eastAsia="sv-SE"/>
        </w:rPr>
        <w:t>samheten för år 2002 skall vara 500 miljoner kronor högre än regeringens förslag. Detta innebär en högre ökningstakt, med 600 miljoner kronor år 2003 och med 1 400 miljoner kronor år 2004, jämfört med regeringens förslag.</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2001/02:U231 (kd) yrkande 30 </w:t>
      </w:r>
      <w:r w:rsidRPr="001E3AA8">
        <w:rPr>
          <w:snapToGrid w:val="0"/>
          <w:lang w:eastAsia="sv-SE"/>
        </w:rPr>
        <w:t xml:space="preserve">föreslår motionärerna förändringar i förhållande till regeringens förslag med 500 miljoner kronor jämfört med regeringens förslag för anslagen under utgiftsområde 7 Internationellt bistånd (enligt tabell 1.) </w:t>
      </w:r>
    </w:p>
    <w:p w:rsidR="00DB26E4" w:rsidRPr="001E3AA8" w:rsidRDefault="00DB26E4">
      <w:pPr>
        <w:rPr>
          <w:snapToGrid w:val="0"/>
          <w:lang w:eastAsia="sv-SE"/>
        </w:rPr>
      </w:pPr>
      <w:r w:rsidRPr="001E3AA8">
        <w:t xml:space="preserve">I partimotion </w:t>
      </w:r>
      <w:r w:rsidRPr="001E3AA8">
        <w:rPr>
          <w:i/>
        </w:rPr>
        <w:t xml:space="preserve">2001/02:U244 (v) </w:t>
      </w:r>
      <w:r w:rsidRPr="001E3AA8">
        <w:t>framhålls att t</w:t>
      </w:r>
      <w:r w:rsidRPr="001E3AA8">
        <w:rPr>
          <w:snapToGrid w:val="0"/>
          <w:lang w:eastAsia="sv-SE"/>
        </w:rPr>
        <w:t>anken med enprocentsmålet är att biståndet inte skall drabbas av konjunkturnedgångar i Sverige. De ekon</w:t>
      </w:r>
      <w:r w:rsidRPr="001E3AA8">
        <w:rPr>
          <w:snapToGrid w:val="0"/>
          <w:lang w:eastAsia="sv-SE"/>
        </w:rPr>
        <w:t>o</w:t>
      </w:r>
      <w:r w:rsidRPr="001E3AA8">
        <w:rPr>
          <w:snapToGrid w:val="0"/>
          <w:lang w:eastAsia="sv-SE"/>
        </w:rPr>
        <w:t>miska problem som följer av en något avmattad ekonomisk tillväxt är trots allt väsentligt mindre än de problem som råder i länder med utbredd svält och fattigdom. Motionärerna menar att det måste vara en absolut ambition för det svenska biståndet att enprocentsmålet skall återställas inom fem år. Detta bör ske genom att riksdagen upprepar sitt beslut från betänkande 2000/01</w:t>
      </w:r>
      <w:r w:rsidRPr="001E3AA8">
        <w:rPr>
          <w:snapToGrid w:val="0"/>
          <w:lang w:eastAsia="sv-SE"/>
        </w:rPr>
        <w:t xml:space="preserve">:UU2: utgiftsområde 7 Internationellt bistånd. </w:t>
      </w:r>
    </w:p>
    <w:p w:rsidR="00DB26E4" w:rsidRPr="001E3AA8" w:rsidRDefault="00DB26E4">
      <w:r w:rsidRPr="001E3AA8">
        <w:rPr>
          <w:snapToGrid w:val="0"/>
          <w:lang w:eastAsia="sv-SE"/>
        </w:rPr>
        <w:t xml:space="preserve">I kommittémotion </w:t>
      </w:r>
      <w:r w:rsidRPr="001E3AA8">
        <w:rPr>
          <w:i/>
          <w:snapToGrid w:val="0"/>
          <w:lang w:eastAsia="sv-SE"/>
        </w:rPr>
        <w:t>2001/02:U311 (m)</w:t>
      </w:r>
      <w:r w:rsidRPr="001E3AA8">
        <w:rPr>
          <w:snapToGrid w:val="0"/>
          <w:lang w:eastAsia="sv-SE"/>
        </w:rPr>
        <w:t xml:space="preserve"> </w:t>
      </w:r>
      <w:r w:rsidRPr="001E3AA8">
        <w:rPr>
          <w:i/>
          <w:snapToGrid w:val="0"/>
          <w:lang w:eastAsia="sv-SE"/>
        </w:rPr>
        <w:t>yrkande 22</w:t>
      </w:r>
      <w:r w:rsidRPr="001E3AA8">
        <w:rPr>
          <w:snapToGrid w:val="0"/>
          <w:lang w:eastAsia="sv-SE"/>
        </w:rPr>
        <w:t xml:space="preserve"> </w:t>
      </w:r>
      <w:r w:rsidRPr="001E3AA8">
        <w:rPr>
          <w:i/>
          <w:snapToGrid w:val="0"/>
          <w:lang w:eastAsia="sv-SE"/>
        </w:rPr>
        <w:t xml:space="preserve">(delvis) </w:t>
      </w:r>
      <w:r w:rsidRPr="001E3AA8">
        <w:rPr>
          <w:snapToGrid w:val="0"/>
          <w:lang w:eastAsia="sv-SE"/>
        </w:rPr>
        <w:t>föreslår motion</w:t>
      </w:r>
      <w:r w:rsidRPr="001E3AA8">
        <w:rPr>
          <w:snapToGrid w:val="0"/>
          <w:lang w:eastAsia="sv-SE"/>
        </w:rPr>
        <w:t>ä</w:t>
      </w:r>
      <w:r w:rsidRPr="001E3AA8">
        <w:rPr>
          <w:snapToGrid w:val="0"/>
          <w:lang w:eastAsia="sv-SE"/>
        </w:rPr>
        <w:t>rerna budgetförändringar avseende utgiftsområde 7 Internationellt bistånd enligt vad som anförs i motionen (enligt tabell 5).</w:t>
      </w:r>
    </w:p>
    <w:p w:rsidR="00DB26E4" w:rsidRPr="001E3AA8" w:rsidRDefault="00DB26E4">
      <w:r w:rsidRPr="001E3AA8">
        <w:t>I Centerpartiets kommittémotion</w:t>
      </w:r>
      <w:r w:rsidRPr="001E3AA8">
        <w:rPr>
          <w:i/>
        </w:rPr>
        <w:t xml:space="preserve"> 2001/02:U321 (c) </w:t>
      </w:r>
      <w:r w:rsidRPr="001E3AA8">
        <w:t>föreslås förändringar i förhållande till regeringens förslag avseende anslagen under utgiftsområde 7 Internationellt bistånd, vilka redovisas i bilaga 1 (tabellerna 1, 2 och 5).</w:t>
      </w:r>
    </w:p>
    <w:p w:rsidR="00DB26E4" w:rsidRPr="001E3AA8" w:rsidRDefault="00DB26E4">
      <w:r w:rsidRPr="001E3AA8">
        <w:t xml:space="preserve">I kommittémotion </w:t>
      </w:r>
      <w:r w:rsidRPr="001E3AA8">
        <w:rPr>
          <w:i/>
        </w:rPr>
        <w:t xml:space="preserve">2001/02:U328 (fp) yrkande 15 </w:t>
      </w:r>
      <w:r w:rsidRPr="001E3AA8">
        <w:t xml:space="preserve">krävs att biståndet skall öka till 0,82, 0,86 respektive 0,93 % av BNI för åren 2002, 2003 och 2004. Vidare bör regeringen fastslå en konkret tidsplan för hur enprocentsmålet skall kunna uppnås senast år 2005 </w:t>
      </w:r>
      <w:r w:rsidRPr="001E3AA8">
        <w:rPr>
          <w:i/>
        </w:rPr>
        <w:t>(yrkande 16)</w:t>
      </w:r>
      <w:r w:rsidRPr="001E3AA8">
        <w:t xml:space="preserve">. Enligt </w:t>
      </w:r>
      <w:r w:rsidRPr="001E3AA8">
        <w:rPr>
          <w:i/>
        </w:rPr>
        <w:t>yrkande 17</w:t>
      </w:r>
      <w:r w:rsidRPr="001E3AA8">
        <w:t xml:space="preserve"> bör den totala b</w:t>
      </w:r>
      <w:r w:rsidRPr="001E3AA8">
        <w:t>i</w:t>
      </w:r>
      <w:r w:rsidRPr="001E3AA8">
        <w:t>ståndsramen uppgå till 18 270 miljoner kronor för år 2002, 20 098 miljoner år 2003 och 22 766 miljoner kronor år 2004.</w:t>
      </w:r>
    </w:p>
    <w:p w:rsidR="00DB26E4" w:rsidRPr="001E3AA8" w:rsidRDefault="00DB26E4">
      <w:r w:rsidRPr="001E3AA8">
        <w:t>Sverige bör verka för att EU:s medlemsländer i sina nationella budgetar ful</w:t>
      </w:r>
      <w:r w:rsidRPr="001E3AA8">
        <w:t>l</w:t>
      </w:r>
      <w:r w:rsidRPr="001E3AA8">
        <w:t xml:space="preserve">följer FN:s rekommendation om att minst 0,7 % av BNI skall avsättas till bistånd, föreslås i motion </w:t>
      </w:r>
      <w:r w:rsidRPr="001E3AA8">
        <w:rPr>
          <w:i/>
        </w:rPr>
        <w:t>2001/02:U328 (fp) yrkande 36.</w:t>
      </w:r>
      <w:r w:rsidRPr="001E3AA8">
        <w:t xml:space="preserve"> I </w:t>
      </w:r>
      <w:r w:rsidRPr="001E3AA8">
        <w:rPr>
          <w:i/>
        </w:rPr>
        <w:t xml:space="preserve">yrkande 38 </w:t>
      </w:r>
      <w:r w:rsidRPr="001E3AA8">
        <w:t>för</w:t>
      </w:r>
      <w:r w:rsidRPr="001E3AA8">
        <w:t>e</w:t>
      </w:r>
      <w:r w:rsidRPr="001E3AA8">
        <w:t>slår motionärerna en budgetändring med ytterligare 348 miljoner kronor utöver regeringens förslag avseende det multilaterala biståndet inom utgift</w:t>
      </w:r>
      <w:r w:rsidRPr="001E3AA8">
        <w:t>s</w:t>
      </w:r>
      <w:r w:rsidRPr="001E3AA8">
        <w:t>område 7 Internationellt bistånd enligt vad som anförs i motionen (tabell 1.)</w:t>
      </w:r>
    </w:p>
    <w:p w:rsidR="00DB26E4" w:rsidRPr="001E3AA8" w:rsidRDefault="00DB26E4">
      <w:r w:rsidRPr="001E3AA8">
        <w:t xml:space="preserve">Anslaget för det bilaterala utvecklingssamarbetet bör, enligt motionärerna bakom motion </w:t>
      </w:r>
      <w:r w:rsidRPr="001E3AA8">
        <w:rPr>
          <w:i/>
        </w:rPr>
        <w:t xml:space="preserve">2001/02:U328 (fp) yrkande 39 </w:t>
      </w:r>
      <w:r w:rsidRPr="001E3AA8">
        <w:t xml:space="preserve">liksom motion </w:t>
      </w:r>
      <w:r w:rsidRPr="001E3AA8">
        <w:rPr>
          <w:i/>
        </w:rPr>
        <w:t xml:space="preserve">2001/02:Fi294 (fp) yrkande 13, </w:t>
      </w:r>
      <w:r w:rsidRPr="001E3AA8">
        <w:t>uppgå till 1 728 miljoner kronor utöver vad som föreslagits i budgetpropositionen. I motion</w:t>
      </w:r>
      <w:r w:rsidRPr="001E3AA8">
        <w:rPr>
          <w:i/>
        </w:rPr>
        <w:t xml:space="preserve"> 2001/02:U328 (fp) yrkande 40</w:t>
      </w:r>
      <w:r w:rsidRPr="001E3AA8">
        <w:t xml:space="preserve"> föreslås att riksdagen godkänner Folkpartiets förslag till ändringar i regeringens budget för multi- och bilateralt utvecklingssamarbete, och i </w:t>
      </w:r>
      <w:r w:rsidRPr="001E3AA8">
        <w:rPr>
          <w:i/>
        </w:rPr>
        <w:t>yrkande 41</w:t>
      </w:r>
      <w:r w:rsidRPr="001E3AA8">
        <w:t xml:space="preserve"> föreslås än</w:t>
      </w:r>
      <w:r w:rsidRPr="001E3AA8">
        <w:t>d</w:t>
      </w:r>
      <w:r w:rsidRPr="001E3AA8">
        <w:t>ringar i jämförelse med regeringens förslag gällande anslagen under utgift</w:t>
      </w:r>
      <w:r w:rsidRPr="001E3AA8">
        <w:t>s</w:t>
      </w:r>
      <w:r w:rsidRPr="001E3AA8">
        <w:t>område 7. Internationellt bistånd (enligt tabellerna 2, 4 och 5).</w:t>
      </w:r>
    </w:p>
    <w:p w:rsidR="00DB26E4" w:rsidRPr="001E3AA8" w:rsidRDefault="00DB26E4">
      <w:r w:rsidRPr="001E3AA8">
        <w:t>Fredsfräm</w:t>
      </w:r>
      <w:r w:rsidRPr="001E3AA8">
        <w:t>jande verksamhet bör vara en integrerad del i Sveriges utveckling</w:t>
      </w:r>
      <w:r w:rsidRPr="001E3AA8">
        <w:t>s</w:t>
      </w:r>
      <w:r w:rsidRPr="001E3AA8">
        <w:t xml:space="preserve">samarbete framhålls det i kommittémotion </w:t>
      </w:r>
      <w:r w:rsidRPr="001E3AA8">
        <w:rPr>
          <w:i/>
        </w:rPr>
        <w:t>2001/02:U342 (m</w:t>
      </w:r>
      <w:r w:rsidRPr="001E3AA8">
        <w:t xml:space="preserve">). I </w:t>
      </w:r>
      <w:r w:rsidRPr="001E3AA8">
        <w:rPr>
          <w:i/>
        </w:rPr>
        <w:t xml:space="preserve">yrkande 1 </w:t>
      </w:r>
      <w:r w:rsidRPr="001E3AA8">
        <w:t>föreslås att en samlad anslagspost för Sveriges fredsfrämjande verksamhet läggs in under utgiftsområde 7 Politikområde Internationellt utvecklingssa</w:t>
      </w:r>
      <w:r w:rsidRPr="001E3AA8">
        <w:t>m</w:t>
      </w:r>
      <w:r w:rsidRPr="001E3AA8">
        <w:t xml:space="preserve">arbete. Vidare föreslås i </w:t>
      </w:r>
      <w:r w:rsidRPr="001E3AA8">
        <w:rPr>
          <w:i/>
        </w:rPr>
        <w:t>yrkande 2</w:t>
      </w:r>
      <w:r w:rsidRPr="001E3AA8">
        <w:t xml:space="preserve"> att riksdagen under denna anslagspost anvisar 1 118 836 000 kr för fredsfrämjande verksamhet för år 2002 (tabell 5).</w:t>
      </w:r>
    </w:p>
    <w:p w:rsidR="00DB26E4" w:rsidRPr="001E3AA8" w:rsidRDefault="00DB26E4">
      <w:r w:rsidRPr="001E3AA8">
        <w:t xml:space="preserve">I kommittémotion </w:t>
      </w:r>
      <w:r w:rsidRPr="001E3AA8">
        <w:rPr>
          <w:i/>
        </w:rPr>
        <w:t xml:space="preserve">2001/02:U345 (fp) yrkande 17 </w:t>
      </w:r>
      <w:r w:rsidRPr="001E3AA8">
        <w:t>framhålls att</w:t>
      </w:r>
      <w:r w:rsidRPr="001E3AA8">
        <w:rPr>
          <w:i/>
        </w:rPr>
        <w:t xml:space="preserve"> </w:t>
      </w:r>
      <w:r w:rsidRPr="001E3AA8">
        <w:t>FN:s utvec</w:t>
      </w:r>
      <w:r w:rsidRPr="001E3AA8">
        <w:t>k</w:t>
      </w:r>
      <w:r w:rsidRPr="001E3AA8">
        <w:t xml:space="preserve">lingsfond för kvinnor, Unifem, bör erhålla 5 miljoner kronor mer i anslag än vad regeringen föreslagit. Folkpartiet föreslår i kommittémotion </w:t>
      </w:r>
      <w:r w:rsidRPr="001E3AA8">
        <w:rPr>
          <w:i/>
        </w:rPr>
        <w:t xml:space="preserve">2001/02:U345 (fp) yrkande 24 </w:t>
      </w:r>
      <w:r w:rsidRPr="001E3AA8">
        <w:t xml:space="preserve">att Sverige bör stödja arbetet med att förbättra barns levnadsförhållanden och framtidsmöjligheter på ett mer kraftfullt sätt. FN:s barnfond, </w:t>
      </w:r>
      <w:r w:rsidRPr="001E3AA8">
        <w:t>Unicef</w:t>
      </w:r>
      <w:r w:rsidRPr="001E3AA8">
        <w:t>, föreslås få ytterligare 10 miljoner kronor utöver vad som föreslagits i budge</w:t>
      </w:r>
      <w:r w:rsidRPr="001E3AA8">
        <w:t>t</w:t>
      </w:r>
      <w:r w:rsidRPr="001E3AA8">
        <w:t>propositionen.</w:t>
      </w:r>
    </w:p>
    <w:p w:rsidR="00DB26E4" w:rsidRPr="001E3AA8" w:rsidRDefault="00DB26E4">
      <w:r w:rsidRPr="001E3AA8">
        <w:t xml:space="preserve">Utskottet konstaterar att ramarna i procent </w:t>
      </w:r>
      <w:r w:rsidRPr="001E3AA8">
        <w:t>av BNI för åren 2002, 2003 och 2004 fastställdes i samband med riksdagsbehandlingen av regeringens ek</w:t>
      </w:r>
      <w:r w:rsidRPr="001E3AA8">
        <w:t>o</w:t>
      </w:r>
      <w:r w:rsidRPr="001E3AA8">
        <w:t>nomiska vårproposition 2001. År 2002 ökar biståndsramen till 0,74 % av BNI, år 2003 till 0,81 % av BNI och år 2004 till 0,86 % av BNI plus 200 miljoner kronor. Utskottet ser ökningarna för åren 2003 och 2004 som v</w:t>
      </w:r>
      <w:r w:rsidRPr="001E3AA8">
        <w:t>ä</w:t>
      </w:r>
      <w:r w:rsidRPr="001E3AA8">
        <w:t>sentliga steg på väg mot enprocentsmålet. Utskottet menar att det svenska biståndet skall nå 1 % av BNI helst år 2005. Någon ytterligare detaljerad tidsplan anser dock utskottet inte nödvändig att</w:t>
      </w:r>
      <w:r w:rsidRPr="001E3AA8">
        <w:t xml:space="preserve"> slå fast.</w:t>
      </w:r>
    </w:p>
    <w:p w:rsidR="00DB26E4" w:rsidRPr="001E3AA8" w:rsidRDefault="00DB26E4">
      <w:r w:rsidRPr="001E3AA8">
        <w:t>Utskottet konstaterar att till grund för regeringens förslag ligger politiska prioriteringar kombinerade med hänsyn till tidigare gjorda åtaganden samt befintliga reservationer på de olika delposterna. Motiven till regeringens förslag redovisas i budgetpropositionen. Regeringen kan, om behov uppstår under året, omfördela mellan posterna. Likaså kan Sida i mindre utsträckning omfördela mellan de bilaterala de</w:t>
      </w:r>
      <w:r w:rsidRPr="001E3AA8">
        <w:t>l</w:t>
      </w:r>
      <w:r w:rsidRPr="001E3AA8">
        <w:t>posterna.</w:t>
      </w:r>
    </w:p>
    <w:p w:rsidR="00DB26E4" w:rsidRPr="001E3AA8" w:rsidRDefault="00DB26E4">
      <w:r w:rsidRPr="001E3AA8">
        <w:t xml:space="preserve">Biståndets framtida inriktning kan komma att förändras som ett resultat av det betänkande som den nu pågående parlamentariska utredningen om Sveriges politik för global utveckling, Globkom, lägger fram i december. Detta kan t.ex. påverka indelningen i delposter. </w:t>
      </w:r>
    </w:p>
    <w:p w:rsidR="00DB26E4" w:rsidRPr="001E3AA8" w:rsidRDefault="00DB26E4">
      <w:pPr>
        <w:rPr>
          <w:u w:val="single"/>
        </w:rPr>
      </w:pPr>
      <w:r w:rsidRPr="001E3AA8">
        <w:t xml:space="preserve">Utskottet konstaterar att Moderaterna, Folkpartiet och Centerpartiet föreslår höjda anslag till UNAIDS, Unifem och </w:t>
      </w:r>
      <w:r w:rsidRPr="001E3AA8">
        <w:t>Unicef</w:t>
      </w:r>
      <w:r w:rsidRPr="001E3AA8">
        <w:t>. Utskottet delar regeringens syn på fördelningen av anslagen som de presenteras i budgetpropositionen. Kristdemokraterna och Folkpartiet betonar vikten av insatser för demokrati och mänskliga rättigheter. Vidare föreslår samtliga partier utom Moderaterna, som har en alternativ anslagsstruktur för skuldavskrivningar och fattigdom</w:t>
      </w:r>
      <w:r w:rsidRPr="001E3AA8">
        <w:t>s</w:t>
      </w:r>
      <w:r w:rsidRPr="001E3AA8">
        <w:t>utrotning, höjda anslag för skuldlättnader och ekonomiska reformer. Rege</w:t>
      </w:r>
      <w:r w:rsidRPr="001E3AA8">
        <w:t>r</w:t>
      </w:r>
      <w:r w:rsidRPr="001E3AA8">
        <w:t>ingen anser också att dessa områden är mycket viktiga, vilket även framgår i budgetpropositionens avs</w:t>
      </w:r>
      <w:r w:rsidRPr="001E3AA8">
        <w:t>nitt om politikens inriktning. På delposten för ek</w:t>
      </w:r>
      <w:r w:rsidRPr="001E3AA8">
        <w:t>o</w:t>
      </w:r>
      <w:r w:rsidRPr="001E3AA8">
        <w:t>nomiska reformer kommer förutom anslagna medel även en reservation fi</w:t>
      </w:r>
      <w:r w:rsidRPr="001E3AA8">
        <w:t>n</w:t>
      </w:r>
      <w:r w:rsidRPr="001E3AA8">
        <w:t>nas att tillgå. Moderaterna framhåller att den fredsfrämjande verksamheten bör vara en integrerad del av Sveriges utvecklingssamarbete och föreslår en samlad anslagspost för denna verksamhet. Utskottet menar emellertid att denna verksamhet inte bör ingå som en del av Sveriges utvecklingssama</w:t>
      </w:r>
      <w:r w:rsidRPr="001E3AA8">
        <w:t>r</w:t>
      </w:r>
      <w:r w:rsidRPr="001E3AA8">
        <w:t>bete.</w:t>
      </w:r>
    </w:p>
    <w:p w:rsidR="00DB26E4" w:rsidRPr="001E3AA8" w:rsidRDefault="00DB26E4">
      <w:r w:rsidRPr="001E3AA8">
        <w:t>Utskottet vill framhålla det nära samband som råder mellan biståndsramen och de medel som an</w:t>
      </w:r>
      <w:r w:rsidRPr="001E3AA8">
        <w:t>visas inom utgiftsområde 7. Den återgång till enpr</w:t>
      </w:r>
      <w:r w:rsidRPr="001E3AA8">
        <w:t>o</w:t>
      </w:r>
      <w:r w:rsidRPr="001E3AA8">
        <w:t>centsnivån som inletts och som utskottet välkomnat i det föregående föru</w:t>
      </w:r>
      <w:r w:rsidRPr="001E3AA8">
        <w:t>t</w:t>
      </w:r>
      <w:r w:rsidRPr="001E3AA8">
        <w:t>sätter ökningar inom utgiftsområdet, främst av anslaget 8:1, på sätt som för</w:t>
      </w:r>
      <w:r w:rsidRPr="001E3AA8">
        <w:t>e</w:t>
      </w:r>
      <w:r w:rsidRPr="001E3AA8">
        <w:t xml:space="preserve">slås i propositionen. Eftersom det i motion </w:t>
      </w:r>
      <w:r w:rsidRPr="001E3AA8">
        <w:rPr>
          <w:i/>
        </w:rPr>
        <w:t>U311 yrkande 22 (m) (delvis)</w:t>
      </w:r>
      <w:r w:rsidRPr="001E3AA8">
        <w:t xml:space="preserve"> framförda förslaget skulle få en motsatt effekt, med innebörden att det av FN rekommenderade 0,7-procentsmålet skulle underskridas, måste motionen i konsekvens härmed avstyrkas. Vad gäller övriga här aktuella motionsyrka</w:t>
      </w:r>
      <w:r w:rsidRPr="001E3AA8">
        <w:t>n</w:t>
      </w:r>
      <w:r w:rsidRPr="001E3AA8">
        <w:t>den förutsätter d</w:t>
      </w:r>
      <w:r w:rsidRPr="001E3AA8">
        <w:t>e en återgång till enprocentsnivån i en takt som det statsf</w:t>
      </w:r>
      <w:r w:rsidRPr="001E3AA8">
        <w:t>i</w:t>
      </w:r>
      <w:r w:rsidRPr="001E3AA8">
        <w:t xml:space="preserve">nansiella läget för närvarande inte tillåter. </w:t>
      </w:r>
    </w:p>
    <w:p w:rsidR="00DB26E4" w:rsidRPr="001E3AA8" w:rsidRDefault="00DB26E4">
      <w:r w:rsidRPr="001E3AA8">
        <w:t>Utskottet anser att förslagen i propositionen är lämpliga och väl avvägda och tillstyrker därför regeringens förslag att för budgetåret 2002 fastställa b</w:t>
      </w:r>
      <w:r w:rsidRPr="001E3AA8">
        <w:t>i</w:t>
      </w:r>
      <w:r w:rsidRPr="001E3AA8">
        <w:t>ståndsramen till 0,74 % av vid budgeteringstillfället beräknad BNI (propos</w:t>
      </w:r>
      <w:r w:rsidRPr="001E3AA8">
        <w:t>i</w:t>
      </w:r>
      <w:r w:rsidRPr="001E3AA8">
        <w:t xml:space="preserve">tion 2001/02:1, volym 4, </w:t>
      </w:r>
      <w:r w:rsidRPr="001E3AA8">
        <w:rPr>
          <w:i/>
        </w:rPr>
        <w:t>yrkande 1</w:t>
      </w:r>
      <w:r w:rsidRPr="001E3AA8">
        <w:t>).</w:t>
      </w:r>
    </w:p>
    <w:p w:rsidR="00DB26E4" w:rsidRPr="001E3AA8" w:rsidRDefault="00DB26E4">
      <w:r w:rsidRPr="001E3AA8">
        <w:t>Utskottet har vid flera tillfällen tidigare, senast i betänkande 2000/01:UU2, framhållit att kunskapen om och stödet för enprocentsmålet är väl befäst i riksdagen och i den allmänna opinionen. Samtidigt är återgången till enpr</w:t>
      </w:r>
      <w:r w:rsidRPr="001E3AA8">
        <w:t>o</w:t>
      </w:r>
      <w:r w:rsidRPr="001E3AA8">
        <w:t>centsnivån också en viktig symbolfråga, varför utskottet, även av det skälet, ansett att det bör prioriteras. Utskottet har vid flera tillfällen, bl.a. i ovan nämnda betänkande, välkomnat att en återgång nu inletts. Utskottet konstat</w:t>
      </w:r>
      <w:r w:rsidRPr="001E3AA8">
        <w:t>e</w:t>
      </w:r>
      <w:r w:rsidRPr="001E3AA8">
        <w:t>rar också att vid FN:s tredje världskonferens om de minst utvecklade länderna (MUL), som ägde rum i Bryssel i maj 2001, enades EU-länderna om att a</w:t>
      </w:r>
      <w:r w:rsidRPr="001E3AA8">
        <w:t>r</w:t>
      </w:r>
      <w:r w:rsidRPr="001E3AA8">
        <w:t xml:space="preserve">beta för att uppnå FN:s rekommendationer om att minst 0,7 </w:t>
      </w:r>
      <w:r w:rsidRPr="001E3AA8">
        <w:rPr>
          <w:snapToGrid w:val="0"/>
          <w:lang w:eastAsia="sv-SE"/>
        </w:rPr>
        <w:t>%</w:t>
      </w:r>
      <w:r w:rsidRPr="001E3AA8">
        <w:t xml:space="preserve"> av BNI skall avsättas till bistånd. EU:s medlemsländer underströk det</w:t>
      </w:r>
      <w:r w:rsidRPr="001E3AA8">
        <w:t>ta ställningstagande ytte</w:t>
      </w:r>
      <w:r w:rsidRPr="001E3AA8">
        <w:t>r</w:t>
      </w:r>
      <w:r w:rsidRPr="001E3AA8">
        <w:t>ligare vid allmänna rådets möte i början av november.</w:t>
      </w:r>
    </w:p>
    <w:p w:rsidR="00DB26E4" w:rsidRPr="001E3AA8" w:rsidRDefault="00DB26E4">
      <w:r w:rsidRPr="001E3AA8">
        <w:t xml:space="preserve">Utskottet finner mot bakgrund av dessa överväganden att den av regeringen föreslagna fördelningen mellan anslagen inom utgiftsområde 7 synes vara väl avvägd, varför regeringens </w:t>
      </w:r>
      <w:r w:rsidRPr="001E3AA8">
        <w:rPr>
          <w:i/>
        </w:rPr>
        <w:t>yrkande 6</w:t>
      </w:r>
      <w:r w:rsidRPr="001E3AA8">
        <w:t xml:space="preserve"> tillstyrks. </w:t>
      </w:r>
    </w:p>
    <w:p w:rsidR="00DB26E4" w:rsidRPr="001E3AA8" w:rsidRDefault="00DB26E4">
      <w:r w:rsidRPr="001E3AA8">
        <w:t xml:space="preserve">I kommittémotion </w:t>
      </w:r>
      <w:r w:rsidRPr="001E3AA8">
        <w:rPr>
          <w:i/>
        </w:rPr>
        <w:t xml:space="preserve">2001/02:U345 (fp) yrkande 20 </w:t>
      </w:r>
      <w:r w:rsidRPr="001E3AA8">
        <w:t>framhålls att</w:t>
      </w:r>
      <w:r w:rsidRPr="001E3AA8">
        <w:rPr>
          <w:i/>
        </w:rPr>
        <w:t xml:space="preserve"> </w:t>
      </w:r>
      <w:r w:rsidRPr="001E3AA8">
        <w:t>Sverige bör agera mer och tydligare till stöd för funktionshindrade i fattiga länder. Större anslag bör ges till Svenska handikapporganisationers internationella bistånd</w:t>
      </w:r>
      <w:r w:rsidRPr="001E3AA8">
        <w:t>s</w:t>
      </w:r>
      <w:r w:rsidRPr="001E3AA8">
        <w:t xml:space="preserve">förening (SHIA). </w:t>
      </w:r>
    </w:p>
    <w:p w:rsidR="00DB26E4" w:rsidRPr="001E3AA8" w:rsidRDefault="00DB26E4">
      <w:r w:rsidRPr="001E3AA8">
        <w:t>Utskottet har tidigare konstaterat att rätten till delaktighet, inflytande och jämlika villkor för personer med funktionshinder sedan länge är en viktig del av det svenska utvecklingssamarbetet, och regeringen verkar aktivt för att dessa frågor skall ges en central plats. Sida har</w:t>
      </w:r>
      <w:r w:rsidRPr="001E3AA8">
        <w:t xml:space="preserve"> många aktiviteter som syftar till att förbättra livsvillkoren för personer med funktionshinder och SHIA är en aktiv partner i detta arbete.</w:t>
      </w:r>
    </w:p>
    <w:p w:rsidR="00DB26E4" w:rsidRPr="001E3AA8" w:rsidRDefault="00DB26E4">
      <w:r w:rsidRPr="001E3AA8">
        <w:t>Sida har ett s.k. ramavtal med SHIA, och stödet till organisationen från Sida uppgick år 2000 till 32,4 miljoner kronor. Över anslaget för internationellt bistånd finansierar Sida också en särskild rapportör för handikappfrågor vars uppgift är att övervaka genomförandet av FN:s standardregler på handikap</w:t>
      </w:r>
      <w:r w:rsidRPr="001E3AA8">
        <w:t>p</w:t>
      </w:r>
      <w:r w:rsidRPr="001E3AA8">
        <w:t>området. Utskottet delar dock regeringens syn på förslaget till anslagsförde</w:t>
      </w:r>
      <w:r w:rsidRPr="001E3AA8">
        <w:t>l</w:t>
      </w:r>
      <w:r w:rsidRPr="001E3AA8">
        <w:t>ning.</w:t>
      </w:r>
    </w:p>
    <w:p w:rsidR="00DB26E4" w:rsidRPr="001E3AA8" w:rsidRDefault="00DB26E4">
      <w:r w:rsidRPr="001E3AA8">
        <w:t>I konsekvens med vad som ovan anförts avstyrker utskottet motionerna 2001/02:U231 (kd) yrkandena 28–30, 2001/02:U311 (m) yrkande 22, 2001/02:U321 (c), 2001/02:U328 (fp) yrkandena 15 och 17 samt yrkandena 38–41, 2001/02:U342 (m) yrkandena 1 och 2, 2001/02:U345 (fp) yrkandena 17, 20 och 24 samt 2001/02:Fi294 (fp) yrkande 13. Motionerna 2001/02:U244 (v) samt 2001/02:U328 (fp) yrkandena 16 och 36 anser u</w:t>
      </w:r>
      <w:r w:rsidRPr="001E3AA8">
        <w:t>t</w:t>
      </w:r>
      <w:r w:rsidRPr="001E3AA8">
        <w:t>skottet besvarade med vad ovan anförts.</w:t>
      </w:r>
    </w:p>
    <w:p w:rsidR="00DB26E4" w:rsidRPr="001E3AA8" w:rsidRDefault="00DB26E4">
      <w:pPr>
        <w:pStyle w:val="Rubrik4"/>
        <w:rPr>
          <w:noProof w:val="0"/>
        </w:rPr>
      </w:pPr>
      <w:bookmarkStart w:id="153" w:name="_Toc532609675"/>
      <w:r w:rsidRPr="001E3AA8">
        <w:rPr>
          <w:noProof w:val="0"/>
        </w:rPr>
        <w:t>Uppföljning av tidigare beslut</w:t>
      </w:r>
      <w:bookmarkEnd w:id="153"/>
    </w:p>
    <w:p w:rsidR="00DB26E4" w:rsidRPr="001E3AA8" w:rsidRDefault="00DB26E4">
      <w:r w:rsidRPr="001E3AA8">
        <w:t>Som led i utrikesutskottets uppföljande och utvärderande verksamhet har det under året genomfört en granskning av hur riksdagens beslut om anslag öve</w:t>
      </w:r>
      <w:r w:rsidRPr="001E3AA8">
        <w:t>r</w:t>
      </w:r>
      <w:r w:rsidRPr="001E3AA8">
        <w:t xml:space="preserve">ensstämmer med de regleringsbrev som regeringen utfärdat för </w:t>
      </w:r>
      <w:r w:rsidRPr="001E3AA8">
        <w:rPr>
          <w:i/>
        </w:rPr>
        <w:t>utgiftsområde 5 Utrikesförvaltning och internationell samverkan</w:t>
      </w:r>
      <w:r w:rsidRPr="001E3AA8">
        <w:t xml:space="preserve"> och </w:t>
      </w:r>
      <w:r w:rsidRPr="001E3AA8">
        <w:rPr>
          <w:i/>
        </w:rPr>
        <w:t>utgiftsområde 7 Inte</w:t>
      </w:r>
      <w:r w:rsidRPr="001E3AA8">
        <w:rPr>
          <w:i/>
        </w:rPr>
        <w:t>r</w:t>
      </w:r>
      <w:r w:rsidRPr="001E3AA8">
        <w:rPr>
          <w:i/>
        </w:rPr>
        <w:t xml:space="preserve">nationellt bistånd. </w:t>
      </w:r>
      <w:r w:rsidRPr="001E3AA8">
        <w:t>Vidare har granskats om riksdagens vilja, som den tagit sig uttryck i bland annat betänkandetexter, har tagits i beaktande vid utformnin</w:t>
      </w:r>
      <w:r w:rsidRPr="001E3AA8">
        <w:t>g</w:t>
      </w:r>
      <w:r w:rsidRPr="001E3AA8">
        <w:t>en av regeringens regleringsbrev till underlydande myndigheter. Inga bet</w:t>
      </w:r>
      <w:r w:rsidRPr="001E3AA8">
        <w:t>y</w:t>
      </w:r>
      <w:r w:rsidRPr="001E3AA8">
        <w:t>dande avvikelser från vad utskottet angivit har därvid konstaterats.</w:t>
      </w:r>
    </w:p>
    <w:p w:rsidR="00DB26E4" w:rsidRPr="001E3AA8" w:rsidRDefault="00DB26E4">
      <w:pPr>
        <w:pStyle w:val="Rubrik2"/>
        <w:rPr>
          <w:i/>
        </w:rPr>
      </w:pPr>
      <w:bookmarkStart w:id="154" w:name="_Toc532609676"/>
      <w:r w:rsidRPr="001E3AA8">
        <w:t>Politikens inriktning</w:t>
      </w:r>
      <w:bookmarkEnd w:id="154"/>
      <w:r w:rsidRPr="001E3AA8">
        <w:rPr>
          <w:i/>
        </w:rPr>
        <w:t xml:space="preserve"> </w:t>
      </w:r>
    </w:p>
    <w:p w:rsidR="00DB26E4" w:rsidRPr="001E3AA8" w:rsidRDefault="00DB26E4">
      <w:pPr>
        <w:pStyle w:val="Rubrik4"/>
        <w:spacing w:before="125"/>
        <w:rPr>
          <w:noProof w:val="0"/>
        </w:rPr>
      </w:pPr>
      <w:bookmarkStart w:id="155" w:name="_Toc532609677"/>
      <w:r w:rsidRPr="001E3AA8">
        <w:rPr>
          <w:noProof w:val="0"/>
        </w:rPr>
        <w:t>Propositionen (avsnitt 3.4)</w:t>
      </w:r>
      <w:bookmarkEnd w:id="155"/>
    </w:p>
    <w:p w:rsidR="00DB26E4" w:rsidRPr="001E3AA8" w:rsidRDefault="00DB26E4">
      <w:r w:rsidRPr="001E3AA8">
        <w:t>Att utrota fattigdomen är en global utmaning och främst en fråga om en mä</w:t>
      </w:r>
      <w:r w:rsidRPr="001E3AA8">
        <w:t>n</w:t>
      </w:r>
      <w:r w:rsidRPr="001E3AA8">
        <w:t>niskosyn som betonar alla människors lika värde. I alla världens länder är kvinnor generellt sett fattigare än män. Ansvaret för att skapa rättvisa och gynnsamma förutsättningar för att höja levnadsnivån för de fattiga vilar främst på regeringarna i de fattiga länderna. Utvecklingssamarbetets roll är att stödja länderna i detta arbete. I en värld av globalisering och allt starkare ömsesidiga beroenden måste allas trygghet och välfärd främjas om konflikter präglade av våld skall kunna undvikas. För att resp</w:t>
      </w:r>
      <w:r w:rsidRPr="001E3AA8">
        <w:t>ekten för de mänskliga rättigheterna skall kunna bli verklighet fordras att staterna tar sina internati</w:t>
      </w:r>
      <w:r w:rsidRPr="001E3AA8">
        <w:t>o</w:t>
      </w:r>
      <w:r w:rsidRPr="001E3AA8">
        <w:t>nella åtaganden på allvar. Det kräver att den nationella politikens olika de</w:t>
      </w:r>
      <w:r w:rsidRPr="001E3AA8">
        <w:t>l</w:t>
      </w:r>
      <w:r w:rsidRPr="001E3AA8">
        <w:t>områden samverkar för att bidra till minskad fattigdom, hållbar utveckling, fred och rättv</w:t>
      </w:r>
      <w:r w:rsidRPr="001E3AA8">
        <w:t>i</w:t>
      </w:r>
      <w:r w:rsidRPr="001E3AA8">
        <w:t>sa.</w:t>
      </w:r>
    </w:p>
    <w:p w:rsidR="00DB26E4" w:rsidRPr="001E3AA8" w:rsidRDefault="00DB26E4">
      <w:r w:rsidRPr="001E3AA8">
        <w:t>I propositionen konstateras vidare att det råder internationell samsyn att fö</w:t>
      </w:r>
      <w:r w:rsidRPr="001E3AA8">
        <w:t>r</w:t>
      </w:r>
      <w:r w:rsidRPr="001E3AA8">
        <w:t>söka omvandla politisk retorik till konkret handling. Den stora uppslutningen kring de internationella utvecklingsmålen, som har bekräftats i FN:s Mille</w:t>
      </w:r>
      <w:r w:rsidRPr="001E3AA8">
        <w:t>n</w:t>
      </w:r>
      <w:r w:rsidRPr="001E3AA8">
        <w:t>niedeklaration, antagen i september 2000, ger en styrka och färdriktning för vårt gemensamma åtagande att minska fattigdomen i världen. I de internati</w:t>
      </w:r>
      <w:r w:rsidRPr="001E3AA8">
        <w:t>o</w:t>
      </w:r>
      <w:r w:rsidRPr="001E3AA8">
        <w:t>nella utvecklingsmålen konkretiseras sju åtaganden som skall uppnås under perioden 1990–2015, nämligen att halvera den andel människor som lever i extrem fattigdom (mätt som inkomst under en US-dollar per da</w:t>
      </w:r>
      <w:r w:rsidRPr="001E3AA8">
        <w:t>g), alla barn skall gå i grundskola, öka jämställdheten, förbättra kvinnans möjligheter genom att lika många flickor som pojkar får utbildning redan 2005, minska spädbarns- och barnadödligheten med två tredjedelar, minska mödradödli</w:t>
      </w:r>
      <w:r w:rsidRPr="001E3AA8">
        <w:t>g</w:t>
      </w:r>
      <w:r w:rsidRPr="001E3AA8">
        <w:t>heten med tre fjärdedelar, erbjuda tillgång till reproduktiv hälsovård för alla samt vända den negativa miljöutvecklingen genom att genomföra strategier för hållbar u</w:t>
      </w:r>
      <w:r w:rsidRPr="001E3AA8">
        <w:t>t</w:t>
      </w:r>
      <w:r w:rsidRPr="001E3AA8">
        <w:t>veckling.</w:t>
      </w:r>
    </w:p>
    <w:p w:rsidR="00DB26E4" w:rsidRPr="001E3AA8" w:rsidRDefault="00DB26E4">
      <w:r w:rsidRPr="001E3AA8">
        <w:t>Ett arbete pågår med att sammanjämka Millenniedeklarationen och de inte</w:t>
      </w:r>
      <w:r w:rsidRPr="001E3AA8">
        <w:t>r</w:t>
      </w:r>
      <w:r w:rsidRPr="001E3AA8">
        <w:t>nationella utvecklingsmålen. Sverige kommer att öka sina ansträngningar i det internationella utvecklingssamarbetet och öka koncentrationen på det övergripande målet att höja de fattiga folkens levnadsnivå. Fattigdomen skall förstås ur den fattiges perspektiv och skall ses i termer av att ge kvinnor, män och barn möjlighet att leva ett värdigt liv. Fattigdomsminskning skall vara ledstjärnan för allt arbete inom biståndets område och även beaktas inom angränsande politikområden.</w:t>
      </w:r>
    </w:p>
    <w:p w:rsidR="00DB26E4" w:rsidRPr="001E3AA8" w:rsidRDefault="00DB26E4">
      <w:r w:rsidRPr="001E3AA8">
        <w:t xml:space="preserve">I propositionen konstateras </w:t>
      </w:r>
      <w:r w:rsidRPr="001E3AA8">
        <w:t xml:space="preserve">att den svenska biståndsbudgeten ökar. År 2000 uppgick utbetalningarna till motsvarande 0,8 % av BNI. Ambitionen är att biståndet skall uppgå till 1 % av BNI så snart det statsfinansiella läget så medger. Riksdagen har beslutat att biståndsramen år 2003 skall uppgå till 0,81 % av BNI samt år 2004 till 0,86 % av BNI plus 200 miljoner kronor. Detta är viktiga steg mot enprocentsmålet. En ambition är dessutom att en andel motsvarande 0,25 % av BNI skall nå de minst utvecklade länderna år 2010. Samtidigt måste </w:t>
      </w:r>
      <w:r w:rsidRPr="001E3AA8">
        <w:t xml:space="preserve">samarbetslandets möjlighet att använda dessa medel på ett effektivt sätt beaktas. </w:t>
      </w:r>
    </w:p>
    <w:p w:rsidR="00DB26E4" w:rsidRPr="001E3AA8" w:rsidRDefault="00DB26E4">
      <w:r w:rsidRPr="001E3AA8">
        <w:t>I propositionen framhålls att resursöverföringarna från i-länder till u-länder minskat under senare år. Det totala nettoflödet av resurser sjönk med 47 % mellan 1996 och 1999 eller från 368 till 193 miljarder US-dollar. De ökningar i biståndsflödena som kunnat noteras under 1998 och 1999 har emellertid vänts i en nedgång under år 2000. Sammantaget uppgick utbetalningarna från OECD-länderna till 0,22 % av BNI år 2000. Positivt</w:t>
      </w:r>
      <w:r w:rsidRPr="001E3AA8">
        <w:t xml:space="preserve"> är dock att 15 (varav 12 från EU) av de 22 medlemsländerna i OECD:s biståndskommitté (DAC) redovisade en ökning av biståndsutbetalningarna under 2000, samtidigt som ytterligare ett land, Luxemburg, uppnådde FN-målet om att 0,7 % av BNI skall gå till bistånd. </w:t>
      </w:r>
    </w:p>
    <w:p w:rsidR="00DB26E4" w:rsidRPr="001E3AA8" w:rsidRDefault="00DB26E4">
      <w:r w:rsidRPr="001E3AA8">
        <w:t>Utvecklingssamarbete måste bygga på en grundlig analys av de förutsättnin</w:t>
      </w:r>
      <w:r w:rsidRPr="001E3AA8">
        <w:t>g</w:t>
      </w:r>
      <w:r w:rsidRPr="001E3AA8">
        <w:t>ar som gäller i samarbetslandet, liksom på en förståelse för både de möjli</w:t>
      </w:r>
      <w:r w:rsidRPr="001E3AA8">
        <w:t>g</w:t>
      </w:r>
      <w:r w:rsidRPr="001E3AA8">
        <w:t>heter och de problem som den regionala och globala omgivningen skapar. I landstrategiprocessen ges tillfälle att utifrån regeringens politiska priorit</w:t>
      </w:r>
      <w:r w:rsidRPr="001E3AA8">
        <w:t>e</w:t>
      </w:r>
      <w:r w:rsidRPr="001E3AA8">
        <w:t>ringar och baserat på analys av utvecklingssituation och tidigare resultat i det enskilda landet, utforma biståndet på ett sätt som bidrar till uppfyllandet av det övergripande fa</w:t>
      </w:r>
      <w:r w:rsidRPr="001E3AA8">
        <w:t>t</w:t>
      </w:r>
      <w:r w:rsidRPr="001E3AA8">
        <w:t>tigdomsmålet.</w:t>
      </w:r>
    </w:p>
    <w:p w:rsidR="00DB26E4" w:rsidRPr="001E3AA8" w:rsidRDefault="00DB26E4">
      <w:r w:rsidRPr="001E3AA8">
        <w:t>Huvuddelen av det bilaterala samarbetet kommer även fortsättningsvis att bedrivas i ett sta</w:t>
      </w:r>
      <w:r w:rsidRPr="001E3AA8">
        <w:t>t-till-stat-samarbete och kompletteras med bistånd som b</w:t>
      </w:r>
      <w:r w:rsidRPr="001E3AA8">
        <w:t>e</w:t>
      </w:r>
      <w:r w:rsidRPr="001E3AA8">
        <w:t>drivs genom enskilda organisationer och andra privata aktörer.</w:t>
      </w:r>
    </w:p>
    <w:p w:rsidR="00DB26E4" w:rsidRPr="001E3AA8" w:rsidRDefault="00DB26E4">
      <w:r w:rsidRPr="001E3AA8">
        <w:t>Utvecklingssamarbetet bedrivs dels bilateralt genom Sida, dels multilateralt genom EG, utvecklingsbankerna, FN:s fonder och program samt andra org</w:t>
      </w:r>
      <w:r w:rsidRPr="001E3AA8">
        <w:t>a</w:t>
      </w:r>
      <w:r w:rsidRPr="001E3AA8">
        <w:t>nisationer. Genom att bygga utvecklingssamarbetet på samarbetsländernas nationella fattigdomsstrategier kommer bilaterala och multilaterala givares roll i det enskilda la</w:t>
      </w:r>
      <w:r w:rsidRPr="001E3AA8">
        <w:t>n</w:t>
      </w:r>
      <w:r w:rsidRPr="001E3AA8">
        <w:t>det att bli tydligare.</w:t>
      </w:r>
    </w:p>
    <w:p w:rsidR="00DB26E4" w:rsidRPr="001E3AA8" w:rsidRDefault="00DB26E4">
      <w:r w:rsidRPr="001E3AA8">
        <w:t>Genom medlemskapet i EU bidrar Sverige till EG:s utvecklingssamarbete och har därmed också möjlighet att påverka detta i enlighet med övergripande svensk politik. Ett konkret resultat av detta arbete är den nya utvecklingspol</w:t>
      </w:r>
      <w:r w:rsidRPr="001E3AA8">
        <w:t>i</w:t>
      </w:r>
      <w:r w:rsidRPr="001E3AA8">
        <w:t>tik som rådet och kommissionen enades om i november 2000. Denna har, bland annat efter svenskt förslag, sin bas i de internationella utvecklingsmålen och har fattigdomsminskning som sitt övergripande mål. Sveriges agerande inom EG:s utvecklingssamarbete inriktas nu på att geno</w:t>
      </w:r>
      <w:r w:rsidRPr="001E3AA8">
        <w:t>m</w:t>
      </w:r>
      <w:r w:rsidRPr="001E3AA8">
        <w:t>föra denna politik.</w:t>
      </w:r>
    </w:p>
    <w:p w:rsidR="00DB26E4" w:rsidRPr="001E3AA8" w:rsidRDefault="00DB26E4">
      <w:r w:rsidRPr="001E3AA8">
        <w:t>Målet för Sverige och för EU som helhet är att inleda en ny och bred fö</w:t>
      </w:r>
      <w:r w:rsidRPr="001E3AA8">
        <w:t>r</w:t>
      </w:r>
      <w:r w:rsidRPr="001E3AA8">
        <w:t>handlingsrunda i samband med världshandelsorganisationens (WTO) möte i Qatar i november 2001, där u-ländernas intressen sätts i fokus på ett tydligare sätt än tidigare. Ett tillfälle att ta ett helhetsgrepp om utvecklingsfinansiering är konferensen ”Financing for Development” i Mexiko i mars 2002. Avsikten är att analysera vilka medel som finns tillgängliga för utvecklingsfinansiering i bred mening, där grunden är inhemsk resursmobilisering.</w:t>
      </w:r>
    </w:p>
    <w:p w:rsidR="00DB26E4" w:rsidRPr="001E3AA8" w:rsidRDefault="00DB26E4">
      <w:r w:rsidRPr="001E3AA8">
        <w:t>FN:s beredskap att ingripa snabbt, förutsägbart och med tydliga m</w:t>
      </w:r>
      <w:r w:rsidRPr="001E3AA8">
        <w:t>ål måste stärkas. Sverige stöder detta arbete både centralt och i fält. Sverige spelar också en ledande roll i arbetet för att utveckla EU:s engagemang på området. Samarbete mellan olika internationella organisationer börjar nu alltmer fo</w:t>
      </w:r>
      <w:r w:rsidRPr="001E3AA8">
        <w:t>r</w:t>
      </w:r>
      <w:r w:rsidRPr="001E3AA8">
        <w:t>maliseras. Exempelvis har samarbetet mellan EU och FN liksom EU och OSSE fått ny kraft.</w:t>
      </w:r>
    </w:p>
    <w:p w:rsidR="00DB26E4" w:rsidRPr="001E3AA8" w:rsidRDefault="00DB26E4">
      <w:r w:rsidRPr="001E3AA8">
        <w:t>Globaliseringen, liksom fattigdomsbekämpningen, kräver åtgärder för att integrera de tre dimensionerna av hållbar utveckling – ekonomiska, sociala och miljömässiga. Detta kommer bl.a. a</w:t>
      </w:r>
      <w:r w:rsidRPr="001E3AA8">
        <w:t xml:space="preserve">tt behandlas på nästa världstoppmöte om hållbar utveckling som hålls i Johannesburg i september 2002. Då bör också ratificeringen av det s.k. Kyotoprotokollet om klimatförändring ha genomförts. </w:t>
      </w:r>
    </w:p>
    <w:p w:rsidR="00DB26E4" w:rsidRPr="001E3AA8" w:rsidRDefault="00DB26E4">
      <w:r w:rsidRPr="001E3AA8">
        <w:t>Flera fattiga och skuldtyngda länder dras fortfarande med en ohanterlig skuldbörda. Ytterligare stöd behövs för skuldlättnader, dels i enlighet med det internationella initiativet för de fattigaste och mest skuldtyngda länderna det s.k. HIPC-initiativet (Heavily Indebted Poor Countries), dels bilateralt gen</w:t>
      </w:r>
      <w:r w:rsidRPr="001E3AA8">
        <w:t>t</w:t>
      </w:r>
      <w:r w:rsidRPr="001E3AA8">
        <w:t>emot enskilda länder. För vissa av de allra mest skuldsatta länderna kommer emellertid de resurser som frigörs under HIPC-initiativet inte att vara tillräc</w:t>
      </w:r>
      <w:r w:rsidRPr="001E3AA8">
        <w:t>k</w:t>
      </w:r>
      <w:r w:rsidRPr="001E3AA8">
        <w:t>liga för att genomföra de stora satsningar som krävs för en märkbart positiv utveckling.</w:t>
      </w:r>
    </w:p>
    <w:p w:rsidR="00DB26E4" w:rsidRPr="001E3AA8" w:rsidRDefault="00DB26E4">
      <w:r w:rsidRPr="001E3AA8">
        <w:t>Ökat stöd krävs för att stärka de inhemska handelsrelaterade institutionerna, för att öka förmågan att leva upp till exportmarknadernas krav på bl.a. sta</w:t>
      </w:r>
      <w:r w:rsidRPr="001E3AA8">
        <w:t>n</w:t>
      </w:r>
      <w:r w:rsidRPr="001E3AA8">
        <w:t>darder samt för att bredda den industriella basen. För att kunna hävda de egna handelsintressena i det multilaterala handelssystemet krävs fler och effektiv</w:t>
      </w:r>
      <w:r w:rsidRPr="001E3AA8">
        <w:t>a</w:t>
      </w:r>
      <w:r w:rsidRPr="001E3AA8">
        <w:t>re insatser till stöd för de fattigare u-ländernas kapacitet att analysera, delta och förhandla i WTO-arbetet. Stöd för genomförandet av WTO-avtal är en prioritet ur svenskt perspektiv och efterfrågas i allt högre grad av u-länderna.</w:t>
      </w:r>
    </w:p>
    <w:p w:rsidR="00DB26E4" w:rsidRPr="001E3AA8" w:rsidRDefault="00DB26E4">
      <w:r w:rsidRPr="001E3AA8">
        <w:t>Ett barn av tre i utvecklingsländerna fullföljer inte fem års utbildning. Fra</w:t>
      </w:r>
      <w:r w:rsidRPr="001E3AA8">
        <w:t>m</w:t>
      </w:r>
      <w:r w:rsidRPr="001E3AA8">
        <w:t>för allt flickor tas ur skolan då fattiga familjer inte har råd med ofta höga avgifter och övriga kostnader för t.ex. skoluniformer och böcker. Det är väl belagt att en särskild betoning på kvinnors och flickors utbildning har en betydande hävstångseffekt för hela familjens välmående och för ekonomins utvec</w:t>
      </w:r>
      <w:r w:rsidRPr="001E3AA8">
        <w:t>k</w:t>
      </w:r>
      <w:r w:rsidRPr="001E3AA8">
        <w:t>ling.</w:t>
      </w:r>
    </w:p>
    <w:p w:rsidR="00DB26E4" w:rsidRPr="001E3AA8" w:rsidRDefault="00DB26E4">
      <w:r w:rsidRPr="001E3AA8">
        <w:t>Nya möjligheter har skapats för människor att inhämta den information de behöver för att förbättra sin situation. Tillgången till IT i fattiga länder är dock mycket dålig, och den digitala klyftan</w:t>
      </w:r>
      <w:r w:rsidRPr="001E3AA8">
        <w:t xml:space="preserve"> är en realitet. Sverige kommer att öka integreringen av IT som ett instrument inom biståndets alla delar. En viktig uppgift är att hjälpa fattiga länder att skapa IT-strategier som en del av deras övergripande strategier för fatti</w:t>
      </w:r>
      <w:r w:rsidRPr="001E3AA8">
        <w:t>g</w:t>
      </w:r>
      <w:r w:rsidRPr="001E3AA8">
        <w:t>domsbekämpning.</w:t>
      </w:r>
    </w:p>
    <w:p w:rsidR="00DB26E4" w:rsidRPr="001E3AA8" w:rsidRDefault="00DB26E4">
      <w:r w:rsidRPr="001E3AA8">
        <w:t>Hiv/aids har förödande konsekvenser för enskilda människor, för tillväxten och för hela samhällsutvecklingen i många fattiga länder och är således långt mer än en fråga om hälsa. Krafttag krävs därför på ett brett plan för att för</w:t>
      </w:r>
      <w:r w:rsidRPr="001E3AA8">
        <w:t>e</w:t>
      </w:r>
      <w:r w:rsidRPr="001E3AA8">
        <w:t>bygga och lindra effekterna av hiv och aids.</w:t>
      </w:r>
    </w:p>
    <w:p w:rsidR="00DB26E4" w:rsidRPr="001E3AA8" w:rsidRDefault="00DB26E4">
      <w:r w:rsidRPr="001E3AA8">
        <w:t>Handel med kvinnor och barn för bl.a. sexuellt utnyttjande ökar i många delar av världen. Det är en modern form av slavhandel som utgör en grov krän</w:t>
      </w:r>
      <w:r w:rsidRPr="001E3AA8">
        <w:t>k</w:t>
      </w:r>
      <w:r w:rsidRPr="001E3AA8">
        <w:t>ning av människors värde och av mänskliga rättigheter.</w:t>
      </w:r>
    </w:p>
    <w:p w:rsidR="00DB26E4" w:rsidRPr="001E3AA8" w:rsidRDefault="00DB26E4">
      <w:pPr>
        <w:pStyle w:val="Rubrik3"/>
        <w:spacing w:before="312"/>
        <w:rPr>
          <w:noProof w:val="0"/>
        </w:rPr>
      </w:pPr>
      <w:bookmarkStart w:id="156" w:name="_Toc532609678"/>
      <w:r w:rsidRPr="001E3AA8">
        <w:rPr>
          <w:noProof w:val="0"/>
        </w:rPr>
        <w:t>Utskottets överväganden</w:t>
      </w:r>
      <w:bookmarkEnd w:id="156"/>
    </w:p>
    <w:p w:rsidR="00DB26E4" w:rsidRPr="001E3AA8" w:rsidRDefault="00DB26E4">
      <w:pPr>
        <w:pStyle w:val="Rubrik4"/>
        <w:rPr>
          <w:noProof w:val="0"/>
        </w:rPr>
      </w:pPr>
      <w:bookmarkStart w:id="157" w:name="_Toc532609679"/>
      <w:r w:rsidRPr="001E3AA8">
        <w:rPr>
          <w:noProof w:val="0"/>
        </w:rPr>
        <w:t>Behandling av motioner</w:t>
      </w:r>
      <w:bookmarkEnd w:id="157"/>
    </w:p>
    <w:p w:rsidR="00DB26E4" w:rsidRPr="001E3AA8" w:rsidRDefault="00DB26E4">
      <w:r w:rsidRPr="001E3AA8">
        <w:t>Utskottet konstaterar inledningsvis att många av de frågor som väcks i moti</w:t>
      </w:r>
      <w:r w:rsidRPr="001E3AA8">
        <w:t>o</w:t>
      </w:r>
      <w:r w:rsidRPr="001E3AA8">
        <w:t>nerna kommer att behandlas i den pågående parlamentariska utredningen, Globkom, om Sveriges politik för global utveckling (dir. 1999:80). Utre</w:t>
      </w:r>
      <w:r w:rsidRPr="001E3AA8">
        <w:t>d</w:t>
      </w:r>
      <w:r w:rsidRPr="001E3AA8">
        <w:t>ningens uppdrag är bl.a. att se över de befintliga utvecklingspolitiska målen i ljuset av den policyutveckling som skett de senaste åren och att föreslå åtgä</w:t>
      </w:r>
      <w:r w:rsidRPr="001E3AA8">
        <w:t>r</w:t>
      </w:r>
      <w:r w:rsidRPr="001E3AA8">
        <w:t>der som bättre harmonierar med behoven i en förändrad värld. Översynen är också motiverad av faktiska policyförändringar i svensk utvecklingspolitik, liksom förändringar av arbetssätt och organisation. Utrednin</w:t>
      </w:r>
      <w:r w:rsidRPr="001E3AA8">
        <w:t>gen skall dels skapa en ”syntes” av regeringsskrivelser och andra policydokument under 1990-talet, dels analysera hur Sveriges politik på området kan vidareutvec</w:t>
      </w:r>
      <w:r w:rsidRPr="001E3AA8">
        <w:t>k</w:t>
      </w:r>
      <w:r w:rsidRPr="001E3AA8">
        <w:t>las. Det är bl.a. utredningens uppgift att analysera huruvida erfarenheterna från Central- och Östeuropa äger giltighet för övrig utvecklingspolitik. Dire</w:t>
      </w:r>
      <w:r w:rsidRPr="001E3AA8">
        <w:t>k</w:t>
      </w:r>
      <w:r w:rsidRPr="001E3AA8">
        <w:t>tiven anger åtta – ej inbördes rangordnade – ”strategiska uppgifter” för ko</w:t>
      </w:r>
      <w:r w:rsidRPr="001E3AA8">
        <w:t>m</w:t>
      </w:r>
      <w:r w:rsidRPr="001E3AA8">
        <w:t>mitténs arbete. De prioriterade sakområdena är 1) ökad samstämmighet me</w:t>
      </w:r>
      <w:r w:rsidRPr="001E3AA8">
        <w:t>l</w:t>
      </w:r>
      <w:r w:rsidRPr="001E3AA8">
        <w:t>lan olika politikområden, 2) utvecklingssamarbe</w:t>
      </w:r>
      <w:r w:rsidRPr="001E3AA8">
        <w:t xml:space="preserve">tets roll för att förebygga och hantera konflikter, 3) mänskliga, inklusive barnens, rättigheter och respekten för internationell humanitär rätt, 4) partnerskapets konsekvenser för bi- och multilateralt samarbete, 5) konsekvenserna av de åtaganden som Sverige gjort i OECD:s biståndspolitiska strategi, såsom uttryckt i dokumentet </w:t>
      </w:r>
      <w:r w:rsidRPr="001E3AA8">
        <w:rPr>
          <w:i/>
        </w:rPr>
        <w:t>Shaping the 21st</w:t>
      </w:r>
      <w:r w:rsidRPr="001E3AA8">
        <w:t xml:space="preserve"> </w:t>
      </w:r>
      <w:r w:rsidRPr="001E3AA8">
        <w:rPr>
          <w:i/>
        </w:rPr>
        <w:t>Century</w:t>
      </w:r>
      <w:r w:rsidRPr="001E3AA8">
        <w:t>, 6) möjligheterna att förena kunskaps-, kapacitets- och instit</w:t>
      </w:r>
      <w:r w:rsidRPr="001E3AA8">
        <w:t>u</w:t>
      </w:r>
      <w:r w:rsidRPr="001E3AA8">
        <w:t>tionsutveckling med kraven på reformer för ekonomisk modernisering och ”levande” demokrati, 7</w:t>
      </w:r>
      <w:r w:rsidRPr="001E3AA8">
        <w:t xml:space="preserve">) hur Sverige kan främja EU:s politik vad gäller global utveckling och 8) hur svensk politik kan öka u-ländernas förutsättningar för att delta i världshandeln. </w:t>
      </w:r>
    </w:p>
    <w:p w:rsidR="00DB26E4" w:rsidRPr="001E3AA8" w:rsidRDefault="00DB26E4">
      <w:r w:rsidRPr="001E3AA8">
        <w:t>Utskottet menar att den breda ansats och noggranna genomlysning av b</w:t>
      </w:r>
      <w:r w:rsidRPr="001E3AA8">
        <w:t>i</w:t>
      </w:r>
      <w:r w:rsidRPr="001E3AA8">
        <w:t>stånds- och utvecklingspolitiken som biståndsutredningen kommer att geno</w:t>
      </w:r>
      <w:r w:rsidRPr="001E3AA8">
        <w:t>m</w:t>
      </w:r>
      <w:r w:rsidRPr="001E3AA8">
        <w:t>föra gör att de frågor som väckts i motionerna kommer att behandlas av u</w:t>
      </w:r>
      <w:r w:rsidRPr="001E3AA8">
        <w:t>t</w:t>
      </w:r>
      <w:r w:rsidRPr="001E3AA8">
        <w:t>redningen, och att det vore fel att föregripa de slutsatser som utredningen kommer att presentera eller att föreslå några större policyförändringar i detta skede.</w:t>
      </w:r>
    </w:p>
    <w:p w:rsidR="00DB26E4" w:rsidRPr="001E3AA8" w:rsidRDefault="00DB26E4">
      <w:pPr>
        <w:rPr>
          <w:snapToGrid w:val="0"/>
          <w:lang w:eastAsia="sv-SE"/>
        </w:rPr>
      </w:pPr>
      <w:r w:rsidRPr="001E3AA8">
        <w:t xml:space="preserve">I motion </w:t>
      </w:r>
      <w:r w:rsidRPr="001E3AA8">
        <w:rPr>
          <w:i/>
        </w:rPr>
        <w:t>2001/02:U229 (c) yrkande 24</w:t>
      </w:r>
      <w:r w:rsidRPr="001E3AA8">
        <w:t xml:space="preserve"> anses att informations- och kommun</w:t>
      </w:r>
      <w:r w:rsidRPr="001E3AA8">
        <w:t>i</w:t>
      </w:r>
      <w:r w:rsidRPr="001E3AA8">
        <w:t>kationsteknikens roll bör stärkas i det officiella utvecklingssamarbetet.</w:t>
      </w:r>
      <w:r w:rsidRPr="001E3AA8">
        <w:rPr>
          <w:snapToGrid w:val="0"/>
          <w:color w:val="000000"/>
          <w:lang w:eastAsia="sv-SE"/>
        </w:rPr>
        <w:t xml:space="preserve"> Vidare framhålls i </w:t>
      </w:r>
      <w:r w:rsidRPr="001E3AA8">
        <w:t xml:space="preserve">motion </w:t>
      </w:r>
      <w:r w:rsidRPr="001E3AA8">
        <w:rPr>
          <w:i/>
        </w:rPr>
        <w:t>2001/02:U229 (c) yrkande 25</w:t>
      </w:r>
      <w:r w:rsidRPr="001E3AA8">
        <w:t xml:space="preserve"> att informations- och ko</w:t>
      </w:r>
      <w:r w:rsidRPr="001E3AA8">
        <w:t>m</w:t>
      </w:r>
      <w:r w:rsidRPr="001E3AA8">
        <w:t>munikationstekniken samt bioteknologin kan bidra stort till att minska fatti</w:t>
      </w:r>
      <w:r w:rsidRPr="001E3AA8">
        <w:t>g</w:t>
      </w:r>
      <w:r w:rsidRPr="001E3AA8">
        <w:t xml:space="preserve">domen i världen. Att ignorera teknologisk utveckling inom medicin, jordbruk och informationsbehandling betyder minskade möjligheter att genomföra ett bra utvecklingssamarbete och därmed förändra livet för de fattiga. </w:t>
      </w:r>
      <w:r w:rsidRPr="001E3AA8">
        <w:rPr>
          <w:snapToGrid w:val="0"/>
          <w:lang w:eastAsia="sv-SE"/>
        </w:rPr>
        <w:t>Äv</w:t>
      </w:r>
      <w:r w:rsidRPr="001E3AA8">
        <w:rPr>
          <w:snapToGrid w:val="0"/>
          <w:lang w:eastAsia="sv-SE"/>
        </w:rPr>
        <w:t xml:space="preserve">en motionärerna bakom motion </w:t>
      </w:r>
      <w:r w:rsidRPr="001E3AA8">
        <w:rPr>
          <w:i/>
          <w:snapToGrid w:val="0"/>
          <w:lang w:eastAsia="sv-SE"/>
        </w:rPr>
        <w:t>2001/02:U231 (kd) yrkande</w:t>
      </w:r>
      <w:r w:rsidRPr="001E3AA8">
        <w:rPr>
          <w:snapToGrid w:val="0"/>
          <w:lang w:eastAsia="sv-SE"/>
        </w:rPr>
        <w:t xml:space="preserve"> </w:t>
      </w:r>
      <w:r w:rsidRPr="001E3AA8">
        <w:rPr>
          <w:i/>
          <w:snapToGrid w:val="0"/>
          <w:lang w:eastAsia="sv-SE"/>
        </w:rPr>
        <w:t>16</w:t>
      </w:r>
      <w:r w:rsidRPr="001E3AA8">
        <w:rPr>
          <w:snapToGrid w:val="0"/>
          <w:lang w:eastAsia="sv-SE"/>
        </w:rPr>
        <w:t xml:space="preserve"> anser att IT utgör ett grundläggande medel för utvecklingsländer att delta i det globala samhä</w:t>
      </w:r>
      <w:r w:rsidRPr="001E3AA8">
        <w:rPr>
          <w:snapToGrid w:val="0"/>
          <w:lang w:eastAsia="sv-SE"/>
        </w:rPr>
        <w:t>l</w:t>
      </w:r>
      <w:r w:rsidRPr="001E3AA8">
        <w:rPr>
          <w:snapToGrid w:val="0"/>
          <w:lang w:eastAsia="sv-SE"/>
        </w:rPr>
        <w:t>let och skörda frukterna av ökat globalt välstånd. Den moderna informations- och kommunikationstekniken kan, om rätt utnyttjad, erbjuda mycket goda möjligheter i fattigdomsbekämpningen.</w:t>
      </w:r>
      <w:r w:rsidRPr="001E3AA8">
        <w:rPr>
          <w:snapToGrid w:val="0"/>
          <w:color w:val="000000"/>
          <w:lang w:eastAsia="sv-SE"/>
        </w:rPr>
        <w:t xml:space="preserve"> I </w:t>
      </w:r>
      <w:r w:rsidRPr="001E3AA8">
        <w:rPr>
          <w:i/>
          <w:snapToGrid w:val="0"/>
          <w:color w:val="000000"/>
          <w:lang w:eastAsia="sv-SE"/>
        </w:rPr>
        <w:t>yrkande 17</w:t>
      </w:r>
      <w:r w:rsidRPr="001E3AA8">
        <w:rPr>
          <w:snapToGrid w:val="0"/>
          <w:color w:val="000000"/>
          <w:lang w:eastAsia="sv-SE"/>
        </w:rPr>
        <w:t xml:space="preserve"> krävs att Internet-infrastrukturen byggs ut vid universiteten och akademiska institut i utvec</w:t>
      </w:r>
      <w:r w:rsidRPr="001E3AA8">
        <w:rPr>
          <w:snapToGrid w:val="0"/>
          <w:color w:val="000000"/>
          <w:lang w:eastAsia="sv-SE"/>
        </w:rPr>
        <w:t>k</w:t>
      </w:r>
      <w:r w:rsidRPr="001E3AA8">
        <w:rPr>
          <w:snapToGrid w:val="0"/>
          <w:color w:val="000000"/>
          <w:lang w:eastAsia="sv-SE"/>
        </w:rPr>
        <w:t xml:space="preserve">lingsländer. </w:t>
      </w:r>
    </w:p>
    <w:p w:rsidR="00DB26E4" w:rsidRPr="001E3AA8" w:rsidRDefault="00DB26E4">
      <w:r w:rsidRPr="001E3AA8">
        <w:t xml:space="preserve">Informations- och kommunikationsteknikens betydelse </w:t>
      </w:r>
      <w:r w:rsidRPr="001E3AA8">
        <w:t>för fattigdomsb</w:t>
      </w:r>
      <w:r w:rsidRPr="001E3AA8">
        <w:t>e</w:t>
      </w:r>
      <w:r w:rsidRPr="001E3AA8">
        <w:t>kämpning har tidigt uppmärksammats i det svenska biståndet. Utskottet ko</w:t>
      </w:r>
      <w:r w:rsidRPr="001E3AA8">
        <w:t>n</w:t>
      </w:r>
      <w:r w:rsidRPr="001E3AA8">
        <w:t>staterade i sitt yttrande 1995/96:UU6y att ”teknikutvecklingen, främst vad avser datakommunikation och satellittelevision, har verksamt bidragit till att tidigare slutna samhällen öppnats också på andra håll i världen, och den har därmed förbättrat förutsättningarna för en utveckling i riktning mot demokr</w:t>
      </w:r>
      <w:r w:rsidRPr="001E3AA8">
        <w:t>a</w:t>
      </w:r>
      <w:r w:rsidRPr="001E3AA8">
        <w:t xml:space="preserve">ti.” </w:t>
      </w:r>
    </w:p>
    <w:p w:rsidR="00DB26E4" w:rsidRPr="001E3AA8" w:rsidRDefault="00DB26E4">
      <w:r w:rsidRPr="001E3AA8">
        <w:t>Vidare ansåg utskottet det naturligt ”att IT-frågorna beaktas inom ramen för det utvecklingsbistånd som Sverig</w:t>
      </w:r>
      <w:r w:rsidRPr="001E3AA8">
        <w:t>e lämnar”.</w:t>
      </w:r>
    </w:p>
    <w:p w:rsidR="00DB26E4" w:rsidRPr="001E3AA8" w:rsidRDefault="00DB26E4">
      <w:r w:rsidRPr="001E3AA8">
        <w:t>År 1999 genomförde UD och Sida en studie vid namn ”IT in Swedish dev</w:t>
      </w:r>
      <w:r w:rsidRPr="001E3AA8">
        <w:t>e</w:t>
      </w:r>
      <w:r w:rsidRPr="001E3AA8">
        <w:t>lopment co-operation”. Utifrån denna studie har Sida skapat en strategi för IT i biståndet. IT är ett instrument för att fattiga människor skall kunna ta sig ur sin fattigdom. För detta krävs dock att man arbetar för en universell tillgång till IT. Detta kräver i sin tur särskilda satsningar och globalt engagemang.</w:t>
      </w:r>
      <w:r w:rsidRPr="001E3AA8">
        <w:rPr>
          <w:u w:val="single"/>
        </w:rPr>
        <w:t xml:space="preserve"> </w:t>
      </w:r>
      <w:r w:rsidRPr="001E3AA8">
        <w:t>Sverige deltar aktivt i flera internationella satsningar som studerar hur man kan använda IT för utveckling och uppfyllande av millenniemålen och de internationella utvecklingsmålen (MDG). Av sä</w:t>
      </w:r>
      <w:r w:rsidRPr="001E3AA8">
        <w:t>rskild vikt är den nyss bildade UNICT (UN Information and Communications Task Force) vars mandat sattes av Ecosacs högnivåmöte 2000.</w:t>
      </w:r>
    </w:p>
    <w:p w:rsidR="00DB26E4" w:rsidRPr="001E3AA8" w:rsidRDefault="00DB26E4">
      <w:r w:rsidRPr="001E3AA8">
        <w:t xml:space="preserve">Utskottet konstaterar att Sida sedan 1999 har en strategi för IT i biståndet. I strategin anges det </w:t>
      </w:r>
      <w:r w:rsidRPr="001E3AA8">
        <w:rPr>
          <w:color w:val="000000"/>
        </w:rPr>
        <w:t>bl.a.</w:t>
      </w:r>
      <w:r w:rsidRPr="001E3AA8">
        <w:t xml:space="preserve"> att Sida skall arbeta aktivt med att integrera IT i Sidas alla verksamhetsgrenar. Sida sysslar även särskilt med att hjälpa fattiga länder att sätta samman nationella strategier för IT-utveckling. De nationella arbet</w:t>
      </w:r>
      <w:r w:rsidRPr="001E3AA8">
        <w:t>s</w:t>
      </w:r>
      <w:r w:rsidRPr="001E3AA8">
        <w:t xml:space="preserve">grupperna som ansvarar för detta innehåller representanter från olika delar av samhället – regering, näringsliv och civila samhällsorganisationer. </w:t>
      </w:r>
    </w:p>
    <w:p w:rsidR="00DB26E4" w:rsidRPr="001E3AA8" w:rsidRDefault="00DB26E4">
      <w:r w:rsidRPr="001E3AA8">
        <w:t>Den snabba utvecklingen inom informations- och kommunikationstekniken kan innebära många möjligheter för fattiga människor. IT är ett instrum</w:t>
      </w:r>
      <w:r w:rsidRPr="001E3AA8">
        <w:t>ent som kan effektivisera utvecklingssamarbetet inom alla dess verksamhetsgr</w:t>
      </w:r>
      <w:r w:rsidRPr="001E3AA8">
        <w:t>e</w:t>
      </w:r>
      <w:r w:rsidRPr="001E3AA8">
        <w:t xml:space="preserve">nar då den är applicerbar inom många områden som t.ex. demokratifrågor, näringslivsstöd, social utveckling (hälsa, undervisning) och </w:t>
      </w:r>
      <w:r w:rsidRPr="001E3AA8">
        <w:rPr>
          <w:color w:val="000000"/>
        </w:rPr>
        <w:t xml:space="preserve">s.k. </w:t>
      </w:r>
      <w:r w:rsidRPr="001E3AA8">
        <w:t>god samhäll</w:t>
      </w:r>
      <w:r w:rsidRPr="001E3AA8">
        <w:t>s</w:t>
      </w:r>
      <w:r w:rsidRPr="001E3AA8">
        <w:t>styrning. Utbyggnad av IT-infrastruktur vid universitet i samarbetsländer är det område där Sverige ligger allra längst fram vad gäller specifikt IT-stöd. Globkom har också tagit upp IT som ett särskilt område i sitt arbete och or</w:t>
      </w:r>
      <w:r w:rsidRPr="001E3AA8">
        <w:t>d</w:t>
      </w:r>
      <w:r w:rsidRPr="001E3AA8">
        <w:t xml:space="preserve">nat två seminarier i ämnet. </w:t>
      </w:r>
    </w:p>
    <w:p w:rsidR="00DB26E4" w:rsidRPr="001E3AA8" w:rsidRDefault="00DB26E4">
      <w:r w:rsidRPr="001E3AA8">
        <w:t>Utskottet konstaterar att</w:t>
      </w:r>
      <w:r w:rsidRPr="001E3AA8">
        <w:t xml:space="preserve"> utvecklingen inom bioteknologin kan komma att innebära många fördelar för u-länder i form av t.ex. motståndskraftigare grödor och mer näringsrika växtslag. Utskottet delar regeringens syn på att utvecklingssamarbete inom forskningsområdet bör ges ökad betydelse. </w:t>
      </w:r>
    </w:p>
    <w:p w:rsidR="00DB26E4" w:rsidRPr="001E3AA8" w:rsidRDefault="00DB26E4">
      <w:r w:rsidRPr="001E3AA8">
        <w:t xml:space="preserve">Därmed anser utskottet att motionerna 2001/02:U229 (c) yrkandena 24 och 25 samt </w:t>
      </w:r>
      <w:r w:rsidRPr="001E3AA8">
        <w:rPr>
          <w:snapToGrid w:val="0"/>
          <w:lang w:eastAsia="sv-SE"/>
        </w:rPr>
        <w:t xml:space="preserve">2001/02:U231 (kd) yrkandena 16 och 17 </w:t>
      </w:r>
      <w:r w:rsidRPr="001E3AA8">
        <w:t>kan besvaras med vad utskottet anfört.</w:t>
      </w:r>
    </w:p>
    <w:p w:rsidR="00DB26E4" w:rsidRPr="001E3AA8" w:rsidRDefault="00DB26E4">
      <w:r w:rsidRPr="001E3AA8">
        <w:rPr>
          <w:snapToGrid w:val="0"/>
          <w:lang w:eastAsia="sv-SE"/>
        </w:rPr>
        <w:t xml:space="preserve">I motion </w:t>
      </w:r>
      <w:r w:rsidRPr="001E3AA8">
        <w:rPr>
          <w:i/>
        </w:rPr>
        <w:t xml:space="preserve">2001/02:U229 (c) </w:t>
      </w:r>
      <w:r w:rsidRPr="001E3AA8">
        <w:t>hävdas att det inte finns n</w:t>
      </w:r>
      <w:r w:rsidRPr="001E3AA8">
        <w:rPr>
          <w:snapToGrid w:val="0"/>
          <w:lang w:eastAsia="sv-SE"/>
        </w:rPr>
        <w:t>ågon operationellt a</w:t>
      </w:r>
      <w:r w:rsidRPr="001E3AA8">
        <w:rPr>
          <w:snapToGrid w:val="0"/>
          <w:lang w:eastAsia="sv-SE"/>
        </w:rPr>
        <w:t>n</w:t>
      </w:r>
      <w:r w:rsidRPr="001E3AA8">
        <w:rPr>
          <w:snapToGrid w:val="0"/>
          <w:lang w:eastAsia="sv-SE"/>
        </w:rPr>
        <w:t>vändbar och officiellt antagen definition av fattigdom inom svenskt bistånd. Med 40 års erfarenhet av bistånd, utbyte med andra givarorganisationer, tillgång till omfattande utvecklingsforskning samt i en värld som inte längre präglas av storpolitisk polarisering borde det vara fullt möjligt att sätta en integrerad fattigdomsanalys i centrum och på allvar göra fattigdomsbekäm</w:t>
      </w:r>
      <w:r w:rsidRPr="001E3AA8">
        <w:rPr>
          <w:snapToGrid w:val="0"/>
          <w:lang w:eastAsia="sv-SE"/>
        </w:rPr>
        <w:t>p</w:t>
      </w:r>
      <w:r w:rsidRPr="001E3AA8">
        <w:rPr>
          <w:snapToGrid w:val="0"/>
          <w:lang w:eastAsia="sv-SE"/>
        </w:rPr>
        <w:t xml:space="preserve">ning till strategiskt fokus i svenskt utvecklingssamarbete. </w:t>
      </w:r>
      <w:r w:rsidRPr="001E3AA8">
        <w:t xml:space="preserve">I </w:t>
      </w:r>
      <w:r w:rsidRPr="001E3AA8">
        <w:rPr>
          <w:i/>
        </w:rPr>
        <w:t>yrkand</w:t>
      </w:r>
      <w:r w:rsidRPr="001E3AA8">
        <w:rPr>
          <w:i/>
        </w:rPr>
        <w:t>e 27</w:t>
      </w:r>
      <w:r w:rsidRPr="001E3AA8">
        <w:t xml:space="preserve"> för</w:t>
      </w:r>
      <w:r w:rsidRPr="001E3AA8">
        <w:t>e</w:t>
      </w:r>
      <w:r w:rsidRPr="001E3AA8">
        <w:t>slås att det svenska utvecklingssamarbetet skall inriktas på fattigdomsb</w:t>
      </w:r>
      <w:r w:rsidRPr="001E3AA8">
        <w:t>e</w:t>
      </w:r>
      <w:r w:rsidRPr="001E3AA8">
        <w:t>kämpning.</w:t>
      </w:r>
    </w:p>
    <w:p w:rsidR="00DB26E4" w:rsidRPr="001E3AA8" w:rsidRDefault="00DB26E4">
      <w:pPr>
        <w:rPr>
          <w:strike/>
          <w:snapToGrid w:val="0"/>
          <w:lang w:eastAsia="sv-SE"/>
        </w:rPr>
      </w:pPr>
      <w:r w:rsidRPr="001E3AA8">
        <w:rPr>
          <w:snapToGrid w:val="0"/>
          <w:lang w:eastAsia="sv-SE"/>
        </w:rPr>
        <w:t xml:space="preserve">I motion </w:t>
      </w:r>
      <w:r w:rsidRPr="001E3AA8">
        <w:rPr>
          <w:i/>
          <w:snapToGrid w:val="0"/>
          <w:lang w:eastAsia="sv-SE"/>
        </w:rPr>
        <w:t xml:space="preserve">2001/02:U269 (kd) yrkande 1 </w:t>
      </w:r>
      <w:r w:rsidRPr="001E3AA8">
        <w:rPr>
          <w:snapToGrid w:val="0"/>
          <w:lang w:eastAsia="sv-SE"/>
        </w:rPr>
        <w:t xml:space="preserve">framhålls att biståndsansträngningarna måste höjas och att biståndet måste vara mer flexibelt i sättet att förmedla anslagen till de mest behövande länderna. Enbart ekonomisk tillväxt räcker inte utan måste följas av stark socialpolitik, bättre utbildning för alla, bättre hälsovård och ökad jämlikhet. </w:t>
      </w:r>
    </w:p>
    <w:p w:rsidR="00DB26E4" w:rsidRPr="001E3AA8" w:rsidRDefault="00DB26E4">
      <w:r w:rsidRPr="001E3AA8">
        <w:t>Utskottet konstaterar att frågan om att höja de fattiga folkens levnadsnivå har sedan den första biståndspolitiska propositionen 1962:100 varit det öve</w:t>
      </w:r>
      <w:r w:rsidRPr="001E3AA8">
        <w:t>r</w:t>
      </w:r>
      <w:r w:rsidRPr="001E3AA8">
        <w:t>gripande målet för svenskt utvecklingssamarbete. Detta övergripande mål har sedan kompletteras med sex delmål, utan inbördes rangordning. Tillgången på omfattande utvecklingsforskning och erfarenhetsutbyte med andra givarorg</w:t>
      </w:r>
      <w:r w:rsidRPr="001E3AA8">
        <w:t>a</w:t>
      </w:r>
      <w:r w:rsidRPr="001E3AA8">
        <w:t>nisationer har gjort det möjligt att i högre utsträckning än tidigare sätta fatti</w:t>
      </w:r>
      <w:r w:rsidRPr="001E3AA8">
        <w:t>g</w:t>
      </w:r>
      <w:r w:rsidRPr="001E3AA8">
        <w:t xml:space="preserve">dom i fokus for svenskt utvecklingssamarbete. </w:t>
      </w:r>
    </w:p>
    <w:p w:rsidR="00DB26E4" w:rsidRPr="001E3AA8" w:rsidRDefault="00DB26E4">
      <w:r w:rsidRPr="001E3AA8">
        <w:t>Allteftersom kunskap om och förståelse för utvecklingsfrågornas komplexitet har vuxit fram har uttolkning och betoning av denna målbild varierat. I skr</w:t>
      </w:r>
      <w:r w:rsidRPr="001E3AA8">
        <w:t>i</w:t>
      </w:r>
      <w:r w:rsidRPr="001E3AA8">
        <w:t xml:space="preserve">velsen </w:t>
      </w:r>
      <w:r w:rsidRPr="001E3AA8">
        <w:rPr>
          <w:i/>
        </w:rPr>
        <w:t xml:space="preserve">De fattigas rätt – vårt gemensamma ansvar </w:t>
      </w:r>
      <w:r w:rsidRPr="001E3AA8">
        <w:t>(skr.</w:t>
      </w:r>
      <w:r w:rsidRPr="001E3AA8">
        <w:rPr>
          <w:i/>
        </w:rPr>
        <w:t xml:space="preserve"> </w:t>
      </w:r>
      <w:r w:rsidRPr="001E3AA8">
        <w:t>1996/97:169) återfö</w:t>
      </w:r>
      <w:r w:rsidRPr="001E3AA8">
        <w:t>r</w:t>
      </w:r>
      <w:r w:rsidRPr="001E3AA8">
        <w:t>des fokus till det övergripande fattigdomsmålet. Den flerdimensionella först</w:t>
      </w:r>
      <w:r w:rsidRPr="001E3AA8">
        <w:t>å</w:t>
      </w:r>
      <w:r w:rsidRPr="001E3AA8">
        <w:t>elsen av fattigdom har också breddat diskussionen till politikområden utanför utvecklingssamarbetet och till frågor om samstämmighet mellan olika politi</w:t>
      </w:r>
      <w:r w:rsidRPr="001E3AA8">
        <w:t>k</w:t>
      </w:r>
      <w:r w:rsidRPr="001E3AA8">
        <w:t>områden. Vikten av t.ex. globalisering och handelsfrågor för utvecklingen i de fattigaste länderna har hamnat högt på dagordningen. Det övergripande målet styr prioriteringar och val och underlättar styrnin</w:t>
      </w:r>
      <w:r w:rsidRPr="001E3AA8">
        <w:t>g av verksamheten. Extrem fattigdom är ett av de största hindren för utvecklingen av social rättv</w:t>
      </w:r>
      <w:r w:rsidRPr="001E3AA8">
        <w:t>i</w:t>
      </w:r>
      <w:r w:rsidRPr="001E3AA8">
        <w:t>sa och ekonomisk utveckling. Utskottet konstaterar att det i Globkoms dire</w:t>
      </w:r>
      <w:r w:rsidRPr="001E3AA8">
        <w:t>k</w:t>
      </w:r>
      <w:r w:rsidRPr="001E3AA8">
        <w:t>tiv står att kommittén skall lämna ett samlat förslag till hur politiken skall utformas på viktiga områden utifrån det övergripande målet om fattigdom</w:t>
      </w:r>
      <w:r w:rsidRPr="001E3AA8">
        <w:t>s</w:t>
      </w:r>
      <w:r w:rsidRPr="001E3AA8">
        <w:t>bekämpning och de nya förutsättningar som globaliseringen sk</w:t>
      </w:r>
      <w:r w:rsidRPr="001E3AA8">
        <w:t>a</w:t>
      </w:r>
      <w:r w:rsidRPr="001E3AA8">
        <w:t>par.</w:t>
      </w:r>
    </w:p>
    <w:p w:rsidR="00DB26E4" w:rsidRPr="001E3AA8" w:rsidRDefault="00DB26E4">
      <w:pPr>
        <w:rPr>
          <w:strike/>
          <w:u w:val="single"/>
        </w:rPr>
      </w:pPr>
      <w:r w:rsidRPr="001E3AA8">
        <w:t>Därmed anser utskottet att motionerna 2001/02:U229 (c) yrkande 27 och 2001/02:U269 (kd) yrkande 1 kan besvaras med vad uts</w:t>
      </w:r>
      <w:r w:rsidRPr="001E3AA8">
        <w:t xml:space="preserve">kottet anfört. </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2001/02:U288 (s) </w:t>
      </w:r>
      <w:r w:rsidRPr="001E3AA8">
        <w:rPr>
          <w:snapToGrid w:val="0"/>
          <w:lang w:eastAsia="sv-SE"/>
        </w:rPr>
        <w:t>framhålls att det behövs en sammanhållen policy för barnfrågor i det internationella utvecklingssamarbetet för att utveckla ett systematiskt barn- och barnrättsperspektiv. Endast en liten del av det svenska biståndet går i dag direkt till världens barn. Motionärerna menar att det b</w:t>
      </w:r>
      <w:r w:rsidRPr="001E3AA8">
        <w:rPr>
          <w:snapToGrid w:val="0"/>
          <w:lang w:eastAsia="sv-SE"/>
        </w:rPr>
        <w:t>e</w:t>
      </w:r>
      <w:r w:rsidRPr="001E3AA8">
        <w:rPr>
          <w:snapToGrid w:val="0"/>
          <w:lang w:eastAsia="sv-SE"/>
        </w:rPr>
        <w:t xml:space="preserve">hövs en målmedveten biståndsprioritering till förmån för barnen och att det skapas ytterligare ett biståndsmål där barnen sätts i fokus och ges samma prioritet som andra biståndsmål. </w:t>
      </w:r>
    </w:p>
    <w:p w:rsidR="00DB26E4" w:rsidRPr="001E3AA8" w:rsidRDefault="00DB26E4">
      <w:r w:rsidRPr="001E3AA8">
        <w:t>Utskottet konstaterar att Ut</w:t>
      </w:r>
      <w:r w:rsidRPr="001E3AA8">
        <w:t>rikesdepartementet gjort en översyn av barnfrågor i det internationella utvecklingssamarbetet i syfte att formulera en samma</w:t>
      </w:r>
      <w:r w:rsidRPr="001E3AA8">
        <w:t>n</w:t>
      </w:r>
      <w:r w:rsidRPr="001E3AA8">
        <w:t>hållen policy och utveckla ett systematiskt barnrättsperspektiv i såväl det bilaterala som multilaterala utvecklingssamarbetet. I översynen har bl.a. i</w:t>
      </w:r>
      <w:r w:rsidRPr="001E3AA8">
        <w:t>n</w:t>
      </w:r>
      <w:r w:rsidRPr="001E3AA8">
        <w:t>gått att utarbeta strategier för insatser för barn i särskilt utsatta situationer. Arbetet har bedrivits utifrån FN:s konvention om barnets rättigheter, FN-konferenserna och de svenska biståndspolitiska målen. Resultatet av övers</w:t>
      </w:r>
      <w:r w:rsidRPr="001E3AA8">
        <w:t>y</w:t>
      </w:r>
      <w:r w:rsidRPr="001E3AA8">
        <w:t>nen k</w:t>
      </w:r>
      <w:r w:rsidRPr="001E3AA8">
        <w:t>ommer att redovisas i en skrivelse till riksdagen under våren 2002. Även Globkom kommer att behandla eventuellt nya biståndspolitiska mål. Också inom Sida pågår ett arbete för att integrera ett barnrättsperspektiv i utvec</w:t>
      </w:r>
      <w:r w:rsidRPr="001E3AA8">
        <w:t>k</w:t>
      </w:r>
      <w:r w:rsidRPr="001E3AA8">
        <w:t>lingssamarbetet. Under år 1999 utarbetade Sida ett positionspapper om ba</w:t>
      </w:r>
      <w:r w:rsidRPr="001E3AA8">
        <w:t>r</w:t>
      </w:r>
      <w:r w:rsidRPr="001E3AA8">
        <w:t xml:space="preserve">nets rättigheter i det bilaterala utvecklingssamarbetet. Konsekvenserna av ett barnrättsperspektiv beaktas kontinuerligt av Sida i landanalyser, landstrategier och projektbedömningar. </w:t>
      </w:r>
    </w:p>
    <w:p w:rsidR="00DB26E4" w:rsidRPr="001E3AA8" w:rsidRDefault="00DB26E4">
      <w:pPr>
        <w:pStyle w:val="Normaltindrag"/>
      </w:pPr>
      <w:r w:rsidRPr="001E3AA8">
        <w:t>Därmed anser utskottet att motio</w:t>
      </w:r>
      <w:r w:rsidRPr="001E3AA8">
        <w:t xml:space="preserve">n </w:t>
      </w:r>
      <w:r w:rsidRPr="001E3AA8">
        <w:rPr>
          <w:snapToGrid w:val="0"/>
          <w:lang w:eastAsia="sv-SE"/>
        </w:rPr>
        <w:t>2001/02:U288 (s) kan besvaras.</w:t>
      </w:r>
    </w:p>
    <w:p w:rsidR="00DB26E4" w:rsidRPr="001E3AA8" w:rsidRDefault="00DB26E4">
      <w:pPr>
        <w:rPr>
          <w:snapToGrid w:val="0"/>
          <w:lang w:eastAsia="sv-SE"/>
        </w:rPr>
      </w:pPr>
      <w:r w:rsidRPr="001E3AA8">
        <w:rPr>
          <w:snapToGrid w:val="0"/>
          <w:lang w:eastAsia="sv-SE"/>
        </w:rPr>
        <w:t xml:space="preserve">I partimotion </w:t>
      </w:r>
      <w:r w:rsidRPr="001E3AA8">
        <w:rPr>
          <w:i/>
          <w:snapToGrid w:val="0"/>
          <w:lang w:eastAsia="sv-SE"/>
        </w:rPr>
        <w:t xml:space="preserve">2001/02:U300 (m) yrkande 9 </w:t>
      </w:r>
      <w:r w:rsidRPr="001E3AA8">
        <w:rPr>
          <w:snapToGrid w:val="0"/>
          <w:lang w:eastAsia="sv-SE"/>
        </w:rPr>
        <w:t>framhåller motionärerna att det är oacceptabelt att det offentliga bistånd som givits inte har lyckats åstadkomma mer positiv utveckling. Fattigdom och svält är fortfarande betydande, ohälsan omfattande och utbildningsnivån katastrofalt låg i många länder som mottagit stort bistånd under lång tid. Motionärerna menar att svensk biståndspolitik är delaktig i skulden bl.a. genom att biståndet tidigare i stor utsträckning gick till socialistiska regimer. Det övergripande målet för sve</w:t>
      </w:r>
      <w:r w:rsidRPr="001E3AA8">
        <w:rPr>
          <w:snapToGrid w:val="0"/>
          <w:lang w:eastAsia="sv-SE"/>
        </w:rPr>
        <w:t>nskt bistånd skall vara en snabb fattigdomsutrotning genom uthållig och snabb til</w:t>
      </w:r>
      <w:r w:rsidRPr="001E3AA8">
        <w:rPr>
          <w:snapToGrid w:val="0"/>
          <w:lang w:eastAsia="sv-SE"/>
        </w:rPr>
        <w:t>l</w:t>
      </w:r>
      <w:r w:rsidRPr="001E3AA8">
        <w:rPr>
          <w:snapToGrid w:val="0"/>
          <w:lang w:eastAsia="sv-SE"/>
        </w:rPr>
        <w:t xml:space="preserve">växt. </w:t>
      </w:r>
    </w:p>
    <w:p w:rsidR="00DB26E4" w:rsidRPr="001E3AA8" w:rsidRDefault="00DB26E4">
      <w:r w:rsidRPr="001E3AA8">
        <w:t>Utskottet menar att ekonomisk tillväxt är ett nödvändigt men inte tillräckligt villkor för att bekämpa fattigdom. Avgörande för huruvida den ekonomiska tillväxten leder till fattigdomsbekämpning är dock en fråga om hur ett land fördelar sina resurser. Utveckling kräver både offentliga och privata inv</w:t>
      </w:r>
      <w:r w:rsidRPr="001E3AA8">
        <w:t>e</w:t>
      </w:r>
      <w:r w:rsidRPr="001E3AA8">
        <w:t>steringar i såväl människor, genom förbättrad hälsa och utbildning, som i produktiv förmåga. Biståndet spelar en särskild roll genom att stödja up</w:t>
      </w:r>
      <w:r w:rsidRPr="001E3AA8">
        <w:t>p</w:t>
      </w:r>
      <w:r w:rsidRPr="001E3AA8">
        <w:t>byggnaden av de institutioner och regelverk som är viktiga för utveckling. Detta inbegriper den finansiella sektorn och rättsväsendet och kan ske både genom finansiella medel och genom kunskapsöverföring. Oavsett biståndets omfattning vilar ansvaret och styrningen av ett lands utvecklingsprocess hos dess regering. Utskottet framhåller att den framtida målformule</w:t>
      </w:r>
      <w:r w:rsidRPr="001E3AA8">
        <w:t>ringen för det svenska biståndet ko</w:t>
      </w:r>
      <w:r w:rsidRPr="001E3AA8">
        <w:t>m</w:t>
      </w:r>
      <w:r w:rsidRPr="001E3AA8">
        <w:t xml:space="preserve">mer att behandlas av Globkom. </w:t>
      </w:r>
    </w:p>
    <w:p w:rsidR="00DB26E4" w:rsidRPr="001E3AA8" w:rsidRDefault="00DB26E4">
      <w:pPr>
        <w:pStyle w:val="Normaltindrag"/>
        <w:ind w:firstLine="0"/>
      </w:pPr>
      <w:r w:rsidRPr="001E3AA8">
        <w:t xml:space="preserve">Med vad som ovan anförts anser utskottet att motion </w:t>
      </w:r>
      <w:r w:rsidRPr="001E3AA8">
        <w:rPr>
          <w:snapToGrid w:val="0"/>
          <w:lang w:eastAsia="sv-SE"/>
        </w:rPr>
        <w:t>2001/02:U300 (m) y</w:t>
      </w:r>
      <w:r w:rsidRPr="001E3AA8">
        <w:rPr>
          <w:snapToGrid w:val="0"/>
          <w:lang w:eastAsia="sv-SE"/>
        </w:rPr>
        <w:t>r</w:t>
      </w:r>
      <w:r w:rsidRPr="001E3AA8">
        <w:rPr>
          <w:snapToGrid w:val="0"/>
          <w:lang w:eastAsia="sv-SE"/>
        </w:rPr>
        <w:t>kande 9 kan besv</w:t>
      </w:r>
      <w:r w:rsidRPr="001E3AA8">
        <w:rPr>
          <w:snapToGrid w:val="0"/>
          <w:lang w:eastAsia="sv-SE"/>
        </w:rPr>
        <w:t>a</w:t>
      </w:r>
      <w:r w:rsidRPr="001E3AA8">
        <w:rPr>
          <w:snapToGrid w:val="0"/>
          <w:lang w:eastAsia="sv-SE"/>
        </w:rPr>
        <w:t xml:space="preserve">ras. </w:t>
      </w:r>
    </w:p>
    <w:p w:rsidR="00DB26E4" w:rsidRPr="001E3AA8" w:rsidRDefault="00DB26E4">
      <w:pPr>
        <w:rPr>
          <w:snapToGrid w:val="0"/>
          <w:color w:val="000000"/>
          <w:lang w:eastAsia="sv-SE"/>
        </w:rPr>
      </w:pPr>
      <w:r w:rsidRPr="001E3AA8">
        <w:rPr>
          <w:snapToGrid w:val="0"/>
          <w:lang w:eastAsia="sv-SE"/>
        </w:rPr>
        <w:t xml:space="preserve">I partimotion </w:t>
      </w:r>
      <w:r w:rsidRPr="001E3AA8">
        <w:rPr>
          <w:i/>
          <w:snapToGrid w:val="0"/>
          <w:lang w:eastAsia="sv-SE"/>
        </w:rPr>
        <w:t xml:space="preserve">2001/02:U300 (m) yrkande 11 </w:t>
      </w:r>
      <w:r w:rsidRPr="001E3AA8">
        <w:rPr>
          <w:snapToGrid w:val="0"/>
          <w:lang w:eastAsia="sv-SE"/>
        </w:rPr>
        <w:t xml:space="preserve">framhålls att </w:t>
      </w:r>
      <w:r w:rsidRPr="001E3AA8">
        <w:rPr>
          <w:snapToGrid w:val="0"/>
          <w:color w:val="000000"/>
          <w:lang w:eastAsia="sv-SE"/>
        </w:rPr>
        <w:t xml:space="preserve">Afrika är den del av världen där fattigdomen fortfarande ökar. Därför bör svenska biståndsinsatser alltmer koncentreras dit. Även i motion </w:t>
      </w:r>
      <w:r w:rsidRPr="001E3AA8">
        <w:rPr>
          <w:i/>
          <w:snapToGrid w:val="0"/>
          <w:lang w:eastAsia="sv-SE"/>
        </w:rPr>
        <w:t xml:space="preserve">2001/02:U311 (m) yrkande 13 </w:t>
      </w:r>
      <w:r w:rsidRPr="001E3AA8">
        <w:rPr>
          <w:snapToGrid w:val="0"/>
          <w:lang w:eastAsia="sv-SE"/>
        </w:rPr>
        <w:t>fra</w:t>
      </w:r>
      <w:r w:rsidRPr="001E3AA8">
        <w:rPr>
          <w:snapToGrid w:val="0"/>
          <w:lang w:eastAsia="sv-SE"/>
        </w:rPr>
        <w:t>m</w:t>
      </w:r>
      <w:r w:rsidRPr="001E3AA8">
        <w:rPr>
          <w:snapToGrid w:val="0"/>
          <w:lang w:eastAsia="sv-SE"/>
        </w:rPr>
        <w:t>förs liknande åsikter.</w:t>
      </w:r>
      <w:r w:rsidRPr="001E3AA8">
        <w:rPr>
          <w:snapToGrid w:val="0"/>
          <w:color w:val="000000"/>
          <w:lang w:eastAsia="sv-SE"/>
        </w:rPr>
        <w:t xml:space="preserve"> Motionärerna menar att det borde vara en självklarhet att utformningen av biståndet bäst sker i u-landsmiljö. Utvecklingsfunktionen för det afrikanska biståndet hos Sida bör inrättas på plats i södra Afrika. Ek</w:t>
      </w:r>
      <w:r w:rsidRPr="001E3AA8">
        <w:rPr>
          <w:snapToGrid w:val="0"/>
          <w:color w:val="000000"/>
          <w:lang w:eastAsia="sv-SE"/>
        </w:rPr>
        <w:t>o</w:t>
      </w:r>
      <w:r w:rsidRPr="001E3AA8">
        <w:rPr>
          <w:snapToGrid w:val="0"/>
          <w:color w:val="000000"/>
          <w:lang w:eastAsia="sv-SE"/>
        </w:rPr>
        <w:t>nomiska och administrativa funktioner kan dock finnas kvar i Sver</w:t>
      </w:r>
      <w:r w:rsidRPr="001E3AA8">
        <w:rPr>
          <w:snapToGrid w:val="0"/>
          <w:color w:val="000000"/>
          <w:lang w:eastAsia="sv-SE"/>
        </w:rPr>
        <w:t>ige.</w:t>
      </w:r>
    </w:p>
    <w:p w:rsidR="00DB26E4" w:rsidRPr="001E3AA8" w:rsidRDefault="00DB26E4">
      <w:r w:rsidRPr="001E3AA8">
        <w:t>Utskottet instämmer med motionären i att landspecifik kunskap är en föru</w:t>
      </w:r>
      <w:r w:rsidRPr="001E3AA8">
        <w:t>t</w:t>
      </w:r>
      <w:r w:rsidRPr="001E3AA8">
        <w:t>sättning för ett effektivt bistånd. Sverige har genomfört långtgående decen</w:t>
      </w:r>
      <w:r w:rsidRPr="001E3AA8">
        <w:t>t</w:t>
      </w:r>
      <w:r w:rsidRPr="001E3AA8">
        <w:t>ralisering och delegering av beslutsfattande till de integrerade biståndsamba</w:t>
      </w:r>
      <w:r w:rsidRPr="001E3AA8">
        <w:t>s</w:t>
      </w:r>
      <w:r w:rsidRPr="001E3AA8">
        <w:t>saderna. För närvarande gäller detta i synnerhet ambassaderna i Nicaragua, Tanzania och Vietnam. En stor del av förberedelse- och genomförandearbetet sker redan i fält.</w:t>
      </w:r>
    </w:p>
    <w:p w:rsidR="00DB26E4" w:rsidRPr="001E3AA8" w:rsidRDefault="00DB26E4">
      <w:r w:rsidRPr="001E3AA8">
        <w:t>Utskottet delar regeringens syn om fattigdomsproblemen på den afrikanska kontinenten. Detta synsätt återspeglas på regeringens förslag till anslagsfö</w:t>
      </w:r>
      <w:r w:rsidRPr="001E3AA8">
        <w:t>r</w:t>
      </w:r>
      <w:r w:rsidRPr="001E3AA8">
        <w:t>delning där delposten för Afrika (söder om Sahara) beräknas öka till 2 410 miljoner kronor. Utskottet har inhämtat att ambitionen är att delposten Afrika skall öka ytterligare de kommande åren.</w:t>
      </w:r>
    </w:p>
    <w:p w:rsidR="00DB26E4" w:rsidRPr="001E3AA8" w:rsidRDefault="00DB26E4">
      <w:r w:rsidRPr="001E3AA8">
        <w:t>För 2002 har ramen på sakanslag för finansiering av viss projekt- och pr</w:t>
      </w:r>
      <w:r w:rsidRPr="001E3AA8">
        <w:t>o</w:t>
      </w:r>
      <w:r w:rsidRPr="001E3AA8">
        <w:t>grampersonal i fält ökat väsentligt. Regionala kontor med specialinriktning finns också etablerade i fält. Det är dock inte aktuellt att flytta ut hela fun</w:t>
      </w:r>
      <w:r w:rsidRPr="001E3AA8">
        <w:t>k</w:t>
      </w:r>
      <w:r w:rsidRPr="001E3AA8">
        <w:t>tioner från Sida till ett enskilt land eftersom detta troligen skulle vara till förfång för det globala samarbetet med andra länder och organisati</w:t>
      </w:r>
      <w:r w:rsidRPr="001E3AA8">
        <w:t>o</w:t>
      </w:r>
      <w:r w:rsidRPr="001E3AA8">
        <w:t>ner.</w:t>
      </w:r>
    </w:p>
    <w:p w:rsidR="00DB26E4" w:rsidRPr="001E3AA8" w:rsidRDefault="00DB26E4">
      <w:pPr>
        <w:rPr>
          <w:strike/>
          <w:snapToGrid w:val="0"/>
          <w:u w:val="single"/>
          <w:lang w:eastAsia="sv-SE"/>
        </w:rPr>
      </w:pPr>
      <w:r w:rsidRPr="001E3AA8">
        <w:t xml:space="preserve">Därmed avstyrker utskottet motionerna </w:t>
      </w:r>
      <w:r w:rsidRPr="001E3AA8">
        <w:rPr>
          <w:snapToGrid w:val="0"/>
          <w:lang w:eastAsia="sv-SE"/>
        </w:rPr>
        <w:t>2001/02:U300 (m) yrkande 11 och 2001/02:U311 (m) yrkande 13.</w:t>
      </w:r>
    </w:p>
    <w:p w:rsidR="00DB26E4" w:rsidRPr="001E3AA8" w:rsidRDefault="00DB26E4">
      <w:pPr>
        <w:rPr>
          <w:snapToGrid w:val="0"/>
          <w:color w:val="000000"/>
          <w:lang w:eastAsia="sv-SE"/>
        </w:rPr>
      </w:pPr>
      <w:r w:rsidRPr="001E3AA8">
        <w:rPr>
          <w:snapToGrid w:val="0"/>
          <w:color w:val="000000"/>
          <w:lang w:eastAsia="sv-SE"/>
        </w:rPr>
        <w:t xml:space="preserve">Vidare anser motionärerna i </w:t>
      </w:r>
      <w:r w:rsidRPr="001E3AA8">
        <w:rPr>
          <w:i/>
          <w:snapToGrid w:val="0"/>
          <w:lang w:eastAsia="sv-SE"/>
        </w:rPr>
        <w:t xml:space="preserve">2001/02:U300 (m) </w:t>
      </w:r>
      <w:r w:rsidRPr="001E3AA8">
        <w:rPr>
          <w:i/>
          <w:snapToGrid w:val="0"/>
          <w:color w:val="000000"/>
          <w:lang w:eastAsia="sv-SE"/>
        </w:rPr>
        <w:t>yrkande 12</w:t>
      </w:r>
      <w:r w:rsidRPr="001E3AA8">
        <w:rPr>
          <w:snapToGrid w:val="0"/>
          <w:color w:val="000000"/>
          <w:lang w:eastAsia="sv-SE"/>
        </w:rPr>
        <w:t xml:space="preserve"> att situationen i många länder är akut och att det därför gäller att utforma mätbara effektiv</w:t>
      </w:r>
      <w:r w:rsidRPr="001E3AA8">
        <w:rPr>
          <w:snapToGrid w:val="0"/>
          <w:color w:val="000000"/>
          <w:lang w:eastAsia="sv-SE"/>
        </w:rPr>
        <w:t>i</w:t>
      </w:r>
      <w:r w:rsidRPr="001E3AA8">
        <w:rPr>
          <w:snapToGrid w:val="0"/>
          <w:color w:val="000000"/>
          <w:lang w:eastAsia="sv-SE"/>
        </w:rPr>
        <w:t>tetsmål för att bättre kunna planera och utvärdera biståndet. Kraven på effe</w:t>
      </w:r>
      <w:r w:rsidRPr="001E3AA8">
        <w:rPr>
          <w:snapToGrid w:val="0"/>
          <w:color w:val="000000"/>
          <w:lang w:eastAsia="sv-SE"/>
        </w:rPr>
        <w:t>k</w:t>
      </w:r>
      <w:r w:rsidRPr="001E3AA8">
        <w:rPr>
          <w:snapToGrid w:val="0"/>
          <w:color w:val="000000"/>
          <w:lang w:eastAsia="sv-SE"/>
        </w:rPr>
        <w:t xml:space="preserve">tivitet i biståndet innebär inte ett minskat ansvarstagande för fattigdomens avskaffande, utan tvärtom en snabbare måluppfyllelse. </w:t>
      </w:r>
    </w:p>
    <w:p w:rsidR="00DB26E4" w:rsidRPr="001E3AA8" w:rsidRDefault="00DB26E4">
      <w:r w:rsidRPr="001E3AA8">
        <w:t>Utskottet menar att vaga eller abstrakta målformuleringar och avsaknad av mätbara indikatorer innebär svårigheter att styra biståndsverksamheten men att även överambitiösa mål kan f</w:t>
      </w:r>
      <w:r w:rsidRPr="001E3AA8">
        <w:t>å samma effekt. Brist på långsiktighet i v</w:t>
      </w:r>
      <w:r w:rsidRPr="001E3AA8">
        <w:t>i</w:t>
      </w:r>
      <w:r w:rsidRPr="001E3AA8">
        <w:t>sion och fokus i planering skapar liknande svårigheter. Utskottet konstaterar att Globkom bl.a. kommer att behandla frågorna om målformulering och indikatorer.</w:t>
      </w:r>
    </w:p>
    <w:p w:rsidR="00DB26E4" w:rsidRPr="001E3AA8" w:rsidRDefault="00DB26E4">
      <w:pPr>
        <w:pStyle w:val="Normaltindrag"/>
        <w:ind w:firstLine="0"/>
      </w:pPr>
      <w:r w:rsidRPr="001E3AA8">
        <w:rPr>
          <w:snapToGrid w:val="0"/>
          <w:lang w:eastAsia="sv-SE"/>
        </w:rPr>
        <w:t>Motion 2001/02:U300 (m) yrkande 12 kan därmed besvaras med vad utsko</w:t>
      </w:r>
      <w:r w:rsidRPr="001E3AA8">
        <w:rPr>
          <w:snapToGrid w:val="0"/>
          <w:lang w:eastAsia="sv-SE"/>
        </w:rPr>
        <w:t>t</w:t>
      </w:r>
      <w:r w:rsidRPr="001E3AA8">
        <w:rPr>
          <w:snapToGrid w:val="0"/>
          <w:lang w:eastAsia="sv-SE"/>
        </w:rPr>
        <w:t xml:space="preserve">tet anfört. </w:t>
      </w:r>
    </w:p>
    <w:p w:rsidR="00DB26E4" w:rsidRPr="001E3AA8" w:rsidRDefault="00DB26E4">
      <w:pPr>
        <w:rPr>
          <w:snapToGrid w:val="0"/>
          <w:lang w:eastAsia="sv-SE"/>
        </w:rPr>
      </w:pPr>
      <w:r w:rsidRPr="001E3AA8">
        <w:rPr>
          <w:snapToGrid w:val="0"/>
          <w:lang w:eastAsia="sv-SE"/>
        </w:rPr>
        <w:t xml:space="preserve">I kommittémotion </w:t>
      </w:r>
      <w:r w:rsidRPr="001E3AA8">
        <w:rPr>
          <w:i/>
          <w:snapToGrid w:val="0"/>
          <w:lang w:eastAsia="sv-SE"/>
        </w:rPr>
        <w:t>2001/02:U311 (m)</w:t>
      </w:r>
      <w:r w:rsidRPr="001E3AA8">
        <w:rPr>
          <w:snapToGrid w:val="0"/>
          <w:lang w:eastAsia="sv-SE"/>
        </w:rPr>
        <w:t xml:space="preserve"> framhålls att det senaste decenniet har världen genomgått den snabbaste fattigdomsavvecklingen hittills i mänskli</w:t>
      </w:r>
      <w:r w:rsidRPr="001E3AA8">
        <w:rPr>
          <w:snapToGrid w:val="0"/>
          <w:lang w:eastAsia="sv-SE"/>
        </w:rPr>
        <w:t>g</w:t>
      </w:r>
      <w:r w:rsidRPr="001E3AA8">
        <w:rPr>
          <w:snapToGrid w:val="0"/>
          <w:lang w:eastAsia="sv-SE"/>
        </w:rPr>
        <w:t>hetens historia. Detta beror på en snabb ekonomisk tillväxt främst i Asien men även i ett antal övriga u-länder. Medellivslängden har ökat dramatiskt och spädbarnsdödligheten halverats. Av jordens 125 u-länder är fortfarande ett drygt femtiotal låginkomstländer. Det handlar både om snabbväxande ekonomier och om länder som stagnerar och där befolkningen blir allt fattig</w:t>
      </w:r>
      <w:r w:rsidRPr="001E3AA8">
        <w:rPr>
          <w:snapToGrid w:val="0"/>
          <w:lang w:eastAsia="sv-SE"/>
        </w:rPr>
        <w:t>a</w:t>
      </w:r>
      <w:r w:rsidRPr="001E3AA8">
        <w:rPr>
          <w:snapToGrid w:val="0"/>
          <w:lang w:eastAsia="sv-SE"/>
        </w:rPr>
        <w:t>re. Det s</w:t>
      </w:r>
      <w:r w:rsidRPr="001E3AA8">
        <w:rPr>
          <w:snapToGrid w:val="0"/>
          <w:lang w:eastAsia="sv-SE"/>
        </w:rPr>
        <w:t>törsta problemet finns bland Afrikas 38 låginkomstländer, som alla ligger söder om Sahara och som har en tiondel av jordens befolkning. Särskilt hiv/aids-epidemin har i många länder lett till dramatiskt förkortad medelliv</w:t>
      </w:r>
      <w:r w:rsidRPr="001E3AA8">
        <w:rPr>
          <w:snapToGrid w:val="0"/>
          <w:lang w:eastAsia="sv-SE"/>
        </w:rPr>
        <w:t>s</w:t>
      </w:r>
      <w:r w:rsidRPr="001E3AA8">
        <w:rPr>
          <w:snapToGrid w:val="0"/>
          <w:lang w:eastAsia="sv-SE"/>
        </w:rPr>
        <w:t>längd, ofta under 50 år. Det viktigaste är nu att fokusera fattigdomsutrotnin</w:t>
      </w:r>
      <w:r w:rsidRPr="001E3AA8">
        <w:rPr>
          <w:snapToGrid w:val="0"/>
          <w:lang w:eastAsia="sv-SE"/>
        </w:rPr>
        <w:t>g</w:t>
      </w:r>
      <w:r w:rsidRPr="001E3AA8">
        <w:rPr>
          <w:snapToGrid w:val="0"/>
          <w:lang w:eastAsia="sv-SE"/>
        </w:rPr>
        <w:t xml:space="preserve">en på Afrika, där problemen är störst. I </w:t>
      </w:r>
      <w:r w:rsidRPr="001E3AA8">
        <w:rPr>
          <w:i/>
          <w:snapToGrid w:val="0"/>
          <w:lang w:eastAsia="sv-SE"/>
        </w:rPr>
        <w:t>yrkande 1</w:t>
      </w:r>
      <w:r w:rsidRPr="001E3AA8">
        <w:rPr>
          <w:snapToGrid w:val="0"/>
          <w:lang w:eastAsia="sv-SE"/>
        </w:rPr>
        <w:t xml:space="preserve"> krävs att biståndet fokus</w:t>
      </w:r>
      <w:r w:rsidRPr="001E3AA8">
        <w:rPr>
          <w:snapToGrid w:val="0"/>
          <w:lang w:eastAsia="sv-SE"/>
        </w:rPr>
        <w:t>e</w:t>
      </w:r>
      <w:r w:rsidRPr="001E3AA8">
        <w:rPr>
          <w:snapToGrid w:val="0"/>
          <w:lang w:eastAsia="sv-SE"/>
        </w:rPr>
        <w:t xml:space="preserve">rar på att främja en snabb utrotning av fattigdomen som övergripande mål. I </w:t>
      </w:r>
      <w:r w:rsidRPr="001E3AA8">
        <w:rPr>
          <w:i/>
          <w:snapToGrid w:val="0"/>
          <w:lang w:eastAsia="sv-SE"/>
        </w:rPr>
        <w:t>yrkande 2</w:t>
      </w:r>
      <w:r w:rsidRPr="001E3AA8">
        <w:rPr>
          <w:snapToGrid w:val="0"/>
          <w:lang w:eastAsia="sv-SE"/>
        </w:rPr>
        <w:t xml:space="preserve"> att rättsstaten, respekt för mänskliga rättighete</w:t>
      </w:r>
      <w:r w:rsidRPr="001E3AA8">
        <w:rPr>
          <w:snapToGrid w:val="0"/>
          <w:lang w:eastAsia="sv-SE"/>
        </w:rPr>
        <w:t>r, demokrati och marknadsekonomi blir centrala målsättningar i samarbetet med biståndslä</w:t>
      </w:r>
      <w:r w:rsidRPr="001E3AA8">
        <w:rPr>
          <w:snapToGrid w:val="0"/>
          <w:lang w:eastAsia="sv-SE"/>
        </w:rPr>
        <w:t>n</w:t>
      </w:r>
      <w:r w:rsidRPr="001E3AA8">
        <w:rPr>
          <w:snapToGrid w:val="0"/>
          <w:lang w:eastAsia="sv-SE"/>
        </w:rPr>
        <w:t>derna och att bistånd skall vara resultatinriktat. De s.k. millenniemålen kan vara en vägledning för utvecklingsarbetet (</w:t>
      </w:r>
      <w:r w:rsidRPr="001E3AA8">
        <w:rPr>
          <w:i/>
          <w:snapToGrid w:val="0"/>
          <w:lang w:eastAsia="sv-SE"/>
        </w:rPr>
        <w:t>yrkande 5</w:t>
      </w:r>
      <w:r w:rsidRPr="001E3AA8">
        <w:rPr>
          <w:snapToGrid w:val="0"/>
          <w:lang w:eastAsia="sv-SE"/>
        </w:rPr>
        <w:t>).</w:t>
      </w:r>
    </w:p>
    <w:p w:rsidR="00DB26E4" w:rsidRPr="001E3AA8" w:rsidRDefault="00DB26E4">
      <w:r w:rsidRPr="001E3AA8">
        <w:t>Utskottet har tidigare behandlat frågan om det svenska biståndets övergripa</w:t>
      </w:r>
      <w:r w:rsidRPr="001E3AA8">
        <w:t>n</w:t>
      </w:r>
      <w:r w:rsidRPr="001E3AA8">
        <w:t>de fattigdomsmål och det faktum att den parlamentariska utredningen för en politik för global utveckling, Globkom, har i uppdrag att se över målbilden för det svenska utvecklingsarbetet. Betänkandet väntas behandla såväl må</w:t>
      </w:r>
      <w:r w:rsidRPr="001E3AA8">
        <w:t>l</w:t>
      </w:r>
      <w:r w:rsidRPr="001E3AA8">
        <w:t>formuleringar som metodfrågor och olika aspekter på utveckling. Utskottet delar motionärernas uppfattning att demokrati, mänskliga rättigheter, rättsstat och fungerande marknadsekonomi är centrala delar i ett välfärdssamhälle. Liksom att allt utvecklingssamarbete måste vara resultatinri</w:t>
      </w:r>
      <w:r w:rsidRPr="001E3AA8">
        <w:t xml:space="preserve">ktat. </w:t>
      </w:r>
    </w:p>
    <w:p w:rsidR="00DB26E4" w:rsidRPr="001E3AA8" w:rsidRDefault="00DB26E4">
      <w:pPr>
        <w:pStyle w:val="Normaltindrag"/>
        <w:ind w:firstLine="0"/>
        <w:rPr>
          <w:strike/>
          <w:snapToGrid w:val="0"/>
          <w:u w:val="single"/>
          <w:lang w:eastAsia="sv-SE"/>
        </w:rPr>
      </w:pPr>
      <w:r w:rsidRPr="001E3AA8">
        <w:t xml:space="preserve">Med vad som ovan anförts anser utskottet att motion </w:t>
      </w:r>
      <w:r w:rsidRPr="001E3AA8">
        <w:rPr>
          <w:snapToGrid w:val="0"/>
          <w:lang w:eastAsia="sv-SE"/>
        </w:rPr>
        <w:t>2001/02:U311 (m) y</w:t>
      </w:r>
      <w:r w:rsidRPr="001E3AA8">
        <w:rPr>
          <w:snapToGrid w:val="0"/>
          <w:lang w:eastAsia="sv-SE"/>
        </w:rPr>
        <w:t>r</w:t>
      </w:r>
      <w:r w:rsidRPr="001E3AA8">
        <w:rPr>
          <w:snapToGrid w:val="0"/>
          <w:lang w:eastAsia="sv-SE"/>
        </w:rPr>
        <w:t>kandena 1, 2 och 5 kan besvaras.</w:t>
      </w:r>
    </w:p>
    <w:p w:rsidR="00DB26E4" w:rsidRPr="001E3AA8" w:rsidRDefault="00DB26E4">
      <w:r w:rsidRPr="001E3AA8">
        <w:t xml:space="preserve">Inom ramen för kampen mot fattigdomen bör kvinnoperspektivet vara centralt i det svenska biståndet, framhålls det i motion </w:t>
      </w:r>
      <w:r w:rsidRPr="001E3AA8">
        <w:rPr>
          <w:i/>
        </w:rPr>
        <w:t>2001/02:U323 (mp)</w:t>
      </w:r>
      <w:r w:rsidRPr="001E3AA8">
        <w:t>. Regerin</w:t>
      </w:r>
      <w:r w:rsidRPr="001E3AA8">
        <w:t>g</w:t>
      </w:r>
      <w:r w:rsidRPr="001E3AA8">
        <w:t>en bör därför, enligt</w:t>
      </w:r>
      <w:r w:rsidRPr="001E3AA8">
        <w:rPr>
          <w:i/>
        </w:rPr>
        <w:t xml:space="preserve"> yrkande 16</w:t>
      </w:r>
      <w:r w:rsidRPr="001E3AA8">
        <w:t>, verka för att främja jämställdhet mellan kvinnor och män i hela världen samt att förbättra kvinnornas situation på alla nivåer och områden.</w:t>
      </w:r>
    </w:p>
    <w:p w:rsidR="00DB26E4" w:rsidRPr="001E3AA8" w:rsidRDefault="00DB26E4">
      <w:r w:rsidRPr="001E3AA8">
        <w:t>Utskottet anser att i det internationella utvecklingssamarbetet är jämställ</w:t>
      </w:r>
      <w:r w:rsidRPr="001E3AA8">
        <w:t>d</w:t>
      </w:r>
      <w:r w:rsidRPr="001E3AA8">
        <w:t>hetsarbetet både ett viktigt mål i sig och ett medel för att bekämpa fattigdom bland både kvinnor och män. Under sitt ordförandeskap i EU drev Sverige en rad konkreta förslag om att förbättra kvinnors villkor i arbetet med hiv/aids och i arbetet med FN:s tredje världskonferens för de minst utvecklade lände</w:t>
      </w:r>
      <w:r w:rsidRPr="001E3AA8">
        <w:t>r</w:t>
      </w:r>
      <w:r w:rsidRPr="001E3AA8">
        <w:t xml:space="preserve">na. </w:t>
      </w:r>
    </w:p>
    <w:p w:rsidR="00DB26E4" w:rsidRPr="001E3AA8" w:rsidRDefault="00DB26E4">
      <w:r w:rsidRPr="001E3AA8">
        <w:t>I EU har Sverige fortsatt att främja arbetet med att integrera ett jämställdhet</w:t>
      </w:r>
      <w:r w:rsidRPr="001E3AA8">
        <w:t>s</w:t>
      </w:r>
      <w:r w:rsidRPr="001E3AA8">
        <w:t>perspektiv i allt bistånd, bl.a. i landstrategiarbetet. Sverige har också verkat för att höja ambitionsnivån i EU:s arbete genom en ny handlingsplan för jämställdhet. I Världsbanken har Sverige på en rad sätt verkat för att stärka bankens fokus på gender, både i arbetet med övergripande policydokument som World Development Report, i bankens forskningsrapport ”Engendering Development” och i den särskilda genderstrategi som antogs hösten 2001. Utskottet noterar att Sverige under de senaste 5 åren mer än förd</w:t>
      </w:r>
      <w:r w:rsidRPr="001E3AA8">
        <w:t>ubblat b</w:t>
      </w:r>
      <w:r w:rsidRPr="001E3AA8">
        <w:t>i</w:t>
      </w:r>
      <w:r w:rsidRPr="001E3AA8">
        <w:t>ståndet till FN:s kvinnofond (Unifem).</w:t>
      </w:r>
    </w:p>
    <w:p w:rsidR="00DB26E4" w:rsidRPr="001E3AA8" w:rsidRDefault="00DB26E4">
      <w:pPr>
        <w:pStyle w:val="Normaltindrag"/>
        <w:spacing w:before="62"/>
        <w:ind w:firstLine="0"/>
      </w:pPr>
      <w:r w:rsidRPr="001E3AA8">
        <w:t>Med vad som ovan anförts anser utskottet att motion 2001/02:U323 (mp) yrka</w:t>
      </w:r>
      <w:r w:rsidRPr="001E3AA8">
        <w:t>n</w:t>
      </w:r>
      <w:r w:rsidRPr="001E3AA8">
        <w:t>de 16 kan besvaras.</w:t>
      </w:r>
    </w:p>
    <w:p w:rsidR="00DB26E4" w:rsidRPr="001E3AA8" w:rsidRDefault="00DB26E4">
      <w:pPr>
        <w:rPr>
          <w:snapToGrid w:val="0"/>
          <w:lang w:eastAsia="sv-SE"/>
        </w:rPr>
      </w:pPr>
      <w:r w:rsidRPr="001E3AA8">
        <w:t xml:space="preserve">Demokrati och mänskliga rättigheter som viktiga mål för biståndet berörs i flera motioner. </w:t>
      </w:r>
      <w:r w:rsidRPr="001E3AA8">
        <w:rPr>
          <w:snapToGrid w:val="0"/>
          <w:lang w:eastAsia="sv-SE"/>
        </w:rPr>
        <w:t xml:space="preserve">I partimotion </w:t>
      </w:r>
      <w:r w:rsidRPr="001E3AA8">
        <w:rPr>
          <w:i/>
          <w:snapToGrid w:val="0"/>
          <w:lang w:eastAsia="sv-SE"/>
        </w:rPr>
        <w:t xml:space="preserve">2001/02:U231 (kd) </w:t>
      </w:r>
      <w:r w:rsidRPr="001E3AA8">
        <w:rPr>
          <w:snapToGrid w:val="0"/>
          <w:lang w:eastAsia="sv-SE"/>
        </w:rPr>
        <w:t>framhålls att biståndspolit</w:t>
      </w:r>
      <w:r w:rsidRPr="001E3AA8">
        <w:rPr>
          <w:snapToGrid w:val="0"/>
          <w:lang w:eastAsia="sv-SE"/>
        </w:rPr>
        <w:t>i</w:t>
      </w:r>
      <w:r w:rsidRPr="001E3AA8">
        <w:rPr>
          <w:snapToGrid w:val="0"/>
          <w:lang w:eastAsia="sv-SE"/>
        </w:rPr>
        <w:t>ken och solidariteten med världens fattigaste och mest utsatta bör vara bistå</w:t>
      </w:r>
      <w:r w:rsidRPr="001E3AA8">
        <w:rPr>
          <w:snapToGrid w:val="0"/>
          <w:lang w:eastAsia="sv-SE"/>
        </w:rPr>
        <w:t>n</w:t>
      </w:r>
      <w:r w:rsidRPr="001E3AA8">
        <w:rPr>
          <w:snapToGrid w:val="0"/>
          <w:lang w:eastAsia="sv-SE"/>
        </w:rPr>
        <w:t xml:space="preserve">dets huvudområde. </w:t>
      </w:r>
      <w:r w:rsidRPr="001E3AA8">
        <w:rPr>
          <w:snapToGrid w:val="0"/>
          <w:color w:val="000000"/>
          <w:lang w:eastAsia="sv-SE"/>
        </w:rPr>
        <w:t>Inom biståndspolitiken är mänskliga rättigheter såväl ett mål som ett medel. Ekonomisk och social utveckling är nödvändigt för att kunna uppleva mänskliga rättigheter, och mänskliga rättigheter är en föru</w:t>
      </w:r>
      <w:r w:rsidRPr="001E3AA8">
        <w:rPr>
          <w:snapToGrid w:val="0"/>
          <w:color w:val="000000"/>
          <w:lang w:eastAsia="sv-SE"/>
        </w:rPr>
        <w:t>t</w:t>
      </w:r>
      <w:r w:rsidRPr="001E3AA8">
        <w:rPr>
          <w:snapToGrid w:val="0"/>
          <w:color w:val="000000"/>
          <w:lang w:eastAsia="sv-SE"/>
        </w:rPr>
        <w:t>sättning för tillväxt och utveckling. Det är en nödvändighet i utvecklingssa</w:t>
      </w:r>
      <w:r w:rsidRPr="001E3AA8">
        <w:rPr>
          <w:snapToGrid w:val="0"/>
          <w:color w:val="000000"/>
          <w:lang w:eastAsia="sv-SE"/>
        </w:rPr>
        <w:t>m</w:t>
      </w:r>
      <w:r w:rsidRPr="001E3AA8">
        <w:rPr>
          <w:snapToGrid w:val="0"/>
          <w:color w:val="000000"/>
          <w:lang w:eastAsia="sv-SE"/>
        </w:rPr>
        <w:t>arbetet att hela biståndet genomsyras av de mänskliga rättigheterna samt a</w:t>
      </w:r>
      <w:r w:rsidRPr="001E3AA8">
        <w:rPr>
          <w:snapToGrid w:val="0"/>
          <w:color w:val="000000"/>
          <w:lang w:eastAsia="sv-SE"/>
        </w:rPr>
        <w:t xml:space="preserve">tt specifika MR-projekt prioriteras. </w:t>
      </w:r>
      <w:r w:rsidRPr="001E3AA8">
        <w:rPr>
          <w:snapToGrid w:val="0"/>
          <w:lang w:eastAsia="sv-SE"/>
        </w:rPr>
        <w:t xml:space="preserve">I </w:t>
      </w:r>
      <w:r w:rsidRPr="001E3AA8">
        <w:rPr>
          <w:i/>
          <w:snapToGrid w:val="0"/>
          <w:lang w:eastAsia="sv-SE"/>
        </w:rPr>
        <w:t>2001/02:U231 (kd)</w:t>
      </w:r>
      <w:r w:rsidRPr="001E3AA8">
        <w:rPr>
          <w:snapToGrid w:val="0"/>
          <w:lang w:eastAsia="sv-SE"/>
        </w:rPr>
        <w:t xml:space="preserve"> </w:t>
      </w:r>
      <w:r w:rsidRPr="001E3AA8">
        <w:rPr>
          <w:i/>
          <w:snapToGrid w:val="0"/>
          <w:lang w:eastAsia="sv-SE"/>
        </w:rPr>
        <w:t xml:space="preserve">yrkande 1 </w:t>
      </w:r>
      <w:r w:rsidRPr="001E3AA8">
        <w:rPr>
          <w:snapToGrid w:val="0"/>
          <w:lang w:eastAsia="sv-SE"/>
        </w:rPr>
        <w:t xml:space="preserve">krävs att </w:t>
      </w:r>
      <w:r w:rsidRPr="001E3AA8">
        <w:rPr>
          <w:snapToGrid w:val="0"/>
          <w:color w:val="000000"/>
          <w:lang w:eastAsia="sv-SE"/>
        </w:rPr>
        <w:t>det övergripande målet för biståndet inte enbart bör vara att höja de fattigas le</w:t>
      </w:r>
      <w:r w:rsidRPr="001E3AA8">
        <w:rPr>
          <w:snapToGrid w:val="0"/>
          <w:color w:val="000000"/>
          <w:lang w:eastAsia="sv-SE"/>
        </w:rPr>
        <w:t>v</w:t>
      </w:r>
      <w:r w:rsidRPr="001E3AA8">
        <w:rPr>
          <w:snapToGrid w:val="0"/>
          <w:color w:val="000000"/>
          <w:lang w:eastAsia="sv-SE"/>
        </w:rPr>
        <w:t>nadsnivå utan även att främja mänskliga rättigheter och demokratiska sa</w:t>
      </w:r>
      <w:r w:rsidRPr="001E3AA8">
        <w:rPr>
          <w:snapToGrid w:val="0"/>
          <w:color w:val="000000"/>
          <w:lang w:eastAsia="sv-SE"/>
        </w:rPr>
        <w:t>m</w:t>
      </w:r>
      <w:r w:rsidRPr="001E3AA8">
        <w:rPr>
          <w:snapToGrid w:val="0"/>
          <w:color w:val="000000"/>
          <w:lang w:eastAsia="sv-SE"/>
        </w:rPr>
        <w:t xml:space="preserve">hällssystem. </w:t>
      </w:r>
      <w:r w:rsidRPr="001E3AA8">
        <w:t xml:space="preserve">I kommittémotion </w:t>
      </w:r>
      <w:r w:rsidRPr="001E3AA8">
        <w:rPr>
          <w:i/>
        </w:rPr>
        <w:t xml:space="preserve">2000/02:U345 (fp) yrkande 10 </w:t>
      </w:r>
      <w:r w:rsidRPr="001E3AA8">
        <w:t>framhålls att demokrati är en förutsättning för svenskt agerande mot fattigdom, för ökad rättvisa och för att respekten för de mänskliga rättigheterna skall få bestående effekter. Därför bör Sverige såväl i multilaterala s</w:t>
      </w:r>
      <w:r w:rsidRPr="001E3AA8">
        <w:t xml:space="preserve">om i bilaterala sammanhang vara tydligt i sitt stöd för demokrati och demokratisering. Vidare i </w:t>
      </w:r>
      <w:r w:rsidRPr="001E3AA8">
        <w:rPr>
          <w:snapToGrid w:val="0"/>
          <w:lang w:eastAsia="sv-SE"/>
        </w:rPr>
        <w:t xml:space="preserve">partimotion </w:t>
      </w:r>
      <w:r w:rsidRPr="001E3AA8">
        <w:rPr>
          <w:i/>
          <w:snapToGrid w:val="0"/>
          <w:lang w:eastAsia="sv-SE"/>
        </w:rPr>
        <w:t xml:space="preserve">2001/02:U300 (m) yrkande 10 </w:t>
      </w:r>
      <w:r w:rsidRPr="001E3AA8">
        <w:rPr>
          <w:snapToGrid w:val="0"/>
          <w:lang w:eastAsia="sv-SE"/>
        </w:rPr>
        <w:t>menar motionärerna att trots att demokratin vunnit stora segrar lever fortfarande över en fjärdedel av världens befolkning i kommunistisk diktatur. I många länder är dödsstraff, tortyr och misshandel fortfarande en del av vardagen för många individer. Världssamfundet har en moralisk skyldighet att upprätthålla de mänskliga fri- och rättigheterna. Men det svenska agerandet h</w:t>
      </w:r>
      <w:r w:rsidRPr="001E3AA8">
        <w:rPr>
          <w:snapToGrid w:val="0"/>
          <w:lang w:eastAsia="sv-SE"/>
        </w:rPr>
        <w:t xml:space="preserve">ar länge varit för svagt. De mänskliga rättigheternas universalitet måste vara en hörnsten i svensk utrikespolitik liksom stödet till rättsstaten, demokrati och marknadsekonomi. </w:t>
      </w:r>
    </w:p>
    <w:p w:rsidR="00DB26E4" w:rsidRPr="001E3AA8" w:rsidRDefault="00DB26E4">
      <w:pPr>
        <w:rPr>
          <w:snapToGrid w:val="0"/>
          <w:lang w:eastAsia="sv-SE"/>
        </w:rPr>
      </w:pPr>
      <w:r w:rsidRPr="001E3AA8">
        <w:t>Utskottet har tidigare noterat att Globkom har i uppdrag att se över målbilden för det svenska utvecklingssamarbetet. Utskottet vill påminna om att ett av delmålen redan i dag avser främjande av en demokratisk samhällsutveckling. Denna fråga och betydelsen av de mänskliga rättigheterna har utvecklats i skrivelsen 1997/98:76 Demokra</w:t>
      </w:r>
      <w:r w:rsidRPr="001E3AA8">
        <w:t>ti och mänskliga rättigheter i Sveriges u</w:t>
      </w:r>
      <w:r w:rsidRPr="001E3AA8">
        <w:t>t</w:t>
      </w:r>
      <w:r w:rsidRPr="001E3AA8">
        <w:t>veckling</w:t>
      </w:r>
      <w:r w:rsidRPr="001E3AA8">
        <w:t>s</w:t>
      </w:r>
      <w:r w:rsidRPr="001E3AA8">
        <w:t>samarbete.</w:t>
      </w:r>
    </w:p>
    <w:p w:rsidR="00DB26E4" w:rsidRPr="001E3AA8" w:rsidRDefault="00DB26E4">
      <w:r w:rsidRPr="001E3AA8">
        <w:t xml:space="preserve">Utskottet delar motionärernas uppfattning om betydelsen av tydlighet i såväl bilaterala som multilaterala sammanhang avseende frågor om demokrati och demokratisering. För utvecklingssamarbetets räkning har metodarbete och utbildning i syfte att öka kapacitet och genomslag för demokratifrågorna bedrivits sedan skrivelsen 1997/98:76 </w:t>
      </w:r>
      <w:r w:rsidRPr="001E3AA8">
        <w:rPr>
          <w:i/>
        </w:rPr>
        <w:t xml:space="preserve">Demokrati och mänskliga rättigheter i Sveriges utvecklingssamarbete </w:t>
      </w:r>
      <w:r w:rsidRPr="001E3AA8">
        <w:t>av riksdagen lades till handlingarna i juni 1998. Utskottet delar motionärernas uppfattning att demokrati, mänskliga rättigheter, rättsstat och fungerande marknadsekonomi är centrala delar i ett välfärdssa</w:t>
      </w:r>
      <w:r w:rsidRPr="001E3AA8">
        <w:t>m</w:t>
      </w:r>
      <w:r w:rsidRPr="001E3AA8">
        <w:t>hälle.</w:t>
      </w:r>
    </w:p>
    <w:p w:rsidR="00DB26E4" w:rsidRPr="001E3AA8" w:rsidRDefault="00DB26E4">
      <w:pPr>
        <w:rPr>
          <w:b/>
          <w:strike/>
          <w:snapToGrid w:val="0"/>
          <w:lang w:eastAsia="sv-SE"/>
        </w:rPr>
      </w:pPr>
      <w:r w:rsidRPr="001E3AA8">
        <w:t xml:space="preserve">Med vad som ovan anförts anser utskottet att motionerna </w:t>
      </w:r>
      <w:r w:rsidRPr="001E3AA8">
        <w:rPr>
          <w:snapToGrid w:val="0"/>
          <w:lang w:eastAsia="sv-SE"/>
        </w:rPr>
        <w:t xml:space="preserve">2001/02:U231 (kd) yrkande 1, 2001/02:U300 (m) yrkande 10 och </w:t>
      </w:r>
      <w:r w:rsidRPr="001E3AA8">
        <w:t xml:space="preserve">2001/02:U345 (fp) yrkande 10 </w:t>
      </w:r>
      <w:r w:rsidRPr="001E3AA8">
        <w:rPr>
          <w:snapToGrid w:val="0"/>
          <w:lang w:eastAsia="sv-SE"/>
        </w:rPr>
        <w:t>kan besv</w:t>
      </w:r>
      <w:r w:rsidRPr="001E3AA8">
        <w:rPr>
          <w:snapToGrid w:val="0"/>
          <w:lang w:eastAsia="sv-SE"/>
        </w:rPr>
        <w:t>a</w:t>
      </w:r>
      <w:r w:rsidRPr="001E3AA8">
        <w:rPr>
          <w:snapToGrid w:val="0"/>
          <w:lang w:eastAsia="sv-SE"/>
        </w:rPr>
        <w:t>ras.</w:t>
      </w:r>
    </w:p>
    <w:p w:rsidR="00DB26E4" w:rsidRPr="001E3AA8" w:rsidRDefault="00DB26E4">
      <w:r w:rsidRPr="001E3AA8">
        <w:t xml:space="preserve">Enligt kommittémotion </w:t>
      </w:r>
      <w:r w:rsidRPr="001E3AA8">
        <w:rPr>
          <w:i/>
        </w:rPr>
        <w:t>2001/02:U328 (fp) yrkande 6</w:t>
      </w:r>
      <w:r w:rsidRPr="001E3AA8">
        <w:t xml:space="preserve"> föreslås att i de fall bistånd skall bedrivas i diktaturstater, totalitära stater eller stater utan flerpa</w:t>
      </w:r>
      <w:r w:rsidRPr="001E3AA8">
        <w:t>r</w:t>
      </w:r>
      <w:r w:rsidRPr="001E3AA8">
        <w:t xml:space="preserve">tisystem så bör detta ske via enskilda organisationer samt, i </w:t>
      </w:r>
      <w:r w:rsidRPr="001E3AA8">
        <w:rPr>
          <w:i/>
        </w:rPr>
        <w:t>yrkande 7,</w:t>
      </w:r>
      <w:r w:rsidRPr="001E3AA8">
        <w:t xml:space="preserve"> att bilateralt bistånd inte bör förekomma i länder vars regimer inte strävar efter demokratisering. </w:t>
      </w:r>
    </w:p>
    <w:p w:rsidR="00DB26E4" w:rsidRPr="001E3AA8" w:rsidRDefault="00DB26E4">
      <w:r w:rsidRPr="001E3AA8">
        <w:t>Utskottet konstaterar att Sveriges utrikespolitik och utvecklingssamarbete utgår ifrån att demokratisering bygger på och bidrar till respekten för de mänskliga rättigheterna. Sverige kan inte överge de m</w:t>
      </w:r>
      <w:r w:rsidRPr="001E3AA8">
        <w:t>änniskor som drabbas av diktatur, våld och förtryck. Utskottet konstaterar att val av samarbetskan</w:t>
      </w:r>
      <w:r w:rsidRPr="001E3AA8">
        <w:t>a</w:t>
      </w:r>
      <w:r w:rsidRPr="001E3AA8">
        <w:t>ler och samarbetsformer med olika länder görs genom en bred analys av situationen i samarbetslandet. I vissa fall är det särskilt motiverat att enbart använda enskilda organisationer eller andra icke-statliga kanaler. Det valet har Sverige gjort avseende samarbete med Zimbabwe. Utskottet menar vidare att utvecklingssamarbetet är ett uttryck för solidaritet med fattiga människor. Det kan därför vara motiverat a</w:t>
      </w:r>
      <w:r w:rsidRPr="001E3AA8">
        <w:t>tt i ett fortsatt bilateralt engagemang stödja förändringsprocesser såväl inom som utom det rådande politiska systemet. Frågan måste avgöras från fall till fall och i beaktande av ett helhetsperspektiv på landet i fråga. Humanitärt bistånd bör även fortsättningsvis kunna lämnas till länder med regimer med bristande legitimitet.</w:t>
      </w:r>
    </w:p>
    <w:p w:rsidR="00DB26E4" w:rsidRPr="001E3AA8" w:rsidRDefault="00DB26E4">
      <w:r w:rsidRPr="001E3AA8">
        <w:t>Utifrån en riktigt analys av behoven i ett land kan helheten i ett biståndspr</w:t>
      </w:r>
      <w:r w:rsidRPr="001E3AA8">
        <w:t>o</w:t>
      </w:r>
      <w:r w:rsidRPr="001E3AA8">
        <w:t>gram bidra till demokratisering. Samarbete med enskilda organisationer i samarbetsländerna eller i länder i förändring är självklara inslag i dessa strävanden. I vissa fall utgör den politiska dialogen mellan regeringsföreträd</w:t>
      </w:r>
      <w:r w:rsidRPr="001E3AA8">
        <w:t>a</w:t>
      </w:r>
      <w:r w:rsidRPr="001E3AA8">
        <w:t>re den mest lämpliga formen för samarbete. Utskottet ser därför inte värdet i att binda sig för en enda form av utveckling</w:t>
      </w:r>
      <w:r w:rsidRPr="001E3AA8">
        <w:t>s</w:t>
      </w:r>
      <w:r w:rsidRPr="001E3AA8">
        <w:t xml:space="preserve">samarbete i dessa fall. </w:t>
      </w:r>
    </w:p>
    <w:p w:rsidR="00DB26E4" w:rsidRPr="001E3AA8" w:rsidRDefault="00DB26E4">
      <w:pPr>
        <w:rPr>
          <w:b/>
          <w:strike/>
          <w:u w:val="single"/>
        </w:rPr>
      </w:pPr>
      <w:r w:rsidRPr="001E3AA8">
        <w:t>Med vad som ovan anförts avstyrker utskottet motion 2001/02:U328 (fp) yrkandena 6 och 7.</w:t>
      </w:r>
    </w:p>
    <w:p w:rsidR="00DB26E4" w:rsidRPr="001E3AA8" w:rsidRDefault="00DB26E4">
      <w:r w:rsidRPr="001E3AA8">
        <w:t xml:space="preserve">I </w:t>
      </w:r>
      <w:r w:rsidRPr="001E3AA8">
        <w:rPr>
          <w:i/>
        </w:rPr>
        <w:t xml:space="preserve">2001/02:U328 (fp) yrkande 25 </w:t>
      </w:r>
      <w:r w:rsidRPr="001E3AA8">
        <w:t>understryks att barnen bör ges särskild up</w:t>
      </w:r>
      <w:r w:rsidRPr="001E3AA8">
        <w:t>p</w:t>
      </w:r>
      <w:r w:rsidRPr="001E3AA8">
        <w:t>märksamhet i biståndspolitiken.</w:t>
      </w:r>
    </w:p>
    <w:p w:rsidR="00DB26E4" w:rsidRPr="001E3AA8" w:rsidRDefault="00DB26E4">
      <w:r w:rsidRPr="001E3AA8">
        <w:t>Utskottet har tidigare i betänkande noterat att både Utrikesdepartementet och Sida gjort en översyn av barnfrågor i det internationella utvecklingssamarb</w:t>
      </w:r>
      <w:r w:rsidRPr="001E3AA8">
        <w:t>e</w:t>
      </w:r>
      <w:r w:rsidRPr="001E3AA8">
        <w:t>tet i syfte att formulera en sammanhållen policy. Utöver vad som redan a</w:t>
      </w:r>
      <w:r w:rsidRPr="001E3AA8">
        <w:t>n</w:t>
      </w:r>
      <w:r w:rsidRPr="001E3AA8">
        <w:t xml:space="preserve">förts kan utskottet konstatera att cirka en tredjedel av Sveriges internationella utvecklingssamarbete kanaliseras genom multilaterala organisationer. FN:s barnfond, </w:t>
      </w:r>
      <w:r w:rsidRPr="001E3AA8">
        <w:t>Unicef</w:t>
      </w:r>
      <w:r w:rsidRPr="001E3AA8">
        <w:t>, har en central roll för att stödja stater att efterleva barnko</w:t>
      </w:r>
      <w:r w:rsidRPr="001E3AA8">
        <w:t>n</w:t>
      </w:r>
      <w:r w:rsidRPr="001E3AA8">
        <w:t xml:space="preserve">ventionen. Det avser såväl metodutveckling som konkreta insatser. Sverige är sedan många år en av de viktigaste bidragsgivarna till </w:t>
      </w:r>
      <w:r w:rsidRPr="001E3AA8">
        <w:t>Unicef,</w:t>
      </w:r>
      <w:r w:rsidRPr="001E3AA8">
        <w:t xml:space="preserve"> och som styre</w:t>
      </w:r>
      <w:r w:rsidRPr="001E3AA8">
        <w:t>l</w:t>
      </w:r>
      <w:r w:rsidRPr="001E3AA8">
        <w:t>semedlem har Sverige länge haft ett nära samarb</w:t>
      </w:r>
      <w:r w:rsidRPr="001E3AA8">
        <w:t xml:space="preserve">ete med organisationen. </w:t>
      </w:r>
      <w:r w:rsidRPr="001E3AA8">
        <w:rPr>
          <w:color w:val="000000"/>
        </w:rPr>
        <w:t>Under våren 2000 tillsattes en arbetsgrupp inom UD och Sida för att utarbeta strategier för Sveriges samarbete med ett antal större FN-organ, däribland Unicef. Syftet är att få till stånd ett gemensamt svenskt synsätt och att fas</w:t>
      </w:r>
      <w:r w:rsidRPr="001E3AA8">
        <w:rPr>
          <w:color w:val="000000"/>
        </w:rPr>
        <w:t>t</w:t>
      </w:r>
      <w:r w:rsidRPr="001E3AA8">
        <w:rPr>
          <w:color w:val="000000"/>
        </w:rPr>
        <w:t>ställa principer och prioriteringar i vad avser Sveriges agerande i styrelsen, dialog med Unicef och bidragsgi</w:t>
      </w:r>
      <w:r w:rsidRPr="001E3AA8">
        <w:rPr>
          <w:color w:val="000000"/>
        </w:rPr>
        <w:t>v</w:t>
      </w:r>
      <w:r w:rsidRPr="001E3AA8">
        <w:rPr>
          <w:color w:val="000000"/>
        </w:rPr>
        <w:t>ning.</w:t>
      </w:r>
    </w:p>
    <w:p w:rsidR="00DB26E4" w:rsidRPr="001E3AA8" w:rsidRDefault="00DB26E4">
      <w:r w:rsidRPr="001E3AA8">
        <w:t>Med vad som ovan anförts anser utskottet att motion 2001/02:U328 (fp) y</w:t>
      </w:r>
      <w:r w:rsidRPr="001E3AA8">
        <w:t>r</w:t>
      </w:r>
      <w:r w:rsidRPr="001E3AA8">
        <w:t>kande 25 kan besvaras.</w:t>
      </w:r>
    </w:p>
    <w:p w:rsidR="00DB26E4" w:rsidRPr="001E3AA8" w:rsidRDefault="00DB26E4">
      <w:r w:rsidRPr="001E3AA8">
        <w:t xml:space="preserve">I kommittémotion </w:t>
      </w:r>
      <w:r w:rsidRPr="001E3AA8">
        <w:rPr>
          <w:i/>
        </w:rPr>
        <w:t xml:space="preserve">2001/02:U351 (kd) yrkande 6 </w:t>
      </w:r>
      <w:r w:rsidRPr="001E3AA8">
        <w:t>föreslås att regeringen skall se över möjligheterna till en bättre samordning mellan de myndigheter som är ansvariga för biståndspolitiken respektive handelspolitiken.</w:t>
      </w:r>
    </w:p>
    <w:p w:rsidR="00DB26E4" w:rsidRPr="001E3AA8" w:rsidRDefault="00DB26E4">
      <w:r w:rsidRPr="001E3AA8">
        <w:t>Utskottet konstaterar att regeringen successivt stärkt samordningen mellan politikområdena bistånd och handel. Den nya organisationen inom UD med geografiska enheter och sakenheter för handel respektive bistånd har bidragit till detta. I samband med analyser och utarbetande av nya landstrategier för det långsiktiga</w:t>
      </w:r>
      <w:r w:rsidRPr="001E3AA8">
        <w:t xml:space="preserve"> utvecklingssamarbetet görs ansträngningar för att åstadkomma ett sammanhållet synsätt mellan olika politikområden. En av Globkoms up</w:t>
      </w:r>
      <w:r w:rsidRPr="001E3AA8">
        <w:t>p</w:t>
      </w:r>
      <w:r w:rsidRPr="001E3AA8">
        <w:t xml:space="preserve">gifter är också att diskutera samstämmigheten mellan olika politikområden och inom det mellanstatliga samarbetet. </w:t>
      </w:r>
    </w:p>
    <w:p w:rsidR="00DB26E4" w:rsidRPr="001E3AA8" w:rsidRDefault="00DB26E4">
      <w:pPr>
        <w:pStyle w:val="Normaltindrag"/>
        <w:spacing w:before="125"/>
        <w:ind w:firstLine="0"/>
      </w:pPr>
      <w:r w:rsidRPr="001E3AA8">
        <w:t>Därmed anser utskottet att motion 2001/02:U351 (kd) yrkande 6 kan besvaras med vad u</w:t>
      </w:r>
      <w:r w:rsidRPr="001E3AA8">
        <w:t>t</w:t>
      </w:r>
      <w:r w:rsidRPr="001E3AA8">
        <w:t xml:space="preserve">skottet anfört. </w:t>
      </w:r>
    </w:p>
    <w:p w:rsidR="00DB26E4" w:rsidRPr="001E3AA8" w:rsidRDefault="00DB26E4">
      <w:pPr>
        <w:pStyle w:val="Rubrik1"/>
        <w:rPr>
          <w:noProof w:val="0"/>
        </w:rPr>
      </w:pPr>
      <w:r w:rsidRPr="001E3AA8">
        <w:rPr>
          <w:noProof w:val="0"/>
        </w:rPr>
        <w:br w:type="page"/>
      </w:r>
      <w:bookmarkStart w:id="158" w:name="_Toc532609680"/>
      <w:r w:rsidRPr="001E3AA8">
        <w:rPr>
          <w:noProof w:val="0"/>
        </w:rPr>
        <w:t>Samarbetet med länder och regioner</w:t>
      </w:r>
      <w:bookmarkEnd w:id="158"/>
    </w:p>
    <w:p w:rsidR="00DB26E4" w:rsidRPr="001E3AA8" w:rsidRDefault="00DB26E4">
      <w:pPr>
        <w:pStyle w:val="Rubrik4"/>
        <w:spacing w:before="0"/>
        <w:rPr>
          <w:noProof w:val="0"/>
        </w:rPr>
      </w:pPr>
      <w:bookmarkStart w:id="159" w:name="_Toc532609681"/>
      <w:r w:rsidRPr="001E3AA8">
        <w:rPr>
          <w:noProof w:val="0"/>
        </w:rPr>
        <w:t>Propositionen (avsnitt 3.5.1)</w:t>
      </w:r>
      <w:bookmarkEnd w:id="159"/>
    </w:p>
    <w:p w:rsidR="00DB26E4" w:rsidRPr="001E3AA8" w:rsidRDefault="00DB26E4">
      <w:pPr>
        <w:pStyle w:val="Rubrik4"/>
        <w:spacing w:before="125"/>
        <w:rPr>
          <w:noProof w:val="0"/>
        </w:rPr>
      </w:pPr>
      <w:bookmarkStart w:id="160" w:name="_Toc532609682"/>
      <w:r w:rsidRPr="001E3AA8">
        <w:rPr>
          <w:noProof w:val="0"/>
        </w:rPr>
        <w:t>Afrika</w:t>
      </w:r>
      <w:bookmarkEnd w:id="160"/>
    </w:p>
    <w:p w:rsidR="00DB26E4" w:rsidRPr="001E3AA8" w:rsidRDefault="00DB26E4">
      <w:r w:rsidRPr="001E3AA8">
        <w:t>Väpnade konflikter inom och mellan stater präglar stora delar av Afrika och utgör ett stort utvecklingshinder för hela regionen. Detta ställer krav på både konfliktförebyggande och på akut konflikthantering i samverkan mellan FN, EU och afrikanska organisationer. EU har antagit en ny gemensam stån</w:t>
      </w:r>
      <w:r w:rsidRPr="001E3AA8">
        <w:t>d</w:t>
      </w:r>
      <w:r w:rsidRPr="001E3AA8">
        <w:t>punkt om förebyggande, hantering och lösning av konflikter i Afrika. Den föreskriver bl.a. en årlig översyn av potentiellt våldsamma konflikter i Afrika och utarbetandet av tänkbara handlingsalternativ. Sverige vill långsiktigt stödja afrikanska regionala och subregionala organisationers förmåga att förebygga och hantera konflikter. Inom ramen för utvecklingssamarbetet fortsätter Sverige att bidra till att stävja orsakerna till konflikter.</w:t>
      </w:r>
    </w:p>
    <w:p w:rsidR="00DB26E4" w:rsidRPr="001E3AA8" w:rsidRDefault="00DB26E4">
      <w:r w:rsidRPr="001E3AA8">
        <w:t>Fattigdomen präglar alltjämt Afrika. Nästan hälften av Afrikas befo</w:t>
      </w:r>
      <w:r w:rsidRPr="001E3AA8">
        <w:t>lkning är fattig. I Afrika söder om Sahara lever ca 290 miljoner människor i fattigdom. Hiv/aids och andra sjukdomar drabbar många afrikanska länder hårt. För att uppnå det internationella utvecklingsmålet att halvera andelen fattiga till år 2015 krävs bl.a. en tillväxttakt i ekonomin på 7 % per år. Det svenska u</w:t>
      </w:r>
      <w:r w:rsidRPr="001E3AA8">
        <w:t>t</w:t>
      </w:r>
      <w:r w:rsidRPr="001E3AA8">
        <w:t>vecklingssamarbetet inriktas bl.a. på stöd till ekonomiska reformprogram, skuldlättnader och individuella landprogram som bidrar till en väsentligt ökad tillväxttakt och samtidigt bekämpar fattigdo</w:t>
      </w:r>
      <w:r w:rsidRPr="001E3AA8">
        <w:t>men.</w:t>
      </w:r>
    </w:p>
    <w:p w:rsidR="00DB26E4" w:rsidRPr="001E3AA8" w:rsidRDefault="00DB26E4">
      <w:r w:rsidRPr="001E3AA8">
        <w:t xml:space="preserve">Regionalt samarbete är centralt för att främja politisk stabilitet och ekonomisk utveckling. Intresset för sådant samarbete har ökat i Afrika. En fördjupad strategi för svenskt stöd till regionalt och subregionalt samarbete i Afrika söder om Sahara beräknas vara klar mot slutet av år 2001. </w:t>
      </w:r>
    </w:p>
    <w:p w:rsidR="00DB26E4" w:rsidRPr="001E3AA8" w:rsidRDefault="00DB26E4">
      <w:r w:rsidRPr="001E3AA8">
        <w:t>Utvecklingssamarbetet med Västafrika utökas successivt i enlighet med de riktlinjer för ett utökat samarbete med Västafrika som regeringen antog 1999. Utöver fortsatt stöd till Guinea-Bissau har samarbete inletts med Burkina Faso och Mali. Insatserna avser områden som demokrati, mänskliga rättigh</w:t>
      </w:r>
      <w:r w:rsidRPr="001E3AA8">
        <w:t>e</w:t>
      </w:r>
      <w:r w:rsidRPr="001E3AA8">
        <w:t>ter, miljö och tillväxtorienterade åtgärder i syfte att minska fattigdom. I Nig</w:t>
      </w:r>
      <w:r w:rsidRPr="001E3AA8">
        <w:t>e</w:t>
      </w:r>
      <w:r w:rsidRPr="001E3AA8">
        <w:t xml:space="preserve">ria stöds insatser för demokrati och mänskliga rättigheter. Samarbete skall inledas med den regionala organisationen Ecowas (Economic Community of West African States) och samarbetet skall fördjupas med Stora sjöregionen (Burundi, Rwanda och Demokratiska Republiken Kongo) där den politiska utvecklingen tillåter det. Även om de bräckliga fredsprocesserna utvecklas i positiv riktning kommer humanitärt bistånd framöver att utgöra </w:t>
      </w:r>
      <w:r w:rsidRPr="001E3AA8">
        <w:t>en central del av det svenska biståndet.</w:t>
      </w:r>
    </w:p>
    <w:p w:rsidR="00DB26E4" w:rsidRPr="001E3AA8" w:rsidRDefault="00DB26E4">
      <w:r w:rsidRPr="001E3AA8">
        <w:t>Det senaste årtiondet har inneburit en politisk liberalisering i stora delar av Afrika. Den har inneburit nya möjligheter att tänka fritt, uttrycka ståndpunkter och öppet påverka sin vardag och framtid. Nationella val hålls i alltfler länder. Olika befolkningsgrupper kan uttrycka sina intressen och ambitioner friare än tidigare. Mycket återstår emellertid för att bygga upp en demokratisk kultur som präglas av mångfald, dialog, minskning av politiska motsättningar och</w:t>
      </w:r>
      <w:r w:rsidRPr="001E3AA8">
        <w:t xml:space="preserve"> villighet att acceptera maktväxling. Alltjämt präglas dock situationen i många länder av fortsatt intolerans, rädsla för oliktänkande och allvarliga brott mot mänskliga rättigheter. Stöd till en demokratisk samhällsutveckling och r</w:t>
      </w:r>
      <w:r w:rsidRPr="001E3AA8">
        <w:t>e</w:t>
      </w:r>
      <w:r w:rsidRPr="001E3AA8">
        <w:t>spekt för mänskliga rättigheter måste därför också i fortsättningen vara en central del av den svenska A</w:t>
      </w:r>
      <w:r w:rsidRPr="001E3AA8">
        <w:t>f</w:t>
      </w:r>
      <w:r w:rsidRPr="001E3AA8">
        <w:t>rikapolitiken.</w:t>
      </w:r>
    </w:p>
    <w:p w:rsidR="00DB26E4" w:rsidRPr="001E3AA8" w:rsidRDefault="00DB26E4">
      <w:pPr>
        <w:pStyle w:val="Rubrik3"/>
        <w:spacing w:before="485"/>
        <w:rPr>
          <w:noProof w:val="0"/>
        </w:rPr>
      </w:pPr>
      <w:bookmarkStart w:id="161" w:name="_Toc532609683"/>
      <w:r w:rsidRPr="001E3AA8">
        <w:rPr>
          <w:noProof w:val="0"/>
        </w:rPr>
        <w:t>Utskottets överväganden</w:t>
      </w:r>
      <w:bookmarkEnd w:id="161"/>
    </w:p>
    <w:p w:rsidR="00DB26E4" w:rsidRPr="001E3AA8" w:rsidRDefault="00DB26E4">
      <w:pPr>
        <w:pStyle w:val="Rubrik4"/>
        <w:rPr>
          <w:noProof w:val="0"/>
        </w:rPr>
      </w:pPr>
      <w:bookmarkStart w:id="162" w:name="_Toc532609684"/>
      <w:r w:rsidRPr="001E3AA8">
        <w:rPr>
          <w:noProof w:val="0"/>
        </w:rPr>
        <w:t>Behandling av motioner</w:t>
      </w:r>
      <w:bookmarkEnd w:id="162"/>
    </w:p>
    <w:p w:rsidR="00DB26E4" w:rsidRPr="001E3AA8" w:rsidRDefault="00DB26E4">
      <w:r w:rsidRPr="001E3AA8">
        <w:t xml:space="preserve">Situationen i Somalia uppmärksammas i kommittémotion </w:t>
      </w:r>
      <w:r w:rsidRPr="001E3AA8">
        <w:rPr>
          <w:i/>
        </w:rPr>
        <w:t>2001/02:U228 (v)</w:t>
      </w:r>
      <w:r w:rsidRPr="001E3AA8">
        <w:t xml:space="preserve"> som framhåller att situationen i landet efter tio års krig är på väg att ljusna men att mycket arbete ännu återstår när det gäller att bygga upp en fungera</w:t>
      </w:r>
      <w:r w:rsidRPr="001E3AA8">
        <w:t>n</w:t>
      </w:r>
      <w:r w:rsidRPr="001E3AA8">
        <w:t>de statsmakt i landet som världssamfundet kan erkänna. Ett stort problem i Somalia efter inbördeskriget utgör den stora mängden utplacerade icke de</w:t>
      </w:r>
      <w:r w:rsidRPr="001E3AA8">
        <w:t>s</w:t>
      </w:r>
      <w:r w:rsidRPr="001E3AA8">
        <w:t xml:space="preserve">armerade anti-personella minor. Sverige har omfattande kompetens på detta område och enligt </w:t>
      </w:r>
      <w:r w:rsidRPr="001E3AA8">
        <w:rPr>
          <w:i/>
        </w:rPr>
        <w:t>yrkande 1</w:t>
      </w:r>
      <w:r w:rsidRPr="001E3AA8">
        <w:t xml:space="preserve"> bör svenskt bistånd i första hand inriktas på detta område. I </w:t>
      </w:r>
      <w:r w:rsidRPr="001E3AA8">
        <w:rPr>
          <w:i/>
        </w:rPr>
        <w:t>yrkande 3</w:t>
      </w:r>
      <w:r w:rsidRPr="001E3AA8">
        <w:t xml:space="preserve"> föreslås att Sver</w:t>
      </w:r>
      <w:r w:rsidRPr="001E3AA8">
        <w:t>ige bör ge stöd till det arbete som utförs i Somalia av den nybildade nationella kommittén för fred och återförande av ege</w:t>
      </w:r>
      <w:r w:rsidRPr="001E3AA8">
        <w:t>n</w:t>
      </w:r>
      <w:r w:rsidRPr="001E3AA8">
        <w:t xml:space="preserve">dom. </w:t>
      </w:r>
    </w:p>
    <w:p w:rsidR="00DB26E4" w:rsidRPr="001E3AA8" w:rsidRDefault="00DB26E4">
      <w:r w:rsidRPr="001E3AA8">
        <w:t>Utskottet konstaterar att regeringen i april 1999 beslutade om ett treårigt stöd om 20 miljoner kronor per år under perioden 1999–2001 för återuppbyggnad i Somalia. Grunden för det svenska biståndet till Somalia är att stödja utvec</w:t>
      </w:r>
      <w:r w:rsidRPr="001E3AA8">
        <w:t>k</w:t>
      </w:r>
      <w:r w:rsidRPr="001E3AA8">
        <w:t>lingen mot nationell försoning och stabilitet. Återuppbyggnadsinsatser i södra Somalia har hittills inte varit möjliga på grund av säkerhetsläget. Stödet, som hanteras av Sida, kanaliseras i första hand genom FN-organ och svenska enskilda organisationer. Utöver stöd till återuppbyggnad utgår även svenskt stöd till humanitära insatser, framför allt till FN:s samlade appell för Somalia som år 2001 uppgår till 10 miljoner kronor.</w:t>
      </w:r>
    </w:p>
    <w:p w:rsidR="00DB26E4" w:rsidRPr="001E3AA8" w:rsidRDefault="00DB26E4">
      <w:r w:rsidRPr="001E3AA8">
        <w:t>Med anledning av den förändrade politiska situationen ser Sverige och EU för när</w:t>
      </w:r>
      <w:r w:rsidRPr="001E3AA8">
        <w:t xml:space="preserve">varande över möjligheterna att ge ett mer långsiktigt stöd till hela Somalia. FN förbereder också ett övergripande förslag för fredsbyggande i hela landet. </w:t>
      </w:r>
      <w:r w:rsidRPr="001E3AA8">
        <w:rPr>
          <w:color w:val="000000"/>
        </w:rPr>
        <w:t>Under hösten 2001 kommer Sida, i nära samarbete med Utrikesdeparteme</w:t>
      </w:r>
      <w:r w:rsidRPr="001E3AA8">
        <w:rPr>
          <w:color w:val="000000"/>
        </w:rPr>
        <w:t>n</w:t>
      </w:r>
      <w:r w:rsidRPr="001E3AA8">
        <w:rPr>
          <w:color w:val="000000"/>
        </w:rPr>
        <w:t xml:space="preserve">tet, att ta fram en erfarenhetsredovisning av de insatser som har genomförts 1999–2001 samt föreslå hur det fortsatta svenska biståndet till Somalia bör utformas. </w:t>
      </w:r>
      <w:r w:rsidRPr="001E3AA8">
        <w:t>Möjligheter att stödja minröjning kommer att utgöra en betydels</w:t>
      </w:r>
      <w:r w:rsidRPr="001E3AA8">
        <w:t>e</w:t>
      </w:r>
      <w:r w:rsidRPr="001E3AA8">
        <w:t>full del av denna beredning.</w:t>
      </w:r>
    </w:p>
    <w:p w:rsidR="00DB26E4" w:rsidRPr="001E3AA8" w:rsidRDefault="00DB26E4">
      <w:r w:rsidRPr="001E3AA8">
        <w:t>Genom ett fredsinitiativ som la</w:t>
      </w:r>
      <w:r w:rsidRPr="001E3AA8">
        <w:t>des fram av Djiboutis president hösten 1999 (den s.k. Artaprocessen) finns fortfarande en möjlighet att bryta dödläget i den nationella försoningsprocessen i Somalia. Stora utmaningar ligger dock framför den somaliska övergångsledningen. Företrädarna för de självutnäm</w:t>
      </w:r>
      <w:r w:rsidRPr="001E3AA8">
        <w:t>n</w:t>
      </w:r>
      <w:r w:rsidRPr="001E3AA8">
        <w:t>da administrationerna i norra Somalia (Puntland och Somaliland) liksom några lokala krigsherrar, har valt att ställa sig utanför fredsprocessen. Gen</w:t>
      </w:r>
      <w:r w:rsidRPr="001E3AA8">
        <w:t>e</w:t>
      </w:r>
      <w:r w:rsidRPr="001E3AA8">
        <w:t>ralsekreterare Annan presenterade sin senaste Somaliarapport den 11 oktober i vilken konstater</w:t>
      </w:r>
      <w:r w:rsidRPr="001E3AA8">
        <w:t>as att det på grund av säkerhetsläget ännu är för tidigt att lägga fram den sedan tidigare utlovade FN-planen för fred i Somalia. Disku</w:t>
      </w:r>
      <w:r w:rsidRPr="001E3AA8">
        <w:t>s</w:t>
      </w:r>
      <w:r w:rsidRPr="001E3AA8">
        <w:t>sioner om Somalia har hållits i säkerhetsrådet under oktober månad.</w:t>
      </w:r>
    </w:p>
    <w:p w:rsidR="00DB26E4" w:rsidRPr="001E3AA8" w:rsidRDefault="00DB26E4">
      <w:r w:rsidRPr="001E3AA8">
        <w:t>Sverige agerar främst genom EU, som välkomnat utnämnandet av interim</w:t>
      </w:r>
      <w:r w:rsidRPr="001E3AA8">
        <w:t>s</w:t>
      </w:r>
      <w:r w:rsidRPr="001E3AA8">
        <w:t>parlamentet och övergångsregeringen samt uppmanar alla parter till dialog om den fortsatta fredsprocessen.</w:t>
      </w:r>
      <w:r w:rsidRPr="001E3AA8">
        <w:rPr>
          <w:color w:val="000000"/>
        </w:rPr>
        <w:t xml:space="preserve"> Upprättandet av en nationell kommission för försoning och återförande av egendom utgör en viktig del i övergångsrege</w:t>
      </w:r>
      <w:r w:rsidRPr="001E3AA8">
        <w:rPr>
          <w:color w:val="000000"/>
        </w:rPr>
        <w:t>r</w:t>
      </w:r>
      <w:r w:rsidRPr="001E3AA8">
        <w:rPr>
          <w:color w:val="000000"/>
        </w:rPr>
        <w:t>ingens arbete.</w:t>
      </w:r>
    </w:p>
    <w:p w:rsidR="00DB26E4" w:rsidRPr="001E3AA8" w:rsidRDefault="00DB26E4">
      <w:r w:rsidRPr="001E3AA8">
        <w:t>Med vad som ovan anförts anser utskottet att motion 2001/02:U228 (v) y</w:t>
      </w:r>
      <w:r w:rsidRPr="001E3AA8">
        <w:t>r</w:t>
      </w:r>
      <w:r w:rsidRPr="001E3AA8">
        <w:t>kandena 1 och 3 kan besvaras.</w:t>
      </w:r>
    </w:p>
    <w:p w:rsidR="00DB26E4" w:rsidRPr="001E3AA8" w:rsidRDefault="00DB26E4">
      <w:pPr>
        <w:rPr>
          <w:snapToGrid w:val="0"/>
          <w:lang w:eastAsia="sv-SE"/>
        </w:rPr>
      </w:pPr>
      <w:r w:rsidRPr="001E3AA8">
        <w:rPr>
          <w:snapToGrid w:val="0"/>
          <w:color w:val="000000"/>
          <w:lang w:eastAsia="sv-SE"/>
        </w:rPr>
        <w:t xml:space="preserve">Enligt motionärerna bakom </w:t>
      </w:r>
      <w:r w:rsidRPr="001E3AA8">
        <w:t xml:space="preserve">motion </w:t>
      </w:r>
      <w:r w:rsidRPr="001E3AA8">
        <w:rPr>
          <w:i/>
        </w:rPr>
        <w:t>2001/02:U228 (v)</w:t>
      </w:r>
      <w:r w:rsidRPr="001E3AA8">
        <w:t xml:space="preserve"> är </w:t>
      </w:r>
      <w:r w:rsidRPr="001E3AA8">
        <w:rPr>
          <w:snapToGrid w:val="0"/>
          <w:color w:val="000000"/>
          <w:lang w:eastAsia="sv-SE"/>
        </w:rPr>
        <w:t xml:space="preserve">EU:s bistånd starkt koncentrerat till Nordafrika och inte till de fattigaste länderna i Afrika. </w:t>
      </w:r>
      <w:r w:rsidRPr="001E3AA8">
        <w:t xml:space="preserve">I </w:t>
      </w:r>
      <w:r w:rsidRPr="001E3AA8">
        <w:rPr>
          <w:i/>
        </w:rPr>
        <w:t>y</w:t>
      </w:r>
      <w:r w:rsidRPr="001E3AA8">
        <w:rPr>
          <w:i/>
        </w:rPr>
        <w:t>r</w:t>
      </w:r>
      <w:r w:rsidRPr="001E3AA8">
        <w:rPr>
          <w:i/>
        </w:rPr>
        <w:t>kande 2</w:t>
      </w:r>
      <w:r w:rsidRPr="001E3AA8">
        <w:t xml:space="preserve"> framhålls att Sverige bör verka för att EU inriktar en del av sitt b</w:t>
      </w:r>
      <w:r w:rsidRPr="001E3AA8">
        <w:t>i</w:t>
      </w:r>
      <w:r w:rsidRPr="001E3AA8">
        <w:t>stånd på återuppbyggnad av Somalia.</w:t>
      </w:r>
      <w:r w:rsidRPr="001E3AA8">
        <w:rPr>
          <w:snapToGrid w:val="0"/>
          <w:color w:val="000000"/>
          <w:lang w:eastAsia="sv-SE"/>
        </w:rPr>
        <w:t xml:space="preserve"> Det vore därför av betydelse om Sver</w:t>
      </w:r>
      <w:r w:rsidRPr="001E3AA8">
        <w:rPr>
          <w:snapToGrid w:val="0"/>
          <w:color w:val="000000"/>
          <w:lang w:eastAsia="sv-SE"/>
        </w:rPr>
        <w:t>i</w:t>
      </w:r>
      <w:r w:rsidRPr="001E3AA8">
        <w:rPr>
          <w:snapToGrid w:val="0"/>
          <w:color w:val="000000"/>
          <w:lang w:eastAsia="sv-SE"/>
        </w:rPr>
        <w:t>ge som medlemsland i EU kunde driva på organisationen att öka sitt stöd i olika former till S</w:t>
      </w:r>
      <w:r w:rsidRPr="001E3AA8">
        <w:rPr>
          <w:snapToGrid w:val="0"/>
          <w:color w:val="000000"/>
          <w:lang w:eastAsia="sv-SE"/>
        </w:rPr>
        <w:t>o</w:t>
      </w:r>
      <w:r w:rsidRPr="001E3AA8">
        <w:rPr>
          <w:snapToGrid w:val="0"/>
          <w:color w:val="000000"/>
          <w:lang w:eastAsia="sv-SE"/>
        </w:rPr>
        <w:t>malia.</w:t>
      </w:r>
    </w:p>
    <w:p w:rsidR="00DB26E4" w:rsidRPr="001E3AA8" w:rsidRDefault="00DB26E4">
      <w:r w:rsidRPr="001E3AA8">
        <w:t>Utskottet kan konstatera att med anledning av den förändrade politiska situ</w:t>
      </w:r>
      <w:r w:rsidRPr="001E3AA8">
        <w:t>a</w:t>
      </w:r>
      <w:r w:rsidRPr="001E3AA8">
        <w:t>tionen ser Sverige och EU för närvarande över möjligheterna att ge ett mer långsiktigt stöd till hela Somalia. FN förbereder också ett övergripande fö</w:t>
      </w:r>
      <w:r w:rsidRPr="001E3AA8">
        <w:t>r</w:t>
      </w:r>
      <w:r w:rsidRPr="001E3AA8">
        <w:t>slag för fredsbyggande i hela landet. Säkerhetssituationen är en avgörande faktor, och det är ännu relativt oklart till vad och på vilket sätt bistånd kan ges.</w:t>
      </w:r>
    </w:p>
    <w:p w:rsidR="00DB26E4" w:rsidRPr="001E3AA8" w:rsidRDefault="00DB26E4">
      <w:r w:rsidRPr="001E3AA8">
        <w:t>Med vad som ovan anförts anser utskottet att motion 2001/02:U228 (v) y</w:t>
      </w:r>
      <w:r w:rsidRPr="001E3AA8">
        <w:t>r</w:t>
      </w:r>
      <w:r w:rsidRPr="001E3AA8">
        <w:t>kande 2 kan besvaras.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2001/02:U245 (v) </w:t>
      </w:r>
      <w:r w:rsidRPr="001E3AA8">
        <w:rPr>
          <w:snapToGrid w:val="0"/>
          <w:lang w:eastAsia="sv-SE"/>
        </w:rPr>
        <w:t>framhålls att det svenska stödet till energisektorn i Eritrea har lagt en bra grund för fortsatt utveckling för att förse fler delar av landsbygden med elektricitet. Det svenska biståndet är planerat att fortsätta fram till mitten av 2002. Motionärerna anser att det svenska stödet skall fö</w:t>
      </w:r>
      <w:r w:rsidRPr="001E3AA8">
        <w:rPr>
          <w:snapToGrid w:val="0"/>
          <w:lang w:eastAsia="sv-SE"/>
        </w:rPr>
        <w:t>r</w:t>
      </w:r>
      <w:r w:rsidRPr="001E3AA8">
        <w:rPr>
          <w:snapToGrid w:val="0"/>
          <w:lang w:eastAsia="sv-SE"/>
        </w:rPr>
        <w:t>längas för att gälla även efter 2002.</w:t>
      </w:r>
    </w:p>
    <w:p w:rsidR="00DB26E4" w:rsidRPr="001E3AA8" w:rsidRDefault="00DB26E4">
      <w:r w:rsidRPr="001E3AA8">
        <w:t>Utskottet konstaterar att biståndet till Eritrea är långsiktigt och fattigdomsi</w:t>
      </w:r>
      <w:r w:rsidRPr="001E3AA8">
        <w:t>n</w:t>
      </w:r>
      <w:r w:rsidRPr="001E3AA8">
        <w:t>riktat. I december 1999 halverades landramarna till både Eritrea och Etiopien dels på grund av den osäkerhet konflikten innebar för det fortsatta utvec</w:t>
      </w:r>
      <w:r w:rsidRPr="001E3AA8">
        <w:t>k</w:t>
      </w:r>
      <w:r w:rsidRPr="001E3AA8">
        <w:t>lingssamarbetet, dels på grund av stora reservationer av biståndsmedel. Den nya landramen till Eritrea för år 2000 fastställdes till 10 miljoner kronor. Samarbetsavtalet för 2001 ligger på samma nivå. Förutsatt en fredlig utvec</w:t>
      </w:r>
      <w:r w:rsidRPr="001E3AA8">
        <w:t>k</w:t>
      </w:r>
      <w:r w:rsidRPr="001E3AA8">
        <w:t>ling så kan pågående utvecklingssamarbete med Eritrea även tillföras nya resurser. Insatsavtalet för energisektorst</w:t>
      </w:r>
      <w:r w:rsidRPr="001E3AA8">
        <w:t>ö</w:t>
      </w:r>
      <w:r w:rsidRPr="001E3AA8">
        <w:t>det gäller t.o.</w:t>
      </w:r>
      <w:r w:rsidRPr="001E3AA8">
        <w:t xml:space="preserve">m. den 30 juni 2002. </w:t>
      </w:r>
    </w:p>
    <w:p w:rsidR="00DB26E4" w:rsidRPr="001E3AA8" w:rsidRDefault="00DB26E4">
      <w:r w:rsidRPr="001E3AA8">
        <w:rPr>
          <w:snapToGrid w:val="0"/>
          <w:lang w:eastAsia="sv-SE"/>
        </w:rPr>
        <w:t>Med vad som ovan anförts anser utskottet att motion 2001/02:U245 (v) kan besvaras.</w:t>
      </w:r>
    </w:p>
    <w:p w:rsidR="00DB26E4" w:rsidRPr="001E3AA8" w:rsidRDefault="00DB26E4">
      <w:pPr>
        <w:rPr>
          <w:snapToGrid w:val="0"/>
        </w:rPr>
      </w:pPr>
      <w:r w:rsidRPr="001E3AA8">
        <w:rPr>
          <w:snapToGrid w:val="0"/>
        </w:rPr>
        <w:t xml:space="preserve">I motion </w:t>
      </w:r>
      <w:r w:rsidRPr="001E3AA8">
        <w:rPr>
          <w:i/>
          <w:snapToGrid w:val="0"/>
        </w:rPr>
        <w:t xml:space="preserve">2001/02:U253 (v) </w:t>
      </w:r>
      <w:r w:rsidRPr="001E3AA8">
        <w:rPr>
          <w:snapToGrid w:val="0"/>
        </w:rPr>
        <w:t>framhålls att det efter det senaste kriget mellan Eritrea och Etiopien finns 1,5 miljoner landminor på den eritreanska sidan. I dag genomför FN ett minröjningsprogram för Eritrea. Minröjningen har fö</w:t>
      </w:r>
      <w:r w:rsidRPr="001E3AA8">
        <w:rPr>
          <w:snapToGrid w:val="0"/>
        </w:rPr>
        <w:t>r</w:t>
      </w:r>
      <w:r w:rsidRPr="001E3AA8">
        <w:rPr>
          <w:snapToGrid w:val="0"/>
        </w:rPr>
        <w:t>svårats genom att många minor flyttat sig under regntiden. Eritrea kommer sannolikt att behöva ytterligare hjälp med minröjning efter det att FN geno</w:t>
      </w:r>
      <w:r w:rsidRPr="001E3AA8">
        <w:rPr>
          <w:snapToGrid w:val="0"/>
        </w:rPr>
        <w:t>m</w:t>
      </w:r>
      <w:r w:rsidRPr="001E3AA8">
        <w:rPr>
          <w:snapToGrid w:val="0"/>
        </w:rPr>
        <w:t>fört sitt program. Eftersom Sverige har mycket god kompetens när det gäller avminering menar motionärerna att Eritrea bör få fortsatt hjälp med m</w:t>
      </w:r>
      <w:r w:rsidRPr="001E3AA8">
        <w:rPr>
          <w:snapToGrid w:val="0"/>
        </w:rPr>
        <w:t>inrö</w:t>
      </w:r>
      <w:r w:rsidRPr="001E3AA8">
        <w:rPr>
          <w:snapToGrid w:val="0"/>
        </w:rPr>
        <w:t>j</w:t>
      </w:r>
      <w:r w:rsidRPr="001E3AA8">
        <w:rPr>
          <w:snapToGrid w:val="0"/>
        </w:rPr>
        <w:t>ning från Sv</w:t>
      </w:r>
      <w:r w:rsidRPr="001E3AA8">
        <w:rPr>
          <w:snapToGrid w:val="0"/>
        </w:rPr>
        <w:t>e</w:t>
      </w:r>
      <w:r w:rsidRPr="001E3AA8">
        <w:rPr>
          <w:snapToGrid w:val="0"/>
        </w:rPr>
        <w:t xml:space="preserve">rige. </w:t>
      </w:r>
    </w:p>
    <w:p w:rsidR="00DB26E4" w:rsidRPr="001E3AA8" w:rsidRDefault="00DB26E4">
      <w:pPr>
        <w:rPr>
          <w:color w:val="000000"/>
        </w:rPr>
      </w:pPr>
      <w:r w:rsidRPr="001E3AA8">
        <w:t xml:space="preserve">Utskottet har inhämtat att avhängigt framsteg i fredsprocessen kan nya eller tidigare planerade insatser för stöd till återuppbyggnad, demokrati, mänskliga rättigheter och regionalt förtroendeskapande genomföras med svenskt stöd. Sverige stöder genomförandet av fredsavtalet mellan Eritrea och Etiopien på flera sätt. Bland annat har Sida nyligen beslutat att under år 2002 stödja </w:t>
      </w:r>
      <w:r w:rsidRPr="001E3AA8">
        <w:rPr>
          <w:color w:val="000000"/>
        </w:rPr>
        <w:t>FN:s minkoordineringscenter i Eritrea/Etiopien (UNMACC) med 4,2 miljoner kronor.</w:t>
      </w:r>
      <w:r w:rsidRPr="001E3AA8">
        <w:t xml:space="preserve"> </w:t>
      </w:r>
      <w:r w:rsidRPr="001E3AA8">
        <w:rPr>
          <w:color w:val="000000"/>
        </w:rPr>
        <w:t>Målgruppen för insatsen är internflyktingar och flyktingar som då bereds möjlighet att återvända. Insatsen innebär att personal ställs till förf</w:t>
      </w:r>
      <w:r w:rsidRPr="001E3AA8">
        <w:rPr>
          <w:color w:val="000000"/>
        </w:rPr>
        <w:t>o</w:t>
      </w:r>
      <w:r w:rsidRPr="001E3AA8">
        <w:rPr>
          <w:color w:val="000000"/>
        </w:rPr>
        <w:t>gande för UNMACC i Asmara. Den svenska personalen, som skall rekryteras av Statens räddningsverk, kommer att arbeta med kvalitetskontroll av de organ</w:t>
      </w:r>
      <w:r w:rsidRPr="001E3AA8">
        <w:rPr>
          <w:color w:val="000000"/>
        </w:rPr>
        <w:t>i</w:t>
      </w:r>
      <w:r w:rsidRPr="001E3AA8">
        <w:rPr>
          <w:color w:val="000000"/>
        </w:rPr>
        <w:t xml:space="preserve">sationer som arbetar med att minska minhotet. </w:t>
      </w:r>
    </w:p>
    <w:p w:rsidR="00DB26E4" w:rsidRPr="001E3AA8" w:rsidRDefault="00DB26E4">
      <w:r w:rsidRPr="001E3AA8">
        <w:rPr>
          <w:snapToGrid w:val="0"/>
          <w:lang w:eastAsia="sv-SE"/>
        </w:rPr>
        <w:t>Med vad som ovan anförts anser utskottet att motion 2001/02</w:t>
      </w:r>
      <w:r w:rsidRPr="001E3AA8">
        <w:rPr>
          <w:snapToGrid w:val="0"/>
        </w:rPr>
        <w:t>:U253 (v) kan besv</w:t>
      </w:r>
      <w:r w:rsidRPr="001E3AA8">
        <w:rPr>
          <w:snapToGrid w:val="0"/>
        </w:rPr>
        <w:t>a</w:t>
      </w:r>
      <w:r w:rsidRPr="001E3AA8">
        <w:rPr>
          <w:snapToGrid w:val="0"/>
        </w:rPr>
        <w:t>ras.</w:t>
      </w:r>
    </w:p>
    <w:p w:rsidR="00DB26E4" w:rsidRPr="001E3AA8" w:rsidRDefault="00DB26E4">
      <w:r w:rsidRPr="001E3AA8">
        <w:t xml:space="preserve">I kommittémotion </w:t>
      </w:r>
      <w:r w:rsidRPr="001E3AA8">
        <w:rPr>
          <w:i/>
        </w:rPr>
        <w:t>2001/02:U326 (kd)</w:t>
      </w:r>
      <w:r w:rsidRPr="001E3AA8">
        <w:t xml:space="preserve"> beskrivs de utmaningar som Afrika står inför. Det framhålls att Afrika söder om Sahara hamnar längst ned på listan bland världens fattigaste regioner. En ödesfråga för regionen är spridningen av hiv/aids. Ekonomiskt kämpar många länder i Afrika en svår kamp mot avbetalningar av olika lån. Enligt motionen kan den nybildade afrikanska unionen där 53 av 54 afrikanska stater ingår ha stor betydelse för att hantera dessa utmaningar. Men det internationella samfundet har också ett ansvar för att</w:t>
      </w:r>
      <w:r w:rsidRPr="001E3AA8">
        <w:t xml:space="preserve"> vända utvecklingen i form av skuldavskrivningar, bättre handelsvillkor och utvecklingssamarbete. I </w:t>
      </w:r>
      <w:r w:rsidRPr="001E3AA8">
        <w:rPr>
          <w:i/>
        </w:rPr>
        <w:t xml:space="preserve">yrkande 1 </w:t>
      </w:r>
      <w:r w:rsidRPr="001E3AA8">
        <w:t xml:space="preserve">krävs att Sverige inom ramen för EU-samarbetet skall verka för ökat samarbete med den nybildade afrikanska unionen (AU) och stödja dess utveckling. </w:t>
      </w:r>
    </w:p>
    <w:p w:rsidR="00DB26E4" w:rsidRPr="001E3AA8" w:rsidRDefault="00DB26E4">
      <w:r w:rsidRPr="001E3AA8">
        <w:t>Utskottet konstaterar att Sverige stöder, såväl bilateralt som inom ramen för EU-samarbetet, afrikanska strävanden mot ökad regional integration. Den afrikanska unionen (AU), som formellt trädde i kraft den 26 maj 2001, utgör ett steg i dessa strävanden</w:t>
      </w:r>
      <w:r w:rsidRPr="001E3AA8">
        <w:t>. Under det svenska ordförandeskapet gjordes också ett EU-uttalande som uttryckte stöd för den afrikanska unionen. Den afr</w:t>
      </w:r>
      <w:r w:rsidRPr="001E3AA8">
        <w:t>i</w:t>
      </w:r>
      <w:r w:rsidRPr="001E3AA8">
        <w:t>kanska unionen (AU) kan på sikt komma att överta OAU:s roll i denna pr</w:t>
      </w:r>
      <w:r w:rsidRPr="001E3AA8">
        <w:t>o</w:t>
      </w:r>
      <w:r w:rsidRPr="001E3AA8">
        <w:t>cess. Vid ett nyligen genomfört utrikesministermöte mellan Afrika och EU diskuterades bl.a. framtida stöd till afrikanska unionen och dess institutioner.</w:t>
      </w:r>
      <w:r w:rsidRPr="001E3AA8">
        <w:rPr>
          <w:color w:val="000000"/>
          <w:sz w:val="24"/>
        </w:rPr>
        <w:t xml:space="preserve"> </w:t>
      </w:r>
      <w:r w:rsidRPr="001E3AA8">
        <w:t>Sverige kommer att fortsätta att delta aktivt i strävandena att förstärka sama</w:t>
      </w:r>
      <w:r w:rsidRPr="001E3AA8">
        <w:t>r</w:t>
      </w:r>
      <w:r w:rsidRPr="001E3AA8">
        <w:t xml:space="preserve">betet med den afrikanska unionen. </w:t>
      </w:r>
    </w:p>
    <w:p w:rsidR="00DB26E4" w:rsidRPr="001E3AA8" w:rsidRDefault="00DB26E4">
      <w:r w:rsidRPr="001E3AA8">
        <w:t>Därmed anser utskottet att motion 2001/02:U326 (kd</w:t>
      </w:r>
      <w:r w:rsidRPr="001E3AA8">
        <w:t>) yrkande 1 kan besv</w:t>
      </w:r>
      <w:r w:rsidRPr="001E3AA8">
        <w:t>a</w:t>
      </w:r>
      <w:r w:rsidRPr="001E3AA8">
        <w:t>ras.</w:t>
      </w:r>
    </w:p>
    <w:p w:rsidR="00DB26E4" w:rsidRPr="001E3AA8" w:rsidRDefault="00DB26E4">
      <w:r w:rsidRPr="001E3AA8">
        <w:t xml:space="preserve">I </w:t>
      </w:r>
      <w:r w:rsidRPr="001E3AA8">
        <w:rPr>
          <w:i/>
        </w:rPr>
        <w:t>2001/02:U326 (kd) yrkande 2</w:t>
      </w:r>
      <w:r w:rsidRPr="001E3AA8">
        <w:t xml:space="preserve"> pläderas för att Sverige skall agera för att Kenyas regeringen i landets parlament lägger fram ett förslag till antikorru</w:t>
      </w:r>
      <w:r w:rsidRPr="001E3AA8">
        <w:t>p</w:t>
      </w:r>
      <w:r w:rsidRPr="001E3AA8">
        <w:t>tionslag som inte innehåller någon amne</w:t>
      </w:r>
      <w:r w:rsidRPr="001E3AA8">
        <w:t>s</w:t>
      </w:r>
      <w:r w:rsidRPr="001E3AA8">
        <w:t xml:space="preserve">tiklausul. </w:t>
      </w:r>
    </w:p>
    <w:p w:rsidR="00DB26E4" w:rsidRPr="001E3AA8" w:rsidRDefault="00DB26E4">
      <w:r w:rsidRPr="001E3AA8">
        <w:t>Utskottet menar att det finns möjligheter att Kenyas regeringen skall lyckas vinna stöd i parlamentet för förslag till ny lagstiftning för att bekämpa ko</w:t>
      </w:r>
      <w:r w:rsidRPr="001E3AA8">
        <w:t>r</w:t>
      </w:r>
      <w:r w:rsidRPr="001E3AA8">
        <w:t>ruptionen i landet. Sverige och EU har uppmanat Kenya att lösa frågan om stöd för sitt lagförslag genom att föra en dialog med oppositionen i parl</w:t>
      </w:r>
      <w:r w:rsidRPr="001E3AA8">
        <w:t>a</w:t>
      </w:r>
      <w:r w:rsidRPr="001E3AA8">
        <w:t xml:space="preserve">mentet. </w:t>
      </w:r>
    </w:p>
    <w:p w:rsidR="00DB26E4" w:rsidRPr="001E3AA8" w:rsidRDefault="00DB26E4">
      <w:r w:rsidRPr="001E3AA8">
        <w:t>IMF och Kenyas regering har tecknat avtal om villkoren för omfattande b</w:t>
      </w:r>
      <w:r w:rsidRPr="001E3AA8">
        <w:t>e</w:t>
      </w:r>
      <w:r w:rsidRPr="001E3AA8">
        <w:t xml:space="preserve">talningsstöd för landets budget och strategi för fattigdomsbekämpning. I januari 2001 förklarade dock IMF att Kenya ej uppfyllt sin del av avtalet. Vidare utbetalningar stoppades därför att Kenyas ekonomiska reformer inte hade genomförts enligt avtalet. </w:t>
      </w:r>
    </w:p>
    <w:p w:rsidR="00DB26E4" w:rsidRPr="001E3AA8" w:rsidRDefault="00DB26E4">
      <w:r w:rsidRPr="001E3AA8">
        <w:t>Därefter har Kenyas regering vunnit majoritet i parlamentet för det ekon</w:t>
      </w:r>
      <w:r w:rsidRPr="001E3AA8">
        <w:t>o</w:t>
      </w:r>
      <w:r w:rsidRPr="001E3AA8">
        <w:t>miska reformprogrammet och en budget med tydlig inriktning på fattigdom</w:t>
      </w:r>
      <w:r w:rsidRPr="001E3AA8">
        <w:t>s</w:t>
      </w:r>
      <w:r w:rsidRPr="001E3AA8">
        <w:t>bekämpning. Fortfarande kvarstår dock frågan om antikorruptionslagstif</w:t>
      </w:r>
      <w:r w:rsidRPr="001E3AA8">
        <w:t>t</w:t>
      </w:r>
      <w:r w:rsidRPr="001E3AA8">
        <w:t>ningen. Fortsatt dialog mellan regering och opposition i Kenya bör kunna lösa de interna tvisterna om synen på antikorruptionslagarna. Utskottet konstaterar att en översyn av konstitutionen för närvarande pågår. Utskottet beklagar att det ännu inte går att visa på någon framgång i denna fråga.</w:t>
      </w:r>
    </w:p>
    <w:p w:rsidR="00DB26E4" w:rsidRPr="001E3AA8" w:rsidRDefault="00DB26E4">
      <w:r w:rsidRPr="001E3AA8">
        <w:t>Utskottet anser därmed att motion 2001/02:U326 (kd) yrkande 2 är besvarad</w:t>
      </w:r>
      <w:r w:rsidRPr="001E3AA8">
        <w:t>.</w:t>
      </w:r>
    </w:p>
    <w:p w:rsidR="00DB26E4" w:rsidRPr="001E3AA8" w:rsidRDefault="00DB26E4">
      <w:r w:rsidRPr="001E3AA8">
        <w:t>Det internationella biståndet bör bidra till att säkerställa försörjningsmöjli</w:t>
      </w:r>
      <w:r w:rsidRPr="001E3AA8">
        <w:t>g</w:t>
      </w:r>
      <w:r w:rsidRPr="001E3AA8">
        <w:t>heterna för jordbrukarna i Afrika, framhålls det i motion</w:t>
      </w:r>
      <w:r w:rsidRPr="001E3AA8">
        <w:rPr>
          <w:i/>
        </w:rPr>
        <w:t xml:space="preserve"> 2001/02:U326 (kd) yrkande 3</w:t>
      </w:r>
      <w:r w:rsidRPr="001E3AA8">
        <w:t xml:space="preserve">. Enligt </w:t>
      </w:r>
      <w:r w:rsidRPr="001E3AA8">
        <w:rPr>
          <w:i/>
        </w:rPr>
        <w:t>yrkande 4</w:t>
      </w:r>
      <w:r w:rsidRPr="001E3AA8">
        <w:t xml:space="preserve"> bör regeringen genom Sida fortsätta utvecklingen av demokratibiståndet till Afrika. </w:t>
      </w:r>
    </w:p>
    <w:p w:rsidR="00DB26E4" w:rsidRPr="001E3AA8" w:rsidRDefault="00DB26E4">
      <w:r w:rsidRPr="001E3AA8">
        <w:t>Utskottet menar att jordbruks- och landsbygdsutveckling har fått större up</w:t>
      </w:r>
      <w:r w:rsidRPr="001E3AA8">
        <w:t>p</w:t>
      </w:r>
      <w:r w:rsidRPr="001E3AA8">
        <w:t>märksamhet de senaste åren i en rad internationella forum. Det finns tecken på att trenden med minskade resurser håller på att vända. IFAD:s rapport år 2001, Rural Poverty, uppföljningen av Världslivsmedelstoppmötet (World Food Summit 1996) som planeras äga rum i samband med FAO-konferensen i november 2001 samt Milleniumdeklarationen som inkluderar hunger som ett delmål under fattigdomsmålet (att halvera antalet fattiga till år 2015) har bland annat bidragit till detta. Världsbanken, utvecklingsbankerna oc</w:t>
      </w:r>
      <w:r w:rsidRPr="001E3AA8">
        <w:t>h även bilaterala givare har framhållit att jordbruks- och landsbygdsutveckling fra</w:t>
      </w:r>
      <w:r w:rsidRPr="001E3AA8">
        <w:t>m</w:t>
      </w:r>
      <w:r w:rsidRPr="001E3AA8">
        <w:t xml:space="preserve">för allt i Afrika bör erhålla ökade resurser. EU-gemenskapens bistånd har identifierat livsmedelssäkerhet och landsbygdsutveckling som ett prioriterat område för det framtida biståndet. </w:t>
      </w:r>
    </w:p>
    <w:p w:rsidR="00DB26E4" w:rsidRPr="001E3AA8" w:rsidRDefault="00DB26E4">
      <w:pPr>
        <w:rPr>
          <w:color w:val="000000"/>
        </w:rPr>
      </w:pPr>
      <w:r w:rsidRPr="001E3AA8">
        <w:rPr>
          <w:color w:val="000000"/>
        </w:rPr>
        <w:t>Utskottet ser positivt på denna utveckling som på olika sätt bidrar till att förbättra försörjningsmöjligheterna i Afrika. Bilateralt stöd ges till förbättrad markanvändning och ökad livsmedelssäkerhet i östra och södra Afrika. Mar</w:t>
      </w:r>
      <w:r w:rsidRPr="001E3AA8">
        <w:rPr>
          <w:color w:val="000000"/>
        </w:rPr>
        <w:t>k</w:t>
      </w:r>
      <w:r w:rsidRPr="001E3AA8">
        <w:rPr>
          <w:color w:val="000000"/>
        </w:rPr>
        <w:t>användning, jord- och skogsbruk med inriktning på hushållens livsmedelss</w:t>
      </w:r>
      <w:r w:rsidRPr="001E3AA8">
        <w:rPr>
          <w:color w:val="000000"/>
        </w:rPr>
        <w:t>ä</w:t>
      </w:r>
      <w:r w:rsidRPr="001E3AA8">
        <w:rPr>
          <w:color w:val="000000"/>
        </w:rPr>
        <w:t>kerhet är huvudkomponenter och kombineras alltmer med förvaltningsup</w:t>
      </w:r>
      <w:r w:rsidRPr="001E3AA8">
        <w:rPr>
          <w:color w:val="000000"/>
        </w:rPr>
        <w:t>p</w:t>
      </w:r>
      <w:r w:rsidRPr="001E3AA8">
        <w:rPr>
          <w:color w:val="000000"/>
        </w:rPr>
        <w:t>byggnad och stöd till ekonomiska och legala reformer.</w:t>
      </w:r>
    </w:p>
    <w:p w:rsidR="00DB26E4" w:rsidRPr="001E3AA8" w:rsidRDefault="00DB26E4">
      <w:r w:rsidRPr="001E3AA8">
        <w:rPr>
          <w:color w:val="000000"/>
        </w:rPr>
        <w:t xml:space="preserve">I </w:t>
      </w:r>
      <w:r w:rsidRPr="001E3AA8">
        <w:t>arbetet med de landstrategier som styr utvecklingssamarbetet med de större samarbetsländerna utgör demokrati och mänskliga rättigheter avgörande faktorer för dialog, utformningen av och storleken på det svenska utvec</w:t>
      </w:r>
      <w:r w:rsidRPr="001E3AA8">
        <w:t>k</w:t>
      </w:r>
      <w:r w:rsidRPr="001E3AA8">
        <w:t>lingssamarbetet.</w:t>
      </w:r>
    </w:p>
    <w:p w:rsidR="00DB26E4" w:rsidRPr="001E3AA8" w:rsidRDefault="00DB26E4">
      <w:r w:rsidRPr="001E3AA8">
        <w:t>Med vad som ovan anförts anser utskottet att motion 2001/02:U326 (kd) yrka</w:t>
      </w:r>
      <w:r w:rsidRPr="001E3AA8">
        <w:t>n</w:t>
      </w:r>
      <w:r w:rsidRPr="001E3AA8">
        <w:t xml:space="preserve">dena 3 och 4 kan besvaras. </w:t>
      </w:r>
    </w:p>
    <w:p w:rsidR="00DB26E4" w:rsidRPr="001E3AA8" w:rsidRDefault="00DB26E4">
      <w:r w:rsidRPr="001E3AA8">
        <w:t xml:space="preserve">I motion </w:t>
      </w:r>
      <w:r w:rsidRPr="001E3AA8">
        <w:rPr>
          <w:i/>
        </w:rPr>
        <w:t>2001/02:U326 (kd) yrkande 7</w:t>
      </w:r>
      <w:r w:rsidRPr="001E3AA8">
        <w:t xml:space="preserve"> krävs att regeringen verkar för att FN, IGAD, IPF och AU tar fram en aktionsplan i syfte att påskynda fredsproce</w:t>
      </w:r>
      <w:r w:rsidRPr="001E3AA8">
        <w:t>s</w:t>
      </w:r>
      <w:r w:rsidRPr="001E3AA8">
        <w:t>sen i Sudan.</w:t>
      </w:r>
    </w:p>
    <w:p w:rsidR="00DB26E4" w:rsidRPr="001E3AA8" w:rsidRDefault="00DB26E4">
      <w:r w:rsidRPr="001E3AA8">
        <w:t>Utskottet konstaterar att det internationella samfundet på en rad sätt söker öka förutsättningarna för att parterna skall kunna finna en fredlig lösning. Ko</w:t>
      </w:r>
      <w:r w:rsidRPr="001E3AA8">
        <w:t>m</w:t>
      </w:r>
      <w:r w:rsidRPr="001E3AA8">
        <w:t>promissviljan hos parterna har hittills framstått som otillräcklig. Den regi</w:t>
      </w:r>
      <w:r w:rsidRPr="001E3AA8">
        <w:t>o</w:t>
      </w:r>
      <w:r w:rsidRPr="001E3AA8">
        <w:t>nala samarbetsorganisationen IGAD (Inter-Governmental Authority on D</w:t>
      </w:r>
      <w:r w:rsidRPr="001E3AA8">
        <w:t>e</w:t>
      </w:r>
      <w:r w:rsidRPr="001E3AA8">
        <w:t>velopment)</w:t>
      </w:r>
      <w:r w:rsidRPr="001E3AA8">
        <w:rPr>
          <w:position w:val="6"/>
        </w:rPr>
        <w:t xml:space="preserve"> </w:t>
      </w:r>
      <w:r w:rsidRPr="001E3AA8">
        <w:t>har fått mandat att leda fredsförhandlingarna mellan Sudans r</w:t>
      </w:r>
      <w:r w:rsidRPr="001E3AA8">
        <w:t>e</w:t>
      </w:r>
      <w:r w:rsidRPr="001E3AA8">
        <w:t>gering och den sydsudanesiska rebellrörelsen SPLM/A (Sudan People's Lib</w:t>
      </w:r>
      <w:r w:rsidRPr="001E3AA8">
        <w:t>e</w:t>
      </w:r>
      <w:r w:rsidRPr="001E3AA8">
        <w:t>ration Movement/Army). Kenya är ordförande i IGAD:s Sudankommitté. Sverige, EU, FN och andra aktörer i det internationella samfundet stöder dessa åtgä</w:t>
      </w:r>
      <w:r w:rsidRPr="001E3AA8">
        <w:t>r</w:t>
      </w:r>
      <w:r w:rsidRPr="001E3AA8">
        <w:t xml:space="preserve">der och detta regionala fredsarbete både materiellt och politiskt. </w:t>
      </w:r>
    </w:p>
    <w:p w:rsidR="00DB26E4" w:rsidRPr="001E3AA8" w:rsidRDefault="00DB26E4">
      <w:r w:rsidRPr="001E3AA8">
        <w:t>S</w:t>
      </w:r>
      <w:r w:rsidRPr="001E3AA8">
        <w:t>verige, EU och IPF har riktat starka uppmaningar till IGAD-länderna att öka engagemanget på högsta politiska nivå. Det är dock viktigt att betona nö</w:t>
      </w:r>
      <w:r w:rsidRPr="001E3AA8">
        <w:t>d</w:t>
      </w:r>
      <w:r w:rsidRPr="001E3AA8">
        <w:t xml:space="preserve">vändigheten av att ägarskapet i fredsprocessen ligger i regionen. Egypten och Libyen har tagit ett initiativ för en allomfattande politisk lösning för hela Sudan, vilket också inkluderar den nordliga oppositionen. </w:t>
      </w:r>
    </w:p>
    <w:p w:rsidR="00DB26E4" w:rsidRPr="001E3AA8" w:rsidRDefault="00DB26E4">
      <w:r w:rsidRPr="001E3AA8">
        <w:t>Med vad som ovan anförts anser utskottet att motion 2001/02:U326 (kd) yrka</w:t>
      </w:r>
      <w:r w:rsidRPr="001E3AA8">
        <w:t>n</w:t>
      </w:r>
      <w:r w:rsidRPr="001E3AA8">
        <w:t>de 7 kan besvaras.</w:t>
      </w:r>
    </w:p>
    <w:p w:rsidR="00DB26E4" w:rsidRPr="001E3AA8" w:rsidRDefault="00DB26E4">
      <w:r w:rsidRPr="001E3AA8">
        <w:t xml:space="preserve">I motion </w:t>
      </w:r>
      <w:r w:rsidRPr="001E3AA8">
        <w:rPr>
          <w:i/>
        </w:rPr>
        <w:t>2001/02:U326 (kd) yrkande 8</w:t>
      </w:r>
      <w:r w:rsidRPr="001E3AA8">
        <w:t xml:space="preserve"> framhålls att regeringen genom FN och AU skall arbeta för att en varaktig fred kan komma till stånd i Angola samt stödja försoningsarbete. </w:t>
      </w:r>
    </w:p>
    <w:p w:rsidR="00DB26E4" w:rsidRPr="001E3AA8" w:rsidRDefault="00DB26E4">
      <w:r w:rsidRPr="001E3AA8">
        <w:t>Utskottet har inhämtat att en översyn av samarbetet med Angola inleds inom kort och en ny landstrategi för Angola skall utarbetas under 2002. De öve</w:t>
      </w:r>
      <w:r w:rsidRPr="001E3AA8">
        <w:t>r</w:t>
      </w:r>
      <w:r w:rsidRPr="001E3AA8">
        <w:t>gripande målen för svenskt stöd till Angola är att stödja processer som frä</w:t>
      </w:r>
      <w:r w:rsidRPr="001E3AA8">
        <w:t>m</w:t>
      </w:r>
      <w:r w:rsidRPr="001E3AA8">
        <w:t>jar fred och försoning, demokrati, mänskliga rättigheter och social rättvisa samt ekonomiska reformer och minskad fattigdom. Djupa interna konflikter, den förda ekonomiska politiken och bristen på demokratiska fri- och rätti</w:t>
      </w:r>
      <w:r w:rsidRPr="001E3AA8">
        <w:t>g</w:t>
      </w:r>
      <w:r w:rsidRPr="001E3AA8">
        <w:t>heter har dock försatt Angola och befolkningen i en djup ekonomisk och social kris och skapat ett korrupt samhällssystem. De ekonomiska reformer som reg</w:t>
      </w:r>
      <w:r w:rsidRPr="001E3AA8">
        <w:t>e</w:t>
      </w:r>
      <w:r w:rsidRPr="001E3AA8">
        <w:t>ringen aviserat har inte genomförts.</w:t>
      </w:r>
    </w:p>
    <w:p w:rsidR="00DB26E4" w:rsidRPr="001E3AA8" w:rsidRDefault="00DB26E4">
      <w:r w:rsidRPr="001E3AA8">
        <w:t>Under det svenska or</w:t>
      </w:r>
      <w:r w:rsidRPr="001E3AA8">
        <w:t>dförandeskapet i EU gjordes en översyn av EU:s geme</w:t>
      </w:r>
      <w:r w:rsidRPr="001E3AA8">
        <w:t>n</w:t>
      </w:r>
      <w:r w:rsidRPr="001E3AA8">
        <w:t>samma ståndpunkt om Angola, och där slås fast att den gemensamma positi</w:t>
      </w:r>
      <w:r w:rsidRPr="001E3AA8">
        <w:t>o</w:t>
      </w:r>
      <w:r w:rsidRPr="001E3AA8">
        <w:t>nen från juni 2000 fortfarande är aktuell. EU:s övergripande mål i Angola är att stödja en politisk lösning av konflikten grundad på avtal från tidigare försök till fredsprocesser (Bicesse- och Lusakaprotokollen) samt FN:s säke</w:t>
      </w:r>
      <w:r w:rsidRPr="001E3AA8">
        <w:t>r</w:t>
      </w:r>
      <w:r w:rsidRPr="001E3AA8">
        <w:t>hetsrådsresolutioner. I säkerhetsrådets senaste uttalande från den 19 septe</w:t>
      </w:r>
      <w:r w:rsidRPr="001E3AA8">
        <w:t>m</w:t>
      </w:r>
      <w:r w:rsidRPr="001E3AA8">
        <w:t>ber 2001 upprepar rådet sin uppfattning om att det främsta ansvaret för de fortsatta</w:t>
      </w:r>
      <w:r w:rsidRPr="001E3AA8">
        <w:t xml:space="preserve"> stridigheterna åvilar ledningen för den väpnade grenen av UNITA, som vägrat efterleva sina åtaganden.</w:t>
      </w:r>
    </w:p>
    <w:p w:rsidR="00DB26E4" w:rsidRPr="001E3AA8" w:rsidRDefault="00DB26E4">
      <w:r w:rsidRPr="001E3AA8">
        <w:t>Därmed anses att motion 2001/02:U326 (kd) yrkande 8 kan besvaras med vad u</w:t>
      </w:r>
      <w:r w:rsidRPr="001E3AA8">
        <w:t>t</w:t>
      </w:r>
      <w:r w:rsidRPr="001E3AA8">
        <w:t>skottet anfört.</w:t>
      </w:r>
    </w:p>
    <w:p w:rsidR="00DB26E4" w:rsidRPr="001E3AA8" w:rsidRDefault="00DB26E4">
      <w:r w:rsidRPr="001E3AA8">
        <w:t xml:space="preserve">Vikten av att fortsätta med bistånd till konfliktfyllda regioner genom att det kanaliseras via noggrant utvalda organisationer lyfts fram i motion </w:t>
      </w:r>
      <w:r w:rsidRPr="001E3AA8">
        <w:rPr>
          <w:i/>
        </w:rPr>
        <w:t>2001/02:U326 (kd) yrkande 9</w:t>
      </w:r>
      <w:r w:rsidRPr="001E3AA8">
        <w:t>. Behovet av riktat bistånd för att bekämpa kriminalitet i Afrikas storstäder understryks i</w:t>
      </w:r>
      <w:r w:rsidRPr="001E3AA8">
        <w:rPr>
          <w:i/>
        </w:rPr>
        <w:t xml:space="preserve"> yrkande 10</w:t>
      </w:r>
      <w:r w:rsidRPr="001E3AA8">
        <w:t xml:space="preserve">. </w:t>
      </w:r>
    </w:p>
    <w:p w:rsidR="00DB26E4" w:rsidRPr="001E3AA8" w:rsidRDefault="00DB26E4">
      <w:pPr>
        <w:rPr>
          <w:rFonts w:ascii="Tms Rmn" w:hAnsi="Tms Rmn"/>
          <w:snapToGrid w:val="0"/>
          <w:color w:val="000000"/>
          <w:lang w:eastAsia="sv-SE"/>
        </w:rPr>
      </w:pPr>
      <w:r w:rsidRPr="001E3AA8">
        <w:t>Utskottet konstaterar att regeringen har ägnat frågan om konflikter och ko</w:t>
      </w:r>
      <w:r w:rsidRPr="001E3AA8">
        <w:t>n</w:t>
      </w:r>
      <w:r w:rsidRPr="001E3AA8">
        <w:t>fliktförebyggande i Afrika stor uppmärksamhet under senare år, något som bl.a. kommer till uttryck i Afrikaskrivelsen (1997/98:122) och skrivelsen om förebyggande av väpnade konflikter, som förelades och antogs av riksdagen 2000/01, (se även Ds 1999:24). Under det svenska EU-ordförandeskapet togs initiativ till en uppdatering av EU:s gemensamma ståndpunkt om föreby</w:t>
      </w:r>
      <w:r w:rsidRPr="001E3AA8">
        <w:t>g</w:t>
      </w:r>
      <w:r w:rsidRPr="001E3AA8">
        <w:t>gande, hantering och lösning av konflikter i Afrika. Behovet av brotts- och korruptionsbekämpning inom afrikanska stater, liksom behovet av ett</w:t>
      </w:r>
      <w:r w:rsidRPr="001E3AA8">
        <w:t xml:space="preserve"> fung</w:t>
      </w:r>
      <w:r w:rsidRPr="001E3AA8">
        <w:t>e</w:t>
      </w:r>
      <w:r w:rsidRPr="001E3AA8">
        <w:t>rande rättssystem i syfte att bidra till att utrota fattigdom och till att utveckla demokratiska strukturer är fortfarande stort. Inom ramen för svenskt bistånd till demokrati och mänskliga rättigheter, genomförs eller övervägs utbil</w:t>
      </w:r>
      <w:r w:rsidRPr="001E3AA8">
        <w:t>d</w:t>
      </w:r>
      <w:r w:rsidRPr="001E3AA8">
        <w:t>ningsinsatser för att bygga upp moderna och demokratiskt sinnade poliskårer bland annat i östra Afrika.</w:t>
      </w:r>
      <w:r w:rsidRPr="001E3AA8">
        <w:rPr>
          <w:rFonts w:ascii="Tms Rmn" w:hAnsi="Tms Rmn"/>
          <w:snapToGrid w:val="0"/>
          <w:color w:val="000000"/>
          <w:lang w:eastAsia="sv-SE"/>
        </w:rPr>
        <w:t xml:space="preserve"> Utvecklingssamarbetet med Sverige omfattar även stöd till rättsväsendet. </w:t>
      </w:r>
    </w:p>
    <w:p w:rsidR="00DB26E4" w:rsidRPr="001E3AA8" w:rsidRDefault="00DB26E4">
      <w:r w:rsidRPr="001E3AA8">
        <w:t>Därmed anser utskottet att motion 2001/02:U326 (kd) yrkandena 9 och 10 kan besvaras.</w:t>
      </w:r>
    </w:p>
    <w:p w:rsidR="00DB26E4" w:rsidRPr="001E3AA8" w:rsidRDefault="00DB26E4">
      <w:r w:rsidRPr="001E3AA8">
        <w:t xml:space="preserve">Enligt motion </w:t>
      </w:r>
      <w:r w:rsidRPr="001E3AA8">
        <w:rPr>
          <w:i/>
        </w:rPr>
        <w:t>2001/02:U326 (kd) yrkande 11</w:t>
      </w:r>
      <w:r w:rsidRPr="001E3AA8">
        <w:t xml:space="preserve"> bör regeringen verka för inte</w:t>
      </w:r>
      <w:r w:rsidRPr="001E3AA8">
        <w:t>r</w:t>
      </w:r>
      <w:r w:rsidRPr="001E3AA8">
        <w:t>nationellt bistånd i syfte att stärka flerpartiväsendet och partiernas interna demokrati i de afrikanska staterna.</w:t>
      </w:r>
    </w:p>
    <w:p w:rsidR="00DB26E4" w:rsidRPr="001E3AA8" w:rsidRDefault="00DB26E4">
      <w:pPr>
        <w:rPr>
          <w:snapToGrid w:val="0"/>
          <w:lang w:eastAsia="sv-SE"/>
        </w:rPr>
      </w:pPr>
      <w:r w:rsidRPr="001E3AA8">
        <w:rPr>
          <w:rFonts w:ascii="Tms Rmn" w:hAnsi="Tms Rmn"/>
          <w:snapToGrid w:val="0"/>
          <w:color w:val="000000"/>
          <w:lang w:eastAsia="sv-SE"/>
        </w:rPr>
        <w:t>Utskottet menar att biståndet främjar en demokratisk kultur, inklusive fra</w:t>
      </w:r>
      <w:r w:rsidRPr="001E3AA8">
        <w:rPr>
          <w:rFonts w:ascii="Tms Rmn" w:hAnsi="Tms Rmn"/>
          <w:snapToGrid w:val="0"/>
          <w:color w:val="000000"/>
          <w:lang w:eastAsia="sv-SE"/>
        </w:rPr>
        <w:t>m</w:t>
      </w:r>
      <w:r w:rsidRPr="001E3AA8">
        <w:rPr>
          <w:rFonts w:ascii="Tms Rmn" w:hAnsi="Tms Rmn"/>
          <w:snapToGrid w:val="0"/>
          <w:color w:val="000000"/>
          <w:lang w:eastAsia="sv-SE"/>
        </w:rPr>
        <w:t>växten och utvecklingen av en kompetent och transparent offentlig förval</w:t>
      </w:r>
      <w:r w:rsidRPr="001E3AA8">
        <w:rPr>
          <w:rFonts w:ascii="Tms Rmn" w:hAnsi="Tms Rmn"/>
          <w:snapToGrid w:val="0"/>
          <w:color w:val="000000"/>
          <w:lang w:eastAsia="sv-SE"/>
        </w:rPr>
        <w:t>t</w:t>
      </w:r>
      <w:r w:rsidRPr="001E3AA8">
        <w:rPr>
          <w:rFonts w:ascii="Tms Rmn" w:hAnsi="Tms Rmn"/>
          <w:snapToGrid w:val="0"/>
          <w:color w:val="000000"/>
          <w:lang w:eastAsia="sv-SE"/>
        </w:rPr>
        <w:t>ning. Detta främjar även nödvändiga reformer i förvaltning liksom mer tran</w:t>
      </w:r>
      <w:r w:rsidRPr="001E3AA8">
        <w:rPr>
          <w:rFonts w:ascii="Tms Rmn" w:hAnsi="Tms Rmn"/>
          <w:snapToGrid w:val="0"/>
          <w:color w:val="000000"/>
          <w:lang w:eastAsia="sv-SE"/>
        </w:rPr>
        <w:t>s</w:t>
      </w:r>
      <w:r w:rsidRPr="001E3AA8">
        <w:rPr>
          <w:rFonts w:ascii="Tms Rmn" w:hAnsi="Tms Rmn"/>
          <w:snapToGrid w:val="0"/>
          <w:color w:val="000000"/>
          <w:lang w:eastAsia="sv-SE"/>
        </w:rPr>
        <w:t xml:space="preserve">parenta budgetprocesser och tydligare ansvar. </w:t>
      </w:r>
    </w:p>
    <w:p w:rsidR="00DB26E4" w:rsidRPr="001E3AA8" w:rsidRDefault="00DB26E4">
      <w:r w:rsidRPr="001E3AA8">
        <w:rPr>
          <w:rFonts w:ascii="Tms Rmn" w:hAnsi="Tms Rmn"/>
          <w:snapToGrid w:val="0"/>
          <w:color w:val="000000"/>
          <w:lang w:eastAsia="sv-SE"/>
        </w:rPr>
        <w:t>Utskottet delar motionärernas åsikt att politiska partier är centrala instituti</w:t>
      </w:r>
      <w:r w:rsidRPr="001E3AA8">
        <w:rPr>
          <w:rFonts w:ascii="Tms Rmn" w:hAnsi="Tms Rmn"/>
          <w:snapToGrid w:val="0"/>
          <w:color w:val="000000"/>
          <w:lang w:eastAsia="sv-SE"/>
        </w:rPr>
        <w:t>o</w:t>
      </w:r>
      <w:r w:rsidRPr="001E3AA8">
        <w:rPr>
          <w:rFonts w:ascii="Tms Rmn" w:hAnsi="Tms Rmn"/>
          <w:snapToGrid w:val="0"/>
          <w:color w:val="000000"/>
          <w:lang w:eastAsia="sv-SE"/>
        </w:rPr>
        <w:t>ner i en demokrati. Ett väl fungerande partiväsende och väl fungerande partier är nödvändiga för utvecklingen av det politiska, demokratiska samspelet. En närmare samordning med de olika delarna av demokratibiståndet förbereds inom Sida.</w:t>
      </w:r>
    </w:p>
    <w:p w:rsidR="00DB26E4" w:rsidRPr="001E3AA8" w:rsidRDefault="00DB26E4">
      <w:r w:rsidRPr="001E3AA8">
        <w:t>Därmed anser utskottet att motion 2001/02:U326 (kd) yrkande11 kan besv</w:t>
      </w:r>
      <w:r w:rsidRPr="001E3AA8">
        <w:t>a</w:t>
      </w:r>
      <w:r w:rsidRPr="001E3AA8">
        <w:t>ras.</w:t>
      </w:r>
    </w:p>
    <w:p w:rsidR="00DB26E4" w:rsidRPr="001E3AA8" w:rsidRDefault="00DB26E4">
      <w:r w:rsidRPr="001E3AA8">
        <w:t xml:space="preserve">Regeringen bör enligt motion </w:t>
      </w:r>
      <w:r w:rsidRPr="001E3AA8">
        <w:rPr>
          <w:i/>
        </w:rPr>
        <w:t xml:space="preserve">2001/02:U326 (kd) yrkande 12 </w:t>
      </w:r>
      <w:r w:rsidRPr="001E3AA8">
        <w:t xml:space="preserve">verka för att ett åtgärdsprogram för föräldralösa barn upprättas. Enligt </w:t>
      </w:r>
      <w:r w:rsidRPr="001E3AA8">
        <w:rPr>
          <w:i/>
        </w:rPr>
        <w:t>yrkande 13</w:t>
      </w:r>
      <w:r w:rsidRPr="001E3AA8">
        <w:t xml:space="preserve"> bör Sverige utöva press på konflikthärjade stater i Afrika så att barn skyddas från tvång</w:t>
      </w:r>
      <w:r w:rsidRPr="001E3AA8">
        <w:t>s</w:t>
      </w:r>
      <w:r w:rsidRPr="001E3AA8">
        <w:t>rekrytering till vä</w:t>
      </w:r>
      <w:r w:rsidRPr="001E3AA8">
        <w:t>p</w:t>
      </w:r>
      <w:r w:rsidRPr="001E3AA8">
        <w:t>nade trupper.</w:t>
      </w:r>
    </w:p>
    <w:p w:rsidR="00DB26E4" w:rsidRPr="001E3AA8" w:rsidRDefault="00DB26E4">
      <w:r w:rsidRPr="001E3AA8">
        <w:t>Utskottet konstaterar att sedan 1998 pågår en treårig översyn av barnfrågor i utvecklingssamarbetet inom UD, det s.k. barnprojektet. Målet är att utforma en sammanhållen policy för barnfrågor och att utveckla ett systematiskt bar</w:t>
      </w:r>
      <w:r w:rsidRPr="001E3AA8">
        <w:t>n</w:t>
      </w:r>
      <w:r w:rsidRPr="001E3AA8">
        <w:t>rättsperspektiv i utvecklingssamarbetet. Särskild uppmärksamhet har ägnats åt utsatta barn, och i uppdraget har ingått att utarbeta strategier inom angelägna ämnesområden. Inom barnprojektet har sex sådana strategier utarbetas varav strategierna om barn på institution och barn som drabbats av hiv och aids särskilt behandlar föräldralösa barns situation. Slutsatserna kommer att red</w:t>
      </w:r>
      <w:r w:rsidRPr="001E3AA8">
        <w:t>o</w:t>
      </w:r>
      <w:r w:rsidRPr="001E3AA8">
        <w:t>visas i en skr</w:t>
      </w:r>
      <w:r w:rsidRPr="001E3AA8">
        <w:t>i</w:t>
      </w:r>
      <w:r w:rsidRPr="001E3AA8">
        <w:t>velse till riksdagen.</w:t>
      </w:r>
    </w:p>
    <w:p w:rsidR="00DB26E4" w:rsidRPr="001E3AA8" w:rsidRDefault="00DB26E4">
      <w:r w:rsidRPr="001E3AA8">
        <w:t>Sverige är en drivande kraft i arbetet för barnets rättigheter. Sverige ledde förhandlinga</w:t>
      </w:r>
      <w:r w:rsidRPr="001E3AA8">
        <w:t>rna om tilläggsprotokollet till barnkonventionen om barnets inblandning i väpnade konflikter, som förbjuder tvångsrekrytering av barn under 18 år samt att minderåriga deltar i krigshandlingar. För de fall barn rekryteras och deltar i krigshandlingar i strid mot protokollet, skall stater se till att de demobiliseras, rehabiliteras och reintegreras i samhället. Frågan om rekrytering av barn i väpnade konflikter berörs regelbundet i såväl bilaterala som multilaterala kontakter med konflikthärj</w:t>
      </w:r>
      <w:r w:rsidRPr="001E3AA8">
        <w:t>a</w:t>
      </w:r>
      <w:r w:rsidRPr="001E3AA8">
        <w:t>de länder och re</w:t>
      </w:r>
      <w:r w:rsidRPr="001E3AA8">
        <w:t>gioner i Afrika.</w:t>
      </w:r>
    </w:p>
    <w:p w:rsidR="00DB26E4" w:rsidRPr="001E3AA8" w:rsidRDefault="00DB26E4">
      <w:r w:rsidRPr="001E3AA8">
        <w:t>Därmed anser utskottet att motion 2001/02:U326 (kd) yrkandena 12 och 13 kan besvaras med vad utskottet anfört.</w:t>
      </w:r>
    </w:p>
    <w:p w:rsidR="00DB26E4" w:rsidRPr="001E3AA8" w:rsidRDefault="00DB26E4">
      <w:r w:rsidRPr="001E3AA8">
        <w:t xml:space="preserve">I </w:t>
      </w:r>
      <w:r w:rsidRPr="001E3AA8">
        <w:rPr>
          <w:i/>
        </w:rPr>
        <w:t>yrkande 14</w:t>
      </w:r>
      <w:r w:rsidRPr="001E3AA8">
        <w:t xml:space="preserve"> uppmanas regeringen att verka för att det internationella bistå</w:t>
      </w:r>
      <w:r w:rsidRPr="001E3AA8">
        <w:t>n</w:t>
      </w:r>
      <w:r w:rsidRPr="001E3AA8">
        <w:t xml:space="preserve">det skall bidra till att göra det finansiellt möjligt att genomföra markreformer. I </w:t>
      </w:r>
      <w:r w:rsidRPr="001E3AA8">
        <w:rPr>
          <w:i/>
        </w:rPr>
        <w:t>yrkande 15</w:t>
      </w:r>
      <w:r w:rsidRPr="001E3AA8">
        <w:t xml:space="preserve"> uppmanas regeringen att verka för att regeringar och regionala organisationer i Afrika ökar sitt samarbete kring en hållbar vattenpolitik.</w:t>
      </w:r>
    </w:p>
    <w:p w:rsidR="00DB26E4" w:rsidRPr="001E3AA8" w:rsidRDefault="00DB26E4">
      <w:r w:rsidRPr="001E3AA8">
        <w:t xml:space="preserve">Utskottet delar motionärernas åsikt om att en omfördelningen av jord bör ske såväl i Zimbabwe som i andra delar av världen, där fördelningen är uppenbart orättvis. Sverige har vid ett flertal tillfällen </w:t>
      </w:r>
      <w:r w:rsidRPr="001E3AA8">
        <w:t>bilateralt och genom EU och den gemensamma utrikes- och säkerhetspolitiken till Zimbabwe framfört att en landreform i landet bör ske enligt de principer som fastställdes i 1998 års landkonferens i Harare. Den svenska regeringen välkomnar Abujaöveren</w:t>
      </w:r>
      <w:r w:rsidRPr="001E3AA8">
        <w:t>s</w:t>
      </w:r>
      <w:r w:rsidRPr="001E3AA8">
        <w:t>kommelsen av den 6 september 2001 under ledning av Nigerias president Obasanjo, då Storbritanniens utrikesminister bekräftade tidigare åtaganden att bidra till finansieringen av Zimbabwes markreform i enlighet med landkonf</w:t>
      </w:r>
      <w:r w:rsidRPr="001E3AA8">
        <w:t>e</w:t>
      </w:r>
      <w:r w:rsidRPr="001E3AA8">
        <w:t>rensens principer.</w:t>
      </w:r>
    </w:p>
    <w:p w:rsidR="00DB26E4" w:rsidRPr="001E3AA8" w:rsidRDefault="00DB26E4">
      <w:r w:rsidRPr="001E3AA8">
        <w:t>Utskottet konstatera</w:t>
      </w:r>
      <w:r w:rsidRPr="001E3AA8">
        <w:t>r att naturresursfrågor som exempelvis vattenfrågor ofta berör flera länder, och Sverige stöder regionalt samarbete. Vattenresursfö</w:t>
      </w:r>
      <w:r w:rsidRPr="001E3AA8">
        <w:t>r</w:t>
      </w:r>
      <w:r w:rsidRPr="001E3AA8">
        <w:t>valtning är ett prioriterat område för svenskt bistånd. Sida har intensifierat insatserna i södra Afrika och stärkt kapaciteten att förvalta vattenresurser regionalt och lokalt, bland annat genom att ta fram strategier för hur befintliga vattenresurser skall användas och om formerna för stöd till Southern African Water Partnership – ett regionalt nätverk för främjandet av integ</w:t>
      </w:r>
      <w:r w:rsidRPr="001E3AA8">
        <w:t>rerad hållbar vattenresursförvaltning. Sida har fått regeringens uppdrag att inleda ett lån</w:t>
      </w:r>
      <w:r w:rsidRPr="001E3AA8">
        <w:t>g</w:t>
      </w:r>
      <w:r w:rsidRPr="001E3AA8">
        <w:t>siktigt samarbete med länderna runt Victoriasjön i Östafrika. Syftet är att vända en mångårig nedåtgående spiral av ökande fattigdom och ökad milj</w:t>
      </w:r>
      <w:r w:rsidRPr="001E3AA8">
        <w:t>ö</w:t>
      </w:r>
      <w:r w:rsidRPr="001E3AA8">
        <w:t>förstöring mot en bärkraftig utveckling.</w:t>
      </w:r>
    </w:p>
    <w:p w:rsidR="00DB26E4" w:rsidRPr="001E3AA8" w:rsidRDefault="00DB26E4">
      <w:r w:rsidRPr="001E3AA8">
        <w:t>Med vad som ovan anförts anser utskottet att motion 2001/02:U326 (kd) yrka</w:t>
      </w:r>
      <w:r w:rsidRPr="001E3AA8">
        <w:t>n</w:t>
      </w:r>
      <w:r w:rsidRPr="001E3AA8">
        <w:t>dena 14 och 15 kan besvaras.</w:t>
      </w:r>
    </w:p>
    <w:p w:rsidR="00DB26E4" w:rsidRPr="001E3AA8" w:rsidRDefault="00DB26E4">
      <w:pPr>
        <w:pStyle w:val="Rubrik4"/>
        <w:spacing w:after="60"/>
        <w:rPr>
          <w:noProof w:val="0"/>
        </w:rPr>
      </w:pPr>
      <w:bookmarkStart w:id="163" w:name="_Toc532609685"/>
      <w:r w:rsidRPr="001E3AA8">
        <w:rPr>
          <w:noProof w:val="0"/>
        </w:rPr>
        <w:t>Asien</w:t>
      </w:r>
      <w:bookmarkEnd w:id="163"/>
    </w:p>
    <w:p w:rsidR="00DB26E4" w:rsidRPr="001E3AA8" w:rsidRDefault="00DB26E4">
      <w:pPr>
        <w:spacing w:before="0"/>
      </w:pPr>
      <w:r w:rsidRPr="001E3AA8">
        <w:t>Trots de senaste decenniernas betydande framsteg i Asien lever fortfarande en tredjedel av befolkningen i fattigdom. I Sydasien har andelen fattiga männ</w:t>
      </w:r>
      <w:r w:rsidRPr="001E3AA8">
        <w:t>i</w:t>
      </w:r>
      <w:r w:rsidRPr="001E3AA8">
        <w:t>skor sjunkit från 45 till 40 %. Antalet fattiga har dock stigit från ca 475 till nästan 525 miljoner. Tre fjärdedelar av världens fattiga återfinns i regi</w:t>
      </w:r>
      <w:r w:rsidRPr="001E3AA8">
        <w:t>o</w:t>
      </w:r>
      <w:r w:rsidRPr="001E3AA8">
        <w:t>nen.</w:t>
      </w:r>
    </w:p>
    <w:p w:rsidR="00DB26E4" w:rsidRPr="001E3AA8" w:rsidRDefault="00DB26E4">
      <w:r w:rsidRPr="001E3AA8">
        <w:t>De stora skillnaderna mellan de asiatiska samarbetsländerna gör att det sven</w:t>
      </w:r>
      <w:r w:rsidRPr="001E3AA8">
        <w:t>s</w:t>
      </w:r>
      <w:r w:rsidRPr="001E3AA8">
        <w:t>ka biståndet måste utformas på olika sätt i olika länder. För fem av länderna – Bangladesh, Kambodja, Laos, Sri Lanka och Vietnam – har regeringen b</w:t>
      </w:r>
      <w:r w:rsidRPr="001E3AA8">
        <w:t>e</w:t>
      </w:r>
      <w:r w:rsidRPr="001E3AA8">
        <w:t>slutat om fleråriga landstrategier och samarbetsavtal. Landstrategier eller riktlinjer för samarbetet finns även för Filippinerna, Indonesien, Kina, Tha</w:t>
      </w:r>
      <w:r w:rsidRPr="001E3AA8">
        <w:t>i</w:t>
      </w:r>
      <w:r w:rsidRPr="001E3AA8">
        <w:t>land och Mongoliet och kommer att utarbetas för Indien, Östtimor samt A</w:t>
      </w:r>
      <w:r w:rsidRPr="001E3AA8">
        <w:t>f</w:t>
      </w:r>
      <w:r w:rsidRPr="001E3AA8">
        <w:t>ghan</w:t>
      </w:r>
      <w:r w:rsidRPr="001E3AA8">
        <w:t>i</w:t>
      </w:r>
      <w:r w:rsidRPr="001E3AA8">
        <w:t>stan under 2001 och 2002.</w:t>
      </w:r>
    </w:p>
    <w:p w:rsidR="00DB26E4" w:rsidRPr="001E3AA8" w:rsidRDefault="00DB26E4">
      <w:r w:rsidRPr="001E3AA8">
        <w:t>De miljö- och naturresursrelaterade problemen har vuxit snabbt de senaste decennierna. Asien har utvecklat</w:t>
      </w:r>
      <w:r w:rsidRPr="001E3AA8">
        <w:t>s till en av världens mest förorenade regioner där miljöförstöringen även fått globala effekter. Miljösamarbetet med Asien har ett brett perspektiv och inbegriper bl.a. forskning, kunskapsöverföring och kreditfinansierade projekt.</w:t>
      </w:r>
    </w:p>
    <w:p w:rsidR="00DB26E4" w:rsidRPr="001E3AA8" w:rsidRDefault="00DB26E4">
      <w:r w:rsidRPr="001E3AA8">
        <w:t>Vid sidan av det bilaterala utvecklingssamarbetet bidrar Sverige med mult</w:t>
      </w:r>
      <w:r w:rsidRPr="001E3AA8">
        <w:t>i</w:t>
      </w:r>
      <w:r w:rsidRPr="001E3AA8">
        <w:t>lateralt stöd inom ramen för Asia Europe Meeting (ASEM). Under hösten 2000 tog Sverige ett initiativ om förstärkt samarbete för att bekämpa handel med kvi</w:t>
      </w:r>
      <w:r w:rsidRPr="001E3AA8">
        <w:t>n</w:t>
      </w:r>
      <w:r w:rsidRPr="001E3AA8">
        <w:t>nor och barn.</w:t>
      </w:r>
    </w:p>
    <w:p w:rsidR="00DB26E4" w:rsidRPr="001E3AA8" w:rsidRDefault="00DB26E4">
      <w:r w:rsidRPr="001E3AA8">
        <w:t>Den demokratiska utvecklingen har under det senaste decenniet gjort fra</w:t>
      </w:r>
      <w:r w:rsidRPr="001E3AA8">
        <w:t>m</w:t>
      </w:r>
      <w:r w:rsidRPr="001E3AA8">
        <w:t>steg i Asien, bl.a. i Sydkorea, Thailand, Indonesien och på Taiwan. Under år 2000 framstod dock demokratiseringsprocessens svårigheter på olika sätt tydligt i framför allt Filippinerna och Indonesien. För det svenska utvec</w:t>
      </w:r>
      <w:r w:rsidRPr="001E3AA8">
        <w:t>k</w:t>
      </w:r>
      <w:r w:rsidRPr="001E3AA8">
        <w:t>lingssamarbetet med alla länder i Asien gäller att stöd till demokrati och främjande av mänskliga rättigheter har en fra</w:t>
      </w:r>
      <w:r w:rsidRPr="001E3AA8">
        <w:t>m</w:t>
      </w:r>
      <w:r w:rsidRPr="001E3AA8">
        <w:t>trädande roll.</w:t>
      </w:r>
    </w:p>
    <w:p w:rsidR="00DB26E4" w:rsidRPr="001E3AA8" w:rsidRDefault="00DB26E4">
      <w:pPr>
        <w:pStyle w:val="Rubrik3"/>
        <w:rPr>
          <w:noProof w:val="0"/>
        </w:rPr>
      </w:pPr>
      <w:bookmarkStart w:id="164" w:name="_Toc532609686"/>
      <w:r w:rsidRPr="001E3AA8">
        <w:rPr>
          <w:noProof w:val="0"/>
        </w:rPr>
        <w:t>Utskottets överväganden</w:t>
      </w:r>
      <w:bookmarkEnd w:id="164"/>
    </w:p>
    <w:p w:rsidR="00DB26E4" w:rsidRPr="001E3AA8" w:rsidRDefault="00DB26E4">
      <w:pPr>
        <w:pStyle w:val="Rubrik4"/>
        <w:rPr>
          <w:noProof w:val="0"/>
        </w:rPr>
      </w:pPr>
      <w:bookmarkStart w:id="165" w:name="_Toc532609687"/>
      <w:r w:rsidRPr="001E3AA8">
        <w:rPr>
          <w:noProof w:val="0"/>
        </w:rPr>
        <w:t>Behandling av motioner</w:t>
      </w:r>
      <w:bookmarkEnd w:id="165"/>
    </w:p>
    <w:p w:rsidR="00DB26E4" w:rsidRPr="001E3AA8" w:rsidRDefault="00DB26E4">
      <w:r w:rsidRPr="001E3AA8">
        <w:t xml:space="preserve">I flerpartimotion </w:t>
      </w:r>
      <w:r w:rsidRPr="001E3AA8">
        <w:rPr>
          <w:i/>
        </w:rPr>
        <w:t xml:space="preserve">2001/02:U296 (c, m, v, kd, fp, mp) </w:t>
      </w:r>
      <w:r w:rsidRPr="001E3AA8">
        <w:t>uppmärksammas situ</w:t>
      </w:r>
      <w:r w:rsidRPr="001E3AA8">
        <w:t>a</w:t>
      </w:r>
      <w:r w:rsidRPr="001E3AA8">
        <w:rPr>
          <w:snapToGrid w:val="0"/>
          <w:lang w:eastAsia="sv-SE"/>
        </w:rPr>
        <w:t xml:space="preserve">tionen i Östtimor. </w:t>
      </w:r>
      <w:r w:rsidRPr="001E3AA8">
        <w:t>Uppbyggnaden av det fria Östtimor skall kunna ske under rimlig tid och leda till ett samhälle präglat av demokrati och tolerans. Östt</w:t>
      </w:r>
      <w:r w:rsidRPr="001E3AA8">
        <w:t>i</w:t>
      </w:r>
      <w:r w:rsidRPr="001E3AA8">
        <w:t>mor har utmärkta förutsättningar för en god ekonomisk utveckling främst tack vare de rikliga olje- och naturgastillgångarna i Timorhavet. I</w:t>
      </w:r>
      <w:r w:rsidRPr="001E3AA8">
        <w:rPr>
          <w:i/>
          <w:snapToGrid w:val="0"/>
          <w:lang w:eastAsia="sv-SE"/>
        </w:rPr>
        <w:t xml:space="preserve"> </w:t>
      </w:r>
      <w:r w:rsidRPr="001E3AA8">
        <w:rPr>
          <w:i/>
        </w:rPr>
        <w:t>yrkande 1</w:t>
      </w:r>
      <w:r w:rsidRPr="001E3AA8">
        <w:t xml:space="preserve"> menar motionärerna att svenskt bistånd kan få stort genomslag, eftersom Östtimor är ett litet land och att Sverige bör ge bilateralt bistånd som omfattar h</w:t>
      </w:r>
      <w:r w:rsidRPr="001E3AA8">
        <w:t xml:space="preserve">ela landet. I </w:t>
      </w:r>
      <w:r w:rsidRPr="001E3AA8">
        <w:rPr>
          <w:i/>
        </w:rPr>
        <w:t xml:space="preserve">yrkande 2 </w:t>
      </w:r>
      <w:r w:rsidRPr="001E3AA8">
        <w:t>understryks betydelsen av utbildning för att utveckla Östtimor. Landet behöver för sin utveckling fler utbildade människor, och Sverige kan göra en betydelsefull insats genom att ge bidrag till framställning av lärom</w:t>
      </w:r>
      <w:r w:rsidRPr="001E3AA8">
        <w:t>e</w:t>
      </w:r>
      <w:r w:rsidRPr="001E3AA8">
        <w:t>del.</w:t>
      </w:r>
    </w:p>
    <w:p w:rsidR="00DB26E4" w:rsidRPr="001E3AA8" w:rsidRDefault="00DB26E4">
      <w:r w:rsidRPr="001E3AA8">
        <w:t>Utskottet konstaterar att Sverige planerar att fortsätta att stödja Östtimor. Sverige har, inom EU, i FN och vid givarmötena för Östtimor argumenterat för ett fortsatt internationellt engagemang, inklusive omfattande utveckling</w:t>
      </w:r>
      <w:r w:rsidRPr="001E3AA8">
        <w:t>s</w:t>
      </w:r>
      <w:r w:rsidRPr="001E3AA8">
        <w:t>samarbete i Östtimor. Sida har fått i uppdrag att under 2002 utarbeta en lan</w:t>
      </w:r>
      <w:r w:rsidRPr="001E3AA8">
        <w:t>d</w:t>
      </w:r>
      <w:r w:rsidRPr="001E3AA8">
        <w:t>strategi för utvecklingssamarbetet med Östtimor. Alla grundläggande frågor om biståndets inriktning och utformning kommer att beredas i landstrategin och i samråd med det självständiga Östtimors regering. Det östtimoresiska ledarskapet har uttryckt önskemål om att biståndet i så stor utsträckning som möjligt kanaliseras via multilaterala organisationer för att uppnå största mö</w:t>
      </w:r>
      <w:r w:rsidRPr="001E3AA8">
        <w:t>j</w:t>
      </w:r>
      <w:r w:rsidRPr="001E3AA8">
        <w:t>liga samordning. Östtimor kommer att under överskådlig</w:t>
      </w:r>
      <w:r w:rsidRPr="001E3AA8">
        <w:t xml:space="preserve"> tid sakna tillräcklig administrativ kapacitet att koordinera mottagandet av biståndet från en stor mängd olika givare. </w:t>
      </w:r>
    </w:p>
    <w:p w:rsidR="00DB26E4" w:rsidRPr="001E3AA8" w:rsidRDefault="00DB26E4">
      <w:r w:rsidRPr="001E3AA8">
        <w:t>De delar av det svenska biståndet som kanaliseras bilateralt går genom frivi</w:t>
      </w:r>
      <w:r w:rsidRPr="001E3AA8">
        <w:t>l</w:t>
      </w:r>
      <w:r w:rsidRPr="001E3AA8">
        <w:t>ligorganisationer (Caritas och ICRC) och Räddningsverket för humanitärt bistånd samt genom det s.k. försoningsprojektet i samarbete med Uppsala universitet. Beslut har även fattats om bilateralt stöd till uppbyggnaden av ett nytt utrikesdepartement, och till en studie av Östtimors framtida handelspol</w:t>
      </w:r>
      <w:r w:rsidRPr="001E3AA8">
        <w:t>i</w:t>
      </w:r>
      <w:r w:rsidRPr="001E3AA8">
        <w:t>tik. Utbildningsnivån är bland de lägsta i världen. En framgångsrik höjning av utbildningsnivån kommer att vara en nyckelkomponent för landets utvec</w:t>
      </w:r>
      <w:r w:rsidRPr="001E3AA8">
        <w:t>k</w:t>
      </w:r>
      <w:r w:rsidRPr="001E3AA8">
        <w:t>ling. Alla grundläggande frågor om biståndets inriktning och</w:t>
      </w:r>
      <w:r w:rsidRPr="001E3AA8">
        <w:t xml:space="preserve"> utformning kommer att beredas i landstrategin och i samråd med det självständiga Östt</w:t>
      </w:r>
      <w:r w:rsidRPr="001E3AA8">
        <w:t>i</w:t>
      </w:r>
      <w:r w:rsidRPr="001E3AA8">
        <w:t>mors r</w:t>
      </w:r>
      <w:r w:rsidRPr="001E3AA8">
        <w:t>e</w:t>
      </w:r>
      <w:r w:rsidRPr="001E3AA8">
        <w:t>gering.</w:t>
      </w:r>
    </w:p>
    <w:p w:rsidR="00DB26E4" w:rsidRPr="001E3AA8" w:rsidRDefault="00DB26E4">
      <w:r w:rsidRPr="001E3AA8">
        <w:t xml:space="preserve">Med vad som ovan anförts anser utskottet att motion </w:t>
      </w:r>
      <w:r w:rsidRPr="001E3AA8">
        <w:rPr>
          <w:snapToGrid w:val="0"/>
          <w:lang w:eastAsia="sv-SE"/>
        </w:rPr>
        <w:t>2001/02:U296 (c, m, v, kd, fp, mp) yrka</w:t>
      </w:r>
      <w:r w:rsidRPr="001E3AA8">
        <w:rPr>
          <w:snapToGrid w:val="0"/>
          <w:lang w:eastAsia="sv-SE"/>
        </w:rPr>
        <w:t>n</w:t>
      </w:r>
      <w:r w:rsidRPr="001E3AA8">
        <w:rPr>
          <w:snapToGrid w:val="0"/>
          <w:lang w:eastAsia="sv-SE"/>
        </w:rPr>
        <w:t>dena 1 och 2 kan besvaras.</w:t>
      </w:r>
    </w:p>
    <w:p w:rsidR="00DB26E4" w:rsidRPr="001E3AA8" w:rsidRDefault="00DB26E4">
      <w:r w:rsidRPr="001E3AA8">
        <w:rPr>
          <w:snapToGrid w:val="0"/>
          <w:lang w:eastAsia="sv-SE"/>
        </w:rPr>
        <w:t>I motion</w:t>
      </w:r>
      <w:r w:rsidRPr="001E3AA8">
        <w:rPr>
          <w:i/>
          <w:snapToGrid w:val="0"/>
          <w:lang w:eastAsia="sv-SE"/>
        </w:rPr>
        <w:t xml:space="preserve"> 2001/02:U296 (c, m, v, kd, fp, mp) </w:t>
      </w:r>
      <w:r w:rsidRPr="001E3AA8">
        <w:rPr>
          <w:snapToGrid w:val="0"/>
          <w:lang w:eastAsia="sv-SE"/>
        </w:rPr>
        <w:t>framhålls vidare att</w:t>
      </w:r>
      <w:r w:rsidRPr="001E3AA8">
        <w:rPr>
          <w:i/>
          <w:snapToGrid w:val="0"/>
          <w:lang w:eastAsia="sv-SE"/>
        </w:rPr>
        <w:t xml:space="preserve"> </w:t>
      </w:r>
      <w:r w:rsidRPr="001E3AA8">
        <w:t>Sverige g</w:t>
      </w:r>
      <w:r w:rsidRPr="001E3AA8">
        <w:t>e</w:t>
      </w:r>
      <w:r w:rsidRPr="001E3AA8">
        <w:t>nom att stödja utbildningen kan bidra till att främja ett demokratiskt samhälle med politisk pluralism och tolerans, där frågor som jämställdhet, bekämpning av kriminalitet, korruption och prostitution är viktiga delar (</w:t>
      </w:r>
      <w:r w:rsidRPr="001E3AA8">
        <w:rPr>
          <w:i/>
        </w:rPr>
        <w:t>yrka</w:t>
      </w:r>
      <w:r w:rsidRPr="001E3AA8">
        <w:rPr>
          <w:i/>
        </w:rPr>
        <w:t>n</w:t>
      </w:r>
      <w:r w:rsidRPr="001E3AA8">
        <w:rPr>
          <w:i/>
        </w:rPr>
        <w:t>de 3</w:t>
      </w:r>
      <w:r w:rsidRPr="001E3AA8">
        <w:t>).</w:t>
      </w:r>
    </w:p>
    <w:p w:rsidR="00DB26E4" w:rsidRPr="001E3AA8" w:rsidRDefault="00DB26E4">
      <w:r w:rsidRPr="001E3AA8">
        <w:t>Utskottet har tidigare redovisat att svenskt stöd på flera sätt går till demokr</w:t>
      </w:r>
      <w:r w:rsidRPr="001E3AA8">
        <w:t>a</w:t>
      </w:r>
      <w:r w:rsidRPr="001E3AA8">
        <w:t>tisk utveckling och försoning i Östtimor. Sverige bidrar med medel till U</w:t>
      </w:r>
      <w:r w:rsidRPr="001E3AA8">
        <w:t>N</w:t>
      </w:r>
      <w:r w:rsidRPr="001E3AA8">
        <w:t>TAET vars uppgift det är att bygga upp en demokratisk självständig stat (ca 49 miljoner kronor, 2000</w:t>
      </w:r>
      <w:r w:rsidRPr="001E3AA8">
        <w:rPr>
          <w:color w:val="000000"/>
        </w:rPr>
        <w:t>–</w:t>
      </w:r>
      <w:r w:rsidRPr="001E3AA8">
        <w:t>2002). Inför valet till den konstitutionella försa</w:t>
      </w:r>
      <w:r w:rsidRPr="001E3AA8">
        <w:t>m</w:t>
      </w:r>
      <w:r w:rsidRPr="001E3AA8">
        <w:t>lingen, som genomfördes den 30 augusti, bistod EU med 30 observatörer, varav två svenska, och Sverige med en miljon kronor i valstöd via UNDP. Sverige och EG har också bidragit till UNHCR:s ansträngningar att återföra flyktingar. Kommissionen står beredd att bistå med ytterligare mede</w:t>
      </w:r>
      <w:r w:rsidRPr="001E3AA8">
        <w:t xml:space="preserve">l till UNHCR. </w:t>
      </w:r>
    </w:p>
    <w:p w:rsidR="00DB26E4" w:rsidRPr="001E3AA8" w:rsidRDefault="00DB26E4">
      <w:r w:rsidRPr="001E3AA8">
        <w:t xml:space="preserve">Med vad som ovan anförts anser utskottet att motion </w:t>
      </w:r>
      <w:r w:rsidRPr="001E3AA8">
        <w:rPr>
          <w:snapToGrid w:val="0"/>
          <w:lang w:eastAsia="sv-SE"/>
        </w:rPr>
        <w:t>2001/02:U296 (c, m, v, kd, fp, mp) yrkande 3 kan besvaras.</w:t>
      </w:r>
    </w:p>
    <w:p w:rsidR="00DB26E4" w:rsidRPr="001E3AA8" w:rsidRDefault="00DB26E4">
      <w:r w:rsidRPr="001E3AA8">
        <w:t xml:space="preserve">Den långa brutala ockupationen av Östtimor har lett till stora skador på miljön i form av skogsskövling och åtföljande erosion. Motionärerna menar i motion </w:t>
      </w:r>
      <w:r w:rsidRPr="001E3AA8">
        <w:rPr>
          <w:i/>
          <w:snapToGrid w:val="0"/>
          <w:lang w:eastAsia="sv-SE"/>
        </w:rPr>
        <w:t xml:space="preserve">2001/02:U296 (c, m, v, kd, fp, mp) </w:t>
      </w:r>
      <w:r w:rsidRPr="001E3AA8">
        <w:t xml:space="preserve"> </w:t>
      </w:r>
      <w:r w:rsidRPr="001E3AA8">
        <w:rPr>
          <w:i/>
        </w:rPr>
        <w:t>yrkande 4</w:t>
      </w:r>
      <w:r w:rsidRPr="001E3AA8">
        <w:t xml:space="preserve"> att stöd för att genomföra de olika planer för miljövård som lagts fram bör stödjas av Sverige. Hälsositu</w:t>
      </w:r>
      <w:r w:rsidRPr="001E3AA8">
        <w:t>a</w:t>
      </w:r>
      <w:r w:rsidRPr="001E3AA8">
        <w:t xml:space="preserve">tionen i Östtimor är mycket dålig och i </w:t>
      </w:r>
      <w:r w:rsidRPr="001E3AA8">
        <w:rPr>
          <w:i/>
        </w:rPr>
        <w:t>yrkande 5</w:t>
      </w:r>
      <w:r w:rsidRPr="001E3AA8">
        <w:t xml:space="preserve"> krävs att Sverige bidrar till en förbättring av hälsovården genom att stödja uppbyggnaden av t.ex. mödr</w:t>
      </w:r>
      <w:r w:rsidRPr="001E3AA8">
        <w:t>a</w:t>
      </w:r>
      <w:r w:rsidRPr="001E3AA8">
        <w:t>vårdscentraler. Motionärerna menar att det är viktigt att biståndet i sin helhet inte bara går till den gynnade huvudstaden Dili utan att det även kommer mindre städer och landsbygden till godo.</w:t>
      </w:r>
    </w:p>
    <w:p w:rsidR="00DB26E4" w:rsidRPr="001E3AA8" w:rsidRDefault="00DB26E4">
      <w:r w:rsidRPr="001E3AA8">
        <w:t>Utskottet k</w:t>
      </w:r>
      <w:r w:rsidRPr="001E3AA8">
        <w:t>onstaterar att miljön på Östtimor har lidit stora skador under de senaste 25 åren. Biståndet genom UNTAET fokuserar på hållbar utveckling i Östtimor, omfattande både sociala frågor och miljöfrågor. Bland annat stöds utvecklingen av ekologisk odling, en hållbar användning av marina resurser, trädplantering för att motverka erosionen och stöd för utvecklingen av pote</w:t>
      </w:r>
      <w:r w:rsidRPr="001E3AA8">
        <w:t>n</w:t>
      </w:r>
      <w:r w:rsidRPr="001E3AA8">
        <w:t>tiella exportprodukter. EG bistår med ett projekt för att förbättra tillgången till vatten och sanitet. Även hälsosektorn har stora behov av för</w:t>
      </w:r>
      <w:r w:rsidRPr="001E3AA8">
        <w:t>bättringar, bl.a. inom primär- och mödravården. Sverige stöder miljöförbättringar och häls</w:t>
      </w:r>
      <w:r w:rsidRPr="001E3AA8">
        <w:t>o</w:t>
      </w:r>
      <w:r w:rsidRPr="001E3AA8">
        <w:t>vården i Östtimor genom bidragen till UNTAET och till WHO. UNTAET har lagt stor vikt vid utbyggnaden av primärvården i Östt</w:t>
      </w:r>
      <w:r w:rsidRPr="001E3AA8">
        <w:t>i</w:t>
      </w:r>
      <w:r w:rsidRPr="001E3AA8">
        <w:t xml:space="preserve">mor. </w:t>
      </w:r>
    </w:p>
    <w:p w:rsidR="00DB26E4" w:rsidRPr="001E3AA8" w:rsidRDefault="00DB26E4">
      <w:r w:rsidRPr="001E3AA8">
        <w:t xml:space="preserve">Med vad som ovan anförts anser utskottet att motion </w:t>
      </w:r>
      <w:r w:rsidRPr="001E3AA8">
        <w:rPr>
          <w:snapToGrid w:val="0"/>
          <w:lang w:eastAsia="sv-SE"/>
        </w:rPr>
        <w:t>2001/02:U296 (c, m, v, kd, fp, mp) yrka</w:t>
      </w:r>
      <w:r w:rsidRPr="001E3AA8">
        <w:rPr>
          <w:snapToGrid w:val="0"/>
          <w:lang w:eastAsia="sv-SE"/>
        </w:rPr>
        <w:t>n</w:t>
      </w:r>
      <w:r w:rsidRPr="001E3AA8">
        <w:rPr>
          <w:snapToGrid w:val="0"/>
          <w:lang w:eastAsia="sv-SE"/>
        </w:rPr>
        <w:t>dena 4 och 5 kan besvaras.</w:t>
      </w:r>
    </w:p>
    <w:p w:rsidR="00DB26E4" w:rsidRPr="001E3AA8" w:rsidRDefault="00DB26E4">
      <w:r w:rsidRPr="001E3AA8">
        <w:t xml:space="preserve">I kommittémotion </w:t>
      </w:r>
      <w:r w:rsidRPr="001E3AA8">
        <w:rPr>
          <w:i/>
        </w:rPr>
        <w:t xml:space="preserve">2001/02:U345 (fp) yrkande 39 </w:t>
      </w:r>
      <w:r w:rsidRPr="001E3AA8">
        <w:t>framhålls att Östtimor kommer att vara i behov av ett omfattande internationellt stöd för sin återup</w:t>
      </w:r>
      <w:r w:rsidRPr="001E3AA8">
        <w:t>p</w:t>
      </w:r>
      <w:r w:rsidRPr="001E3AA8">
        <w:t>byggnad och fortsatta utveckling. Sverige bör därför såväl bilateralt som inom EU:s biståndspolitik verka för ett kraftfullt bistånd till Östtimors uppbyggnad. Sverige har beslutat om ett bistånd på över 90 miljoner kronor via multilat</w:t>
      </w:r>
      <w:r w:rsidRPr="001E3AA8">
        <w:t>e</w:t>
      </w:r>
      <w:r w:rsidRPr="001E3AA8">
        <w:t>rala organ, där UNTAET är den största mottagaren. Som framhållit ovan går mindre bidrag bilateralt till frivilligorganisationer, myndigheter och u</w:t>
      </w:r>
      <w:r w:rsidRPr="001E3AA8">
        <w:t>nivers</w:t>
      </w:r>
      <w:r w:rsidRPr="001E3AA8">
        <w:t>i</w:t>
      </w:r>
      <w:r w:rsidRPr="001E3AA8">
        <w:t>tet. Inom EG stöder Sverige insatser i Östtimor. Kommissionen har beslutat om minst 87 miljoner euro till återuppbyggnad av och utveckling i Östtimor, och upprättat ett stödkontor i Dili.</w:t>
      </w:r>
    </w:p>
    <w:p w:rsidR="00DB26E4" w:rsidRPr="001E3AA8" w:rsidRDefault="00DB26E4">
      <w:r w:rsidRPr="001E3AA8">
        <w:t>Inom EU, i FN och vid givarmötena för Östtimor har Sverige argumenterat för ett fortsatt internationellt engagemang, inklusive omfattande utveckling</w:t>
      </w:r>
      <w:r w:rsidRPr="001E3AA8">
        <w:t>s</w:t>
      </w:r>
      <w:r w:rsidRPr="001E3AA8">
        <w:t>samarbete. Utskottet anser att framtida internationellt stöd kommer att vara avgörande för Östtimors vidare demokratiska utveckling och landets möjli</w:t>
      </w:r>
      <w:r w:rsidRPr="001E3AA8">
        <w:t>g</w:t>
      </w:r>
      <w:r w:rsidRPr="001E3AA8">
        <w:t xml:space="preserve">heter att kunna befästa sin självständighet på sina egna villkor. </w:t>
      </w:r>
    </w:p>
    <w:p w:rsidR="00DB26E4" w:rsidRPr="001E3AA8" w:rsidRDefault="00DB26E4">
      <w:r w:rsidRPr="001E3AA8">
        <w:t>Med vad som ovan anförts anser utskottet att motion 2001/02:U345 (fp) y</w:t>
      </w:r>
      <w:r w:rsidRPr="001E3AA8">
        <w:t>r</w:t>
      </w:r>
      <w:r w:rsidRPr="001E3AA8">
        <w:t>kande 39 kan besvaras.</w:t>
      </w:r>
    </w:p>
    <w:p w:rsidR="00DB26E4" w:rsidRPr="001E3AA8" w:rsidRDefault="00DB26E4">
      <w:pPr>
        <w:pStyle w:val="Rubrik4"/>
        <w:rPr>
          <w:noProof w:val="0"/>
        </w:rPr>
      </w:pPr>
      <w:bookmarkStart w:id="166" w:name="_Toc532609688"/>
      <w:r w:rsidRPr="001E3AA8">
        <w:rPr>
          <w:noProof w:val="0"/>
        </w:rPr>
        <w:t>Mellanöstern och Nordafrika</w:t>
      </w:r>
      <w:bookmarkEnd w:id="166"/>
    </w:p>
    <w:p w:rsidR="00DB26E4" w:rsidRPr="001E3AA8" w:rsidRDefault="00DB26E4">
      <w:r w:rsidRPr="001E3AA8">
        <w:t>Utvecklingssamarbetet med Mellanöstern och Nordafrika har – Västbanken-Gaza undantaget – liten omfattning alltsedan biståndets början på 60-talet. Detta beror enligt propositionen främst på att länderna ligger på en relativt högre inkomstnivå än flertalet av Sveriges samarbetsländer. Huvuddelen av utvecklingssamarbetet utgörs av kontraktsfinansierat tekniskt samarbete, s.k. u-krediter och internationella kurser samt humanitärt bistånd och bistånd genom enskilda organis</w:t>
      </w:r>
      <w:r w:rsidRPr="001E3AA8">
        <w:t>a</w:t>
      </w:r>
      <w:r w:rsidRPr="001E3AA8">
        <w:t>tioner.</w:t>
      </w:r>
    </w:p>
    <w:p w:rsidR="00DB26E4" w:rsidRPr="001E3AA8" w:rsidRDefault="00DB26E4">
      <w:r w:rsidRPr="001E3AA8">
        <w:t>Konfliktbilden och bristerna i fråga om respekten för demokratiska och andra rättigheter utgör ett långsiktigt hot mot regionens utveckling. Samarbetet bör primärt utgå från den fattigdom i bred mening som rättighetsinskränkningar innebär. Det begränsade bilaterala utvecklingssamarbetet i regionen samt avsaknaden av fältpersonal medför att Sverige i hög grad måste fortsätta att förlita sig på andra kanaler och metoder än bilaterala insatser.</w:t>
      </w:r>
    </w:p>
    <w:p w:rsidR="00DB26E4" w:rsidRPr="001E3AA8" w:rsidRDefault="00DB26E4">
      <w:r w:rsidRPr="001E3AA8">
        <w:t>Demokratiska framsteg behöver göras och respekten för de mänskliga rätti</w:t>
      </w:r>
      <w:r w:rsidRPr="001E3AA8">
        <w:t>g</w:t>
      </w:r>
      <w:r w:rsidRPr="001E3AA8">
        <w:t>heterna behöver förstärkas i Mellanöstern och Nordafrika. Regionen är inst</w:t>
      </w:r>
      <w:r w:rsidRPr="001E3AA8">
        <w:t>a</w:t>
      </w:r>
      <w:r w:rsidRPr="001E3AA8">
        <w:t>bil med många potentiella konfliktanledningar inom och mellan länderna. Hit hör ojämn resursfördelning, vattenbrist, svag ekonomisk utveckling och snabb befolkningstillväxt. Flertalet länder saknar demokratisk tradition. Detta tar sig uttryck i brister vad avser respekten för de mänskliga rättigheterna. Yttrande- och mediefrihet, förenings-, församlings- och religionsfrihet kan vara besku</w:t>
      </w:r>
      <w:r w:rsidRPr="001E3AA8">
        <w:t>r</w:t>
      </w:r>
      <w:r w:rsidRPr="001E3AA8">
        <w:t>na. Kvinnans rättigheter respekteras inte ti</w:t>
      </w:r>
      <w:r w:rsidRPr="001E3AA8">
        <w:t>llräckligt. Minoriteters rättigheter erkänns inte alltid. Samtidigt finns tecken på en ökad vilja till förändring och ökad medvetenhet i vissa länder om nödvändigheten av en dialog med o</w:t>
      </w:r>
      <w:r w:rsidRPr="001E3AA8">
        <w:t>m</w:t>
      </w:r>
      <w:r w:rsidRPr="001E3AA8">
        <w:t>världen.</w:t>
      </w:r>
    </w:p>
    <w:p w:rsidR="00DB26E4" w:rsidRPr="001E3AA8" w:rsidRDefault="00DB26E4">
      <w:pPr>
        <w:pStyle w:val="Rubrik3"/>
        <w:rPr>
          <w:noProof w:val="0"/>
        </w:rPr>
      </w:pPr>
      <w:bookmarkStart w:id="167" w:name="_Toc532609689"/>
      <w:r w:rsidRPr="001E3AA8">
        <w:rPr>
          <w:noProof w:val="0"/>
        </w:rPr>
        <w:t>Utskottets överväganden</w:t>
      </w:r>
      <w:bookmarkEnd w:id="167"/>
    </w:p>
    <w:p w:rsidR="00DB26E4" w:rsidRPr="001E3AA8" w:rsidRDefault="00DB26E4">
      <w:pPr>
        <w:pStyle w:val="Rubrik4"/>
        <w:rPr>
          <w:noProof w:val="0"/>
        </w:rPr>
      </w:pPr>
      <w:bookmarkStart w:id="168" w:name="_Toc532609690"/>
      <w:r w:rsidRPr="001E3AA8">
        <w:rPr>
          <w:noProof w:val="0"/>
        </w:rPr>
        <w:t>Behandling av motioner</w:t>
      </w:r>
      <w:bookmarkEnd w:id="168"/>
    </w:p>
    <w:p w:rsidR="00DB26E4" w:rsidRPr="001E3AA8" w:rsidRDefault="00DB26E4">
      <w:r w:rsidRPr="001E3AA8">
        <w:t xml:space="preserve">I den enskilda motionen </w:t>
      </w:r>
      <w:r w:rsidRPr="001E3AA8">
        <w:rPr>
          <w:i/>
        </w:rPr>
        <w:t>2001/02:U330 (kd)</w:t>
      </w:r>
      <w:r w:rsidRPr="001E3AA8">
        <w:t xml:space="preserve"> framhålls att det för att uppnå fred i Mellanöstern krävs en förändring av inställningen hos barn och ungd</w:t>
      </w:r>
      <w:r w:rsidRPr="001E3AA8">
        <w:t>o</w:t>
      </w:r>
      <w:r w:rsidRPr="001E3AA8">
        <w:t>mar gentemot omvärlden. Då svenskt bistånd till Palestina omfattar bl.a. läromedel har Sverige ett ansvar för att utvärdera vilka attityder som avspe</w:t>
      </w:r>
      <w:r w:rsidRPr="001E3AA8">
        <w:t>g</w:t>
      </w:r>
      <w:r w:rsidRPr="001E3AA8">
        <w:t>las i de palestinska skolböckerna. Genom att inte insistera på att de palestin</w:t>
      </w:r>
      <w:r w:rsidRPr="001E3AA8">
        <w:t>s</w:t>
      </w:r>
      <w:r w:rsidRPr="001E3AA8">
        <w:t>ka läroböckerna skall ändras är Sverige genom biståndet i någon mening delaktigt i ansvaret för det hat som är terrorismens grogrund, framhålls i motionen.</w:t>
      </w:r>
    </w:p>
    <w:p w:rsidR="00DB26E4" w:rsidRPr="001E3AA8" w:rsidRDefault="00DB26E4">
      <w:pPr>
        <w:pStyle w:val="Brdtext3"/>
        <w:pBdr>
          <w:right w:val="none" w:sz="0" w:space="0" w:color="auto"/>
        </w:pBdr>
        <w:rPr>
          <w:rFonts w:ascii="TmsRmn" w:hAnsi="TmsRmn"/>
        </w:rPr>
      </w:pPr>
      <w:r w:rsidRPr="001E3AA8">
        <w:rPr>
          <w:rFonts w:ascii="TmsRmn" w:hAnsi="TmsRmn"/>
        </w:rPr>
        <w:t>Ut</w:t>
      </w:r>
      <w:r w:rsidRPr="001E3AA8">
        <w:rPr>
          <w:rFonts w:ascii="TmsRmn" w:hAnsi="TmsRmn"/>
        </w:rPr>
        <w:t>skottet konstaterar att Sverige ger bistånd, genom Sida, till palestinierna som bl.a. går till utbildning. Sverige ger dock i dagsläget inte bilateralt b</w:t>
      </w:r>
      <w:r w:rsidRPr="001E3AA8">
        <w:rPr>
          <w:rFonts w:ascii="TmsRmn" w:hAnsi="TmsRmn"/>
        </w:rPr>
        <w:t>i</w:t>
      </w:r>
      <w:r w:rsidRPr="001E3AA8">
        <w:rPr>
          <w:rFonts w:ascii="TmsRmn" w:hAnsi="TmsRmn"/>
        </w:rPr>
        <w:t>stånd för framställning av palestinska läromedel. Det finns skolböcker i sk</w:t>
      </w:r>
      <w:r w:rsidRPr="001E3AA8">
        <w:rPr>
          <w:rFonts w:ascii="TmsRmn" w:hAnsi="TmsRmn"/>
        </w:rPr>
        <w:t>o</w:t>
      </w:r>
      <w:r w:rsidRPr="001E3AA8">
        <w:rPr>
          <w:rFonts w:ascii="TmsRmn" w:hAnsi="TmsRmn"/>
        </w:rPr>
        <w:t>lorna på de palestinska områdena som innehåller anti-israeliska referenser. Detta gäller framför allt äldre böcker av jordanskt eller egyptiskt ursprung. Sverige har vid ett flertal tillfällen påtalat för palestinska myndigheter att användning av sådana läromedel inte är acceptabel</w:t>
      </w:r>
      <w:r w:rsidRPr="001E3AA8">
        <w:rPr>
          <w:rFonts w:ascii="TmsRmn" w:hAnsi="TmsRmn"/>
        </w:rPr>
        <w:t xml:space="preserve"> och att böckerna måste tas ur bruk. Den palestinska myndigheten har också lovat att dessa böcker skall ersättas allteftersom framställning av nya läromedel framskrider. Från offic</w:t>
      </w:r>
      <w:r w:rsidRPr="001E3AA8">
        <w:rPr>
          <w:rFonts w:ascii="TmsRmn" w:hAnsi="TmsRmn"/>
        </w:rPr>
        <w:t>i</w:t>
      </w:r>
      <w:r w:rsidRPr="001E3AA8">
        <w:rPr>
          <w:rFonts w:ascii="TmsRmn" w:hAnsi="TmsRmn"/>
        </w:rPr>
        <w:t>ellt israeliskt håll har man tidigare i år, till EU-kommissionären med ansvar för utrikesfrågor, meddelat att vissa förbättringar har gjorts i de nya böckerna. Utskottet menar att det är mycket angeläget att den palestinska myndigheten fortsätter att arbeta med att förbättra läroböckerna. Utskottet vill understryka att liknande p</w:t>
      </w:r>
      <w:r w:rsidRPr="001E3AA8">
        <w:rPr>
          <w:rFonts w:ascii="TmsRmn" w:hAnsi="TmsRmn"/>
        </w:rPr>
        <w:t>roblem finns i israeliska läroböcker och att denna fråga är viktig för hur man betraktar och förstår varandra över de etniska och religiösa grä</w:t>
      </w:r>
      <w:r w:rsidRPr="001E3AA8">
        <w:rPr>
          <w:rFonts w:ascii="TmsRmn" w:hAnsi="TmsRmn"/>
        </w:rPr>
        <w:t>n</w:t>
      </w:r>
      <w:r w:rsidRPr="001E3AA8">
        <w:rPr>
          <w:rFonts w:ascii="TmsRmn" w:hAnsi="TmsRmn"/>
        </w:rPr>
        <w:t>serna.</w:t>
      </w:r>
    </w:p>
    <w:p w:rsidR="00DB26E4" w:rsidRPr="001E3AA8" w:rsidRDefault="00DB26E4">
      <w:r w:rsidRPr="001E3AA8">
        <w:t xml:space="preserve">Med vad som ovan anförts anser utskottet att motion </w:t>
      </w:r>
      <w:r w:rsidRPr="001E3AA8">
        <w:rPr>
          <w:i/>
        </w:rPr>
        <w:t>2001/02:U330 (kd)</w:t>
      </w:r>
      <w:r w:rsidRPr="001E3AA8">
        <w:t xml:space="preserve"> kan besv</w:t>
      </w:r>
      <w:r w:rsidRPr="001E3AA8">
        <w:t>a</w:t>
      </w:r>
      <w:r w:rsidRPr="001E3AA8">
        <w:t xml:space="preserve">ras. </w:t>
      </w:r>
    </w:p>
    <w:p w:rsidR="00DB26E4" w:rsidRPr="001E3AA8" w:rsidRDefault="00DB26E4">
      <w:pPr>
        <w:pStyle w:val="Rubrik4"/>
        <w:spacing w:before="375"/>
        <w:rPr>
          <w:noProof w:val="0"/>
        </w:rPr>
      </w:pPr>
      <w:bookmarkStart w:id="169" w:name="_Toc532609691"/>
      <w:r w:rsidRPr="001E3AA8">
        <w:rPr>
          <w:noProof w:val="0"/>
        </w:rPr>
        <w:t>Latinamerika</w:t>
      </w:r>
      <w:bookmarkEnd w:id="169"/>
    </w:p>
    <w:p w:rsidR="00DB26E4" w:rsidRPr="001E3AA8" w:rsidRDefault="00DB26E4">
      <w:r w:rsidRPr="001E3AA8">
        <w:t>Enligt propositionen hade Latinamerika under 2000 en starkare ekonomisk tillväxt och ett mer gynnsamt internationellt klimat än väntat. Trots detta fortsätter fattigdomen och den ojämna inkomstfördelningen att utgöra de främsta hindren för en konsolidering av demokratin. Ca 200 miljoner männ</w:t>
      </w:r>
      <w:r w:rsidRPr="001E3AA8">
        <w:t>i</w:t>
      </w:r>
      <w:r w:rsidRPr="001E3AA8">
        <w:t>skor lever i fattigdom, vilket motsvarar ca 40 % av befol</w:t>
      </w:r>
      <w:r w:rsidRPr="001E3AA8">
        <w:t>k</w:t>
      </w:r>
      <w:r w:rsidRPr="001E3AA8">
        <w:t>ningen.</w:t>
      </w:r>
    </w:p>
    <w:p w:rsidR="00DB26E4" w:rsidRPr="001E3AA8" w:rsidRDefault="00DB26E4">
      <w:r w:rsidRPr="001E3AA8">
        <w:t>Stödet till Latinamerika lämnas främst genom multilaterala organ och enski</w:t>
      </w:r>
      <w:r w:rsidRPr="001E3AA8">
        <w:t>l</w:t>
      </w:r>
      <w:r w:rsidRPr="001E3AA8">
        <w:t>da organisationer. Endast en mindre del av det svenska utvecklingssamarbetet sker bilateralt. Däremot ökar det svenska stödet till offentliga statliga instit</w:t>
      </w:r>
      <w:r w:rsidRPr="001E3AA8">
        <w:t>u</w:t>
      </w:r>
      <w:r w:rsidRPr="001E3AA8">
        <w:t>tioner som justitieombudsmannaämbeten och rätt</w:t>
      </w:r>
      <w:r w:rsidRPr="001E3AA8">
        <w:t>s</w:t>
      </w:r>
      <w:r w:rsidRPr="001E3AA8">
        <w:t>väsen.</w:t>
      </w:r>
    </w:p>
    <w:p w:rsidR="00DB26E4" w:rsidRPr="001E3AA8" w:rsidRDefault="00DB26E4">
      <w:r w:rsidRPr="001E3AA8">
        <w:t>Den demokratiska utvecklingen i Latinamerika utsätts i dag för stora påfres</w:t>
      </w:r>
      <w:r w:rsidRPr="001E3AA8">
        <w:t>t</w:t>
      </w:r>
      <w:r w:rsidRPr="001E3AA8">
        <w:t>ningar i flera länder. Styrelseskicken är i många fall behäftade med problem där parlamentet har begränsat inflytande över den i det närmaste fullkomliga presidentmakten. De demokratiska institutionerna är svaga och saknar i många fall allmänhetens förtroende. De ekonomiska reformprogrammen har ytterligare undergrävt förtroendet för politikerna och de traditionella partie</w:t>
      </w:r>
      <w:r w:rsidRPr="001E3AA8">
        <w:t>r</w:t>
      </w:r>
      <w:r w:rsidRPr="001E3AA8">
        <w:t>na. Den senaste tidens utveckling visar tydligt att regelbundet genomförda val inte automatiskt innebär att demokratin stärks. Rättssyst</w:t>
      </w:r>
      <w:r w:rsidRPr="001E3AA8">
        <w:t>emen är ofta ou</w:t>
      </w:r>
      <w:r w:rsidRPr="001E3AA8">
        <w:t>t</w:t>
      </w:r>
      <w:r w:rsidRPr="001E3AA8">
        <w:t>vecklade och korru</w:t>
      </w:r>
      <w:r w:rsidRPr="001E3AA8">
        <w:t>p</w:t>
      </w:r>
      <w:r w:rsidRPr="001E3AA8">
        <w:t>tionen utbredd.</w:t>
      </w:r>
    </w:p>
    <w:p w:rsidR="00DB26E4" w:rsidRPr="001E3AA8" w:rsidRDefault="00DB26E4">
      <w:pPr>
        <w:pStyle w:val="Rubrik4"/>
        <w:spacing w:before="375"/>
        <w:rPr>
          <w:noProof w:val="0"/>
        </w:rPr>
      </w:pPr>
      <w:bookmarkStart w:id="170" w:name="_Toc532609692"/>
      <w:r w:rsidRPr="001E3AA8">
        <w:rPr>
          <w:noProof w:val="0"/>
        </w:rPr>
        <w:t>Europa</w:t>
      </w:r>
      <w:bookmarkEnd w:id="170"/>
    </w:p>
    <w:p w:rsidR="00DB26E4" w:rsidRPr="001E3AA8" w:rsidRDefault="00DB26E4">
      <w:r w:rsidRPr="001E3AA8">
        <w:t>Sverige genomför omfattande insatser i samtliga länder på västra Balkan: Albanien, Bosnien-Hercegovina, Förbundsrepubliken Jugoslavien (FRJ, inklusive Kosovo), Kroatien och Makedonien. Stöd ges till institutionsup</w:t>
      </w:r>
      <w:r w:rsidRPr="001E3AA8">
        <w:t>p</w:t>
      </w:r>
      <w:r w:rsidRPr="001E3AA8">
        <w:t>byggnad och till EU-anpassning inom centrala sektorer för den s.k. Stabilis</w:t>
      </w:r>
      <w:r w:rsidRPr="001E3AA8">
        <w:t>e</w:t>
      </w:r>
      <w:r w:rsidRPr="001E3AA8">
        <w:t>rings- och ass</w:t>
      </w:r>
      <w:r w:rsidRPr="001E3AA8">
        <w:t>o</w:t>
      </w:r>
      <w:r w:rsidRPr="001E3AA8">
        <w:t>cieringsprocessen.</w:t>
      </w:r>
    </w:p>
    <w:p w:rsidR="00DB26E4" w:rsidRPr="001E3AA8" w:rsidRDefault="00DB26E4">
      <w:pPr>
        <w:spacing w:before="125"/>
      </w:pPr>
      <w:r w:rsidRPr="001E3AA8">
        <w:t>De svenska insatserna präglas enligt propositionen av flexibilitet och ett reg</w:t>
      </w:r>
      <w:r w:rsidRPr="001E3AA8">
        <w:t>i</w:t>
      </w:r>
      <w:r w:rsidRPr="001E3AA8">
        <w:t>onalt synsätt. Sverige deltar aktivt i den s.k. Stabilitetspakten för sydöstra Europa. Pakten är ett försök att genom investeringar och regionalt samarbete bryta den cykel av konflikter som präglat västra Balkan.</w:t>
      </w:r>
    </w:p>
    <w:p w:rsidR="00DB26E4" w:rsidRPr="001E3AA8" w:rsidRDefault="00DB26E4">
      <w:pPr>
        <w:spacing w:before="125"/>
      </w:pPr>
      <w:r w:rsidRPr="001E3AA8">
        <w:t>Respekten för mänskliga rättigheter har förbättrats i och med den demokrati</w:t>
      </w:r>
      <w:r w:rsidRPr="001E3AA8">
        <w:t>s</w:t>
      </w:r>
      <w:r w:rsidRPr="001E3AA8">
        <w:t>ka utvecklingen i FRJ. En rad allvarliga problem kvarstår dock i regionen. Oroligheter i Makedonien har under våren 2001 tvingat tiotusentals männ</w:t>
      </w:r>
      <w:r w:rsidRPr="001E3AA8">
        <w:t>i</w:t>
      </w:r>
      <w:r w:rsidRPr="001E3AA8">
        <w:t>skor att lämna sina hem. Att stödja den demokratiska utvecklingen och stärka respekten för de mänskliga rättigheterna är därför viktiga komponenter i det svenska utvecklingssamarbetet med samtliga länder på västra Balkan.</w:t>
      </w:r>
    </w:p>
    <w:p w:rsidR="00DB26E4" w:rsidRPr="001E3AA8" w:rsidRDefault="00DB26E4">
      <w:pPr>
        <w:pStyle w:val="Rubrik4"/>
        <w:spacing w:before="375"/>
        <w:rPr>
          <w:noProof w:val="0"/>
        </w:rPr>
      </w:pPr>
      <w:bookmarkStart w:id="171" w:name="_Toc532609693"/>
      <w:r w:rsidRPr="001E3AA8">
        <w:rPr>
          <w:noProof w:val="0"/>
        </w:rPr>
        <w:t>Moldavien, södra Kaukasus och Centralasien</w:t>
      </w:r>
      <w:bookmarkEnd w:id="171"/>
    </w:p>
    <w:p w:rsidR="00DB26E4" w:rsidRPr="001E3AA8" w:rsidRDefault="00DB26E4">
      <w:r w:rsidRPr="001E3AA8">
        <w:t>Moldavien samt länderna i södra Kaukasus (Armenien, Azerbajdzjan, Geo</w:t>
      </w:r>
      <w:r w:rsidRPr="001E3AA8">
        <w:t>r</w:t>
      </w:r>
      <w:r w:rsidRPr="001E3AA8">
        <w:t>gien) och Centralasien (Kazakstan, Kirgizistan, Tadzjikistan, Turkmenistan, Uzbekistan) har sedan självständigheten drabbats hårt av ekonomisk tillbak</w:t>
      </w:r>
      <w:r w:rsidRPr="001E3AA8">
        <w:t>a</w:t>
      </w:r>
      <w:r w:rsidRPr="001E3AA8">
        <w:t>gång. Flera av länderna har dock en stor utvecklingspotential särskilt vad gäller energitillgångar, och en lån</w:t>
      </w:r>
      <w:r w:rsidRPr="001E3AA8">
        <w:t>g</w:t>
      </w:r>
      <w:r w:rsidRPr="001E3AA8">
        <w:t>sam återhämtning sker.</w:t>
      </w:r>
    </w:p>
    <w:p w:rsidR="00DB26E4" w:rsidRPr="001E3AA8" w:rsidRDefault="00DB26E4">
      <w:r w:rsidRPr="001E3AA8">
        <w:t>I Centralasien inriktas de svenska insatserna på att förbättra miljön och b</w:t>
      </w:r>
      <w:r w:rsidRPr="001E3AA8">
        <w:t>e</w:t>
      </w:r>
      <w:r w:rsidRPr="001E3AA8">
        <w:t>folkningens hälsa kring Aralsjön, på reformering av den offentliga sektorn, på att utveckla den sociala sektorn och på jämställdhet. Samarbete sker huvu</w:t>
      </w:r>
      <w:r w:rsidRPr="001E3AA8">
        <w:t>d</w:t>
      </w:r>
      <w:r w:rsidRPr="001E3AA8">
        <w:t>sakligen med Kazakstan och Kirgizistan. Insatserna i Uzbekistan är i allt väsentligt fokuserade på Aralsjön. I den mån det bedöms vara möjligt fö</w:t>
      </w:r>
      <w:r w:rsidRPr="001E3AA8">
        <w:t>r</w:t>
      </w:r>
      <w:r w:rsidRPr="001E3AA8">
        <w:t>väntas insatser också i Tadzjik</w:t>
      </w:r>
      <w:r w:rsidRPr="001E3AA8">
        <w:t>i</w:t>
      </w:r>
      <w:r w:rsidRPr="001E3AA8">
        <w:t>stan.</w:t>
      </w:r>
    </w:p>
    <w:p w:rsidR="00DB26E4" w:rsidRPr="001E3AA8" w:rsidRDefault="00DB26E4">
      <w:r w:rsidRPr="001E3AA8">
        <w:t>Ländernas politiska system kännetecknas av starka presidentmakter med parlament, som har relativt begränsat inflytande och svagt utvecklade partis</w:t>
      </w:r>
      <w:r w:rsidRPr="001E3AA8">
        <w:t>y</w:t>
      </w:r>
      <w:r w:rsidRPr="001E3AA8">
        <w:t>stem. Korruptionen är omfattande och rättssäkerheten är undermålig. Poli</w:t>
      </w:r>
      <w:r w:rsidRPr="001E3AA8">
        <w:t>s</w:t>
      </w:r>
      <w:r w:rsidRPr="001E3AA8">
        <w:t>brutalitet förekommer och domstolarna utsätts inte sällan för påtryc</w:t>
      </w:r>
      <w:r w:rsidRPr="001E3AA8">
        <w:t>k</w:t>
      </w:r>
      <w:r w:rsidRPr="001E3AA8">
        <w:t>ningar.</w:t>
      </w:r>
    </w:p>
    <w:p w:rsidR="00DB26E4" w:rsidRPr="001E3AA8" w:rsidRDefault="00DB26E4">
      <w:pPr>
        <w:pStyle w:val="Rubrik3"/>
        <w:spacing w:before="485"/>
        <w:rPr>
          <w:noProof w:val="0"/>
        </w:rPr>
      </w:pPr>
      <w:bookmarkStart w:id="172" w:name="_Toc532609694"/>
      <w:r w:rsidRPr="001E3AA8">
        <w:rPr>
          <w:noProof w:val="0"/>
        </w:rPr>
        <w:t>Utskottets överväganden</w:t>
      </w:r>
      <w:bookmarkEnd w:id="172"/>
    </w:p>
    <w:p w:rsidR="00DB26E4" w:rsidRPr="001E3AA8" w:rsidRDefault="00DB26E4">
      <w:pPr>
        <w:pStyle w:val="Rubrik4"/>
        <w:rPr>
          <w:noProof w:val="0"/>
        </w:rPr>
      </w:pPr>
      <w:bookmarkStart w:id="173" w:name="_Toc532609695"/>
      <w:r w:rsidRPr="001E3AA8">
        <w:rPr>
          <w:noProof w:val="0"/>
        </w:rPr>
        <w:t>Behandling av motioner</w:t>
      </w:r>
      <w:bookmarkEnd w:id="173"/>
    </w:p>
    <w:p w:rsidR="00DB26E4" w:rsidRPr="001E3AA8" w:rsidRDefault="00DB26E4">
      <w:r w:rsidRPr="001E3AA8">
        <w:t xml:space="preserve">Aralsjöns miljöproblem uppmärksammas i den enskilda motionen </w:t>
      </w:r>
      <w:r w:rsidRPr="001E3AA8">
        <w:rPr>
          <w:i/>
        </w:rPr>
        <w:t>2001/02:U263 (kd</w:t>
      </w:r>
      <w:r w:rsidRPr="001E3AA8">
        <w:t xml:space="preserve">). Enligt motionen bör regeringen verka för att frågan om Aralsjöns framtid ges en framskjuten plats på såväl FN:s </w:t>
      </w:r>
      <w:r w:rsidRPr="001E3AA8">
        <w:rPr>
          <w:i/>
        </w:rPr>
        <w:t>(yrkande 1</w:t>
      </w:r>
      <w:r w:rsidRPr="001E3AA8">
        <w:t>) som EU:s och OSSE:s (</w:t>
      </w:r>
      <w:r w:rsidRPr="001E3AA8">
        <w:rPr>
          <w:i/>
        </w:rPr>
        <w:t>yrkande 2</w:t>
      </w:r>
      <w:r w:rsidRPr="001E3AA8">
        <w:t xml:space="preserve">) respektive dagordningar. Vidare framhålls vikten av att i internationell samverkan upprätta en gemensam och hållbar plan för arbetet med Aralsjön och i arbetet för att förbättra ländernas och folkens katastrofala situation i arbetet runt Aralsjön </w:t>
      </w:r>
      <w:r w:rsidRPr="001E3AA8">
        <w:rPr>
          <w:i/>
        </w:rPr>
        <w:t>(yrkande 3)</w:t>
      </w:r>
      <w:r w:rsidRPr="001E3AA8">
        <w:t>. Motionäre</w:t>
      </w:r>
      <w:r w:rsidRPr="001E3AA8">
        <w:t>r</w:t>
      </w:r>
      <w:r w:rsidRPr="001E3AA8">
        <w:t xml:space="preserve">na föreslår också i </w:t>
      </w:r>
      <w:r w:rsidRPr="001E3AA8">
        <w:rPr>
          <w:i/>
        </w:rPr>
        <w:t>yrkande 4</w:t>
      </w:r>
      <w:r w:rsidRPr="001E3AA8">
        <w:t xml:space="preserve"> att regeringen skall verka för att ön</w:t>
      </w:r>
      <w:r w:rsidRPr="001E3AA8">
        <w:t xml:space="preserve"> Vozrozhd</w:t>
      </w:r>
      <w:r w:rsidRPr="001E3AA8">
        <w:t>e</w:t>
      </w:r>
      <w:r w:rsidRPr="001E3AA8">
        <w:t xml:space="preserve">niyes situation förs upp på internationell nivå och blir en angelägenhet för världssamfundet. Slutligen föreslås i </w:t>
      </w:r>
      <w:r w:rsidRPr="001E3AA8">
        <w:rPr>
          <w:i/>
        </w:rPr>
        <w:t>yrkande 5</w:t>
      </w:r>
      <w:r w:rsidRPr="001E3AA8">
        <w:t xml:space="preserve"> att de svenska frivilliga org</w:t>
      </w:r>
      <w:r w:rsidRPr="001E3AA8">
        <w:t>a</w:t>
      </w:r>
      <w:r w:rsidRPr="001E3AA8">
        <w:t xml:space="preserve">nisationer som arbetar i området ges ökat stöd och ökade möjligheter inom befintliga ekonomiska ramar. </w:t>
      </w:r>
    </w:p>
    <w:p w:rsidR="00DB26E4" w:rsidRPr="001E3AA8" w:rsidRDefault="00DB26E4">
      <w:r w:rsidRPr="001E3AA8">
        <w:t>Utskottet erinrar om att det haft anledning att ta ställning till flertalet av y</w:t>
      </w:r>
      <w:r w:rsidRPr="001E3AA8">
        <w:t>r</w:t>
      </w:r>
      <w:r w:rsidRPr="001E3AA8">
        <w:t>kandena i motionen i sitt betänkande 2000/01:UU11 Internationella miljöfr</w:t>
      </w:r>
      <w:r w:rsidRPr="001E3AA8">
        <w:t>å</w:t>
      </w:r>
      <w:r w:rsidRPr="001E3AA8">
        <w:t>gor. Vad som där framfördes är enligt utskottet ännu tillämpligt i fråga om moti</w:t>
      </w:r>
      <w:r w:rsidRPr="001E3AA8">
        <w:t>o</w:t>
      </w:r>
      <w:r w:rsidRPr="001E3AA8">
        <w:t xml:space="preserve">nens </w:t>
      </w:r>
      <w:r w:rsidRPr="001E3AA8">
        <w:rPr>
          <w:i/>
        </w:rPr>
        <w:t xml:space="preserve">yrkanden 1, 2, 3 </w:t>
      </w:r>
      <w:r w:rsidRPr="001E3AA8">
        <w:t>och</w:t>
      </w:r>
      <w:r w:rsidRPr="001E3AA8">
        <w:rPr>
          <w:i/>
        </w:rPr>
        <w:t xml:space="preserve"> 5.</w:t>
      </w:r>
    </w:p>
    <w:p w:rsidR="00DB26E4" w:rsidRPr="001E3AA8" w:rsidRDefault="00DB26E4">
      <w:r w:rsidRPr="001E3AA8">
        <w:t xml:space="preserve">Vad gäller </w:t>
      </w:r>
      <w:r w:rsidRPr="001E3AA8">
        <w:rPr>
          <w:i/>
        </w:rPr>
        <w:t>yrkande 4</w:t>
      </w:r>
      <w:r w:rsidRPr="001E3AA8">
        <w:t xml:space="preserve"> har utskottet inhämtat att ön Vozrozhdeniyes användes av f.d. Sovjetunionen bl.a. som försöksområde för bakteriologisk krigföring och att rester av denna verksamheten ännu finns kvar på ön. För närvarande finns inga internationella projekt med inriktning på att följa upp miljökons</w:t>
      </w:r>
      <w:r w:rsidRPr="001E3AA8">
        <w:t>e</w:t>
      </w:r>
      <w:r w:rsidRPr="001E3AA8">
        <w:t>kvenserna av den tidigare verksamheten på ön Vozrozhdeniyes. Tillträde till ön är i princip förbjudet men amerikanska experter och uzbekiska myndigh</w:t>
      </w:r>
      <w:r w:rsidRPr="001E3AA8">
        <w:t>e</w:t>
      </w:r>
      <w:r w:rsidRPr="001E3AA8">
        <w:t>ter finns på plats för att följa utvec</w:t>
      </w:r>
      <w:r w:rsidRPr="001E3AA8">
        <w:t>k</w:t>
      </w:r>
      <w:r w:rsidRPr="001E3AA8">
        <w:t>lingen.</w:t>
      </w:r>
    </w:p>
    <w:p w:rsidR="00DB26E4" w:rsidRPr="001E3AA8" w:rsidRDefault="00DB26E4">
      <w:r w:rsidRPr="001E3AA8">
        <w:t>Utskottet konstaterar at</w:t>
      </w:r>
      <w:r w:rsidRPr="001E3AA8">
        <w:t>t regeringen i särskilt regeringsbeslut till Sida den 15 februari 2001 bl.a. angivit att svenskt stöd skall främja miljörelaterade projekt om Aralsjön och de sociala konsekvenserna av katastrofen kring sjön. R</w:t>
      </w:r>
      <w:r w:rsidRPr="001E3AA8">
        <w:t>e</w:t>
      </w:r>
      <w:r w:rsidRPr="001E3AA8">
        <w:t>geringen förbereder också beslut om utarbetande av en särskild regionstrategi för det svenska utvecklingsbiståndet med u</w:t>
      </w:r>
      <w:r w:rsidRPr="001E3AA8">
        <w:t>t</w:t>
      </w:r>
      <w:r w:rsidRPr="001E3AA8">
        <w:t>gångspunkt från dessa riktlinjer.</w:t>
      </w:r>
    </w:p>
    <w:p w:rsidR="00DB26E4" w:rsidRPr="001E3AA8" w:rsidRDefault="00DB26E4">
      <w:r w:rsidRPr="001E3AA8">
        <w:t>Hittills har drygt 28,5 miljoner svenska kronor fördelats till dammsäkerhet och dammskötsel i samarbete med ett projekt av Världsbanken, ett hälsop</w:t>
      </w:r>
      <w:r w:rsidRPr="001E3AA8">
        <w:t>r</w:t>
      </w:r>
      <w:r w:rsidRPr="001E3AA8">
        <w:t>o</w:t>
      </w:r>
      <w:r w:rsidRPr="001E3AA8">
        <w:t>gram i samarbete med Läkare utan gränser, kvinnors medverkan i lokalpolit</w:t>
      </w:r>
      <w:r w:rsidRPr="001E3AA8">
        <w:t>i</w:t>
      </w:r>
      <w:r w:rsidRPr="001E3AA8">
        <w:t xml:space="preserve">ken i samarbete med UNDP och till samarbete på kommunal nivå. </w:t>
      </w:r>
    </w:p>
    <w:p w:rsidR="00DB26E4" w:rsidRPr="001E3AA8" w:rsidRDefault="00DB26E4">
      <w:r w:rsidRPr="001E3AA8">
        <w:t>Utskottet konstaterar att inom EU, OSSE och FN finns redan i dag stor insikt om Aralsjön och dess problem, och omfattande insatser görs också av dessa organisationer och i samverkan/samråd dem emellan. EU har sedan 1995 projekt med inriktning på Aralsjön och dess problem. Utskottet konstaterar att GIWA (Global International Waters Assessment) är ett projekt som leds av F</w:t>
      </w:r>
      <w:r w:rsidRPr="001E3AA8">
        <w:t>N:s miljöprogram UNEP och genomförs i samarbete med Högskolan i Ka</w:t>
      </w:r>
      <w:r w:rsidRPr="001E3AA8">
        <w:t>l</w:t>
      </w:r>
      <w:r w:rsidRPr="001E3AA8">
        <w:t>mar. Det arbete som GIWA utför görs lokalt av experter, forskare, myndi</w:t>
      </w:r>
      <w:r w:rsidRPr="001E3AA8">
        <w:t>g</w:t>
      </w:r>
      <w:r w:rsidRPr="001E3AA8">
        <w:t>hetspersoner och organisationer. Projektet finansieras till stor del av Global Environment Facility (GEF, en fond gemensam för Världsbanken, UNDP och UNEP). GIWA får därutöver stöd av Sida, Finnida och National Oceanic and Atmospheric Administration i USA. Resurserna från GEF och de olika b</w:t>
      </w:r>
      <w:r w:rsidRPr="001E3AA8">
        <w:t>i</w:t>
      </w:r>
      <w:r w:rsidRPr="001E3AA8">
        <w:t xml:space="preserve">ståndsmyndigheterna används till GIWA:s arbete i utvecklingsländer. </w:t>
      </w:r>
    </w:p>
    <w:p w:rsidR="00DB26E4" w:rsidRPr="001E3AA8" w:rsidRDefault="00DB26E4">
      <w:r w:rsidRPr="001E3AA8">
        <w:t xml:space="preserve">Med vad som </w:t>
      </w:r>
      <w:r w:rsidRPr="001E3AA8">
        <w:t>ovan anförts anser utskottet att motion 2001/02:U263 (kd) yrkandena 1–5 kan besv</w:t>
      </w:r>
      <w:r w:rsidRPr="001E3AA8">
        <w:t>a</w:t>
      </w:r>
      <w:r w:rsidRPr="001E3AA8">
        <w:t>ras.</w:t>
      </w:r>
    </w:p>
    <w:p w:rsidR="00DB26E4" w:rsidRPr="001E3AA8" w:rsidRDefault="00DB26E4">
      <w:r w:rsidRPr="001E3AA8">
        <w:t>Miljö- och folkhälsoproblemen i Centralasien uppmärksammas även i motion 2</w:t>
      </w:r>
      <w:r w:rsidRPr="001E3AA8">
        <w:rPr>
          <w:i/>
        </w:rPr>
        <w:t>001/02:U266 (kd).</w:t>
      </w:r>
      <w:r w:rsidRPr="001E3AA8">
        <w:t xml:space="preserve"> I motionen anförs att länderna i det forna sovjetiska Centralasien – Kazakstan, Kirgizistan, Tadzjikistan, Turkmenistan och Uzb</w:t>
      </w:r>
      <w:r w:rsidRPr="001E3AA8">
        <w:t>e</w:t>
      </w:r>
      <w:r w:rsidRPr="001E3AA8">
        <w:t>kistan – står inför ett ekologiskt och folkhälsomässigt sammanbrott till följd av många års vanskötsel av den odlingsbara jorden och rovdrift på de rika naturtillgångarna. I Kazakstan genomfördes under åren 1949 till 1989 kär</w:t>
      </w:r>
      <w:r w:rsidRPr="001E3AA8">
        <w:t>n</w:t>
      </w:r>
      <w:r w:rsidRPr="001E3AA8">
        <w:t>vapenprov såväl ovan som under jord med spridning av radioaktivitet som följd. Befolkningen har under lång tid varit exponerad för radioakti</w:t>
      </w:r>
      <w:r w:rsidRPr="001E3AA8">
        <w:t>vitet och uppvisar bl.a. extremt hög disponibilitet för flera allvarliga sjukdomar, bl.a. leukemi och andra cance</w:t>
      </w:r>
      <w:r w:rsidRPr="001E3AA8">
        <w:t>r</w:t>
      </w:r>
      <w:r w:rsidRPr="001E3AA8">
        <w:t>former.</w:t>
      </w:r>
    </w:p>
    <w:p w:rsidR="00DB26E4" w:rsidRPr="001E3AA8" w:rsidRDefault="00DB26E4">
      <w:r w:rsidRPr="001E3AA8">
        <w:t>För att motverka denna utveckling bör regeringen därför ta initiativet till en internationell konferens på hög nivå om miljö- och folkhälsoläget i de ce</w:t>
      </w:r>
      <w:r w:rsidRPr="001E3AA8">
        <w:t>n</w:t>
      </w:r>
      <w:r w:rsidRPr="001E3AA8">
        <w:t>tralasiatiska staterna (</w:t>
      </w:r>
      <w:r w:rsidRPr="001E3AA8">
        <w:rPr>
          <w:i/>
        </w:rPr>
        <w:t>yrkande 1)</w:t>
      </w:r>
      <w:r w:rsidRPr="001E3AA8">
        <w:t>. Regeringen bör också ta initiativet till en internationell vetenskaplig studie om miljö- och folkhälsoproblem såväl kor</w:t>
      </w:r>
      <w:r w:rsidRPr="001E3AA8">
        <w:t>t</w:t>
      </w:r>
      <w:r w:rsidRPr="001E3AA8">
        <w:t>siktigt som långsiktigt (</w:t>
      </w:r>
      <w:r w:rsidRPr="001E3AA8">
        <w:rPr>
          <w:i/>
        </w:rPr>
        <w:t>yrkande 2)</w:t>
      </w:r>
      <w:r w:rsidRPr="001E3AA8">
        <w:t>. Vidare bör regeringen ta initiativ i FN till inrättande av ett särskilt internationellt biståndsprogram för regionala åtgärder mot de folkhälso- och miljöproblem som är gemensamma för Centralasiens länder (y</w:t>
      </w:r>
      <w:r w:rsidRPr="001E3AA8">
        <w:rPr>
          <w:i/>
        </w:rPr>
        <w:t xml:space="preserve">rkande 3). </w:t>
      </w:r>
      <w:r w:rsidRPr="001E3AA8">
        <w:t xml:space="preserve">Enligt </w:t>
      </w:r>
      <w:r w:rsidRPr="001E3AA8">
        <w:rPr>
          <w:i/>
        </w:rPr>
        <w:t xml:space="preserve">yrkande 4 </w:t>
      </w:r>
      <w:r w:rsidRPr="001E3AA8">
        <w:t>bör regeringen även i internationella forum driva frågan om internationellt ekonomi</w:t>
      </w:r>
      <w:r w:rsidRPr="001E3AA8">
        <w:t xml:space="preserve">skt stöd för omställning av jordbruket från bomullsmonokultur till ett mer differentierat jordbruk med ekologisk profil, avpassat för de centralasiatiska staternas behov av allsidiga livsmedel. I </w:t>
      </w:r>
      <w:r w:rsidRPr="001E3AA8">
        <w:rPr>
          <w:i/>
        </w:rPr>
        <w:t xml:space="preserve">yrkande 5 </w:t>
      </w:r>
      <w:r w:rsidRPr="001E3AA8">
        <w:t>föreslås även</w:t>
      </w:r>
      <w:r w:rsidRPr="001E3AA8">
        <w:rPr>
          <w:i/>
        </w:rPr>
        <w:t xml:space="preserve"> </w:t>
      </w:r>
      <w:r w:rsidRPr="001E3AA8">
        <w:t>att regeringen i internationella samma</w:t>
      </w:r>
      <w:r w:rsidRPr="001E3AA8">
        <w:t>n</w:t>
      </w:r>
      <w:r w:rsidRPr="001E3AA8">
        <w:t>hang driver frågan om ekonomiskt stöd till INGO:er och NGO:er samt regi</w:t>
      </w:r>
      <w:r w:rsidRPr="001E3AA8">
        <w:t>o</w:t>
      </w:r>
      <w:r w:rsidRPr="001E3AA8">
        <w:t>nala och lokala ideella miljö- och folkhälsoorganisationer i syfte att öka mi</w:t>
      </w:r>
      <w:r w:rsidRPr="001E3AA8">
        <w:t>l</w:t>
      </w:r>
      <w:r w:rsidRPr="001E3AA8">
        <w:t xml:space="preserve">jötänkandet på gräsrotsnivå. I </w:t>
      </w:r>
      <w:r w:rsidRPr="001E3AA8">
        <w:rPr>
          <w:i/>
        </w:rPr>
        <w:t xml:space="preserve">yrkande 6 </w:t>
      </w:r>
      <w:r w:rsidRPr="001E3AA8">
        <w:t>föreslås att regeringen skall verka för att det inrättas ett s</w:t>
      </w:r>
      <w:r w:rsidRPr="001E3AA8">
        <w:t>ärskilt program i EU-regi som gör det möjligt för centra</w:t>
      </w:r>
      <w:r w:rsidRPr="001E3AA8">
        <w:t>l</w:t>
      </w:r>
      <w:r w:rsidRPr="001E3AA8">
        <w:t>asiatiska ungdomar att i något EU-land på akademisk nivå studera sådana ämnen som kan bidra till ökad demokratisering i deras hemländer. Förslaget motiveras med att åtgärder för demokrati och mot korruption behövs för att skapa insikt om att utvinningen av naturtillgångar skall återinvesteras i pr</w:t>
      </w:r>
      <w:r w:rsidRPr="001E3AA8">
        <w:t>o</w:t>
      </w:r>
      <w:r w:rsidRPr="001E3AA8">
        <w:t>jekt som leder till bättre folkhälsa. I</w:t>
      </w:r>
      <w:r w:rsidRPr="001E3AA8">
        <w:rPr>
          <w:i/>
        </w:rPr>
        <w:t xml:space="preserve"> yrkande 7</w:t>
      </w:r>
      <w:r w:rsidRPr="001E3AA8">
        <w:t xml:space="preserve"> föreslås att regeringen tar initiativ till en ungdomskonferens i EU-regi för att lägga grunden för ett nä</w:t>
      </w:r>
      <w:r w:rsidRPr="001E3AA8">
        <w:t>t</w:t>
      </w:r>
      <w:r w:rsidRPr="001E3AA8">
        <w:t>verk för ungdomsutbyte mellan ungdomar i EU och Centralasien</w:t>
      </w:r>
      <w:r w:rsidRPr="001E3AA8">
        <w:rPr>
          <w:i/>
        </w:rPr>
        <w:t>.</w:t>
      </w:r>
      <w:r w:rsidRPr="001E3AA8">
        <w:t xml:space="preserve"> </w:t>
      </w:r>
    </w:p>
    <w:p w:rsidR="00DB26E4" w:rsidRPr="001E3AA8" w:rsidRDefault="00DB26E4">
      <w:r w:rsidRPr="001E3AA8">
        <w:t>Utskottet konstaterar att det finns en relativt omfattande dokumentation och forskning vad gäller Centralasiens miljö- och hälsoproblem, framför allt vad gäller situationen kring Aralsjön och Semipalatinsk. Inom EU, OSSE och FN finns också redan i dag stor insikt om dessa frågor, och betydande insatser görs också av dessa organisationer och i samverkan dem emellan. Utskottet menar att särskilda vetenskapliga studier om miljö- och folkhälsoproble</w:t>
      </w:r>
      <w:r w:rsidRPr="001E3AA8">
        <w:t>m i Centralasien bör genomföras av redan existerande organisationer som har den ko</w:t>
      </w:r>
      <w:r w:rsidRPr="001E3AA8">
        <w:t>m</w:t>
      </w:r>
      <w:r w:rsidRPr="001E3AA8">
        <w:t xml:space="preserve">petens och fackkunskap som krävs. </w:t>
      </w:r>
    </w:p>
    <w:p w:rsidR="00DB26E4" w:rsidRPr="001E3AA8" w:rsidRDefault="00DB26E4">
      <w:r w:rsidRPr="001E3AA8">
        <w:rPr>
          <w:color w:val="000000"/>
        </w:rPr>
        <w:t>I Sverige arrangerade Unifem (United Nations Development Fund for W</w:t>
      </w:r>
      <w:r w:rsidRPr="001E3AA8">
        <w:rPr>
          <w:color w:val="000000"/>
        </w:rPr>
        <w:t>o</w:t>
      </w:r>
      <w:r w:rsidRPr="001E3AA8">
        <w:rPr>
          <w:color w:val="000000"/>
        </w:rPr>
        <w:t>men) med stöd från Sida 1998 en internationell konferens i Stockholm för att fästa uppmärksamhet på den svåra situation som särskilt kvinnor och barn har i regionen kring Aralsjön.</w:t>
      </w:r>
      <w:r w:rsidRPr="001E3AA8">
        <w:t xml:space="preserve"> Vidare har EU i sitt indikativa regionala program för Central- och Östeuropa samt Centralasien, Tacis (Technical Assistance to the Commonwealth of Independent States), för perioden 2000–2003, avsatt 120 mi</w:t>
      </w:r>
      <w:r w:rsidRPr="001E3AA8">
        <w:t>l</w:t>
      </w:r>
      <w:r w:rsidRPr="001E3AA8">
        <w:t xml:space="preserve">joner euro. Av dessa beräknas 30–50 % gå till miljörelaterade projekt. </w:t>
      </w:r>
    </w:p>
    <w:p w:rsidR="00DB26E4" w:rsidRPr="001E3AA8" w:rsidRDefault="00DB26E4">
      <w:r w:rsidRPr="001E3AA8">
        <w:t>EU:s hittillsvarande bistånd till länderna i Central</w:t>
      </w:r>
      <w:r w:rsidRPr="001E3AA8">
        <w:t>asien har bl.a. inriktat sig på jordbruk, jordbruksreformer jordbruksindustri, modernisering av boskaps- och foderproduktion samt utvecklingen av bomullssektorn. Vid sidan om de nationella programmen finns också regionala program med fokus på Centra</w:t>
      </w:r>
      <w:r w:rsidRPr="001E3AA8">
        <w:t>l</w:t>
      </w:r>
      <w:r w:rsidRPr="001E3AA8">
        <w:t>asien. Programmen, som fokuseras på problem som kräver en långsiktig lösning och som har gränsöverskridande miljöeffekter, koncentreras på omr</w:t>
      </w:r>
      <w:r w:rsidRPr="001E3AA8">
        <w:t>å</w:t>
      </w:r>
      <w:r w:rsidRPr="001E3AA8">
        <w:t>den som stärker institutionellt och rättsligt ramverk, främjar miljöinvesterin</w:t>
      </w:r>
      <w:r w:rsidRPr="001E3AA8">
        <w:t>g</w:t>
      </w:r>
      <w:r w:rsidRPr="001E3AA8">
        <w:t>ar och höjer allmänhetens medvetande. De</w:t>
      </w:r>
      <w:r w:rsidRPr="001E3AA8">
        <w:t>tta sker bl.a. genom att stärka up</w:t>
      </w:r>
      <w:r w:rsidRPr="001E3AA8">
        <w:t>p</w:t>
      </w:r>
      <w:r w:rsidRPr="001E3AA8">
        <w:t>byggandet av lokala och regionala frivilligorganisationer för att stärka milj</w:t>
      </w:r>
      <w:r w:rsidRPr="001E3AA8">
        <w:t>ö</w:t>
      </w:r>
      <w:r w:rsidRPr="001E3AA8">
        <w:t>tänkande på gräsrotsnivå.</w:t>
      </w:r>
    </w:p>
    <w:p w:rsidR="00DB26E4" w:rsidRPr="001E3AA8" w:rsidRDefault="00DB26E4">
      <w:r w:rsidRPr="001E3AA8">
        <w:t>Stipendier samt speciella program och verksamheter för ungdomar från Ce</w:t>
      </w:r>
      <w:r w:rsidRPr="001E3AA8">
        <w:t>n</w:t>
      </w:r>
      <w:r w:rsidRPr="001E3AA8">
        <w:t>tralasien finansieras inom ramen för EU:s Tacis-progam. Önskemål om att utveckla sådana projekt åvilar i första hand respektive land genom att ta upp förhandlingarna om utnyttjandet av de medel som EU anslår för Tacis ver</w:t>
      </w:r>
      <w:r w:rsidRPr="001E3AA8">
        <w:t>k</w:t>
      </w:r>
      <w:r w:rsidRPr="001E3AA8">
        <w:t xml:space="preserve">samhet. Även Europarådet kan här spela en roll. </w:t>
      </w:r>
    </w:p>
    <w:p w:rsidR="00DB26E4" w:rsidRPr="001E3AA8" w:rsidRDefault="00DB26E4">
      <w:r w:rsidRPr="001E3AA8">
        <w:t>Med vad som ovan anförts anser utskottet att motion 2001/02:U266 (kd) yrkandena 1–7 kan besv</w:t>
      </w:r>
      <w:r w:rsidRPr="001E3AA8">
        <w:t>a</w:t>
      </w:r>
      <w:r w:rsidRPr="001E3AA8">
        <w:t>ras.</w:t>
      </w:r>
    </w:p>
    <w:p w:rsidR="00DB26E4" w:rsidRPr="001E3AA8" w:rsidRDefault="00DB26E4">
      <w:pPr>
        <w:pStyle w:val="Rubrik4"/>
        <w:rPr>
          <w:noProof w:val="0"/>
        </w:rPr>
      </w:pPr>
      <w:bookmarkStart w:id="174" w:name="_Toc532609696"/>
      <w:r w:rsidRPr="001E3AA8">
        <w:rPr>
          <w:noProof w:val="0"/>
        </w:rPr>
        <w:t>Turkiet</w:t>
      </w:r>
      <w:bookmarkEnd w:id="174"/>
    </w:p>
    <w:p w:rsidR="00DB26E4" w:rsidRPr="001E3AA8" w:rsidRDefault="00DB26E4">
      <w:r w:rsidRPr="001E3AA8">
        <w:t>Kandidatlandet Turkiet upplever en djup ekonomisk kris. Landet har under 2001 erhållit ett omfattande finansiellt stöd från IMF och Världsbanken för att underlätta nödvändiga ekonomiska reformer. Genomförandet av Turkiets medlemskapsstrategi har enligt propositionen trots de ekonomiska problemen gått framåt, och i mars 2001 presenterade den turkiska regeringen ett omfa</w:t>
      </w:r>
      <w:r w:rsidRPr="001E3AA8">
        <w:t>t</w:t>
      </w:r>
      <w:r w:rsidRPr="001E3AA8">
        <w:t>tande nationellt program för politiska, ekonomiska och administrativa refo</w:t>
      </w:r>
      <w:r w:rsidRPr="001E3AA8">
        <w:t>r</w:t>
      </w:r>
      <w:r w:rsidRPr="001E3AA8">
        <w:t>mer i syfte att anpassa sig till EU:s regelverk.</w:t>
      </w:r>
    </w:p>
    <w:p w:rsidR="00DB26E4" w:rsidRPr="001E3AA8" w:rsidRDefault="00DB26E4">
      <w:r w:rsidRPr="001E3AA8">
        <w:t>Situationen för de mänskliga rättigheterna och demokratin i Turkiet är inte tillfredsställande. Turkiet uppfyller i dagsläget inte de politiska Köpenhamn</w:t>
      </w:r>
      <w:r w:rsidRPr="001E3AA8">
        <w:t>s</w:t>
      </w:r>
      <w:r w:rsidRPr="001E3AA8">
        <w:t>kriterierna för medlemskap i EU.</w:t>
      </w:r>
    </w:p>
    <w:p w:rsidR="00DB26E4" w:rsidRPr="001E3AA8" w:rsidRDefault="00DB26E4">
      <w:pPr>
        <w:pStyle w:val="Rubrik1"/>
        <w:rPr>
          <w:noProof w:val="0"/>
        </w:rPr>
      </w:pPr>
      <w:r w:rsidRPr="001E3AA8">
        <w:rPr>
          <w:noProof w:val="0"/>
        </w:rPr>
        <w:br w:type="page"/>
      </w:r>
      <w:bookmarkStart w:id="175" w:name="_Toc532609697"/>
      <w:r w:rsidRPr="001E3AA8">
        <w:rPr>
          <w:noProof w:val="0"/>
        </w:rPr>
        <w:t>Multilateralt utvecklingssamarbete</w:t>
      </w:r>
      <w:bookmarkEnd w:id="175"/>
    </w:p>
    <w:p w:rsidR="00DB26E4" w:rsidRPr="001E3AA8" w:rsidRDefault="00DB26E4">
      <w:pPr>
        <w:pStyle w:val="Rubrik4"/>
        <w:spacing w:before="0"/>
        <w:rPr>
          <w:noProof w:val="0"/>
        </w:rPr>
      </w:pPr>
      <w:bookmarkStart w:id="176" w:name="_Toc532609698"/>
      <w:r w:rsidRPr="001E3AA8">
        <w:rPr>
          <w:noProof w:val="0"/>
        </w:rPr>
        <w:t>Propositionen (avsnitt 3.5.2)</w:t>
      </w:r>
      <w:bookmarkEnd w:id="176"/>
    </w:p>
    <w:p w:rsidR="00DB26E4" w:rsidRPr="001E3AA8" w:rsidRDefault="00DB26E4">
      <w:r w:rsidRPr="001E3AA8">
        <w:t>Anslagsposten för multilateralt utvecklingssamarbete omfattar FN:s ekon</w:t>
      </w:r>
      <w:r w:rsidRPr="001E3AA8">
        <w:t>o</w:t>
      </w:r>
      <w:r w:rsidRPr="001E3AA8">
        <w:t>miska och sociala verksamhet, internationella finansieringsinstitutioner och fonder, övrigt multilateralt samarbete samt Europeiska utvecklingsfonden. Till detta kommer kostnaden för det svenska bidraget till den del av EU:s gemensamma bistånd som finansieras över EG-budgeten.</w:t>
      </w:r>
    </w:p>
    <w:p w:rsidR="00DB26E4" w:rsidRPr="001E3AA8" w:rsidRDefault="00DB26E4">
      <w:pPr>
        <w:spacing w:before="187"/>
        <w:rPr>
          <w:b/>
        </w:rPr>
      </w:pPr>
      <w:bookmarkStart w:id="177" w:name="_Toc460818955"/>
      <w:bookmarkStart w:id="178" w:name="_Toc460914190"/>
      <w:bookmarkStart w:id="179" w:name="_Toc492368604"/>
      <w:bookmarkStart w:id="180" w:name="_Toc493125498"/>
      <w:bookmarkStart w:id="181" w:name="_Toc493126065"/>
      <w:bookmarkStart w:id="182" w:name="_Toc524591858"/>
      <w:r w:rsidRPr="001E3AA8">
        <w:rPr>
          <w:b/>
        </w:rPr>
        <w:t>Multilateralt utvecklingssama</w:t>
      </w:r>
      <w:r w:rsidRPr="001E3AA8">
        <w:rPr>
          <w:b/>
        </w:rPr>
        <w:t>r</w:t>
      </w:r>
      <w:r w:rsidRPr="001E3AA8">
        <w:rPr>
          <w:b/>
        </w:rPr>
        <w:t>bete</w:t>
      </w:r>
      <w:bookmarkEnd w:id="177"/>
      <w:bookmarkEnd w:id="178"/>
      <w:bookmarkEnd w:id="179"/>
      <w:bookmarkEnd w:id="180"/>
      <w:bookmarkEnd w:id="181"/>
      <w:bookmarkEnd w:id="182"/>
    </w:p>
    <w:p w:rsidR="00DB26E4" w:rsidRPr="001E3AA8" w:rsidRDefault="00DB26E4">
      <w:pPr>
        <w:spacing w:before="0" w:after="60"/>
        <w:rPr>
          <w:i/>
          <w:sz w:val="18"/>
        </w:rPr>
      </w:pPr>
      <w:r w:rsidRPr="001E3AA8">
        <w:rPr>
          <w:i/>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98"/>
        <w:gridCol w:w="1276"/>
        <w:gridCol w:w="1417"/>
      </w:tblGrid>
      <w:tr w:rsidR="00000000" w:rsidRPr="001E3AA8">
        <w:tblPrEx>
          <w:tblCellMar>
            <w:top w:w="0" w:type="dxa"/>
            <w:bottom w:w="0" w:type="dxa"/>
          </w:tblCellMar>
        </w:tblPrEx>
        <w:tc>
          <w:tcPr>
            <w:tcW w:w="3198" w:type="dxa"/>
            <w:tcBorders>
              <w:top w:val="single" w:sz="2" w:space="0" w:color="auto"/>
              <w:bottom w:val="single" w:sz="2" w:space="0" w:color="auto"/>
            </w:tcBorders>
          </w:tcPr>
          <w:p w:rsidR="00DB26E4" w:rsidRPr="001E3AA8" w:rsidRDefault="00DB26E4">
            <w:pPr>
              <w:pStyle w:val="Tabelltext"/>
            </w:pPr>
          </w:p>
        </w:tc>
        <w:tc>
          <w:tcPr>
            <w:tcW w:w="1276" w:type="dxa"/>
            <w:tcBorders>
              <w:top w:val="single" w:sz="2" w:space="0" w:color="auto"/>
              <w:bottom w:val="single" w:sz="2" w:space="0" w:color="auto"/>
            </w:tcBorders>
            <w:vAlign w:val="bottom"/>
          </w:tcPr>
          <w:p w:rsidR="00DB26E4" w:rsidRPr="001E3AA8" w:rsidRDefault="00DB26E4">
            <w:pPr>
              <w:pStyle w:val="Tabelltext"/>
              <w:jc w:val="right"/>
              <w:rPr>
                <w:sz w:val="18"/>
              </w:rPr>
            </w:pPr>
            <w:r w:rsidRPr="001E3AA8">
              <w:rPr>
                <w:sz w:val="18"/>
              </w:rPr>
              <w:t>Budget</w:t>
            </w:r>
            <w:r w:rsidRPr="001E3AA8">
              <w:rPr>
                <w:sz w:val="18"/>
              </w:rPr>
              <w:br/>
              <w:t>2001</w:t>
            </w:r>
          </w:p>
        </w:tc>
        <w:tc>
          <w:tcPr>
            <w:tcW w:w="1417"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Beräknat</w:t>
            </w:r>
            <w:r w:rsidRPr="001E3AA8">
              <w:rPr>
                <w:sz w:val="18"/>
              </w:rPr>
              <w:br/>
              <w:t>2002</w:t>
            </w:r>
          </w:p>
        </w:tc>
      </w:tr>
      <w:tr w:rsidR="00000000" w:rsidRPr="001E3AA8">
        <w:tblPrEx>
          <w:tblCellMar>
            <w:top w:w="0" w:type="dxa"/>
            <w:bottom w:w="0" w:type="dxa"/>
          </w:tblCellMar>
        </w:tblPrEx>
        <w:tc>
          <w:tcPr>
            <w:tcW w:w="3198" w:type="dxa"/>
            <w:tcBorders>
              <w:top w:val="single" w:sz="2" w:space="0" w:color="auto"/>
            </w:tcBorders>
          </w:tcPr>
          <w:p w:rsidR="00DB26E4" w:rsidRPr="001E3AA8" w:rsidRDefault="00DB26E4">
            <w:pPr>
              <w:pStyle w:val="Tabelltext"/>
            </w:pPr>
            <w:r w:rsidRPr="001E3AA8">
              <w:t>1 FN:s ekonomiska och sociala ver</w:t>
            </w:r>
            <w:r w:rsidRPr="001E3AA8">
              <w:t>k</w:t>
            </w:r>
            <w:r w:rsidRPr="001E3AA8">
              <w:t>samhet</w:t>
            </w:r>
          </w:p>
        </w:tc>
        <w:tc>
          <w:tcPr>
            <w:tcW w:w="1276" w:type="dxa"/>
            <w:tcBorders>
              <w:top w:val="single" w:sz="2" w:space="0" w:color="auto"/>
            </w:tcBorders>
            <w:vAlign w:val="bottom"/>
          </w:tcPr>
          <w:p w:rsidR="00DB26E4" w:rsidRPr="001E3AA8" w:rsidRDefault="00DB26E4">
            <w:pPr>
              <w:pStyle w:val="Tabelltext"/>
              <w:jc w:val="right"/>
            </w:pPr>
            <w:r w:rsidRPr="001E3AA8">
              <w:t>1 954 000</w:t>
            </w:r>
          </w:p>
        </w:tc>
        <w:tc>
          <w:tcPr>
            <w:tcW w:w="1417" w:type="dxa"/>
            <w:tcBorders>
              <w:top w:val="single" w:sz="2" w:space="0" w:color="auto"/>
            </w:tcBorders>
            <w:vAlign w:val="bottom"/>
          </w:tcPr>
          <w:p w:rsidR="00DB26E4" w:rsidRPr="001E3AA8" w:rsidRDefault="00DB26E4">
            <w:pPr>
              <w:pStyle w:val="Tabelltext"/>
              <w:jc w:val="right"/>
            </w:pPr>
            <w:r w:rsidRPr="001E3AA8">
              <w:t>1 979 700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2 Internationella finansieringsinstituti</w:t>
            </w:r>
            <w:r w:rsidRPr="001E3AA8">
              <w:t>o</w:t>
            </w:r>
            <w:r w:rsidRPr="001E3AA8">
              <w:t>ner</w:t>
            </w:r>
          </w:p>
        </w:tc>
        <w:tc>
          <w:tcPr>
            <w:tcW w:w="1276" w:type="dxa"/>
            <w:vAlign w:val="bottom"/>
          </w:tcPr>
          <w:p w:rsidR="00DB26E4" w:rsidRPr="001E3AA8" w:rsidRDefault="00DB26E4">
            <w:pPr>
              <w:pStyle w:val="Tabelltext"/>
              <w:jc w:val="right"/>
            </w:pPr>
            <w:r w:rsidRPr="001E3AA8">
              <w:t>1 350 000</w:t>
            </w:r>
          </w:p>
        </w:tc>
        <w:tc>
          <w:tcPr>
            <w:tcW w:w="1417" w:type="dxa"/>
            <w:vAlign w:val="bottom"/>
          </w:tcPr>
          <w:p w:rsidR="00DB26E4" w:rsidRPr="001E3AA8" w:rsidRDefault="00DB26E4">
            <w:pPr>
              <w:pStyle w:val="Tabelltext"/>
              <w:jc w:val="right"/>
            </w:pPr>
            <w:r w:rsidRPr="001E3AA8">
              <w:t>1 545 000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3 Övrigt multilateralt samarbete</w:t>
            </w:r>
          </w:p>
        </w:tc>
        <w:tc>
          <w:tcPr>
            <w:tcW w:w="1276" w:type="dxa"/>
            <w:vAlign w:val="bottom"/>
          </w:tcPr>
          <w:p w:rsidR="00DB26E4" w:rsidRPr="001E3AA8" w:rsidRDefault="00DB26E4">
            <w:pPr>
              <w:pStyle w:val="Tabelltext"/>
              <w:jc w:val="right"/>
            </w:pPr>
            <w:r w:rsidRPr="001E3AA8">
              <w:t>413 000</w:t>
            </w:r>
          </w:p>
        </w:tc>
        <w:tc>
          <w:tcPr>
            <w:tcW w:w="1417" w:type="dxa"/>
            <w:vAlign w:val="bottom"/>
          </w:tcPr>
          <w:p w:rsidR="00DB26E4" w:rsidRPr="001E3AA8" w:rsidRDefault="00DB26E4">
            <w:pPr>
              <w:pStyle w:val="Tabelltext"/>
              <w:jc w:val="right"/>
            </w:pPr>
            <w:r w:rsidRPr="001E3AA8">
              <w:t>510 000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4 Europeiska utvecklingsfo</w:t>
            </w:r>
            <w:r w:rsidRPr="001E3AA8">
              <w:t>n</w:t>
            </w:r>
            <w:r w:rsidRPr="001E3AA8">
              <w:t>den</w:t>
            </w:r>
          </w:p>
        </w:tc>
        <w:tc>
          <w:tcPr>
            <w:tcW w:w="1276" w:type="dxa"/>
            <w:vAlign w:val="bottom"/>
          </w:tcPr>
          <w:p w:rsidR="00DB26E4" w:rsidRPr="001E3AA8" w:rsidRDefault="00DB26E4">
            <w:pPr>
              <w:pStyle w:val="Tabelltext"/>
              <w:jc w:val="right"/>
            </w:pPr>
            <w:r w:rsidRPr="001E3AA8">
              <w:t>200 000</w:t>
            </w:r>
          </w:p>
        </w:tc>
        <w:tc>
          <w:tcPr>
            <w:tcW w:w="1417" w:type="dxa"/>
            <w:vAlign w:val="bottom"/>
          </w:tcPr>
          <w:p w:rsidR="00DB26E4" w:rsidRPr="001E3AA8" w:rsidRDefault="00DB26E4">
            <w:pPr>
              <w:pStyle w:val="Tabelltext"/>
              <w:jc w:val="right"/>
            </w:pPr>
            <w:r w:rsidRPr="001E3AA8">
              <w:t>150 000</w:t>
            </w:r>
          </w:p>
        </w:tc>
      </w:tr>
      <w:tr w:rsidR="00000000" w:rsidRPr="001E3AA8">
        <w:tblPrEx>
          <w:tblCellMar>
            <w:top w:w="0" w:type="dxa"/>
            <w:bottom w:w="0" w:type="dxa"/>
          </w:tblCellMar>
        </w:tblPrEx>
        <w:tc>
          <w:tcPr>
            <w:tcW w:w="3198" w:type="dxa"/>
            <w:tcBorders>
              <w:bottom w:val="single" w:sz="2" w:space="0" w:color="auto"/>
            </w:tcBorders>
          </w:tcPr>
          <w:p w:rsidR="00DB26E4" w:rsidRPr="001E3AA8" w:rsidRDefault="00DB26E4">
            <w:pPr>
              <w:pStyle w:val="Tabelltext"/>
              <w:rPr>
                <w:b/>
                <w:sz w:val="18"/>
              </w:rPr>
            </w:pPr>
            <w:r w:rsidRPr="001E3AA8">
              <w:rPr>
                <w:b/>
                <w:sz w:val="18"/>
              </w:rPr>
              <w:t>Summa</w:t>
            </w:r>
          </w:p>
        </w:tc>
        <w:tc>
          <w:tcPr>
            <w:tcW w:w="1276" w:type="dxa"/>
            <w:tcBorders>
              <w:bottom w:val="single" w:sz="2" w:space="0" w:color="auto"/>
            </w:tcBorders>
            <w:vAlign w:val="bottom"/>
          </w:tcPr>
          <w:p w:rsidR="00DB26E4" w:rsidRPr="001E3AA8" w:rsidRDefault="00DB26E4">
            <w:pPr>
              <w:pStyle w:val="Tabelltext"/>
              <w:jc w:val="right"/>
              <w:rPr>
                <w:b/>
                <w:spacing w:val="4"/>
                <w:sz w:val="18"/>
              </w:rPr>
            </w:pPr>
            <w:r w:rsidRPr="001E3AA8">
              <w:rPr>
                <w:b/>
                <w:spacing w:val="4"/>
                <w:sz w:val="18"/>
              </w:rPr>
              <w:t>3 917 000</w:t>
            </w:r>
          </w:p>
        </w:tc>
        <w:tc>
          <w:tcPr>
            <w:tcW w:w="1417" w:type="dxa"/>
            <w:tcBorders>
              <w:bottom w:val="single" w:sz="2" w:space="0" w:color="auto"/>
            </w:tcBorders>
            <w:vAlign w:val="bottom"/>
          </w:tcPr>
          <w:p w:rsidR="00DB26E4" w:rsidRPr="001E3AA8" w:rsidRDefault="00DB26E4">
            <w:pPr>
              <w:pStyle w:val="Tabelltext"/>
              <w:jc w:val="right"/>
              <w:rPr>
                <w:b/>
                <w:spacing w:val="4"/>
                <w:sz w:val="18"/>
              </w:rPr>
            </w:pPr>
            <w:r w:rsidRPr="001E3AA8">
              <w:rPr>
                <w:b/>
                <w:spacing w:val="4"/>
                <w:sz w:val="18"/>
              </w:rPr>
              <w:t>4 184 700</w:t>
            </w:r>
          </w:p>
        </w:tc>
      </w:tr>
    </w:tbl>
    <w:p w:rsidR="00DB26E4" w:rsidRPr="001E3AA8" w:rsidRDefault="00DB26E4">
      <w:pPr>
        <w:spacing w:before="312"/>
      </w:pPr>
      <w:r w:rsidRPr="001E3AA8">
        <w:t>Under år 2001 ägde fyra internationella konferenser rum under FN:s ledning. Hit hörde konferensen om de minst utvecklade länderna, mötet för femår</w:t>
      </w:r>
      <w:r w:rsidRPr="001E3AA8">
        <w:t>s</w:t>
      </w:r>
      <w:r w:rsidRPr="001E3AA8">
        <w:t>uppföljningen om boendefrågor, generalförsamlingens särskilda session om hiv/aids liksom toppmötet om uppföljning av barntoppmötet 1990. Förber</w:t>
      </w:r>
      <w:r w:rsidRPr="001E3AA8">
        <w:t>e</w:t>
      </w:r>
      <w:r w:rsidRPr="001E3AA8">
        <w:t xml:space="preserve">delserna och/eller genomförande av dessa konferenser ägde rum under det svenska EU-ordförandeskapet. </w:t>
      </w:r>
    </w:p>
    <w:p w:rsidR="00DB26E4" w:rsidRPr="001E3AA8" w:rsidRDefault="00DB26E4">
      <w:r w:rsidRPr="001E3AA8">
        <w:t>Under det svenska ordförandeskapet förbereddes också två kommande världskonferenser som kan få ett stort genomslag i det internationella utvec</w:t>
      </w:r>
      <w:r w:rsidRPr="001E3AA8">
        <w:t>k</w:t>
      </w:r>
      <w:r w:rsidRPr="001E3AA8">
        <w:t>lingssamarbetet, världskonferensen om utvecklingsfinansiering och värld</w:t>
      </w:r>
      <w:r w:rsidRPr="001E3AA8">
        <w:t>s</w:t>
      </w:r>
      <w:r w:rsidRPr="001E3AA8">
        <w:t>toppmötet om hållbar utveckling. Dessa två konferenser bör bidra till ökad samsyn om bl.a. mobilisering av resurser för hållbar utveckling.</w:t>
      </w:r>
    </w:p>
    <w:p w:rsidR="00DB26E4" w:rsidRPr="001E3AA8" w:rsidRDefault="00DB26E4">
      <w:r w:rsidRPr="001E3AA8">
        <w:t>Under det svenska ordförandeskapet förbereddes också två kommande världskonferenser som kan få ett stort genomslag i det internationella utvec</w:t>
      </w:r>
      <w:r w:rsidRPr="001E3AA8">
        <w:t>k</w:t>
      </w:r>
      <w:r w:rsidRPr="001E3AA8">
        <w:t>lingssamarbetet, Världskonferensen om utvecklingsfinansiering och Värld</w:t>
      </w:r>
      <w:r w:rsidRPr="001E3AA8">
        <w:t>s</w:t>
      </w:r>
      <w:r w:rsidRPr="001E3AA8">
        <w:t>toppmötet om hållbar utveckling.</w:t>
      </w:r>
    </w:p>
    <w:p w:rsidR="00DB26E4" w:rsidRPr="001E3AA8" w:rsidRDefault="00DB26E4">
      <w:r w:rsidRPr="001E3AA8">
        <w:t>På svenskt initiativ har EU utvecklat en politik där antalet nya globala konf</w:t>
      </w:r>
      <w:r w:rsidRPr="001E3AA8">
        <w:t>e</w:t>
      </w:r>
      <w:r w:rsidRPr="001E3AA8">
        <w:t>renser skall begränsas. Nya former för uppföljning av världskonferenser skall utvecklas och högsta prioritet skall ges åt insatser för att stödja regeringar att genomföra gjo</w:t>
      </w:r>
      <w:r w:rsidRPr="001E3AA8">
        <w:t>r</w:t>
      </w:r>
      <w:r w:rsidRPr="001E3AA8">
        <w:t>da åtaganden.</w:t>
      </w:r>
    </w:p>
    <w:p w:rsidR="00DB26E4" w:rsidRPr="001E3AA8" w:rsidRDefault="00DB26E4">
      <w:r w:rsidRPr="001E3AA8">
        <w:t>Även om stora framsteg gjorts när det gäller FN:s kapacitet och roll på såväl det operativa som det normativa området, lider organisationen av kännbar penningbrist. Det gäller i stort sett samtliga verksamhetsområden. Många organisationer har tvingats att kraftigt reducera sin verksamhet samtidigt som kraven på effektivi</w:t>
      </w:r>
      <w:r w:rsidRPr="001E3AA8">
        <w:t>s</w:t>
      </w:r>
      <w:r w:rsidRPr="001E3AA8">
        <w:t>e</w:t>
      </w:r>
      <w:r w:rsidRPr="001E3AA8">
        <w:t>ring fortsätter.</w:t>
      </w:r>
    </w:p>
    <w:p w:rsidR="00DB26E4" w:rsidRPr="001E3AA8" w:rsidRDefault="00DB26E4">
      <w:r w:rsidRPr="001E3AA8">
        <w:t>EU är sammantaget FN:s största finansiär. Under det svenska ordförandesk</w:t>
      </w:r>
      <w:r w:rsidRPr="001E3AA8">
        <w:t>a</w:t>
      </w:r>
      <w:r w:rsidRPr="001E3AA8">
        <w:t>pet utgjorde sa</w:t>
      </w:r>
      <w:r w:rsidRPr="001E3AA8">
        <w:t>m</w:t>
      </w:r>
      <w:r w:rsidRPr="001E3AA8">
        <w:t>arbetet mellan EU och FN en central fråga. Riktlinjer för EU-kommissionens förhållningssätt som bidragsgivare till och samarbetspartner med FN har antagits och kommer nu att konkretiseras i olika former av sa</w:t>
      </w:r>
      <w:r w:rsidRPr="001E3AA8">
        <w:t>m</w:t>
      </w:r>
      <w:r w:rsidRPr="001E3AA8">
        <w:t>arbete som ytterligare stärker banden mellan EU och FN. Under år 2001 har både FN och EU utvecklat en sammanhållen och handlingsinriktad politik för konfliktförebyggande. Från svensk sida betonas FN:s centrala roll att för</w:t>
      </w:r>
      <w:r w:rsidRPr="001E3AA8">
        <w:t>e</w:t>
      </w:r>
      <w:r w:rsidRPr="001E3AA8">
        <w:t>bygga och tidigt hantera väpnade konflikter samt att genom konk</w:t>
      </w:r>
      <w:r w:rsidRPr="001E3AA8">
        <w:t>reta insatser främja fred och utveckling.</w:t>
      </w:r>
    </w:p>
    <w:p w:rsidR="00DB26E4" w:rsidRPr="001E3AA8" w:rsidRDefault="00DB26E4"/>
    <w:p w:rsidR="00DB26E4" w:rsidRPr="001E3AA8" w:rsidRDefault="00DB26E4">
      <w:pPr>
        <w:pStyle w:val="Normaltindrag"/>
        <w:sectPr w:rsidR="00000000" w:rsidRPr="001E3A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B26E4" w:rsidRPr="001E3AA8" w:rsidRDefault="00DB26E4">
      <w:pPr>
        <w:spacing w:before="0" w:after="60"/>
        <w:rPr>
          <w:b/>
          <w:sz w:val="18"/>
        </w:rPr>
      </w:pPr>
      <w:bookmarkStart w:id="183" w:name="_Toc492368605"/>
      <w:bookmarkStart w:id="184" w:name="_Toc493125499"/>
      <w:bookmarkStart w:id="185" w:name="_Toc493126066"/>
      <w:bookmarkStart w:id="186" w:name="_Toc524591859"/>
      <w:r w:rsidRPr="001E3AA8">
        <w:rPr>
          <w:b/>
          <w:sz w:val="18"/>
        </w:rPr>
        <w:t>Basbudgetstöd till FN:s ekonomiska och sociala verksamhet 1998–2002</w:t>
      </w:r>
      <w:bookmarkEnd w:id="183"/>
      <w:bookmarkEnd w:id="184"/>
      <w:bookmarkEnd w:id="185"/>
      <w:bookmarkEnd w:id="186"/>
    </w:p>
    <w:p w:rsidR="00DB26E4" w:rsidRPr="001E3AA8" w:rsidRDefault="00DB26E4">
      <w:pPr>
        <w:spacing w:before="0" w:after="60"/>
        <w:rPr>
          <w:sz w:val="14"/>
        </w:rPr>
      </w:pPr>
      <w:r w:rsidRPr="001E3AA8">
        <w:rPr>
          <w:i/>
          <w:sz w:val="18"/>
        </w:rPr>
        <w:t>Tusental</w:t>
      </w:r>
      <w:r w:rsidRPr="001E3AA8">
        <w:rPr>
          <w:sz w:val="14"/>
        </w:rPr>
        <w:t xml:space="preserve"> </w:t>
      </w:r>
      <w:r w:rsidRPr="001E3AA8">
        <w:rPr>
          <w:i/>
          <w:sz w:val="18"/>
        </w:rPr>
        <w:t>kronor</w:t>
      </w:r>
    </w:p>
    <w:tbl>
      <w:tblPr>
        <w:tblW w:w="0" w:type="auto"/>
        <w:tblInd w:w="-27" w:type="dxa"/>
        <w:tblLayout w:type="fixed"/>
        <w:tblCellMar>
          <w:left w:w="107" w:type="dxa"/>
          <w:right w:w="107" w:type="dxa"/>
        </w:tblCellMar>
        <w:tblLook w:val="0000" w:firstRow="0" w:lastRow="0" w:firstColumn="0" w:lastColumn="0" w:noHBand="0" w:noVBand="0"/>
      </w:tblPr>
      <w:tblGrid>
        <w:gridCol w:w="1497"/>
        <w:gridCol w:w="992"/>
        <w:gridCol w:w="992"/>
        <w:gridCol w:w="993"/>
        <w:gridCol w:w="1134"/>
        <w:gridCol w:w="992"/>
      </w:tblGrid>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p>
        </w:tc>
        <w:tc>
          <w:tcPr>
            <w:tcW w:w="992" w:type="dxa"/>
            <w:tcBorders>
              <w:top w:val="single" w:sz="2" w:space="0" w:color="auto"/>
              <w:bottom w:val="single" w:sz="2" w:space="0" w:color="auto"/>
            </w:tcBorders>
          </w:tcPr>
          <w:p w:rsidR="00DB26E4" w:rsidRPr="001E3AA8" w:rsidRDefault="00DB26E4">
            <w:pPr>
              <w:pStyle w:val="Tabelltext"/>
              <w:jc w:val="center"/>
            </w:pPr>
            <w:r w:rsidRPr="001E3AA8">
              <w:t>Årsb</w:t>
            </w:r>
            <w:r w:rsidRPr="001E3AA8">
              <w:t>i</w:t>
            </w:r>
            <w:r w:rsidRPr="001E3AA8">
              <w:t xml:space="preserve">drag </w:t>
            </w:r>
            <w:r w:rsidRPr="001E3AA8">
              <w:br/>
              <w:t>1998</w:t>
            </w:r>
          </w:p>
        </w:tc>
        <w:tc>
          <w:tcPr>
            <w:tcW w:w="992" w:type="dxa"/>
            <w:tcBorders>
              <w:top w:val="single" w:sz="2" w:space="0" w:color="auto"/>
              <w:bottom w:val="single" w:sz="2" w:space="0" w:color="auto"/>
            </w:tcBorders>
          </w:tcPr>
          <w:p w:rsidR="00DB26E4" w:rsidRPr="001E3AA8" w:rsidRDefault="00DB26E4">
            <w:pPr>
              <w:pStyle w:val="Tabelltext"/>
              <w:jc w:val="center"/>
            </w:pPr>
            <w:r w:rsidRPr="001E3AA8">
              <w:t>Årsb</w:t>
            </w:r>
            <w:r w:rsidRPr="001E3AA8">
              <w:t>i</w:t>
            </w:r>
            <w:r w:rsidRPr="001E3AA8">
              <w:t>drag</w:t>
            </w:r>
            <w:r w:rsidRPr="001E3AA8">
              <w:br/>
              <w:t>1999</w:t>
            </w:r>
          </w:p>
        </w:tc>
        <w:tc>
          <w:tcPr>
            <w:tcW w:w="993" w:type="dxa"/>
            <w:tcBorders>
              <w:top w:val="single" w:sz="2" w:space="0" w:color="auto"/>
              <w:bottom w:val="single" w:sz="2" w:space="0" w:color="auto"/>
            </w:tcBorders>
          </w:tcPr>
          <w:p w:rsidR="00DB26E4" w:rsidRPr="001E3AA8" w:rsidRDefault="00DB26E4">
            <w:pPr>
              <w:pStyle w:val="Tabelltext"/>
              <w:jc w:val="center"/>
            </w:pPr>
            <w:r w:rsidRPr="001E3AA8">
              <w:t>Årsb</w:t>
            </w:r>
            <w:r w:rsidRPr="001E3AA8">
              <w:t>i</w:t>
            </w:r>
            <w:r w:rsidRPr="001E3AA8">
              <w:t>drag</w:t>
            </w:r>
            <w:r w:rsidRPr="001E3AA8">
              <w:br/>
              <w:t>2000</w:t>
            </w:r>
          </w:p>
        </w:tc>
        <w:tc>
          <w:tcPr>
            <w:tcW w:w="1134" w:type="dxa"/>
            <w:tcBorders>
              <w:top w:val="single" w:sz="2" w:space="0" w:color="auto"/>
              <w:bottom w:val="single" w:sz="2" w:space="0" w:color="auto"/>
            </w:tcBorders>
          </w:tcPr>
          <w:p w:rsidR="00DB26E4" w:rsidRPr="001E3AA8" w:rsidRDefault="00DB26E4">
            <w:pPr>
              <w:pStyle w:val="Tabelltext"/>
              <w:jc w:val="center"/>
            </w:pPr>
            <w:r w:rsidRPr="001E3AA8">
              <w:t>Årsb</w:t>
            </w:r>
            <w:r w:rsidRPr="001E3AA8">
              <w:t>i</w:t>
            </w:r>
            <w:r w:rsidRPr="001E3AA8">
              <w:t>drag</w:t>
            </w:r>
            <w:r w:rsidRPr="001E3AA8">
              <w:br/>
              <w:t>2001</w:t>
            </w:r>
          </w:p>
        </w:tc>
        <w:tc>
          <w:tcPr>
            <w:tcW w:w="992" w:type="dxa"/>
            <w:tcBorders>
              <w:top w:val="single" w:sz="2" w:space="0" w:color="auto"/>
              <w:bottom w:val="single" w:sz="2" w:space="0" w:color="auto"/>
              <w:right w:val="single" w:sz="2" w:space="0" w:color="auto"/>
            </w:tcBorders>
          </w:tcPr>
          <w:p w:rsidR="00DB26E4" w:rsidRPr="001E3AA8" w:rsidRDefault="00DB26E4">
            <w:pPr>
              <w:pStyle w:val="Tabelltext"/>
              <w:jc w:val="center"/>
            </w:pPr>
            <w:r w:rsidRPr="001E3AA8">
              <w:t>Årsbidrag</w:t>
            </w:r>
            <w:r w:rsidRPr="001E3AA8">
              <w:br/>
              <w:t>2002</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utvecklings-</w:t>
            </w:r>
          </w:p>
          <w:p w:rsidR="00DB26E4" w:rsidRPr="001E3AA8" w:rsidRDefault="00DB26E4">
            <w:pPr>
              <w:pStyle w:val="Tabelltext"/>
            </w:pPr>
            <w:r w:rsidRPr="001E3AA8">
              <w:t>program, UNDP</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470 000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490 000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500 000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530 000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530 000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kapital-utvecklingsfond, UNCDF</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42 000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42 000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42 000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50 000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50 000</w:t>
            </w:r>
          </w:p>
        </w:tc>
      </w:tr>
      <w:tr w:rsidR="00000000" w:rsidRPr="001E3AA8">
        <w:tblPrEx>
          <w:tblCellMar>
            <w:top w:w="0" w:type="dxa"/>
            <w:bottom w:w="0" w:type="dxa"/>
          </w:tblCellMar>
        </w:tblPrEx>
        <w:trPr>
          <w:trHeight w:val="439"/>
        </w:trPr>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barnfond, Unicef</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250 000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265 000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280 000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297 000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297 000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kvinnofond, Unifem</w:t>
            </w:r>
            <w:r w:rsidRPr="001E3AA8">
              <w:rPr>
                <w:vertAlign w:val="superscript"/>
              </w:rPr>
              <w:t>1</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5 000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8 000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10 000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14 000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14 000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befolk-ningsfond, UNFPA</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125 000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140 000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145 000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160 000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165 000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världslivs-</w:t>
            </w:r>
          </w:p>
          <w:p w:rsidR="00DB26E4" w:rsidRPr="001E3AA8" w:rsidRDefault="00DB26E4">
            <w:pPr>
              <w:pStyle w:val="Tabelltext"/>
            </w:pPr>
            <w:r w:rsidRPr="001E3AA8">
              <w:t>medelsprogram, WFP</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180 000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180 000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195 000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210 000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210 000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flykting-kommissarie, UNHCR</w:t>
            </w:r>
            <w:r w:rsidRPr="001E3AA8">
              <w:rPr>
                <w:vertAlign w:val="superscript"/>
              </w:rPr>
              <w:t>2</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260 000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270 000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370 000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392 000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392 000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 xml:space="preserve">FN:s hjälporga-nisation för </w:t>
            </w:r>
          </w:p>
          <w:p w:rsidR="00DB26E4" w:rsidRPr="001E3AA8" w:rsidRDefault="00DB26E4">
            <w:pPr>
              <w:pStyle w:val="Tabelltext"/>
            </w:pPr>
            <w:r w:rsidRPr="001E3AA8">
              <w:t>palestinaflyktingar, UNRWA</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145 000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150 000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160 000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160 000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170 000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Multilateral ha</w:t>
            </w:r>
            <w:r w:rsidRPr="001E3AA8">
              <w:t>n</w:t>
            </w:r>
            <w:r w:rsidRPr="001E3AA8">
              <w:t xml:space="preserve">delsrelaterad </w:t>
            </w:r>
          </w:p>
          <w:p w:rsidR="00DB26E4" w:rsidRPr="001E3AA8" w:rsidRDefault="00DB26E4">
            <w:pPr>
              <w:pStyle w:val="Tabelltext"/>
            </w:pPr>
            <w:r w:rsidRPr="001E3AA8">
              <w:t>biståndsver</w:t>
            </w:r>
            <w:r w:rsidRPr="001E3AA8">
              <w:t>k</w:t>
            </w:r>
            <w:r w:rsidRPr="001E3AA8">
              <w:t>samhet</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8 000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12 000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25 000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30 000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35 000</w:t>
            </w:r>
          </w:p>
        </w:tc>
      </w:tr>
      <w:tr w:rsidR="00000000" w:rsidRPr="001E3AA8">
        <w:tblPrEx>
          <w:tblCellMar>
            <w:top w:w="0" w:type="dxa"/>
            <w:bottom w:w="0" w:type="dxa"/>
          </w:tblCellMar>
        </w:tblPrEx>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Narkotikainsa</w:t>
            </w:r>
            <w:r w:rsidRPr="001E3AA8">
              <w:t>t</w:t>
            </w:r>
            <w:r w:rsidRPr="001E3AA8">
              <w:t>ser genom FN-systemet (UNDCP, WHO/PSA)</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45 000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47 000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45 500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50 500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50 500</w:t>
            </w:r>
          </w:p>
        </w:tc>
      </w:tr>
      <w:tr w:rsidR="00000000" w:rsidRPr="001E3AA8">
        <w:tblPrEx>
          <w:tblCellMar>
            <w:top w:w="0" w:type="dxa"/>
            <w:bottom w:w="0" w:type="dxa"/>
          </w:tblCellMar>
        </w:tblPrEx>
        <w:trPr>
          <w:trHeight w:val="437"/>
        </w:trPr>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boende och bebyggelsecenter, H</w:t>
            </w:r>
            <w:r w:rsidRPr="001E3AA8">
              <w:t>a</w:t>
            </w:r>
            <w:r w:rsidRPr="001E3AA8">
              <w:t>bitat3</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5 000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5 000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5 000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7 000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7 000</w:t>
            </w:r>
          </w:p>
        </w:tc>
      </w:tr>
      <w:tr w:rsidR="00000000" w:rsidRPr="001E3AA8">
        <w:tblPrEx>
          <w:tblCellMar>
            <w:top w:w="0" w:type="dxa"/>
            <w:bottom w:w="0" w:type="dxa"/>
          </w:tblCellMar>
        </w:tblPrEx>
        <w:trPr>
          <w:trHeight w:val="121"/>
        </w:trPr>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UNAIDS</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37 000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37 000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37 000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47 000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52 000</w:t>
            </w:r>
          </w:p>
        </w:tc>
      </w:tr>
      <w:tr w:rsidR="00000000" w:rsidRPr="001E3AA8">
        <w:tblPrEx>
          <w:tblCellMar>
            <w:top w:w="0" w:type="dxa"/>
            <w:bottom w:w="0" w:type="dxa"/>
          </w:tblCellMar>
        </w:tblPrEx>
        <w:trPr>
          <w:trHeight w:val="495"/>
        </w:trPr>
        <w:tc>
          <w:tcPr>
            <w:tcW w:w="1497" w:type="dxa"/>
            <w:tcBorders>
              <w:top w:val="single" w:sz="2" w:space="0" w:color="auto"/>
              <w:left w:val="single" w:sz="2" w:space="0" w:color="auto"/>
              <w:bottom w:val="single" w:sz="2" w:space="0" w:color="auto"/>
            </w:tcBorders>
          </w:tcPr>
          <w:p w:rsidR="00DB26E4" w:rsidRPr="001E3AA8" w:rsidRDefault="00DB26E4">
            <w:pPr>
              <w:pStyle w:val="Tabelltext"/>
            </w:pPr>
            <w:r w:rsidRPr="001E3AA8">
              <w:t>FN:s industriu</w:t>
            </w:r>
            <w:r w:rsidRPr="001E3AA8">
              <w:t>t</w:t>
            </w:r>
            <w:r w:rsidRPr="001E3AA8">
              <w:t>vecklingsorganis</w:t>
            </w:r>
            <w:r w:rsidRPr="001E3AA8">
              <w:t>a</w:t>
            </w:r>
            <w:r w:rsidRPr="001E3AA8">
              <w:t>tion, Unido</w:t>
            </w:r>
            <w:r w:rsidRPr="001E3AA8">
              <w:rPr>
                <w:vertAlign w:val="superscript"/>
              </w:rPr>
              <w:t>4</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8 000</w:t>
            </w:r>
          </w:p>
        </w:tc>
        <w:tc>
          <w:tcPr>
            <w:tcW w:w="992" w:type="dxa"/>
            <w:tcBorders>
              <w:top w:val="single" w:sz="2" w:space="0" w:color="auto"/>
              <w:bottom w:val="single" w:sz="2" w:space="0" w:color="auto"/>
            </w:tcBorders>
            <w:vAlign w:val="bottom"/>
          </w:tcPr>
          <w:p w:rsidR="00DB26E4" w:rsidRPr="001E3AA8" w:rsidRDefault="00DB26E4">
            <w:pPr>
              <w:pStyle w:val="Tabelltext"/>
              <w:jc w:val="right"/>
            </w:pPr>
            <w:r w:rsidRPr="001E3AA8">
              <w:t>8 000</w:t>
            </w:r>
          </w:p>
        </w:tc>
        <w:tc>
          <w:tcPr>
            <w:tcW w:w="993" w:type="dxa"/>
            <w:tcBorders>
              <w:top w:val="single" w:sz="2" w:space="0" w:color="auto"/>
              <w:bottom w:val="single" w:sz="2" w:space="0" w:color="auto"/>
            </w:tcBorders>
            <w:vAlign w:val="bottom"/>
          </w:tcPr>
          <w:p w:rsidR="00DB26E4" w:rsidRPr="001E3AA8" w:rsidRDefault="00DB26E4">
            <w:pPr>
              <w:pStyle w:val="Tabelltext"/>
              <w:jc w:val="right"/>
            </w:pPr>
            <w:r w:rsidRPr="001E3AA8">
              <w:t>13 000</w:t>
            </w:r>
          </w:p>
        </w:tc>
        <w:tc>
          <w:tcPr>
            <w:tcW w:w="1134" w:type="dxa"/>
            <w:tcBorders>
              <w:top w:val="single" w:sz="2" w:space="0" w:color="auto"/>
              <w:bottom w:val="single" w:sz="2" w:space="0" w:color="auto"/>
            </w:tcBorders>
            <w:vAlign w:val="bottom"/>
          </w:tcPr>
          <w:p w:rsidR="00DB26E4" w:rsidRPr="001E3AA8" w:rsidRDefault="00DB26E4">
            <w:pPr>
              <w:pStyle w:val="Tabelltext"/>
              <w:jc w:val="right"/>
            </w:pPr>
            <w:r w:rsidRPr="001E3AA8">
              <w:t>6 500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jc w:val="right"/>
            </w:pPr>
            <w:r w:rsidRPr="001E3AA8">
              <w:t>7 200</w:t>
            </w:r>
          </w:p>
        </w:tc>
      </w:tr>
      <w:tr w:rsidR="00000000" w:rsidRPr="001E3AA8">
        <w:tblPrEx>
          <w:tblCellMar>
            <w:top w:w="0" w:type="dxa"/>
            <w:bottom w:w="0" w:type="dxa"/>
          </w:tblCellMar>
        </w:tblPrEx>
        <w:trPr>
          <w:trHeight w:val="116"/>
        </w:trPr>
        <w:tc>
          <w:tcPr>
            <w:tcW w:w="1497" w:type="dxa"/>
            <w:tcBorders>
              <w:top w:val="single" w:sz="2" w:space="0" w:color="auto"/>
              <w:left w:val="single" w:sz="2" w:space="0" w:color="auto"/>
              <w:bottom w:val="single" w:sz="2" w:space="0" w:color="auto"/>
            </w:tcBorders>
          </w:tcPr>
          <w:p w:rsidR="00DB26E4" w:rsidRPr="001E3AA8" w:rsidRDefault="00DB26E4">
            <w:pPr>
              <w:pStyle w:val="Tabelltext"/>
              <w:spacing w:before="100"/>
              <w:rPr>
                <w:b/>
                <w:sz w:val="18"/>
              </w:rPr>
            </w:pPr>
            <w:r w:rsidRPr="001E3AA8">
              <w:rPr>
                <w:b/>
                <w:sz w:val="18"/>
              </w:rPr>
              <w:t>Summa</w:t>
            </w:r>
          </w:p>
        </w:tc>
        <w:tc>
          <w:tcPr>
            <w:tcW w:w="992" w:type="dxa"/>
            <w:tcBorders>
              <w:top w:val="single" w:sz="2" w:space="0" w:color="auto"/>
              <w:bottom w:val="single" w:sz="2" w:space="0" w:color="auto"/>
            </w:tcBorders>
            <w:vAlign w:val="bottom"/>
          </w:tcPr>
          <w:p w:rsidR="00DB26E4" w:rsidRPr="001E3AA8" w:rsidRDefault="00DB26E4">
            <w:pPr>
              <w:pStyle w:val="Tabelltext"/>
              <w:spacing w:before="100"/>
              <w:jc w:val="right"/>
              <w:rPr>
                <w:b/>
                <w:spacing w:val="4"/>
                <w:sz w:val="18"/>
              </w:rPr>
            </w:pPr>
            <w:r w:rsidRPr="001E3AA8">
              <w:rPr>
                <w:b/>
                <w:spacing w:val="4"/>
                <w:sz w:val="18"/>
              </w:rPr>
              <w:t>1 580 000</w:t>
            </w:r>
          </w:p>
        </w:tc>
        <w:tc>
          <w:tcPr>
            <w:tcW w:w="992" w:type="dxa"/>
            <w:tcBorders>
              <w:top w:val="single" w:sz="2" w:space="0" w:color="auto"/>
              <w:bottom w:val="single" w:sz="2" w:space="0" w:color="auto"/>
            </w:tcBorders>
            <w:vAlign w:val="bottom"/>
          </w:tcPr>
          <w:p w:rsidR="00DB26E4" w:rsidRPr="001E3AA8" w:rsidRDefault="00DB26E4">
            <w:pPr>
              <w:pStyle w:val="Tabelltext"/>
              <w:spacing w:before="100"/>
              <w:jc w:val="right"/>
              <w:rPr>
                <w:b/>
                <w:spacing w:val="4"/>
                <w:sz w:val="18"/>
              </w:rPr>
            </w:pPr>
            <w:r w:rsidRPr="001E3AA8">
              <w:rPr>
                <w:b/>
                <w:spacing w:val="4"/>
                <w:sz w:val="18"/>
              </w:rPr>
              <w:t>1 654 000</w:t>
            </w:r>
          </w:p>
        </w:tc>
        <w:tc>
          <w:tcPr>
            <w:tcW w:w="993" w:type="dxa"/>
            <w:tcBorders>
              <w:top w:val="single" w:sz="2" w:space="0" w:color="auto"/>
              <w:bottom w:val="single" w:sz="2" w:space="0" w:color="auto"/>
            </w:tcBorders>
            <w:vAlign w:val="bottom"/>
          </w:tcPr>
          <w:p w:rsidR="00DB26E4" w:rsidRPr="001E3AA8" w:rsidRDefault="00DB26E4">
            <w:pPr>
              <w:pStyle w:val="Tabelltext"/>
              <w:spacing w:before="100"/>
              <w:jc w:val="right"/>
              <w:rPr>
                <w:b/>
                <w:spacing w:val="4"/>
                <w:sz w:val="18"/>
              </w:rPr>
            </w:pPr>
            <w:r w:rsidRPr="001E3AA8">
              <w:rPr>
                <w:b/>
                <w:spacing w:val="4"/>
                <w:sz w:val="18"/>
              </w:rPr>
              <w:t>1 827 500</w:t>
            </w:r>
          </w:p>
        </w:tc>
        <w:tc>
          <w:tcPr>
            <w:tcW w:w="1134" w:type="dxa"/>
            <w:tcBorders>
              <w:top w:val="single" w:sz="2" w:space="0" w:color="auto"/>
              <w:bottom w:val="single" w:sz="2" w:space="0" w:color="auto"/>
            </w:tcBorders>
            <w:vAlign w:val="bottom"/>
          </w:tcPr>
          <w:p w:rsidR="00DB26E4" w:rsidRPr="001E3AA8" w:rsidRDefault="00DB26E4">
            <w:pPr>
              <w:pStyle w:val="Tabelltext"/>
              <w:spacing w:before="100"/>
              <w:jc w:val="right"/>
              <w:rPr>
                <w:b/>
                <w:spacing w:val="4"/>
                <w:sz w:val="18"/>
              </w:rPr>
            </w:pPr>
            <w:r w:rsidRPr="001E3AA8">
              <w:rPr>
                <w:b/>
                <w:spacing w:val="4"/>
                <w:sz w:val="18"/>
              </w:rPr>
              <w:t>1 954 000</w:t>
            </w:r>
          </w:p>
        </w:tc>
        <w:tc>
          <w:tcPr>
            <w:tcW w:w="992" w:type="dxa"/>
            <w:tcBorders>
              <w:top w:val="single" w:sz="2" w:space="0" w:color="auto"/>
              <w:bottom w:val="single" w:sz="2" w:space="0" w:color="auto"/>
              <w:right w:val="single" w:sz="2" w:space="0" w:color="auto"/>
            </w:tcBorders>
            <w:vAlign w:val="bottom"/>
          </w:tcPr>
          <w:p w:rsidR="00DB26E4" w:rsidRPr="001E3AA8" w:rsidRDefault="00DB26E4">
            <w:pPr>
              <w:pStyle w:val="Tabelltext"/>
              <w:spacing w:before="100"/>
              <w:jc w:val="right"/>
              <w:rPr>
                <w:b/>
                <w:spacing w:val="4"/>
                <w:sz w:val="18"/>
              </w:rPr>
            </w:pPr>
            <w:r w:rsidRPr="001E3AA8">
              <w:rPr>
                <w:b/>
                <w:spacing w:val="4"/>
                <w:sz w:val="18"/>
              </w:rPr>
              <w:t>1 979 700</w:t>
            </w:r>
          </w:p>
        </w:tc>
      </w:tr>
    </w:tbl>
    <w:p w:rsidR="00DB26E4" w:rsidRPr="001E3AA8" w:rsidRDefault="00DB26E4">
      <w:pPr>
        <w:spacing w:before="375" w:line="240" w:lineRule="auto"/>
        <w:rPr>
          <w:sz w:val="16"/>
        </w:rPr>
      </w:pPr>
      <w:r w:rsidRPr="001E3AA8">
        <w:rPr>
          <w:sz w:val="16"/>
          <w:vertAlign w:val="superscript"/>
        </w:rPr>
        <w:t>1</w:t>
      </w:r>
      <w:r w:rsidRPr="001E3AA8">
        <w:rPr>
          <w:sz w:val="16"/>
        </w:rPr>
        <w:t xml:space="preserve"> T.o.m. 1999 finansierades bidragen till Unifem över delpost 3, Övriga multilaterala insa</w:t>
      </w:r>
      <w:r w:rsidRPr="001E3AA8">
        <w:rPr>
          <w:sz w:val="16"/>
        </w:rPr>
        <w:t>t</w:t>
      </w:r>
      <w:r w:rsidRPr="001E3AA8">
        <w:rPr>
          <w:sz w:val="16"/>
        </w:rPr>
        <w:t>ser.</w:t>
      </w:r>
    </w:p>
    <w:p w:rsidR="00DB26E4" w:rsidRPr="001E3AA8" w:rsidRDefault="00DB26E4">
      <w:pPr>
        <w:spacing w:line="240" w:lineRule="auto"/>
        <w:rPr>
          <w:sz w:val="16"/>
        </w:rPr>
      </w:pPr>
      <w:r w:rsidRPr="001E3AA8">
        <w:rPr>
          <w:sz w:val="16"/>
          <w:vertAlign w:val="superscript"/>
        </w:rPr>
        <w:t>2</w:t>
      </w:r>
      <w:r w:rsidRPr="001E3AA8">
        <w:rPr>
          <w:sz w:val="16"/>
        </w:rPr>
        <w:t xml:space="preserve"> Fr.o.m. 2000 flyttades 100 mkr i stöd till UNHCR från den bilaterala anslagsposten till basbudgetstödet.</w:t>
      </w:r>
    </w:p>
    <w:p w:rsidR="00DB26E4" w:rsidRPr="001E3AA8" w:rsidRDefault="00DB26E4">
      <w:pPr>
        <w:spacing w:line="240" w:lineRule="auto"/>
        <w:rPr>
          <w:sz w:val="16"/>
        </w:rPr>
      </w:pPr>
      <w:r w:rsidRPr="001E3AA8">
        <w:rPr>
          <w:sz w:val="16"/>
          <w:vertAlign w:val="superscript"/>
        </w:rPr>
        <w:t>3</w:t>
      </w:r>
      <w:r w:rsidRPr="001E3AA8">
        <w:rPr>
          <w:sz w:val="16"/>
        </w:rPr>
        <w:t xml:space="preserve"> T.o.m. 1999 finansierades bidragen till Habitat över delpost 3, Övriga multilaterala insa</w:t>
      </w:r>
      <w:r w:rsidRPr="001E3AA8">
        <w:rPr>
          <w:sz w:val="16"/>
        </w:rPr>
        <w:t>t</w:t>
      </w:r>
      <w:r w:rsidRPr="001E3AA8">
        <w:rPr>
          <w:sz w:val="16"/>
        </w:rPr>
        <w:t>ser.</w:t>
      </w:r>
    </w:p>
    <w:p w:rsidR="00DB26E4" w:rsidRPr="001E3AA8" w:rsidRDefault="00DB26E4">
      <w:pPr>
        <w:spacing w:line="240" w:lineRule="auto"/>
        <w:rPr>
          <w:sz w:val="16"/>
        </w:rPr>
      </w:pPr>
      <w:r w:rsidRPr="001E3AA8">
        <w:rPr>
          <w:sz w:val="16"/>
          <w:vertAlign w:val="superscript"/>
        </w:rPr>
        <w:t>4</w:t>
      </w:r>
      <w:r w:rsidRPr="001E3AA8">
        <w:rPr>
          <w:sz w:val="16"/>
        </w:rPr>
        <w:t xml:space="preserve"> Det totala bidraget 2001 uppgår till 9 mkr och år 2002 till 9,5 mkr på grund av att reserv</w:t>
      </w:r>
      <w:r w:rsidRPr="001E3AA8">
        <w:rPr>
          <w:sz w:val="16"/>
        </w:rPr>
        <w:t>a</w:t>
      </w:r>
      <w:r w:rsidRPr="001E3AA8">
        <w:rPr>
          <w:sz w:val="16"/>
        </w:rPr>
        <w:t>tioner utnyttjas.</w:t>
      </w:r>
    </w:p>
    <w:p w:rsidR="00DB26E4" w:rsidRPr="001E3AA8" w:rsidRDefault="00DB26E4">
      <w:pPr>
        <w:pStyle w:val="Rubrik3"/>
        <w:spacing w:before="610"/>
        <w:rPr>
          <w:noProof w:val="0"/>
        </w:rPr>
      </w:pPr>
      <w:bookmarkStart w:id="187" w:name="_Toc532609699"/>
      <w:r w:rsidRPr="001E3AA8">
        <w:rPr>
          <w:noProof w:val="0"/>
        </w:rPr>
        <w:t>Utskottets överväganden</w:t>
      </w:r>
      <w:bookmarkEnd w:id="187"/>
    </w:p>
    <w:p w:rsidR="00DB26E4" w:rsidRPr="001E3AA8" w:rsidRDefault="00DB26E4">
      <w:pPr>
        <w:pStyle w:val="Rubrik4"/>
        <w:rPr>
          <w:noProof w:val="0"/>
        </w:rPr>
      </w:pPr>
      <w:bookmarkStart w:id="188" w:name="_Toc532609700"/>
      <w:r w:rsidRPr="001E3AA8">
        <w:rPr>
          <w:noProof w:val="0"/>
        </w:rPr>
        <w:t>Behandling av motioner</w:t>
      </w:r>
      <w:bookmarkEnd w:id="188"/>
    </w:p>
    <w:p w:rsidR="00DB26E4" w:rsidRPr="001E3AA8" w:rsidRDefault="00DB26E4">
      <w:pPr>
        <w:rPr>
          <w:snapToGrid w:val="0"/>
          <w:lang w:eastAsia="sv-SE"/>
        </w:rPr>
      </w:pPr>
      <w:r w:rsidRPr="001E3AA8">
        <w:rPr>
          <w:snapToGrid w:val="0"/>
          <w:lang w:eastAsia="sv-SE"/>
        </w:rPr>
        <w:t xml:space="preserve">I kommittémotion </w:t>
      </w:r>
      <w:r w:rsidRPr="001E3AA8">
        <w:rPr>
          <w:i/>
          <w:snapToGrid w:val="0"/>
          <w:lang w:eastAsia="sv-SE"/>
        </w:rPr>
        <w:t>2001/02:U305 (kd)</w:t>
      </w:r>
      <w:r w:rsidRPr="001E3AA8">
        <w:rPr>
          <w:snapToGrid w:val="0"/>
          <w:lang w:eastAsia="sv-SE"/>
        </w:rPr>
        <w:t xml:space="preserve"> </w:t>
      </w:r>
      <w:r w:rsidRPr="001E3AA8">
        <w:rPr>
          <w:i/>
          <w:snapToGrid w:val="0"/>
          <w:lang w:eastAsia="sv-SE"/>
        </w:rPr>
        <w:t>yrkande 11</w:t>
      </w:r>
      <w:r w:rsidRPr="001E3AA8">
        <w:rPr>
          <w:snapToGrid w:val="0"/>
          <w:lang w:eastAsia="sv-SE"/>
        </w:rPr>
        <w:t xml:space="preserve"> framhålls att Sverige måste arbeta för att EU-staterna och andra länder ökar sin vilja att hjälpa flyktingar i nöd, liksom att öka bidragen till internationella hjä</w:t>
      </w:r>
      <w:r w:rsidRPr="001E3AA8">
        <w:rPr>
          <w:snapToGrid w:val="0"/>
          <w:lang w:eastAsia="sv-SE"/>
        </w:rPr>
        <w:t>l</w:t>
      </w:r>
      <w:r w:rsidRPr="001E3AA8">
        <w:rPr>
          <w:snapToGrid w:val="0"/>
          <w:lang w:eastAsia="sv-SE"/>
        </w:rPr>
        <w:t xml:space="preserve">porganisationer. </w:t>
      </w:r>
    </w:p>
    <w:p w:rsidR="00DB26E4" w:rsidRPr="001E3AA8" w:rsidRDefault="00DB26E4">
      <w:r w:rsidRPr="001E3AA8">
        <w:t>Utskottet konstaterar att det ofta reses krav på UNHCR, liksom på givarlä</w:t>
      </w:r>
      <w:r w:rsidRPr="001E3AA8">
        <w:t>n</w:t>
      </w:r>
      <w:r w:rsidRPr="001E3AA8">
        <w:t>der, att göra mer och ta större ansvar för flyktingar. Sverige, som är en av UNHCR:s största givare, brukar i relevanta sammanhang understryka att flyktingar primärt är mottagarländernas ansvar. UNHCR:s unika mandat går ut på att hjälpa och skydda flyktingar i de fall då detta stöd inte kan erhållas från det mottagande landets myndigheter. Ansvarsfördelningen mellan mott</w:t>
      </w:r>
      <w:r w:rsidRPr="001E3AA8">
        <w:t>a</w:t>
      </w:r>
      <w:r w:rsidRPr="001E3AA8">
        <w:t>ga</w:t>
      </w:r>
      <w:r w:rsidRPr="001E3AA8">
        <w:t>r</w:t>
      </w:r>
      <w:r w:rsidRPr="001E3AA8">
        <w:t xml:space="preserve">landet, givarsamfundet och UNHCR är viktig att understryka. </w:t>
      </w:r>
    </w:p>
    <w:p w:rsidR="00DB26E4" w:rsidRPr="001E3AA8" w:rsidRDefault="00DB26E4">
      <w:r w:rsidRPr="001E3AA8">
        <w:t>Sverige har vid UNHCR:s olika möten och inom ramen för EU-samarbetet fört</w:t>
      </w:r>
      <w:r w:rsidRPr="001E3AA8">
        <w:t xml:space="preserve"> upp frågan på dagordningen om ett närmare samarbete mellan EU/EG och FN, inklusive ökad finansiering av FN:s humanitära stöd och utvec</w:t>
      </w:r>
      <w:r w:rsidRPr="001E3AA8">
        <w:t>k</w:t>
      </w:r>
      <w:r w:rsidRPr="001E3AA8">
        <w:t xml:space="preserve">lingsverksamhet. Framför allt vikten av att UNHCR:s givarbas breddas och att stödet till organisationen ökar. </w:t>
      </w:r>
    </w:p>
    <w:p w:rsidR="00DB26E4" w:rsidRPr="001E3AA8" w:rsidRDefault="00DB26E4">
      <w:r w:rsidRPr="001E3AA8">
        <w:t>Det svenska stödet placerade Sverige som fjärde största givare till UNHCR förra året. Det ges i princip obundet (UNHCR fördelar pengarna i samråd med Sverige) och betalas ut tidigt på året för att skapa största möjliga flexib</w:t>
      </w:r>
      <w:r w:rsidRPr="001E3AA8">
        <w:t>i</w:t>
      </w:r>
      <w:r w:rsidRPr="001E3AA8">
        <w:t>litet för UNHCR. I det avtal som UNHCR och Sverige har, finns ett antal bestämmelser om möjlighet att omfördela anslag under året. Det svenska avtalet har blivit modell för andra givar och UNHCR brukar referera till ”den svenska modellen” i sina ansträngningar att erhålla denna typ av flexibelt och obundet stöd.</w:t>
      </w:r>
    </w:p>
    <w:p w:rsidR="00DB26E4" w:rsidRPr="001E3AA8" w:rsidRDefault="00DB26E4">
      <w:r w:rsidRPr="001E3AA8">
        <w:rPr>
          <w:snapToGrid w:val="0"/>
          <w:lang w:eastAsia="sv-SE"/>
        </w:rPr>
        <w:t>Med vad som ovan anförts anser utskottet att motion 2001/02:U305 (kd) yrkande 11 kan besvaras.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2001/02:U231 (kd) yrkande 26</w:t>
      </w:r>
      <w:r w:rsidRPr="001E3AA8">
        <w:rPr>
          <w:snapToGrid w:val="0"/>
          <w:lang w:eastAsia="sv-SE"/>
        </w:rPr>
        <w:t xml:space="preserve"> framhålls att handikappfrågor är rättighetsfrågor. För att få till stånd bättre villkor för handikappade i svenskt utvecklingssamarbete krävs det konkreta åtgärder. Bristen på fakta och stat</w:t>
      </w:r>
      <w:r w:rsidRPr="001E3AA8">
        <w:rPr>
          <w:snapToGrid w:val="0"/>
          <w:lang w:eastAsia="sv-SE"/>
        </w:rPr>
        <w:t>i</w:t>
      </w:r>
      <w:r w:rsidRPr="001E3AA8">
        <w:rPr>
          <w:snapToGrid w:val="0"/>
          <w:lang w:eastAsia="sv-SE"/>
        </w:rPr>
        <w:t>stik är ett stort problem. Det behövs mer och förbättrat samarbete mellan handikappsorganisationer och Sidas land- och strategiarbete. Sverige bör arbeta för en handikappdimension i det multilaterala samarbetet inom exe</w:t>
      </w:r>
      <w:r w:rsidRPr="001E3AA8">
        <w:rPr>
          <w:snapToGrid w:val="0"/>
          <w:lang w:eastAsia="sv-SE"/>
        </w:rPr>
        <w:t>m</w:t>
      </w:r>
      <w:r w:rsidRPr="001E3AA8">
        <w:rPr>
          <w:snapToGrid w:val="0"/>
          <w:lang w:eastAsia="sv-SE"/>
        </w:rPr>
        <w:t>pelvis FN, Värld</w:t>
      </w:r>
      <w:r w:rsidRPr="001E3AA8">
        <w:rPr>
          <w:snapToGrid w:val="0"/>
          <w:lang w:eastAsia="sv-SE"/>
        </w:rPr>
        <w:t>s</w:t>
      </w:r>
      <w:r w:rsidRPr="001E3AA8">
        <w:rPr>
          <w:snapToGrid w:val="0"/>
          <w:lang w:eastAsia="sv-SE"/>
        </w:rPr>
        <w:t>banken och EU.</w:t>
      </w:r>
    </w:p>
    <w:p w:rsidR="00DB26E4" w:rsidRPr="001E3AA8" w:rsidRDefault="00DB26E4">
      <w:r w:rsidRPr="001E3AA8">
        <w:t>Utskottet konstaterar att rätten till de</w:t>
      </w:r>
      <w:r w:rsidRPr="001E3AA8">
        <w:t>laktighet, inflytande och jämlika villkor för personer med funktionshinder sedan länge är en viktig fråga i det svenska utvecklingssamarbetet, och regeringen verkar aktivt för att dessa frågor skall ges en central plats i utvecklingssamarbetet. Sida har många aktiviteter som syftar till att förbättra livsvillkoren och delaktigheten för personer med fun</w:t>
      </w:r>
      <w:r w:rsidRPr="001E3AA8">
        <w:t>k</w:t>
      </w:r>
      <w:r w:rsidRPr="001E3AA8">
        <w:t>tionshinder. Handikappaspekter skall beaktas och integreras i relevant b</w:t>
      </w:r>
      <w:r w:rsidRPr="001E3AA8">
        <w:t>i</w:t>
      </w:r>
      <w:r w:rsidRPr="001E3AA8">
        <w:t>ståndsplanering och utvecklingssamarbete. Syftet är att bidra till att förverkl</w:t>
      </w:r>
      <w:r w:rsidRPr="001E3AA8">
        <w:t>i</w:t>
      </w:r>
      <w:r w:rsidRPr="001E3AA8">
        <w:t>ga r</w:t>
      </w:r>
      <w:r w:rsidRPr="001E3AA8">
        <w:t>ättigheter som fastställts i t.ex. FN:s standardregler på handikappområdet och i konventionen om barnets rättigheter. Sida har också sedan 1999 en särskild tjänst för frågor om funktionshindrades situation. Regeringens och Sidas arbete med dessa frågor bedrivs i nära samverkan med enskilda organ</w:t>
      </w:r>
      <w:r w:rsidRPr="001E3AA8">
        <w:t>i</w:t>
      </w:r>
      <w:r w:rsidRPr="001E3AA8">
        <w:t>sationer, regionala och internationella frivilligorganisationer, liksom med EU och FN.</w:t>
      </w:r>
    </w:p>
    <w:p w:rsidR="00DB26E4" w:rsidRPr="001E3AA8" w:rsidRDefault="00DB26E4">
      <w:r w:rsidRPr="001E3AA8">
        <w:t>Med vad som ovan anförts anser utskottet att motion 2001/02:U231 (kd) yrkande 26 kan besvaras.</w:t>
      </w:r>
    </w:p>
    <w:p w:rsidR="00DB26E4" w:rsidRPr="001E3AA8" w:rsidRDefault="00DB26E4">
      <w:r w:rsidRPr="001E3AA8">
        <w:t xml:space="preserve">I motion </w:t>
      </w:r>
      <w:r w:rsidRPr="001E3AA8">
        <w:rPr>
          <w:i/>
        </w:rPr>
        <w:t xml:space="preserve">2001/02:U328 (fp) yrkande 28 </w:t>
      </w:r>
      <w:r w:rsidRPr="001E3AA8">
        <w:t>framhålls vikten av att bistånds- och flyktingpolitiken bör vara nära sammanbundna. För att förebygga flyktbehov är en ökad satsning på demokratifrämjande insatser mest angelägen. I akuta massflyktssituationer krävs omfattande hjälpinsatser i närområdet. Även vid repatriering och återuppbyggnad är bistånd av stor bet</w:t>
      </w:r>
      <w:r w:rsidRPr="001E3AA8">
        <w:t>y</w:t>
      </w:r>
      <w:r w:rsidRPr="001E3AA8">
        <w:t xml:space="preserve">delse. </w:t>
      </w:r>
    </w:p>
    <w:p w:rsidR="00DB26E4" w:rsidRPr="001E3AA8" w:rsidRDefault="00DB26E4">
      <w:r w:rsidRPr="001E3AA8">
        <w:t>Utskottet delar motionärernas syn på flyktingars skyddsbehov och</w:t>
      </w:r>
      <w:r w:rsidRPr="001E3AA8">
        <w:rPr>
          <w:u w:val="single"/>
        </w:rPr>
        <w:t xml:space="preserve"> </w:t>
      </w:r>
      <w:r w:rsidRPr="001E3AA8">
        <w:t>konstaterar att det långsiktiga biståndet, inklusive konfliktförebyggande insatser, bidrar till att minimera situationer som gör att människor tvingas fly undan förfölje</w:t>
      </w:r>
      <w:r w:rsidRPr="001E3AA8">
        <w:t>l</w:t>
      </w:r>
      <w:r w:rsidRPr="001E3AA8">
        <w:t>se och söka sin tillflykt i andra länder. Särskilt kan framhållas demokrati- och MR-inriktningen på det långsiktiga utvecklingsbiståndet. Sådant bistånd bidrar till återuppbyggnad av länder i en post-konfliktsituation, där återvä</w:t>
      </w:r>
      <w:r w:rsidRPr="001E3AA8">
        <w:t>n</w:t>
      </w:r>
      <w:r w:rsidRPr="001E3AA8">
        <w:t>dande av fly</w:t>
      </w:r>
      <w:r w:rsidRPr="001E3AA8">
        <w:t>k</w:t>
      </w:r>
      <w:r w:rsidRPr="001E3AA8">
        <w:t xml:space="preserve">tingar är en viktig aspekt. </w:t>
      </w:r>
    </w:p>
    <w:p w:rsidR="00DB26E4" w:rsidRPr="001E3AA8" w:rsidRDefault="00DB26E4">
      <w:r w:rsidRPr="001E3AA8">
        <w:t xml:space="preserve">I UNHCR:s mandat ingår att ge stöd åt återvändande flyktingar så att </w:t>
      </w:r>
      <w:r w:rsidRPr="001E3AA8">
        <w:t>de kan återintegreras i samhället. Sverige anser att det är viktigt att UNHCR sama</w:t>
      </w:r>
      <w:r w:rsidRPr="001E3AA8">
        <w:t>r</w:t>
      </w:r>
      <w:r w:rsidRPr="001E3AA8">
        <w:t>betar och samordnar sina insatser med utvecklingsorgan så att en effektiv arbetsfördelning mellan olika aktörer samt mellan humanitärt stöd och lån</w:t>
      </w:r>
      <w:r w:rsidRPr="001E3AA8">
        <w:t>g</w:t>
      </w:r>
      <w:r w:rsidRPr="001E3AA8">
        <w:t>siktigt utvecklingsbistånd uppnås. Utskottet delar emellertid regeringens syn på förslaget till anslagsfördelning.</w:t>
      </w:r>
    </w:p>
    <w:p w:rsidR="00DB26E4" w:rsidRPr="001E3AA8" w:rsidRDefault="00DB26E4">
      <w:pPr>
        <w:rPr>
          <w:strike/>
          <w:u w:val="single"/>
        </w:rPr>
      </w:pPr>
      <w:r w:rsidRPr="001E3AA8">
        <w:t xml:space="preserve">Med vad som ovan anförts avstyrker utskottet motion 2001/02:U328 (fp) yrkande 28. </w:t>
      </w:r>
    </w:p>
    <w:p w:rsidR="00DB26E4" w:rsidRPr="001E3AA8" w:rsidRDefault="00DB26E4">
      <w:pPr>
        <w:pStyle w:val="Rubrik3"/>
        <w:spacing w:before="485"/>
        <w:rPr>
          <w:noProof w:val="0"/>
        </w:rPr>
      </w:pPr>
      <w:bookmarkStart w:id="189" w:name="_Toc532609701"/>
      <w:r w:rsidRPr="001E3AA8">
        <w:rPr>
          <w:noProof w:val="0"/>
        </w:rPr>
        <w:t>De internationella finansieringsi</w:t>
      </w:r>
      <w:r w:rsidRPr="001E3AA8">
        <w:rPr>
          <w:noProof w:val="0"/>
        </w:rPr>
        <w:t>n</w:t>
      </w:r>
      <w:r w:rsidRPr="001E3AA8">
        <w:rPr>
          <w:noProof w:val="0"/>
        </w:rPr>
        <w:t>stitutionerna</w:t>
      </w:r>
      <w:bookmarkEnd w:id="189"/>
    </w:p>
    <w:p w:rsidR="00DB26E4" w:rsidRPr="001E3AA8" w:rsidRDefault="00DB26E4">
      <w:pPr>
        <w:pStyle w:val="Rubrik4"/>
        <w:spacing w:before="125"/>
        <w:rPr>
          <w:noProof w:val="0"/>
        </w:rPr>
      </w:pPr>
      <w:bookmarkStart w:id="190" w:name="_Toc460818957"/>
      <w:bookmarkStart w:id="191" w:name="_Toc460914192"/>
      <w:bookmarkStart w:id="192" w:name="_Toc492368606"/>
      <w:bookmarkStart w:id="193" w:name="_Toc493125500"/>
      <w:bookmarkStart w:id="194" w:name="_Toc493126067"/>
      <w:bookmarkStart w:id="195" w:name="_Toc524591860"/>
      <w:bookmarkStart w:id="196" w:name="_Toc532609702"/>
      <w:r w:rsidRPr="001E3AA8">
        <w:rPr>
          <w:noProof w:val="0"/>
        </w:rPr>
        <w:t>Världsbanksgruppen</w:t>
      </w:r>
      <w:bookmarkEnd w:id="196"/>
    </w:p>
    <w:p w:rsidR="00DB26E4" w:rsidRPr="001E3AA8" w:rsidRDefault="00DB26E4">
      <w:r w:rsidRPr="001E3AA8">
        <w:t>Världsbanksgruppen består av Internationella återuppbyggnads- och utvec</w:t>
      </w:r>
      <w:r w:rsidRPr="001E3AA8">
        <w:t>k</w:t>
      </w:r>
      <w:r w:rsidRPr="001E3AA8">
        <w:t>lingsbanken (IBRD), Internationella utvecklingsfonden (IDA), Internationella finansieringsbolaget (IFC), Multilaterala investeringsgarantiorganet (MIGA) och Internationella centret för biläggande av investeringstvister. Sveriges bidrag till Världsbanksgruppen under budgetåret 2002 avser IDA och berä</w:t>
      </w:r>
      <w:r w:rsidRPr="001E3AA8">
        <w:t>k</w:t>
      </w:r>
      <w:r w:rsidRPr="001E3AA8">
        <w:t>nas uppgå till ca 900 miljoner kronor. Världsbanksgruppen är i dag den i särklass största enskilda källan för offentligt utvecklingsbistånd och lån till utvecklings- och östländer. Under verksamhetsåret 2001 (d</w:t>
      </w:r>
      <w:r w:rsidRPr="001E3AA8">
        <w:t>en 1 juli 2000–den 30 juni 2001) lånade IBRD ut knappt 12 miljarder US-dollar och IDA ca 5,5 miljarder US-dollar.</w:t>
      </w:r>
    </w:p>
    <w:p w:rsidR="00DB26E4" w:rsidRPr="001E3AA8" w:rsidRDefault="00DB26E4">
      <w:pPr>
        <w:pStyle w:val="Rubrik4"/>
        <w:spacing w:before="375"/>
        <w:rPr>
          <w:noProof w:val="0"/>
        </w:rPr>
      </w:pPr>
      <w:bookmarkStart w:id="197" w:name="_Toc532609703"/>
      <w:r w:rsidRPr="001E3AA8">
        <w:rPr>
          <w:noProof w:val="0"/>
        </w:rPr>
        <w:t>Afrikanska utvecklingsbanken</w:t>
      </w:r>
      <w:bookmarkEnd w:id="197"/>
    </w:p>
    <w:p w:rsidR="00DB26E4" w:rsidRPr="001E3AA8" w:rsidRDefault="00DB26E4">
      <w:r w:rsidRPr="001E3AA8">
        <w:t>Det gångna verksamhetsåret för Afrikanska utvecklingsbanken (AfDB) har präglats av stora svårigheter på grund av den politiska situationen i Elfe</w:t>
      </w:r>
      <w:r w:rsidRPr="001E3AA8">
        <w:t>n</w:t>
      </w:r>
      <w:r w:rsidRPr="001E3AA8">
        <w:t>benskusten. Under de svåra yttre omständigheterna har dock den påbörjade reformprocessen i banken fortsatt. Den vision för verksamheten som antogs år 1999 och arbetet med att ta fram riktlinjer på områden som god samhällssty</w:t>
      </w:r>
      <w:r w:rsidRPr="001E3AA8">
        <w:t>r</w:t>
      </w:r>
      <w:r w:rsidRPr="001E3AA8">
        <w:t>ning, jämställdhet, miljö och regionalt samarbete har lagt en god grund för det operativa arbetet. Sverige har enligt propositionen aktivt medverkat i och lämnat särskilt finansiellt stöd till bankens arbete med god samhällsstyrning och jämställdhet.</w:t>
      </w:r>
    </w:p>
    <w:p w:rsidR="00DB26E4" w:rsidRPr="001E3AA8" w:rsidRDefault="00DB26E4">
      <w:pPr>
        <w:pStyle w:val="Rubrik4"/>
        <w:rPr>
          <w:noProof w:val="0"/>
        </w:rPr>
      </w:pPr>
      <w:bookmarkStart w:id="198" w:name="_Toc532609704"/>
      <w:r w:rsidRPr="001E3AA8">
        <w:rPr>
          <w:noProof w:val="0"/>
        </w:rPr>
        <w:t>Asiatiska utvecklingsbanken</w:t>
      </w:r>
      <w:bookmarkEnd w:id="198"/>
    </w:p>
    <w:p w:rsidR="00DB26E4" w:rsidRPr="001E3AA8" w:rsidRDefault="00DB26E4">
      <w:r w:rsidRPr="001E3AA8">
        <w:t>Asiatiska utvecklingsbankens (AsDB) verksamhet har under senare delen av 1990-talet alltmer inriktats på breda utvecklingsfrågor. Efter ett policybeslut i december 1999 är fattigdomsbekämpning det övergripande målet. Bankens främsta utmaning är nu att effektivt omsätta fastställda riktlinjer i praktisk handling.</w:t>
      </w:r>
    </w:p>
    <w:p w:rsidR="00DB26E4" w:rsidRPr="001E3AA8" w:rsidRDefault="00DB26E4">
      <w:r w:rsidRPr="001E3AA8">
        <w:t>Förhandlingarna om den senaste påfyllnaden av Asiatiska utvecklingsfonden påbörjades i oktober 1999 och avslutades i september 2000. Sverige medve</w:t>
      </w:r>
      <w:r w:rsidRPr="001E3AA8">
        <w:t>r</w:t>
      </w:r>
      <w:r w:rsidRPr="001E3AA8">
        <w:t>kade aktivt till att verksamheten inriktad mot god samhällsstyrning, korru</w:t>
      </w:r>
      <w:r w:rsidRPr="001E3AA8">
        <w:t>p</w:t>
      </w:r>
      <w:r w:rsidRPr="001E3AA8">
        <w:t>tionsbekämpning, miljö och jämställdhet fick ett starkt genomslag. Banken fick i uppdrag att revidera flera av sina riktlinjer på dessa områden och att ta fram nya på andra såsom regionalt sama</w:t>
      </w:r>
      <w:r w:rsidRPr="001E3AA8">
        <w:t>r</w:t>
      </w:r>
      <w:r w:rsidRPr="001E3AA8">
        <w:t>bete och hiv/aids.</w:t>
      </w:r>
    </w:p>
    <w:p w:rsidR="00DB26E4" w:rsidRPr="001E3AA8" w:rsidRDefault="00DB26E4">
      <w:pPr>
        <w:pStyle w:val="Rubrik4"/>
        <w:rPr>
          <w:noProof w:val="0"/>
        </w:rPr>
      </w:pPr>
      <w:bookmarkStart w:id="199" w:name="_Toc532609705"/>
      <w:r w:rsidRPr="001E3AA8">
        <w:rPr>
          <w:noProof w:val="0"/>
        </w:rPr>
        <w:t>Interamerikanska utveckling</w:t>
      </w:r>
      <w:r w:rsidRPr="001E3AA8">
        <w:rPr>
          <w:noProof w:val="0"/>
        </w:rPr>
        <w:t>s</w:t>
      </w:r>
      <w:r w:rsidRPr="001E3AA8">
        <w:rPr>
          <w:noProof w:val="0"/>
        </w:rPr>
        <w:t>banken</w:t>
      </w:r>
      <w:bookmarkEnd w:id="199"/>
    </w:p>
    <w:p w:rsidR="00DB26E4" w:rsidRPr="001E3AA8" w:rsidRDefault="00DB26E4">
      <w:r w:rsidRPr="001E3AA8">
        <w:t>Under 1990-talet har den Interamerikanska utvecklingsbankens (IDB) fatti</w:t>
      </w:r>
      <w:r w:rsidRPr="001E3AA8">
        <w:t>g</w:t>
      </w:r>
      <w:r w:rsidRPr="001E3AA8">
        <w:t>domsprofil stärkts bl.a. genom att utlåningen till de fattigaste länderna och andelen socialt inriktade projekt har ökat. IDB:s prioritering av fattigdom</w:t>
      </w:r>
      <w:r w:rsidRPr="001E3AA8">
        <w:t>s</w:t>
      </w:r>
      <w:r w:rsidRPr="001E3AA8">
        <w:t>minskning, social rättvisa, miljö och modernisering av staten ligger väl i linje med de frågor som Sverige under många år drivit i nära samarbete med övriga nordiska länder. Sverige har aktivt arbetat för en fördjupning av bankens arbete med fattigdomsminskning, god samhällsstyrning och jämställdhet. Viktiga framsteg har gjorts under senare år på dessa om</w:t>
      </w:r>
      <w:r w:rsidRPr="001E3AA8">
        <w:t>råden.</w:t>
      </w:r>
    </w:p>
    <w:p w:rsidR="00DB26E4" w:rsidRPr="001E3AA8" w:rsidRDefault="00DB26E4">
      <w:r w:rsidRPr="001E3AA8">
        <w:t>Sverige är tillsammans med de nordiska länderna drivande i den diskussion om bankens framtida roll som inleddes under 2000. Diskussionen handlar om hur banken skall möta förändrade behov i regionen i relation till ökad global</w:t>
      </w:r>
      <w:r w:rsidRPr="001E3AA8">
        <w:t>i</w:t>
      </w:r>
      <w:r w:rsidRPr="001E3AA8">
        <w:t>sering, ökade privata kapitalflöden samt till regionens förändrade utvec</w:t>
      </w:r>
      <w:r w:rsidRPr="001E3AA8">
        <w:t>k</w:t>
      </w:r>
      <w:r w:rsidRPr="001E3AA8">
        <w:t>lingsagenda.</w:t>
      </w:r>
    </w:p>
    <w:p w:rsidR="00DB26E4" w:rsidRPr="001E3AA8" w:rsidRDefault="00DB26E4">
      <w:pPr>
        <w:pStyle w:val="Rubrik4"/>
        <w:rPr>
          <w:noProof w:val="0"/>
        </w:rPr>
      </w:pPr>
      <w:bookmarkStart w:id="200" w:name="_Toc532609706"/>
      <w:r w:rsidRPr="001E3AA8">
        <w:rPr>
          <w:noProof w:val="0"/>
        </w:rPr>
        <w:t>Internationella valutafonden</w:t>
      </w:r>
      <w:bookmarkEnd w:id="200"/>
    </w:p>
    <w:p w:rsidR="00DB26E4" w:rsidRPr="001E3AA8" w:rsidRDefault="00DB26E4">
      <w:r w:rsidRPr="001E3AA8">
        <w:t>Internationella valutafonden har under senare år stärkt sina insatser i de fatt</w:t>
      </w:r>
      <w:r w:rsidRPr="001E3AA8">
        <w:t>i</w:t>
      </w:r>
      <w:r w:rsidRPr="001E3AA8">
        <w:t>gaste länderna. Fo</w:t>
      </w:r>
      <w:r w:rsidRPr="001E3AA8">
        <w:t>n</w:t>
      </w:r>
      <w:r w:rsidRPr="001E3AA8">
        <w:t>den har också en viktig roll i finansieringen av HIPC-initiativet för skuldlättnad.</w:t>
      </w:r>
    </w:p>
    <w:p w:rsidR="00DB26E4" w:rsidRPr="001E3AA8" w:rsidRDefault="00DB26E4">
      <w:pPr>
        <w:pStyle w:val="Rubrik4"/>
        <w:spacing w:before="375"/>
        <w:rPr>
          <w:noProof w:val="0"/>
        </w:rPr>
      </w:pPr>
      <w:bookmarkStart w:id="201" w:name="_Toc532609707"/>
      <w:r w:rsidRPr="001E3AA8">
        <w:rPr>
          <w:noProof w:val="0"/>
        </w:rPr>
        <w:t>Övriga utvecklingsbanker och -fonder</w:t>
      </w:r>
      <w:bookmarkEnd w:id="201"/>
    </w:p>
    <w:p w:rsidR="00DB26E4" w:rsidRPr="001E3AA8" w:rsidRDefault="00DB26E4">
      <w:r w:rsidRPr="001E3AA8">
        <w:rPr>
          <w:i/>
        </w:rPr>
        <w:t>Internationella jordbruksutvecklingsfonden (IFAD)</w:t>
      </w:r>
      <w:r w:rsidRPr="001E3AA8">
        <w:t xml:space="preserve"> är ett FN-organ vars verksamhet är inriktad på bekämpning av fattigdom på landsbygden. Ver</w:t>
      </w:r>
      <w:r w:rsidRPr="001E3AA8">
        <w:t>k</w:t>
      </w:r>
      <w:r w:rsidRPr="001E3AA8">
        <w:t>samheten omfattar fördelaktiga lån och projekt för att förbättra livskvaliteten för befolkningen på landsbygden i de fattigaste lände</w:t>
      </w:r>
      <w:r w:rsidRPr="001E3AA8">
        <w:t>r</w:t>
      </w:r>
      <w:r w:rsidRPr="001E3AA8">
        <w:t>na.</w:t>
      </w:r>
    </w:p>
    <w:p w:rsidR="00DB26E4" w:rsidRPr="001E3AA8" w:rsidRDefault="00DB26E4">
      <w:r w:rsidRPr="001E3AA8">
        <w:rPr>
          <w:i/>
        </w:rPr>
        <w:t>Nordiska utvecklingsfonden (NDF)</w:t>
      </w:r>
      <w:r w:rsidRPr="001E3AA8">
        <w:t xml:space="preserve"> ger fördelaktiga lån (motsvarande IDA-villkor) till länder i utveckling. Lånen, vars gåvoelement finansieras genom bidrag från de nordiska länderna, ges till projekt som främjar ekonomisk och social utveckling i samarbetslandet.</w:t>
      </w:r>
    </w:p>
    <w:p w:rsidR="00DB26E4" w:rsidRPr="001E3AA8" w:rsidRDefault="00DB26E4">
      <w:r w:rsidRPr="001E3AA8">
        <w:rPr>
          <w:i/>
        </w:rPr>
        <w:t>NORSAD-fonden</w:t>
      </w:r>
      <w:r w:rsidRPr="001E3AA8">
        <w:t xml:space="preserve">, som etablerades 1990 av de nordiska länderna (förutom Island) samt medlemsländerna i Southern African Development Community (SADC), har som mål att bidra till ekonomisk utveckling och självförsörjning i SADC-länderna främst med lån till s.k. </w:t>
      </w:r>
      <w:r w:rsidRPr="001E3AA8">
        <w:rPr>
          <w:i/>
        </w:rPr>
        <w:t>joint ventures</w:t>
      </w:r>
      <w:r w:rsidRPr="001E3AA8">
        <w:t>. Fondens mandat sträcker sig fram till utgången av mars 2003 och den senaste kapitalpåfylln</w:t>
      </w:r>
      <w:r w:rsidRPr="001E3AA8">
        <w:t>a</w:t>
      </w:r>
      <w:r w:rsidRPr="001E3AA8">
        <w:t>den uppgick till 150 miljoner danska kronor avsatt för tre år.</w:t>
      </w:r>
    </w:p>
    <w:p w:rsidR="00DB26E4" w:rsidRPr="001E3AA8" w:rsidRDefault="00DB26E4">
      <w:r w:rsidRPr="001E3AA8">
        <w:rPr>
          <w:i/>
        </w:rPr>
        <w:t>Fonden för kapacitetsuppbyggnad i Afrika (ACBF)</w:t>
      </w:r>
      <w:r w:rsidRPr="001E3AA8">
        <w:t xml:space="preserve"> arbetar med att stärka utvecklingsländers kapacitet inom det makroekonomiska området och inom områden som offentlig redovisning och statistisk analys. ACBF spelar en viktig roll inom ett eftersatt område som är av avgörande betydelse för lä</w:t>
      </w:r>
      <w:r w:rsidRPr="001E3AA8">
        <w:t>n</w:t>
      </w:r>
      <w:r w:rsidRPr="001E3AA8">
        <w:t>ders utvecklingsprocess. Fonden fungerar också som kunskapsbank för kap</w:t>
      </w:r>
      <w:r w:rsidRPr="001E3AA8">
        <w:t>a</w:t>
      </w:r>
      <w:r w:rsidRPr="001E3AA8">
        <w:t>citetsuppbyggnad i Afrika och administreras av endast afrikansk personal.</w:t>
      </w:r>
    </w:p>
    <w:p w:rsidR="00DB26E4" w:rsidRPr="001E3AA8" w:rsidRDefault="00DB26E4">
      <w:pPr>
        <w:spacing w:before="250" w:after="60"/>
        <w:rPr>
          <w:b/>
        </w:rPr>
      </w:pPr>
      <w:r w:rsidRPr="001E3AA8">
        <w:rPr>
          <w:b/>
          <w:sz w:val="18"/>
        </w:rPr>
        <w:t>Internationella fina</w:t>
      </w:r>
      <w:r w:rsidRPr="001E3AA8">
        <w:rPr>
          <w:b/>
          <w:sz w:val="18"/>
        </w:rPr>
        <w:t>n</w:t>
      </w:r>
      <w:r w:rsidRPr="001E3AA8">
        <w:rPr>
          <w:b/>
          <w:sz w:val="18"/>
        </w:rPr>
        <w:t>sieringsinstitutioner</w:t>
      </w:r>
      <w:bookmarkEnd w:id="190"/>
      <w:bookmarkEnd w:id="191"/>
      <w:bookmarkEnd w:id="192"/>
      <w:bookmarkEnd w:id="193"/>
      <w:bookmarkEnd w:id="194"/>
      <w:bookmarkEnd w:id="195"/>
    </w:p>
    <w:p w:rsidR="00DB26E4" w:rsidRPr="001E3AA8" w:rsidRDefault="00DB26E4">
      <w:pPr>
        <w:spacing w:before="0" w:after="60"/>
        <w:rPr>
          <w:sz w:val="14"/>
        </w:rPr>
      </w:pPr>
      <w:r w:rsidRPr="001E3AA8">
        <w:rPr>
          <w:i/>
          <w:sz w:val="18"/>
        </w:rPr>
        <w:t>Tusental</w:t>
      </w:r>
      <w:r w:rsidRPr="001E3AA8">
        <w:rPr>
          <w:sz w:val="14"/>
        </w:rPr>
        <w:t xml:space="preserve"> </w:t>
      </w:r>
      <w:r w:rsidRPr="001E3AA8">
        <w:rPr>
          <w:i/>
          <w:sz w:val="18"/>
        </w:rPr>
        <w:t>kronor</w:t>
      </w:r>
    </w:p>
    <w:tbl>
      <w:tblPr>
        <w:tblW w:w="0" w:type="auto"/>
        <w:tblInd w:w="-22" w:type="dxa"/>
        <w:tblLayout w:type="fixed"/>
        <w:tblCellMar>
          <w:left w:w="107" w:type="dxa"/>
          <w:right w:w="107" w:type="dxa"/>
        </w:tblCellMar>
        <w:tblLook w:val="0000" w:firstRow="0" w:lastRow="0" w:firstColumn="0" w:lastColumn="0" w:noHBand="0" w:noVBand="0"/>
      </w:tblPr>
      <w:tblGrid>
        <w:gridCol w:w="3198"/>
        <w:gridCol w:w="1417"/>
        <w:gridCol w:w="1361"/>
      </w:tblGrid>
      <w:tr w:rsidR="00000000" w:rsidRPr="001E3AA8">
        <w:tblPrEx>
          <w:tblCellMar>
            <w:top w:w="0" w:type="dxa"/>
            <w:bottom w:w="0" w:type="dxa"/>
          </w:tblCellMar>
        </w:tblPrEx>
        <w:tc>
          <w:tcPr>
            <w:tcW w:w="3198" w:type="dxa"/>
            <w:tcBorders>
              <w:top w:val="single" w:sz="2" w:space="0" w:color="auto"/>
              <w:bottom w:val="single" w:sz="2" w:space="0" w:color="auto"/>
            </w:tcBorders>
          </w:tcPr>
          <w:p w:rsidR="00DB26E4" w:rsidRPr="001E3AA8" w:rsidRDefault="00DB26E4">
            <w:pPr>
              <w:pStyle w:val="Tabelltext"/>
              <w:rPr>
                <w:sz w:val="18"/>
              </w:rPr>
            </w:pPr>
          </w:p>
        </w:tc>
        <w:tc>
          <w:tcPr>
            <w:tcW w:w="1417"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Budget 2001</w:t>
            </w:r>
          </w:p>
        </w:tc>
        <w:tc>
          <w:tcPr>
            <w:tcW w:w="1361"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Beräknat 2002</w:t>
            </w:r>
          </w:p>
        </w:tc>
      </w:tr>
      <w:tr w:rsidR="00000000" w:rsidRPr="001E3AA8">
        <w:tblPrEx>
          <w:tblCellMar>
            <w:top w:w="0" w:type="dxa"/>
            <w:bottom w:w="0" w:type="dxa"/>
          </w:tblCellMar>
        </w:tblPrEx>
        <w:tc>
          <w:tcPr>
            <w:tcW w:w="3198" w:type="dxa"/>
            <w:tcBorders>
              <w:top w:val="single" w:sz="2" w:space="0" w:color="auto"/>
            </w:tcBorders>
          </w:tcPr>
          <w:p w:rsidR="00DB26E4" w:rsidRPr="001E3AA8" w:rsidRDefault="00DB26E4">
            <w:pPr>
              <w:pStyle w:val="Tabelltext"/>
            </w:pPr>
            <w:r w:rsidRPr="001E3AA8">
              <w:t>Världsbank</w:t>
            </w:r>
            <w:r w:rsidRPr="001E3AA8">
              <w:t>s</w:t>
            </w:r>
            <w:r w:rsidRPr="001E3AA8">
              <w:t>gruppen</w:t>
            </w:r>
          </w:p>
        </w:tc>
        <w:tc>
          <w:tcPr>
            <w:tcW w:w="1417" w:type="dxa"/>
            <w:tcBorders>
              <w:top w:val="single" w:sz="2" w:space="0" w:color="auto"/>
            </w:tcBorders>
            <w:vAlign w:val="bottom"/>
          </w:tcPr>
          <w:p w:rsidR="00DB26E4" w:rsidRPr="001E3AA8" w:rsidRDefault="00DB26E4">
            <w:pPr>
              <w:pStyle w:val="Tabelltext"/>
              <w:jc w:val="right"/>
            </w:pPr>
            <w:r w:rsidRPr="001E3AA8">
              <w:t>1 010 000</w:t>
            </w:r>
          </w:p>
        </w:tc>
        <w:tc>
          <w:tcPr>
            <w:tcW w:w="1361" w:type="dxa"/>
            <w:tcBorders>
              <w:top w:val="single" w:sz="2" w:space="0" w:color="auto"/>
            </w:tcBorders>
            <w:vAlign w:val="bottom"/>
          </w:tcPr>
          <w:p w:rsidR="00DB26E4" w:rsidRPr="001E3AA8" w:rsidRDefault="00DB26E4">
            <w:pPr>
              <w:pStyle w:val="Tabelltext"/>
              <w:jc w:val="right"/>
            </w:pPr>
            <w:r w:rsidRPr="001E3AA8">
              <w:t>668 000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Regionala utveckling</w:t>
            </w:r>
            <w:r w:rsidRPr="001E3AA8">
              <w:t>s</w:t>
            </w:r>
            <w:r w:rsidRPr="001E3AA8">
              <w:t>banker</w:t>
            </w:r>
          </w:p>
        </w:tc>
        <w:tc>
          <w:tcPr>
            <w:tcW w:w="1417" w:type="dxa"/>
            <w:vAlign w:val="bottom"/>
          </w:tcPr>
          <w:p w:rsidR="00DB26E4" w:rsidRPr="001E3AA8" w:rsidRDefault="00DB26E4">
            <w:pPr>
              <w:pStyle w:val="Tabelltext"/>
              <w:jc w:val="right"/>
              <w:rPr>
                <w:spacing w:val="4"/>
              </w:rPr>
            </w:pPr>
            <w:r w:rsidRPr="001E3AA8">
              <w:rPr>
                <w:spacing w:val="4"/>
              </w:rPr>
              <w:t>210 000</w:t>
            </w:r>
          </w:p>
        </w:tc>
        <w:tc>
          <w:tcPr>
            <w:tcW w:w="1361" w:type="dxa"/>
            <w:vAlign w:val="bottom"/>
          </w:tcPr>
          <w:p w:rsidR="00DB26E4" w:rsidRPr="001E3AA8" w:rsidRDefault="00DB26E4">
            <w:pPr>
              <w:pStyle w:val="Tabelltext"/>
              <w:jc w:val="right"/>
              <w:rPr>
                <w:spacing w:val="4"/>
              </w:rPr>
            </w:pPr>
            <w:r w:rsidRPr="001E3AA8">
              <w:rPr>
                <w:spacing w:val="4"/>
              </w:rPr>
              <w:t>450 000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Övriga utvecklingsbanker och fonder</w:t>
            </w:r>
          </w:p>
        </w:tc>
        <w:tc>
          <w:tcPr>
            <w:tcW w:w="1417" w:type="dxa"/>
            <w:vAlign w:val="bottom"/>
          </w:tcPr>
          <w:p w:rsidR="00DB26E4" w:rsidRPr="001E3AA8" w:rsidRDefault="00DB26E4">
            <w:pPr>
              <w:pStyle w:val="Tabelltext"/>
              <w:jc w:val="right"/>
              <w:rPr>
                <w:spacing w:val="4"/>
              </w:rPr>
            </w:pPr>
            <w:r w:rsidRPr="001E3AA8">
              <w:rPr>
                <w:spacing w:val="4"/>
              </w:rPr>
              <w:t>130 000</w:t>
            </w:r>
          </w:p>
        </w:tc>
        <w:tc>
          <w:tcPr>
            <w:tcW w:w="1361" w:type="dxa"/>
            <w:vAlign w:val="bottom"/>
          </w:tcPr>
          <w:p w:rsidR="00DB26E4" w:rsidRPr="001E3AA8" w:rsidRDefault="00DB26E4">
            <w:pPr>
              <w:pStyle w:val="Tabelltext"/>
              <w:jc w:val="right"/>
              <w:rPr>
                <w:spacing w:val="4"/>
              </w:rPr>
            </w:pPr>
            <w:r w:rsidRPr="001E3AA8">
              <w:rPr>
                <w:spacing w:val="4"/>
              </w:rPr>
              <w:t>427 000</w:t>
            </w:r>
          </w:p>
        </w:tc>
      </w:tr>
      <w:tr w:rsidR="00000000" w:rsidRPr="001E3AA8">
        <w:tblPrEx>
          <w:tblCellMar>
            <w:top w:w="0" w:type="dxa"/>
            <w:bottom w:w="0" w:type="dxa"/>
          </w:tblCellMar>
        </w:tblPrEx>
        <w:tc>
          <w:tcPr>
            <w:tcW w:w="3198" w:type="dxa"/>
            <w:tcBorders>
              <w:bottom w:val="single" w:sz="2" w:space="0" w:color="auto"/>
            </w:tcBorders>
          </w:tcPr>
          <w:p w:rsidR="00DB26E4" w:rsidRPr="001E3AA8" w:rsidRDefault="00DB26E4">
            <w:pPr>
              <w:pStyle w:val="Tabelltext"/>
              <w:rPr>
                <w:b/>
                <w:sz w:val="18"/>
              </w:rPr>
            </w:pPr>
            <w:r w:rsidRPr="001E3AA8">
              <w:rPr>
                <w:b/>
                <w:sz w:val="18"/>
              </w:rPr>
              <w:t>Summa</w:t>
            </w:r>
          </w:p>
        </w:tc>
        <w:tc>
          <w:tcPr>
            <w:tcW w:w="1417" w:type="dxa"/>
            <w:tcBorders>
              <w:bottom w:val="single" w:sz="2" w:space="0" w:color="auto"/>
            </w:tcBorders>
            <w:vAlign w:val="bottom"/>
          </w:tcPr>
          <w:p w:rsidR="00DB26E4" w:rsidRPr="001E3AA8" w:rsidRDefault="00DB26E4">
            <w:pPr>
              <w:pStyle w:val="Tabelltext"/>
              <w:jc w:val="right"/>
              <w:rPr>
                <w:b/>
                <w:spacing w:val="4"/>
                <w:sz w:val="18"/>
              </w:rPr>
            </w:pPr>
            <w:r w:rsidRPr="001E3AA8">
              <w:rPr>
                <w:b/>
                <w:spacing w:val="4"/>
                <w:sz w:val="18"/>
              </w:rPr>
              <w:t>1 350 000</w:t>
            </w:r>
          </w:p>
        </w:tc>
        <w:tc>
          <w:tcPr>
            <w:tcW w:w="1361" w:type="dxa"/>
            <w:tcBorders>
              <w:bottom w:val="single" w:sz="2" w:space="0" w:color="auto"/>
            </w:tcBorders>
            <w:vAlign w:val="bottom"/>
          </w:tcPr>
          <w:p w:rsidR="00DB26E4" w:rsidRPr="001E3AA8" w:rsidRDefault="00DB26E4">
            <w:pPr>
              <w:pStyle w:val="Tabelltext"/>
              <w:jc w:val="right"/>
              <w:rPr>
                <w:b/>
                <w:spacing w:val="4"/>
                <w:sz w:val="18"/>
              </w:rPr>
            </w:pPr>
            <w:r w:rsidRPr="001E3AA8">
              <w:rPr>
                <w:b/>
                <w:spacing w:val="4"/>
                <w:sz w:val="18"/>
              </w:rPr>
              <w:t>1 545 000</w:t>
            </w:r>
          </w:p>
        </w:tc>
      </w:tr>
    </w:tbl>
    <w:p w:rsidR="00DB26E4" w:rsidRPr="001E3AA8" w:rsidRDefault="00DB26E4">
      <w:pPr>
        <w:pStyle w:val="Rubrik3"/>
        <w:spacing w:before="485"/>
        <w:rPr>
          <w:noProof w:val="0"/>
        </w:rPr>
      </w:pPr>
      <w:bookmarkStart w:id="202" w:name="_Toc532609708"/>
      <w:r w:rsidRPr="001E3AA8">
        <w:rPr>
          <w:noProof w:val="0"/>
        </w:rPr>
        <w:t>Övrigt multilateralt samarbete</w:t>
      </w:r>
      <w:bookmarkEnd w:id="202"/>
    </w:p>
    <w:p w:rsidR="00DB26E4" w:rsidRPr="001E3AA8" w:rsidRDefault="00DB26E4">
      <w:r w:rsidRPr="001E3AA8">
        <w:t xml:space="preserve">Sveriges prioriteringar för utvecklingssamarbetet inom miljöområdet utgår från rekommendationerna från FN:s konferens om miljö och utveckling (UNCED) 1992. </w:t>
      </w:r>
    </w:p>
    <w:p w:rsidR="00DB26E4" w:rsidRPr="001E3AA8" w:rsidRDefault="00DB26E4">
      <w:pPr>
        <w:pStyle w:val="Normaltindrag"/>
        <w:spacing w:before="125"/>
        <w:ind w:firstLine="0"/>
      </w:pPr>
      <w:r w:rsidRPr="001E3AA8">
        <w:t>En parlamentariskt sammansatt nationalkommitté bistår regeringen i förber</w:t>
      </w:r>
      <w:r w:rsidRPr="001E3AA8">
        <w:t>e</w:t>
      </w:r>
      <w:r w:rsidRPr="001E3AA8">
        <w:t>delserna för nästa världstoppmöte om hållbar utveckling (Johannesburg, 2002). En avgörande utmaning blir att integrera ekonomisk och social u</w:t>
      </w:r>
      <w:r w:rsidRPr="001E3AA8">
        <w:t>t</w:t>
      </w:r>
      <w:r w:rsidRPr="001E3AA8">
        <w:t>veckling och miljöhänsyn. I förberedelserna prioriteras stöd till u-länders deltagande i processen, samverkan med folkrörelser, intresseorganisationer och näringsliv samt ett aktivt deltagande i regionala och internationella förb</w:t>
      </w:r>
      <w:r w:rsidRPr="001E3AA8">
        <w:t>e</w:t>
      </w:r>
      <w:r w:rsidRPr="001E3AA8">
        <w:t>redelser.</w:t>
      </w:r>
    </w:p>
    <w:p w:rsidR="00DB26E4" w:rsidRPr="001E3AA8" w:rsidRDefault="00DB26E4">
      <w:r w:rsidRPr="001E3AA8">
        <w:t>Global Water Partnership (GWP) har en viktig roll i uppföljningen av de åtgärder som presenterades vid det andra Världsvattenforu</w:t>
      </w:r>
      <w:r w:rsidRPr="001E3AA8">
        <w:t>met i Haag år 2000, liksom i genomförandet av de målsättningar på vattenområdet som beslutades i FN:s Millenniedeklaration hösten 2000. Regeringen har initierat ett arbete för att etablera GWP som mellanstatlig organisation i Sverige och att säke</w:t>
      </w:r>
      <w:r w:rsidRPr="001E3AA8">
        <w:t>r</w:t>
      </w:r>
      <w:r w:rsidRPr="001E3AA8">
        <w:t>ställa ett brett internationellt engagemang för verksa</w:t>
      </w:r>
      <w:r w:rsidRPr="001E3AA8">
        <w:t>m</w:t>
      </w:r>
      <w:r w:rsidRPr="001E3AA8">
        <w:t>heten.</w:t>
      </w:r>
    </w:p>
    <w:p w:rsidR="00DB26E4" w:rsidRPr="001E3AA8" w:rsidRDefault="00DB26E4">
      <w:r w:rsidRPr="001E3AA8">
        <w:t>Samordningen av FN:s breda ansvar för fred och säkerhet, mänskliga rätti</w:t>
      </w:r>
      <w:r w:rsidRPr="001E3AA8">
        <w:t>g</w:t>
      </w:r>
      <w:r w:rsidRPr="001E3AA8">
        <w:t>heter och humanitära frågor, samt ekonomisk och social utveckling har fö</w:t>
      </w:r>
      <w:r w:rsidRPr="001E3AA8">
        <w:t>r</w:t>
      </w:r>
      <w:r w:rsidRPr="001E3AA8">
        <w:t>bättrats när det gäller ömsesidigt förstärkande insatser för konfliktföreby</w:t>
      </w:r>
      <w:r w:rsidRPr="001E3AA8">
        <w:t>g</w:t>
      </w:r>
      <w:r w:rsidRPr="001E3AA8">
        <w:t>gande och fredsfrämjande av både kort- och långsiktig karaktär. FN:s gen</w:t>
      </w:r>
      <w:r w:rsidRPr="001E3AA8">
        <w:t>e</w:t>
      </w:r>
      <w:r w:rsidRPr="001E3AA8">
        <w:t>ralsekreterare har i sin rapport om konfliktförebyggande (juni 2001) lyft fram detta område som en hörnsten i FN:s verksamhet, och har betonat vikten av samarbete med regionala och subregionala instanser, enskilda organisationer, samt andra delar av det civila samhället, inklusive forskar</w:t>
      </w:r>
      <w:r w:rsidRPr="001E3AA8">
        <w:t>världen. Även nä</w:t>
      </w:r>
      <w:r w:rsidRPr="001E3AA8">
        <w:t>r</w:t>
      </w:r>
      <w:r w:rsidRPr="001E3AA8">
        <w:t>ingslivets roll och a</w:t>
      </w:r>
      <w:r w:rsidRPr="001E3AA8">
        <w:t>n</w:t>
      </w:r>
      <w:r w:rsidRPr="001E3AA8">
        <w:t>svar betonas.</w:t>
      </w:r>
    </w:p>
    <w:p w:rsidR="00DB26E4" w:rsidRPr="001E3AA8" w:rsidRDefault="00DB26E4">
      <w:r w:rsidRPr="001E3AA8">
        <w:t>Årsbidrag till organisationer inom och utom FN-systemet finansieras från posten Övriga multilaterala insatser. Därtill kommer stöd för uppföljning av FN-konferenser och uppföljning av FN:s Millenniedeklaration i form av fördjupningsstudier, analyser, seminarier och andra aktiviteter som främjar internationell samverkan och utveckling. Under delposten finansieras också särskilda insatser om jä</w:t>
      </w:r>
      <w:r w:rsidRPr="001E3AA8">
        <w:t>m</w:t>
      </w:r>
      <w:r w:rsidRPr="001E3AA8">
        <w:t>ställdhet och barn.</w:t>
      </w:r>
    </w:p>
    <w:p w:rsidR="00DB26E4" w:rsidRPr="001E3AA8" w:rsidRDefault="00DB26E4">
      <w:r w:rsidRPr="001E3AA8">
        <w:t>Vidare finansieras Institutet för demokrati och fria val (IDEA) och delar av FN:s kontor för samordning av humanitärt bistånd (OCHA) över anslagspo</w:t>
      </w:r>
      <w:r w:rsidRPr="001E3AA8">
        <w:t>s</w:t>
      </w:r>
      <w:r w:rsidRPr="001E3AA8">
        <w:t>ten Övriga multilaterala insatser. Liksom Internationella Rödakorskommittén (ICRC) och bidraget till den Internationella migr</w:t>
      </w:r>
      <w:r w:rsidRPr="001E3AA8">
        <w:t>a</w:t>
      </w:r>
      <w:r w:rsidRPr="001E3AA8">
        <w:t>tionsorganisationen (IOM).</w:t>
      </w:r>
    </w:p>
    <w:p w:rsidR="00DB26E4" w:rsidRPr="001E3AA8" w:rsidRDefault="00DB26E4">
      <w:pPr>
        <w:spacing w:before="250" w:after="60"/>
        <w:rPr>
          <w:b/>
          <w:sz w:val="18"/>
        </w:rPr>
      </w:pPr>
      <w:bookmarkStart w:id="203" w:name="_Toc492368607"/>
      <w:bookmarkStart w:id="204" w:name="_Toc493125501"/>
      <w:bookmarkStart w:id="205" w:name="_Toc493126068"/>
      <w:bookmarkStart w:id="206" w:name="_Toc524591861"/>
      <w:r w:rsidRPr="001E3AA8">
        <w:rPr>
          <w:b/>
          <w:sz w:val="18"/>
        </w:rPr>
        <w:t>Övrigt multilateralt samarbete</w:t>
      </w:r>
      <w:bookmarkEnd w:id="203"/>
      <w:bookmarkEnd w:id="204"/>
      <w:bookmarkEnd w:id="205"/>
      <w:bookmarkEnd w:id="206"/>
    </w:p>
    <w:p w:rsidR="00DB26E4" w:rsidRPr="001E3AA8" w:rsidRDefault="00DB26E4">
      <w:pPr>
        <w:spacing w:before="0" w:after="60"/>
        <w:rPr>
          <w:i/>
          <w:sz w:val="18"/>
        </w:rPr>
      </w:pPr>
      <w:r w:rsidRPr="001E3AA8">
        <w:rPr>
          <w:i/>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574"/>
        <w:gridCol w:w="1559"/>
        <w:gridCol w:w="1758"/>
      </w:tblGrid>
      <w:tr w:rsidR="00000000" w:rsidRPr="001E3AA8">
        <w:tblPrEx>
          <w:tblCellMar>
            <w:top w:w="0" w:type="dxa"/>
            <w:bottom w:w="0" w:type="dxa"/>
          </w:tblCellMar>
        </w:tblPrEx>
        <w:tc>
          <w:tcPr>
            <w:tcW w:w="2574" w:type="dxa"/>
            <w:tcBorders>
              <w:top w:val="single" w:sz="2" w:space="0" w:color="auto"/>
              <w:bottom w:val="single" w:sz="2" w:space="0" w:color="auto"/>
            </w:tcBorders>
          </w:tcPr>
          <w:p w:rsidR="00DB26E4" w:rsidRPr="001E3AA8" w:rsidRDefault="00DB26E4">
            <w:pPr>
              <w:pStyle w:val="Tabelltext"/>
            </w:pPr>
          </w:p>
        </w:tc>
        <w:tc>
          <w:tcPr>
            <w:tcW w:w="1559"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Budget 2001</w:t>
            </w:r>
          </w:p>
        </w:tc>
        <w:tc>
          <w:tcPr>
            <w:tcW w:w="1758"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 xml:space="preserve">Beräknat 2002 </w:t>
            </w:r>
          </w:p>
        </w:tc>
      </w:tr>
      <w:tr w:rsidR="00000000" w:rsidRPr="001E3AA8">
        <w:tblPrEx>
          <w:tblCellMar>
            <w:top w:w="0" w:type="dxa"/>
            <w:bottom w:w="0" w:type="dxa"/>
          </w:tblCellMar>
        </w:tblPrEx>
        <w:tc>
          <w:tcPr>
            <w:tcW w:w="2574" w:type="dxa"/>
            <w:tcBorders>
              <w:top w:val="single" w:sz="2" w:space="0" w:color="auto"/>
            </w:tcBorders>
          </w:tcPr>
          <w:p w:rsidR="00DB26E4" w:rsidRPr="001E3AA8" w:rsidRDefault="00DB26E4">
            <w:pPr>
              <w:pStyle w:val="Tabelltext"/>
            </w:pPr>
            <w:r w:rsidRPr="001E3AA8">
              <w:t>Miljöinsatser</w:t>
            </w:r>
          </w:p>
        </w:tc>
        <w:tc>
          <w:tcPr>
            <w:tcW w:w="1559" w:type="dxa"/>
            <w:tcBorders>
              <w:top w:val="single" w:sz="2" w:space="0" w:color="auto"/>
            </w:tcBorders>
          </w:tcPr>
          <w:p w:rsidR="00DB26E4" w:rsidRPr="001E3AA8" w:rsidRDefault="00DB26E4">
            <w:pPr>
              <w:pStyle w:val="Tabelltext"/>
              <w:jc w:val="right"/>
            </w:pPr>
            <w:r w:rsidRPr="001E3AA8">
              <w:t>111 000</w:t>
            </w:r>
          </w:p>
        </w:tc>
        <w:tc>
          <w:tcPr>
            <w:tcW w:w="1758" w:type="dxa"/>
            <w:tcBorders>
              <w:top w:val="single" w:sz="2" w:space="0" w:color="auto"/>
            </w:tcBorders>
          </w:tcPr>
          <w:p w:rsidR="00DB26E4" w:rsidRPr="001E3AA8" w:rsidRDefault="00DB26E4">
            <w:pPr>
              <w:pStyle w:val="Tabelltext"/>
              <w:jc w:val="right"/>
            </w:pPr>
            <w:r w:rsidRPr="001E3AA8">
              <w:t>143 500</w:t>
            </w:r>
          </w:p>
        </w:tc>
      </w:tr>
      <w:tr w:rsidR="00000000" w:rsidRPr="001E3AA8">
        <w:tblPrEx>
          <w:tblCellMar>
            <w:top w:w="0" w:type="dxa"/>
            <w:bottom w:w="0" w:type="dxa"/>
          </w:tblCellMar>
        </w:tblPrEx>
        <w:tc>
          <w:tcPr>
            <w:tcW w:w="2574" w:type="dxa"/>
          </w:tcPr>
          <w:p w:rsidR="00DB26E4" w:rsidRPr="001E3AA8" w:rsidRDefault="00DB26E4">
            <w:pPr>
              <w:pStyle w:val="Tabelltext"/>
            </w:pPr>
            <w:r w:rsidRPr="001E3AA8">
              <w:t>Konfliktförebyggande insa</w:t>
            </w:r>
            <w:r w:rsidRPr="001E3AA8">
              <w:t>t</w:t>
            </w:r>
            <w:r w:rsidRPr="001E3AA8">
              <w:t>ser</w:t>
            </w:r>
          </w:p>
        </w:tc>
        <w:tc>
          <w:tcPr>
            <w:tcW w:w="1559" w:type="dxa"/>
          </w:tcPr>
          <w:p w:rsidR="00DB26E4" w:rsidRPr="001E3AA8" w:rsidRDefault="00DB26E4">
            <w:pPr>
              <w:pStyle w:val="Tabelltext"/>
              <w:jc w:val="right"/>
            </w:pPr>
            <w:r w:rsidRPr="001E3AA8">
              <w:t>120 000</w:t>
            </w:r>
          </w:p>
        </w:tc>
        <w:tc>
          <w:tcPr>
            <w:tcW w:w="1758" w:type="dxa"/>
          </w:tcPr>
          <w:p w:rsidR="00DB26E4" w:rsidRPr="001E3AA8" w:rsidRDefault="00DB26E4">
            <w:pPr>
              <w:pStyle w:val="Tabelltext"/>
              <w:jc w:val="right"/>
            </w:pPr>
            <w:r w:rsidRPr="001E3AA8">
              <w:t>90 000</w:t>
            </w:r>
          </w:p>
        </w:tc>
      </w:tr>
      <w:tr w:rsidR="00000000" w:rsidRPr="001E3AA8">
        <w:tblPrEx>
          <w:tblCellMar>
            <w:top w:w="0" w:type="dxa"/>
            <w:bottom w:w="0" w:type="dxa"/>
          </w:tblCellMar>
        </w:tblPrEx>
        <w:tc>
          <w:tcPr>
            <w:tcW w:w="2574" w:type="dxa"/>
          </w:tcPr>
          <w:p w:rsidR="00DB26E4" w:rsidRPr="001E3AA8" w:rsidRDefault="00DB26E4">
            <w:pPr>
              <w:pStyle w:val="Tabelltext"/>
            </w:pPr>
            <w:r w:rsidRPr="001E3AA8">
              <w:t>Övriga multilaterala insatser</w:t>
            </w:r>
          </w:p>
        </w:tc>
        <w:tc>
          <w:tcPr>
            <w:tcW w:w="1559" w:type="dxa"/>
          </w:tcPr>
          <w:p w:rsidR="00DB26E4" w:rsidRPr="001E3AA8" w:rsidRDefault="00DB26E4">
            <w:pPr>
              <w:pStyle w:val="Tabelltext"/>
              <w:jc w:val="right"/>
            </w:pPr>
            <w:r w:rsidRPr="001E3AA8">
              <w:t>182 000</w:t>
            </w:r>
          </w:p>
        </w:tc>
        <w:tc>
          <w:tcPr>
            <w:tcW w:w="1758" w:type="dxa"/>
          </w:tcPr>
          <w:p w:rsidR="00DB26E4" w:rsidRPr="001E3AA8" w:rsidRDefault="00DB26E4">
            <w:pPr>
              <w:pStyle w:val="Tabelltext"/>
              <w:jc w:val="right"/>
            </w:pPr>
            <w:r w:rsidRPr="001E3AA8">
              <w:t>276 500</w:t>
            </w:r>
          </w:p>
        </w:tc>
      </w:tr>
      <w:tr w:rsidR="00000000" w:rsidRPr="001E3AA8">
        <w:tblPrEx>
          <w:tblCellMar>
            <w:top w:w="0" w:type="dxa"/>
            <w:bottom w:w="0" w:type="dxa"/>
          </w:tblCellMar>
        </w:tblPrEx>
        <w:tc>
          <w:tcPr>
            <w:tcW w:w="2574" w:type="dxa"/>
            <w:tcBorders>
              <w:bottom w:val="single" w:sz="2" w:space="0" w:color="auto"/>
            </w:tcBorders>
          </w:tcPr>
          <w:p w:rsidR="00DB26E4" w:rsidRPr="001E3AA8" w:rsidRDefault="00DB26E4">
            <w:pPr>
              <w:pStyle w:val="Tabelltext"/>
              <w:spacing w:before="60"/>
              <w:rPr>
                <w:b/>
                <w:sz w:val="18"/>
              </w:rPr>
            </w:pPr>
            <w:r w:rsidRPr="001E3AA8">
              <w:rPr>
                <w:b/>
                <w:sz w:val="18"/>
              </w:rPr>
              <w:t>Summa</w:t>
            </w:r>
          </w:p>
        </w:tc>
        <w:tc>
          <w:tcPr>
            <w:tcW w:w="1559" w:type="dxa"/>
            <w:tcBorders>
              <w:bottom w:val="single" w:sz="2" w:space="0" w:color="auto"/>
            </w:tcBorders>
          </w:tcPr>
          <w:p w:rsidR="00DB26E4" w:rsidRPr="001E3AA8" w:rsidRDefault="00DB26E4">
            <w:pPr>
              <w:pStyle w:val="Tabelltext"/>
              <w:spacing w:before="60"/>
              <w:jc w:val="right"/>
              <w:rPr>
                <w:b/>
                <w:spacing w:val="4"/>
                <w:sz w:val="18"/>
              </w:rPr>
            </w:pPr>
            <w:r w:rsidRPr="001E3AA8">
              <w:rPr>
                <w:b/>
                <w:spacing w:val="4"/>
                <w:sz w:val="18"/>
              </w:rPr>
              <w:t>413 000</w:t>
            </w:r>
          </w:p>
        </w:tc>
        <w:tc>
          <w:tcPr>
            <w:tcW w:w="1758" w:type="dxa"/>
            <w:tcBorders>
              <w:bottom w:val="single" w:sz="2" w:space="0" w:color="auto"/>
            </w:tcBorders>
          </w:tcPr>
          <w:p w:rsidR="00DB26E4" w:rsidRPr="001E3AA8" w:rsidRDefault="00DB26E4">
            <w:pPr>
              <w:pStyle w:val="Tabelltext"/>
              <w:spacing w:before="60"/>
              <w:jc w:val="right"/>
              <w:rPr>
                <w:b/>
                <w:spacing w:val="4"/>
                <w:sz w:val="18"/>
              </w:rPr>
            </w:pPr>
            <w:r w:rsidRPr="001E3AA8">
              <w:rPr>
                <w:b/>
                <w:spacing w:val="4"/>
                <w:sz w:val="18"/>
              </w:rPr>
              <w:t>510 000</w:t>
            </w:r>
          </w:p>
        </w:tc>
      </w:tr>
    </w:tbl>
    <w:p w:rsidR="00DB26E4" w:rsidRPr="001E3AA8" w:rsidRDefault="00DB26E4">
      <w:pPr>
        <w:pStyle w:val="Rubrik3"/>
        <w:spacing w:before="610"/>
        <w:rPr>
          <w:noProof w:val="0"/>
        </w:rPr>
      </w:pPr>
      <w:bookmarkStart w:id="207" w:name="_Toc532609709"/>
      <w:r w:rsidRPr="001E3AA8">
        <w:rPr>
          <w:noProof w:val="0"/>
        </w:rPr>
        <w:t>Utskottets överväganden</w:t>
      </w:r>
      <w:bookmarkEnd w:id="207"/>
    </w:p>
    <w:p w:rsidR="00DB26E4" w:rsidRPr="001E3AA8" w:rsidRDefault="00DB26E4">
      <w:pPr>
        <w:pStyle w:val="Rubrik4"/>
        <w:rPr>
          <w:noProof w:val="0"/>
        </w:rPr>
      </w:pPr>
      <w:bookmarkStart w:id="208" w:name="_Toc532609710"/>
      <w:r w:rsidRPr="001E3AA8">
        <w:rPr>
          <w:noProof w:val="0"/>
        </w:rPr>
        <w:t>Behandling av motioner</w:t>
      </w:r>
      <w:bookmarkEnd w:id="208"/>
    </w:p>
    <w:p w:rsidR="00DB26E4" w:rsidRPr="001E3AA8" w:rsidRDefault="00DB26E4">
      <w:pPr>
        <w:pStyle w:val="Rubrik4"/>
        <w:spacing w:before="125"/>
        <w:rPr>
          <w:noProof w:val="0"/>
        </w:rPr>
      </w:pPr>
      <w:bookmarkStart w:id="209" w:name="_Toc532609711"/>
      <w:r w:rsidRPr="001E3AA8">
        <w:rPr>
          <w:noProof w:val="0"/>
        </w:rPr>
        <w:t>Miljöinsatser</w:t>
      </w:r>
      <w:bookmarkEnd w:id="209"/>
      <w:r w:rsidRPr="001E3AA8">
        <w:rPr>
          <w:noProof w:val="0"/>
        </w:rPr>
        <w:t xml:space="preserve"> </w:t>
      </w:r>
    </w:p>
    <w:p w:rsidR="00DB26E4" w:rsidRPr="001E3AA8" w:rsidRDefault="00DB26E4">
      <w:pPr>
        <w:rPr>
          <w:snapToGrid w:val="0"/>
          <w:lang w:eastAsia="sv-SE"/>
        </w:rPr>
      </w:pPr>
      <w:r w:rsidRPr="001E3AA8">
        <w:rPr>
          <w:snapToGrid w:val="0"/>
          <w:lang w:eastAsia="sv-SE"/>
        </w:rPr>
        <w:t xml:space="preserve">I dag saknar en femtedel av jordens invånare, över en miljard människor, rent dricksvatten. År 2005 kan två tredjedelar av befolkningen lida av vattenbrist. Åtta av tio sjukdomar i världen beror antingen på brist på vatten eller orent vatten. </w:t>
      </w:r>
      <w:r w:rsidRPr="001E3AA8">
        <w:t xml:space="preserve">I kommittémotion </w:t>
      </w:r>
      <w:r w:rsidRPr="001E3AA8">
        <w:rPr>
          <w:i/>
        </w:rPr>
        <w:t xml:space="preserve">2001/02:U229 (c) yrkande 9 </w:t>
      </w:r>
      <w:r w:rsidRPr="001E3AA8">
        <w:t xml:space="preserve">understryks vikten av </w:t>
      </w:r>
      <w:r w:rsidRPr="001E3AA8">
        <w:rPr>
          <w:snapToGrid w:val="0"/>
          <w:lang w:eastAsia="sv-SE"/>
        </w:rPr>
        <w:t xml:space="preserve">att Sverige i sin biståndspolitik prioriterar frågor som rör tillgången på vatten. Motionärerna bakom motion </w:t>
      </w:r>
      <w:r w:rsidRPr="001E3AA8">
        <w:rPr>
          <w:i/>
          <w:snapToGrid w:val="0"/>
          <w:lang w:eastAsia="sv-SE"/>
        </w:rPr>
        <w:t>2001/02:U231 (kd) yrkande 23</w:t>
      </w:r>
      <w:r w:rsidRPr="001E3AA8">
        <w:rPr>
          <w:snapToGrid w:val="0"/>
          <w:lang w:eastAsia="sv-SE"/>
        </w:rPr>
        <w:t xml:space="preserve"> anser att Sverige inom EU och FN måste sätta upp mål för att öka andelen människor som har tillgång till rent vatten och goda sanitära faciliteter.</w:t>
      </w:r>
    </w:p>
    <w:p w:rsidR="00DB26E4" w:rsidRPr="001E3AA8" w:rsidRDefault="00DB26E4">
      <w:pPr>
        <w:rPr>
          <w:snapToGrid w:val="0"/>
          <w:lang w:eastAsia="sv-SE"/>
        </w:rPr>
      </w:pPr>
      <w:r w:rsidRPr="001E3AA8">
        <w:t>Utskottet framhåller att bristen på färskvatten framstår som en av de allvarl</w:t>
      </w:r>
      <w:r w:rsidRPr="001E3AA8">
        <w:t>i</w:t>
      </w:r>
      <w:r w:rsidRPr="001E3AA8">
        <w:t>gaste naturresursfrågorna. Det svenska utvecklingssamarbetet har sedan många år prioriterat vattenresursfrågorna och god hushållning med vatten. Tidigare var biståndet ofta inriktat på frågor om vattenförsörjning på land</w:t>
      </w:r>
      <w:r w:rsidRPr="001E3AA8">
        <w:t>s</w:t>
      </w:r>
      <w:r w:rsidRPr="001E3AA8">
        <w:t>bygden men det har under det senaste decenniet förfinats och fokuserat på rådgivning och policyfrågor som syftar till god hushållning med vatten. Sv</w:t>
      </w:r>
      <w:r w:rsidRPr="001E3AA8">
        <w:t>e</w:t>
      </w:r>
      <w:r w:rsidRPr="001E3AA8">
        <w:t>rige stöder bl.a. planeringen av vattenförsörjningen i Södra Afrika och är en av initiativtagarna till nätverket Global Water Partnership (GW</w:t>
      </w:r>
      <w:r w:rsidRPr="001E3AA8">
        <w:t>P) i vilket deltagare i skilda led på både lokal, nationell och global nivå deltar. Utskottet konstaterar att regeringen nu verkar för att omvandla GWP till ett mellansta</w:t>
      </w:r>
      <w:r w:rsidRPr="001E3AA8">
        <w:t>t</w:t>
      </w:r>
      <w:r w:rsidRPr="001E3AA8">
        <w:t>ligt organ i syfte att ytterligare profilera frågan om vattenresursfrågor. Det svenska stödet till god vattenhållning i nationella och internationella sa</w:t>
      </w:r>
      <w:r w:rsidRPr="001E3AA8">
        <w:t>m</w:t>
      </w:r>
      <w:r w:rsidRPr="001E3AA8">
        <w:t>manhand kan bidra till att förebygga eller lindra inom- och mellanstatliga konflikter.</w:t>
      </w:r>
    </w:p>
    <w:p w:rsidR="00DB26E4" w:rsidRPr="001E3AA8" w:rsidRDefault="00DB26E4">
      <w:r w:rsidRPr="001E3AA8">
        <w:t>I FN:s Millenniedeklaration anges bl.a. som målsättning att antalet personer som inte har tillräckli</w:t>
      </w:r>
      <w:r w:rsidRPr="001E3AA8">
        <w:t>g tillgång till sötvatten skall halveras till år 2015 och att strategier för hållbar vattenhantering skall utarbetas. Regeringen fäster stor vikt vid att dessa intentioner kan genomföras och avser att öka insatserna på vattenområdet.</w:t>
      </w:r>
    </w:p>
    <w:p w:rsidR="00DB26E4" w:rsidRPr="001E3AA8" w:rsidRDefault="00DB26E4">
      <w:pPr>
        <w:rPr>
          <w:snapToGrid w:val="0"/>
          <w:lang w:eastAsia="sv-SE"/>
        </w:rPr>
      </w:pPr>
      <w:r w:rsidRPr="001E3AA8">
        <w:rPr>
          <w:snapToGrid w:val="0"/>
          <w:lang w:eastAsia="sv-SE"/>
        </w:rPr>
        <w:t xml:space="preserve">Därmed anser utskottet att motionerna </w:t>
      </w:r>
      <w:r w:rsidRPr="001E3AA8">
        <w:t xml:space="preserve">2001/02:U229 (c) yrkande 9 och </w:t>
      </w:r>
      <w:r w:rsidRPr="001E3AA8">
        <w:rPr>
          <w:snapToGrid w:val="0"/>
          <w:lang w:eastAsia="sv-SE"/>
        </w:rPr>
        <w:t>2001/02:U231 (kd) yrkande 23 kan besvaras.</w:t>
      </w:r>
    </w:p>
    <w:p w:rsidR="00DB26E4" w:rsidRPr="001E3AA8" w:rsidRDefault="00DB26E4">
      <w:pPr>
        <w:rPr>
          <w:snapToGrid w:val="0"/>
          <w:lang w:eastAsia="sv-SE"/>
        </w:rPr>
      </w:pPr>
      <w:r w:rsidRPr="001E3AA8">
        <w:rPr>
          <w:snapToGrid w:val="0"/>
          <w:lang w:eastAsia="sv-SE"/>
        </w:rPr>
        <w:t>I motion</w:t>
      </w:r>
      <w:r w:rsidRPr="001E3AA8">
        <w:rPr>
          <w:i/>
          <w:snapToGrid w:val="0"/>
          <w:lang w:eastAsia="sv-SE"/>
        </w:rPr>
        <w:t xml:space="preserve"> 2001/02:U231 (kd) yrkande 15</w:t>
      </w:r>
      <w:r w:rsidRPr="001E3AA8">
        <w:rPr>
          <w:snapToGrid w:val="0"/>
          <w:lang w:eastAsia="sv-SE"/>
        </w:rPr>
        <w:t xml:space="preserve"> framhålls att det i dag finns ett stort och ökande behov av energi i utvecklingsländerna, vilket kommer att kräva stora investeringar i infrastrukturen och tjänster för energiförsörjning. Til</w:t>
      </w:r>
      <w:r w:rsidRPr="001E3AA8">
        <w:rPr>
          <w:snapToGrid w:val="0"/>
          <w:lang w:eastAsia="sv-SE"/>
        </w:rPr>
        <w:t>l</w:t>
      </w:r>
      <w:r w:rsidRPr="001E3AA8">
        <w:rPr>
          <w:snapToGrid w:val="0"/>
          <w:lang w:eastAsia="sv-SE"/>
        </w:rPr>
        <w:t xml:space="preserve">gången på energi är ett viktigt instrument för utveckling och det behövs därför sunda och samordnade strategier för energiförsörjningen. Användandet av förnybara källor är en viktig utgångspunkt för den hållbara utvecklingen och minskade koldioxidutsläpp. I </w:t>
      </w:r>
      <w:r w:rsidRPr="001E3AA8">
        <w:rPr>
          <w:i/>
          <w:snapToGrid w:val="0"/>
          <w:lang w:eastAsia="sv-SE"/>
        </w:rPr>
        <w:t>yrkande 22</w:t>
      </w:r>
      <w:r w:rsidRPr="001E3AA8">
        <w:rPr>
          <w:snapToGrid w:val="0"/>
          <w:lang w:eastAsia="sv-SE"/>
        </w:rPr>
        <w:t xml:space="preserve"> menar motionärerna at</w:t>
      </w:r>
      <w:r w:rsidRPr="001E3AA8">
        <w:rPr>
          <w:snapToGrid w:val="0"/>
          <w:lang w:eastAsia="sv-SE"/>
        </w:rPr>
        <w:t>t biståndet bör ses över så att det i högre utsträckning inriktas på miljövänliga alternativ för en ökad hållbar tillväxt i utveckling</w:t>
      </w:r>
      <w:r w:rsidRPr="001E3AA8">
        <w:rPr>
          <w:snapToGrid w:val="0"/>
          <w:lang w:eastAsia="sv-SE"/>
        </w:rPr>
        <w:t>s</w:t>
      </w:r>
      <w:r w:rsidRPr="001E3AA8">
        <w:rPr>
          <w:snapToGrid w:val="0"/>
          <w:lang w:eastAsia="sv-SE"/>
        </w:rPr>
        <w:t>länderna.</w:t>
      </w:r>
    </w:p>
    <w:p w:rsidR="00DB26E4" w:rsidRPr="001E3AA8" w:rsidRDefault="00DB26E4">
      <w:pPr>
        <w:pStyle w:val="Brdtext2"/>
        <w:rPr>
          <w:u w:val="none"/>
        </w:rPr>
      </w:pPr>
      <w:r w:rsidRPr="001E3AA8">
        <w:rPr>
          <w:u w:val="none"/>
        </w:rPr>
        <w:t>Utskottet konstaterar att i begreppet hållbar tillväxt inbegrips ekonomiska, sociala och miljömässiga aspekter. Utskottet delar motionärernas syn på att tillväxt och en mer rättvis fördelning av resurser är grundläggande för att fattigdomen skall kunna utrotas. Insatser behövs för att stödja ekonomiska, legala och institutionella reformer, program och kapacitetshöj</w:t>
      </w:r>
      <w:r w:rsidRPr="001E3AA8">
        <w:rPr>
          <w:u w:val="none"/>
        </w:rPr>
        <w:t xml:space="preserve">ande insatser som främjar långsiktigt hållbar tillväxt. </w:t>
      </w:r>
    </w:p>
    <w:p w:rsidR="00DB26E4" w:rsidRPr="001E3AA8" w:rsidRDefault="00DB26E4">
      <w:r w:rsidRPr="001E3AA8">
        <w:t>Utskottet delar motionärernas syn på behovet av ökade satsningar av multil</w:t>
      </w:r>
      <w:r w:rsidRPr="001E3AA8">
        <w:t>a</w:t>
      </w:r>
      <w:r w:rsidRPr="001E3AA8">
        <w:t>terala biståndsgivare för en bättre energiförsörjning, ett ökat användande av förnybara energikällor och en ökad tillgång till elektricitet. Utskottet kan konstatera att FN:s kommission för hållbar utveckling för första gången tog upp energifrågan i hela dess vidd vid kommissionens nionde möte i april 2001. Det är positivt att FN-systemet för första gången kunnat behandla ene</w:t>
      </w:r>
      <w:r w:rsidRPr="001E3AA8">
        <w:t>r</w:t>
      </w:r>
      <w:r w:rsidRPr="001E3AA8">
        <w:t>gifrågan i en genomgripande mellanstatlig förhandling. Beslutet från mötet framhåller bl.a. behovet av internationellt samarbete och</w:t>
      </w:r>
      <w:r w:rsidRPr="001E3AA8">
        <w:t xml:space="preserve"> betonar samtidigt behovet av att stimulera energi för hållbar utveckling i u-länder.</w:t>
      </w:r>
    </w:p>
    <w:p w:rsidR="00DB26E4" w:rsidRPr="001E3AA8" w:rsidRDefault="00DB26E4">
      <w:pPr>
        <w:rPr>
          <w:sz w:val="24"/>
        </w:rPr>
      </w:pPr>
      <w:r w:rsidRPr="001E3AA8">
        <w:t>I regeringens skrivelse (1996/97:2) till riksdagen om Sveriges utveckling</w:t>
      </w:r>
      <w:r w:rsidRPr="001E3AA8">
        <w:t>s</w:t>
      </w:r>
      <w:r w:rsidRPr="001E3AA8">
        <w:t>samarbete för en hållbar utveckling ingår energifrågorna som ett prioriterat område. I det multilaterala samarbetet för hållbar utveckling utgör Världsba</w:t>
      </w:r>
      <w:r w:rsidRPr="001E3AA8">
        <w:t>n</w:t>
      </w:r>
      <w:r w:rsidRPr="001E3AA8">
        <w:t>ken och FN:s utvecklingsprogram UNDP huvudaktörerna och bidrar, var och en utifrån sin komparativa fördel, med kompetens och resurser i strävan att främja hållbara energisatsningar i u-länderna. Utskottet menar att en bred tillväxt och en mer rättvis fördelning av resurser är grundläggande för att fattigdomen skall kunna utrotas och för länder att uppnå h</w:t>
      </w:r>
      <w:r w:rsidRPr="001E3AA8">
        <w:t xml:space="preserve">ållbar tillväxt. </w:t>
      </w:r>
    </w:p>
    <w:p w:rsidR="00DB26E4" w:rsidRPr="001E3AA8" w:rsidRDefault="00DB26E4">
      <w:r w:rsidRPr="001E3AA8">
        <w:t xml:space="preserve">Med vad som anförts anser utskottet att </w:t>
      </w:r>
      <w:r w:rsidRPr="001E3AA8">
        <w:rPr>
          <w:snapToGrid w:val="0"/>
          <w:lang w:eastAsia="sv-SE"/>
        </w:rPr>
        <w:t>motion 2001/02:U231 (kd) yrkandena 15 och 22 kan b</w:t>
      </w:r>
      <w:r w:rsidRPr="001E3AA8">
        <w:rPr>
          <w:snapToGrid w:val="0"/>
          <w:lang w:eastAsia="sv-SE"/>
        </w:rPr>
        <w:t>e</w:t>
      </w:r>
      <w:r w:rsidRPr="001E3AA8">
        <w:rPr>
          <w:snapToGrid w:val="0"/>
          <w:lang w:eastAsia="sv-SE"/>
        </w:rPr>
        <w:t>svaras.</w:t>
      </w:r>
    </w:p>
    <w:p w:rsidR="00DB26E4" w:rsidRPr="001E3AA8" w:rsidRDefault="00DB26E4">
      <w:r w:rsidRPr="001E3AA8">
        <w:t xml:space="preserve">I kommittémotion </w:t>
      </w:r>
      <w:r w:rsidRPr="001E3AA8">
        <w:rPr>
          <w:i/>
        </w:rPr>
        <w:t>2001/02:U233(kd) yrkande 1</w:t>
      </w:r>
      <w:r w:rsidRPr="001E3AA8">
        <w:rPr>
          <w:snapToGrid w:val="0"/>
          <w:lang w:eastAsia="sv-SE"/>
        </w:rPr>
        <w:t xml:space="preserve"> framhålls att världens energ</w:t>
      </w:r>
      <w:r w:rsidRPr="001E3AA8">
        <w:rPr>
          <w:snapToGrid w:val="0"/>
          <w:lang w:eastAsia="sv-SE"/>
        </w:rPr>
        <w:t>i</w:t>
      </w:r>
      <w:r w:rsidRPr="001E3AA8">
        <w:rPr>
          <w:snapToGrid w:val="0"/>
          <w:lang w:eastAsia="sv-SE"/>
        </w:rPr>
        <w:t>förbrukning har ökat avsevärt de senaste åren, samtidigt som 2 miljarder människor i praktiken saknar tillgång till energi. Att förena deras behov med en mer hållbar utveckling är en stor utmaning. Det krävs gemensamma sat</w:t>
      </w:r>
      <w:r w:rsidRPr="001E3AA8">
        <w:rPr>
          <w:snapToGrid w:val="0"/>
          <w:lang w:eastAsia="sv-SE"/>
        </w:rPr>
        <w:t>s</w:t>
      </w:r>
      <w:r w:rsidRPr="001E3AA8">
        <w:rPr>
          <w:snapToGrid w:val="0"/>
          <w:lang w:eastAsia="sv-SE"/>
        </w:rPr>
        <w:t xml:space="preserve">ningar från biståndsgivare, näringslivet och mottagarländernas regeringar för att främja moderna, innovativa teknologier som är anpassade till u-ländernas villkor och till miljömässiga hänsyn. Sveriges och EU:s bistånd bör i största </w:t>
      </w:r>
      <w:r w:rsidRPr="001E3AA8">
        <w:rPr>
          <w:snapToGrid w:val="0"/>
          <w:lang w:eastAsia="sv-SE"/>
        </w:rPr>
        <w:t xml:space="preserve">möjliga utsträckning använda sig av hållbara teknologier anpassade till u-ländernas behov. I </w:t>
      </w:r>
      <w:r w:rsidRPr="001E3AA8">
        <w:rPr>
          <w:i/>
        </w:rPr>
        <w:t xml:space="preserve">yrkande 2 </w:t>
      </w:r>
      <w:r w:rsidRPr="001E3AA8">
        <w:t xml:space="preserve">föreslås att Sverige skall vara pådrivande i att hitta nya finansieringsmekanismer för globala miljöinsatser. Vidare framhålls i </w:t>
      </w:r>
      <w:r w:rsidRPr="001E3AA8">
        <w:rPr>
          <w:i/>
        </w:rPr>
        <w:t xml:space="preserve">yrkande 3 </w:t>
      </w:r>
      <w:r w:rsidRPr="001E3AA8">
        <w:t>att det globala samarbetet i miljöfrågor lider brist på starka inst</w:t>
      </w:r>
      <w:r w:rsidRPr="001E3AA8">
        <w:t>i</w:t>
      </w:r>
      <w:r w:rsidRPr="001E3AA8">
        <w:t>tutioner och att Sverige bör verka för att stärka det globala samarbetet på miljöområdet. I</w:t>
      </w:r>
      <w:r w:rsidRPr="001E3AA8">
        <w:rPr>
          <w:i/>
        </w:rPr>
        <w:t xml:space="preserve"> </w:t>
      </w:r>
      <w:r w:rsidRPr="001E3AA8">
        <w:rPr>
          <w:i/>
          <w:snapToGrid w:val="0"/>
          <w:color w:val="000000"/>
          <w:lang w:eastAsia="sv-SE"/>
        </w:rPr>
        <w:t>yrkande 6</w:t>
      </w:r>
      <w:r w:rsidRPr="001E3AA8">
        <w:rPr>
          <w:snapToGrid w:val="0"/>
          <w:color w:val="000000"/>
          <w:lang w:eastAsia="sv-SE"/>
        </w:rPr>
        <w:t xml:space="preserve"> </w:t>
      </w:r>
      <w:r w:rsidRPr="001E3AA8">
        <w:t>föreslås att regeringen bör utreda möjligheten till att få till stånd en internationell överenskomme</w:t>
      </w:r>
      <w:r w:rsidRPr="001E3AA8">
        <w:t>lse om koldioxidavgifter på transporter</w:t>
      </w:r>
      <w:r w:rsidRPr="001E3AA8">
        <w:rPr>
          <w:color w:val="000000"/>
        </w:rPr>
        <w:t xml:space="preserve">. </w:t>
      </w:r>
      <w:r w:rsidRPr="001E3AA8">
        <w:rPr>
          <w:color w:val="000000"/>
        </w:rPr>
        <w:t>Speciellt bör priset på flygbränsle uppmärksammas.</w:t>
      </w:r>
    </w:p>
    <w:p w:rsidR="00DB26E4" w:rsidRPr="001E3AA8" w:rsidRDefault="00DB26E4">
      <w:pPr>
        <w:rPr>
          <w:snapToGrid w:val="0"/>
          <w:lang w:eastAsia="sv-SE"/>
        </w:rPr>
      </w:pPr>
      <w:r w:rsidRPr="001E3AA8">
        <w:t>Utskottet konstaterar att i Sveriges samarbete med u-länder inom ramen för Sidas bilaterala bistånd tillmäts stödet för hållbar utveckling stor vikt. Bet</w:t>
      </w:r>
      <w:r w:rsidRPr="001E3AA8">
        <w:t>y</w:t>
      </w:r>
      <w:r w:rsidRPr="001E3AA8">
        <w:t xml:space="preserve">dande satsningar görs för att utveckla forskningssamarbete med institutioner i u-länder och att stärka deras kapacitet, inte minst vad gäller nya teknologier. </w:t>
      </w:r>
      <w:r w:rsidRPr="001E3AA8">
        <w:rPr>
          <w:snapToGrid w:val="0"/>
          <w:lang w:eastAsia="sv-SE"/>
        </w:rPr>
        <w:t>Utskottet konstaterar att tillgången till energi är ett viktigt instrument för u-ländernas utveckling. Ett omfattande samarbete krävs mellan en rad olika aktörer. Offentliga myndigheter såväl som privata företag i både den industr</w:t>
      </w:r>
      <w:r w:rsidRPr="001E3AA8">
        <w:rPr>
          <w:snapToGrid w:val="0"/>
          <w:lang w:eastAsia="sv-SE"/>
        </w:rPr>
        <w:t>i</w:t>
      </w:r>
      <w:r w:rsidRPr="001E3AA8">
        <w:rPr>
          <w:snapToGrid w:val="0"/>
          <w:lang w:eastAsia="sv-SE"/>
        </w:rPr>
        <w:t>aliserade världen och i utvecklingsländerna måste alla engageras. Framför allt är det viktigt att investeringarna är ekol</w:t>
      </w:r>
      <w:r w:rsidRPr="001E3AA8">
        <w:rPr>
          <w:snapToGrid w:val="0"/>
          <w:lang w:eastAsia="sv-SE"/>
        </w:rPr>
        <w:t>ogiskt hållbara och energieffektiva. Användandet av förnybara energikällor är en viktig utgångspunkt för hållbar utveckling och dä</w:t>
      </w:r>
      <w:r w:rsidRPr="001E3AA8">
        <w:rPr>
          <w:snapToGrid w:val="0"/>
          <w:lang w:eastAsia="sv-SE"/>
        </w:rPr>
        <w:t>r</w:t>
      </w:r>
      <w:r w:rsidRPr="001E3AA8">
        <w:rPr>
          <w:snapToGrid w:val="0"/>
          <w:lang w:eastAsia="sv-SE"/>
        </w:rPr>
        <w:t xml:space="preserve">med för minskade koldioxidutsläpp. </w:t>
      </w:r>
    </w:p>
    <w:p w:rsidR="00DB26E4" w:rsidRPr="001E3AA8" w:rsidRDefault="00DB26E4">
      <w:r w:rsidRPr="001E3AA8">
        <w:t>Vad gäller EU deltar Sida aktivt i arbetet med landstrategier för de s.k. AVS-länderna. Som utskottet tidigare noterat bidrar Sverige inom vattenområdet dels till planeringen av utnyttjande av gemensamma vattenresurser i Södra Afrika, dels till Global Water Partnership (GWP), vars syfte är att bidra till klok hushållning med världens knappa fä</w:t>
      </w:r>
      <w:r w:rsidRPr="001E3AA8">
        <w:t>rskvattenresurser genom nätverksu</w:t>
      </w:r>
      <w:r w:rsidRPr="001E3AA8">
        <w:t>t</w:t>
      </w:r>
      <w:r w:rsidRPr="001E3AA8">
        <w:t xml:space="preserve">byte av erfarenheter. </w:t>
      </w:r>
    </w:p>
    <w:p w:rsidR="00DB26E4" w:rsidRPr="001E3AA8" w:rsidRDefault="00DB26E4">
      <w:r w:rsidRPr="001E3AA8">
        <w:t>Sverige stöder GEF (Globala Miljöfonden) under fyraårsperioden 1998–2002 med ca 450 miljoner kronor. För närvarande pågår förhandlingar om den tredje påfyllnaden av GEF:s anslag. Fonden har alltsedan den bildades 1991 kommit att bli den viktigaste finansieringskällan för åtgärder mot globala miljöproblem. De ökande finansiella krav som kontinuerligt ställts på GEF innebär bl.a. att fonden även finansierar åtgärder mot vissa s.k. långlivade organiska f</w:t>
      </w:r>
      <w:r w:rsidRPr="001E3AA8">
        <w:t>öroreningar inom ramen för Stockholmskonventionen.</w:t>
      </w:r>
      <w:r w:rsidRPr="001E3AA8">
        <w:rPr>
          <w:b/>
        </w:rPr>
        <w:t xml:space="preserve"> </w:t>
      </w:r>
      <w:r w:rsidRPr="001E3AA8">
        <w:t>Detta har bl.a. motiverat att Sverige ökat sitt bidrag. I förberedelserna för Johanne</w:t>
      </w:r>
      <w:r w:rsidRPr="001E3AA8">
        <w:t>s</w:t>
      </w:r>
      <w:r w:rsidRPr="001E3AA8">
        <w:t>burgtoppmötet och inför FN-konferensen om finansiering för utveckling i mars 2002 har regeringen inlett arbetet med att identifiera de synergivinster som kan fås inom området alternativa finansieringsv</w:t>
      </w:r>
      <w:r w:rsidRPr="001E3AA8">
        <w:t>ä</w:t>
      </w:r>
      <w:r w:rsidRPr="001E3AA8">
        <w:t>gar.</w:t>
      </w:r>
    </w:p>
    <w:p w:rsidR="00DB26E4" w:rsidRPr="001E3AA8" w:rsidRDefault="00DB26E4">
      <w:pPr>
        <w:rPr>
          <w:u w:val="single"/>
        </w:rPr>
      </w:pPr>
      <w:r w:rsidRPr="001E3AA8">
        <w:t>Sverige har också varit pådrivande i arbetet för förbättrad effektivitet och stärkt samordning av den internationella miljöförvaltningen (IEG). Som ett led i förberedel</w:t>
      </w:r>
      <w:r w:rsidRPr="001E3AA8">
        <w:t xml:space="preserve">serna inför toppmötet tillsattes en ministergrupp för att utreda möjligheten att förstärka den internationella miljöförvaltningen. Detta skedde på initiativ av EU under det svenska ordförandeskapet. Sverige är drivande inom EU när det gäller att lyfta frågan om en förbättring av det internationella ramverket för hållbar utveckling. De systemfrågor som behandlas inom ramen för den internationella konferensen om utvecklingsfinansiering, exempelvis förbättrad koherens mellan Bretton Woods-institutionerna, WTO </w:t>
      </w:r>
      <w:r w:rsidRPr="001E3AA8">
        <w:t>och FN-systemet, är också relevanta för Johannesburgprocessen. Utskottet konstaterar att regeringen aktivt har arbetat med att finna en lösning på hur koldioxida</w:t>
      </w:r>
      <w:r w:rsidRPr="001E3AA8">
        <w:t>v</w:t>
      </w:r>
      <w:r w:rsidRPr="001E3AA8">
        <w:t>gifter kan tas ut inom ramen för EU:s samarbete och även i andra forum har frågan lyfts fram. Utskottet konstaterar dock att svårigheterna är betydande att nå internationella överenskommelser i denna fråga även om den begränsas till en fråga om transporter och flygbränsle. Förhandlingarna vid klimatmötet i Marrakech handlade bl.a. om frågor som ber</w:t>
      </w:r>
      <w:r w:rsidRPr="001E3AA8">
        <w:t>ör de minst utvecklade länderna. Beslut fattades om: 1) riktlinjer för den globala miljöfonden (GEF) för ha</w:t>
      </w:r>
      <w:r w:rsidRPr="001E3AA8">
        <w:t>n</w:t>
      </w:r>
      <w:r w:rsidRPr="001E3AA8">
        <w:t>tering av den speciella klimatfond som skapades i Bonn, 2) riktlinjer för n</w:t>
      </w:r>
      <w:r w:rsidRPr="001E3AA8">
        <w:t>a</w:t>
      </w:r>
      <w:r w:rsidRPr="001E3AA8">
        <w:t>tionella handlingsplaner för anpassning till klimatförändringar och 3) att upprätta en expertgrupp som skall stötta de minst utvecklade länderna i arb</w:t>
      </w:r>
      <w:r w:rsidRPr="001E3AA8">
        <w:t>e</w:t>
      </w:r>
      <w:r w:rsidRPr="001E3AA8">
        <w:t>tet med att ta fram nationella handlingsplaner. Beslut fattades också om hur man skall kunna stödja utvecklingsländernas arbete med att förbättra rappo</w:t>
      </w:r>
      <w:r w:rsidRPr="001E3AA8">
        <w:t>r</w:t>
      </w:r>
      <w:r w:rsidRPr="001E3AA8">
        <w:t>terin</w:t>
      </w:r>
      <w:r w:rsidRPr="001E3AA8">
        <w:t>g</w:t>
      </w:r>
      <w:r w:rsidRPr="001E3AA8">
        <w:t>en av sina utsläpp.</w:t>
      </w:r>
    </w:p>
    <w:p w:rsidR="00DB26E4" w:rsidRPr="001E3AA8" w:rsidRDefault="00DB26E4">
      <w:pPr>
        <w:rPr>
          <w:strike/>
        </w:rPr>
      </w:pPr>
      <w:r w:rsidRPr="001E3AA8">
        <w:t>Med vad som ovan anförts anser utskottet att motion 2001/02:U233 (kd) yrkandena 1–3 och 6 kan b</w:t>
      </w:r>
      <w:r w:rsidRPr="001E3AA8">
        <w:t>e</w:t>
      </w:r>
      <w:r w:rsidRPr="001E3AA8">
        <w:t>svaras.</w:t>
      </w:r>
    </w:p>
    <w:p w:rsidR="00DB26E4" w:rsidRPr="001E3AA8" w:rsidRDefault="00DB26E4">
      <w:pPr>
        <w:rPr>
          <w:snapToGrid w:val="0"/>
          <w:color w:val="000000"/>
          <w:lang w:eastAsia="sv-SE"/>
        </w:rPr>
      </w:pPr>
      <w:r w:rsidRPr="001E3AA8">
        <w:rPr>
          <w:snapToGrid w:val="0"/>
        </w:rPr>
        <w:t xml:space="preserve">I motion </w:t>
      </w:r>
      <w:r w:rsidRPr="001E3AA8">
        <w:rPr>
          <w:i/>
          <w:snapToGrid w:val="0"/>
        </w:rPr>
        <w:t xml:space="preserve">2001/02:U251 (s) </w:t>
      </w:r>
      <w:r w:rsidRPr="001E3AA8">
        <w:rPr>
          <w:snapToGrid w:val="0"/>
        </w:rPr>
        <w:t>framhålls</w:t>
      </w:r>
      <w:r w:rsidRPr="001E3AA8">
        <w:rPr>
          <w:i/>
          <w:snapToGrid w:val="0"/>
        </w:rPr>
        <w:t xml:space="preserve"> </w:t>
      </w:r>
      <w:r w:rsidRPr="001E3AA8">
        <w:rPr>
          <w:snapToGrid w:val="0"/>
        </w:rPr>
        <w:t>att</w:t>
      </w:r>
      <w:r w:rsidRPr="001E3AA8">
        <w:rPr>
          <w:i/>
          <w:snapToGrid w:val="0"/>
        </w:rPr>
        <w:t xml:space="preserve"> </w:t>
      </w:r>
      <w:r w:rsidRPr="001E3AA8">
        <w:rPr>
          <w:snapToGrid w:val="0"/>
        </w:rPr>
        <w:t xml:space="preserve">Natos 78 dagar långa bombkrig i Förbundsrepubliken Jugoslavien våren 1999 åstadkom stor förödelse på det civila samhället. Medan skadorna på militära mål och anläggningar var ytterst begränsade drabbades civila anläggningar som sjukhus och industrier i desto större utsträckning. </w:t>
      </w:r>
      <w:r w:rsidRPr="001E3AA8">
        <w:t>Enligt FN:s miljöprogram, UNEP, har ett antal ekologiska saneringsprojekt identifierats. Dessa projekt beräknas kräva 20 miljoner US dollar. Motionärerna menar att det är anmärkningsvärt att Sverige me</w:t>
      </w:r>
      <w:r w:rsidRPr="001E3AA8">
        <w:t xml:space="preserve">d sitt stora miljökunnande inte återfinns som bidragsgivare. </w:t>
      </w:r>
      <w:r w:rsidRPr="001E3AA8">
        <w:rPr>
          <w:snapToGrid w:val="0"/>
          <w:color w:val="000000"/>
          <w:lang w:eastAsia="sv-SE"/>
        </w:rPr>
        <w:t>Med Sveriges intern</w:t>
      </w:r>
      <w:r w:rsidRPr="001E3AA8">
        <w:rPr>
          <w:snapToGrid w:val="0"/>
          <w:color w:val="000000"/>
          <w:lang w:eastAsia="sv-SE"/>
        </w:rPr>
        <w:t>a</w:t>
      </w:r>
      <w:r w:rsidRPr="001E3AA8">
        <w:rPr>
          <w:snapToGrid w:val="0"/>
          <w:color w:val="000000"/>
          <w:lang w:eastAsia="sv-SE"/>
        </w:rPr>
        <w:t>tionellt erkända kompetens på miljöområdet finns det goda möjligheter att kunna lämna konstruktiva bidrag till UNEP:s miljösaneringsprogram för att återställa en trygg och livskraftig miljö i Jugoslavien och på Ba</w:t>
      </w:r>
      <w:r w:rsidRPr="001E3AA8">
        <w:rPr>
          <w:snapToGrid w:val="0"/>
          <w:color w:val="000000"/>
          <w:lang w:eastAsia="sv-SE"/>
        </w:rPr>
        <w:t>l</w:t>
      </w:r>
      <w:r w:rsidRPr="001E3AA8">
        <w:rPr>
          <w:snapToGrid w:val="0"/>
          <w:color w:val="000000"/>
          <w:lang w:eastAsia="sv-SE"/>
        </w:rPr>
        <w:t>kan.</w:t>
      </w:r>
    </w:p>
    <w:p w:rsidR="00DB26E4" w:rsidRPr="001E3AA8" w:rsidRDefault="00DB26E4">
      <w:r w:rsidRPr="001E3AA8">
        <w:t>Utskottet menar att bombningarna av Förbundsrepubliken Jugoslavien våren 1999 otvetydigt har haft negativ inverkan på miljön i området. Kvicksilveru</w:t>
      </w:r>
      <w:r w:rsidRPr="001E3AA8">
        <w:t>t</w:t>
      </w:r>
      <w:r w:rsidRPr="001E3AA8">
        <w:t>släppen i staden Pancevo har haft konsekvenser på såväl grundvattnet i staden som i hela Donau. Det är också förklaringen till att UNEP har utpekat Panc</w:t>
      </w:r>
      <w:r w:rsidRPr="001E3AA8">
        <w:t>e</w:t>
      </w:r>
      <w:r w:rsidRPr="001E3AA8">
        <w:t>vo som en av 27 ”hotspots” i sin rapport. Vad gäller de specifika sanering</w:t>
      </w:r>
      <w:r w:rsidRPr="001E3AA8">
        <w:t>s</w:t>
      </w:r>
      <w:r w:rsidRPr="001E3AA8">
        <w:t>projekten ansågs det till en början rimligt att de länder som genomfört bom</w:t>
      </w:r>
      <w:r w:rsidRPr="001E3AA8">
        <w:t>b</w:t>
      </w:r>
      <w:r w:rsidRPr="001E3AA8">
        <w:t>ningarna också skulle bekosta miljösaneringen, vilket är förklaringen till att Sverige och Sida hittills inte har bistått med finansiellt stöd till projekten. En omprövning har dock skett på senare tid när m</w:t>
      </w:r>
      <w:r w:rsidRPr="001E3AA8">
        <w:t>an har satt miljöbehoven i första rummet. Sida håller på att se över möjligheterna att stödja tre av pr</w:t>
      </w:r>
      <w:r w:rsidRPr="001E3AA8">
        <w:t>o</w:t>
      </w:r>
      <w:r w:rsidRPr="001E3AA8">
        <w:t>jekten i Pancevo. Det rör sig om avloppskanaler i anslutning till ett rening</w:t>
      </w:r>
      <w:r w:rsidRPr="001E3AA8">
        <w:t>s</w:t>
      </w:r>
      <w:r w:rsidRPr="001E3AA8">
        <w:t>verk och reningsverket som sådant. Ett centralt problem i sammanhanget är bristen på miljömedvetande och bristen på kapacitet hos mottagarländerna. Som exempel har Jugoslavien fram till nyligen inte haft något miljöminister</w:t>
      </w:r>
      <w:r w:rsidRPr="001E3AA8">
        <w:t>i</w:t>
      </w:r>
      <w:r w:rsidRPr="001E3AA8">
        <w:t>um, och därmed har det saknats en naturlig motpart att samarbeta med på miljöområdet. Sida förbereder därfö</w:t>
      </w:r>
      <w:r w:rsidRPr="001E3AA8">
        <w:t>r ett beslut att också bistå med instit</w:t>
      </w:r>
      <w:r w:rsidRPr="001E3AA8">
        <w:t>u</w:t>
      </w:r>
      <w:r w:rsidRPr="001E3AA8">
        <w:t>tionsuppbyggande.</w:t>
      </w:r>
    </w:p>
    <w:p w:rsidR="00DB26E4" w:rsidRPr="001E3AA8" w:rsidRDefault="00DB26E4">
      <w:r w:rsidRPr="001E3AA8">
        <w:t>Som ett första steg genomförde Sida under förra året miljöstudier för samtliga länder på västra Balkan (Albanien, Bosnien-Hercegovina, Jugoslavien inkl</w:t>
      </w:r>
      <w:r w:rsidRPr="001E3AA8">
        <w:t>u</w:t>
      </w:r>
      <w:r w:rsidRPr="001E3AA8">
        <w:t>sive Kosovo, Kroatien och Makedonien). Syftet var att identifiera miljöpr</w:t>
      </w:r>
      <w:r w:rsidRPr="001E3AA8">
        <w:t>o</w:t>
      </w:r>
      <w:r w:rsidRPr="001E3AA8">
        <w:t>blemen, orsakerna till problemen samt fastställa behov och prioriteringar. Dessa studier har legat till grund för det miljöbistånd som inletts under inn</w:t>
      </w:r>
      <w:r w:rsidRPr="001E3AA8">
        <w:t>e</w:t>
      </w:r>
      <w:r w:rsidRPr="001E3AA8">
        <w:t xml:space="preserve">varande år. Sida har nyligen beslutat att stödja ett projekt i Albanien som går ut på att förbättra avfallshanteringen i Tirana. </w:t>
      </w:r>
    </w:p>
    <w:p w:rsidR="00DB26E4" w:rsidRPr="001E3AA8" w:rsidRDefault="00DB26E4">
      <w:r w:rsidRPr="001E3AA8">
        <w:t xml:space="preserve">Utskottet konstaterar att förberedelser pågår för att kunna utöka och förbättra Sveriges bistånd på miljöområdet framöver såväl till Jugoslavien som till </w:t>
      </w:r>
      <w:r w:rsidRPr="001E3AA8">
        <w:t>övriga länder på västra Balkan.</w:t>
      </w:r>
    </w:p>
    <w:p w:rsidR="00DB26E4" w:rsidRPr="001E3AA8" w:rsidRDefault="00DB26E4">
      <w:r w:rsidRPr="001E3AA8">
        <w:rPr>
          <w:snapToGrid w:val="0"/>
        </w:rPr>
        <w:t>Med vad som ovan anförts anser utskottet att motion 2001/02:U251 (s) kan besv</w:t>
      </w:r>
      <w:r w:rsidRPr="001E3AA8">
        <w:rPr>
          <w:snapToGrid w:val="0"/>
        </w:rPr>
        <w:t>a</w:t>
      </w:r>
      <w:r w:rsidRPr="001E3AA8">
        <w:rPr>
          <w:snapToGrid w:val="0"/>
        </w:rPr>
        <w:t>ras.</w:t>
      </w:r>
    </w:p>
    <w:p w:rsidR="00DB26E4" w:rsidRPr="001E3AA8" w:rsidRDefault="00DB26E4">
      <w:pPr>
        <w:rPr>
          <w:snapToGrid w:val="0"/>
          <w:color w:val="000000"/>
          <w:lang w:eastAsia="sv-SE"/>
        </w:rPr>
      </w:pPr>
      <w:r w:rsidRPr="001E3AA8">
        <w:t xml:space="preserve">I motion </w:t>
      </w:r>
      <w:r w:rsidRPr="001E3AA8">
        <w:rPr>
          <w:i/>
        </w:rPr>
        <w:t>2001/02:U216 (m)</w:t>
      </w:r>
      <w:r w:rsidRPr="001E3AA8">
        <w:t xml:space="preserve"> behandlas ett antal yrkanden som rör orsakerna till fattigdom och naturkatastrofer. I motionen framhålls att det är de fattigaste som drabbas värst av naturkatastrofer. I </w:t>
      </w:r>
      <w:r w:rsidRPr="001E3AA8">
        <w:rPr>
          <w:i/>
        </w:rPr>
        <w:t>yrkande 2</w:t>
      </w:r>
      <w:r w:rsidRPr="001E3AA8">
        <w:t xml:space="preserve"> framhålls att varje lands regering bär det fulla ansvaret för landets institutionella utveckling och för att goda förutsättningar för välstånd skapas. I</w:t>
      </w:r>
      <w:r w:rsidRPr="001E3AA8">
        <w:rPr>
          <w:i/>
        </w:rPr>
        <w:t xml:space="preserve"> yrkande 3</w:t>
      </w:r>
      <w:r w:rsidRPr="001E3AA8">
        <w:t xml:space="preserve"> understryks att effekte</w:t>
      </w:r>
      <w:r w:rsidRPr="001E3AA8">
        <w:t>r</w:t>
      </w:r>
      <w:r w:rsidRPr="001E3AA8">
        <w:t>na av olika naturfenomen, naturkatastroferna, i hög grad beror på mänskligt beteende.</w:t>
      </w:r>
      <w:r w:rsidRPr="001E3AA8">
        <w:rPr>
          <w:snapToGrid w:val="0"/>
          <w:color w:val="000000"/>
          <w:lang w:eastAsia="sv-SE"/>
        </w:rPr>
        <w:t xml:space="preserve"> Det är inte givet att människor måste for</w:t>
      </w:r>
      <w:r w:rsidRPr="001E3AA8">
        <w:rPr>
          <w:snapToGrid w:val="0"/>
          <w:color w:val="000000"/>
          <w:lang w:eastAsia="sv-SE"/>
        </w:rPr>
        <w:t>tsätta att dö i stora antal i översvämningar, torka eller vulkanutbrott. För att undvika att människor skadas och dödas är det av avgörande betydelse att biståndet inriktas på fa</w:t>
      </w:r>
      <w:r w:rsidRPr="001E3AA8">
        <w:rPr>
          <w:snapToGrid w:val="0"/>
          <w:color w:val="000000"/>
          <w:lang w:eastAsia="sv-SE"/>
        </w:rPr>
        <w:t>t</w:t>
      </w:r>
      <w:r w:rsidRPr="001E3AA8">
        <w:rPr>
          <w:snapToGrid w:val="0"/>
          <w:color w:val="000000"/>
          <w:lang w:eastAsia="sv-SE"/>
        </w:rPr>
        <w:t>tigdomsbekämpning (</w:t>
      </w:r>
      <w:r w:rsidRPr="001E3AA8">
        <w:rPr>
          <w:i/>
          <w:snapToGrid w:val="0"/>
          <w:color w:val="000000"/>
          <w:lang w:eastAsia="sv-SE"/>
        </w:rPr>
        <w:t>yrkande 4</w:t>
      </w:r>
      <w:r w:rsidRPr="001E3AA8">
        <w:rPr>
          <w:snapToGrid w:val="0"/>
          <w:color w:val="000000"/>
          <w:lang w:eastAsia="sv-SE"/>
        </w:rPr>
        <w:t xml:space="preserve">) så att människor ges möjlighet att undvika naturfenomenens effekter. </w:t>
      </w:r>
    </w:p>
    <w:p w:rsidR="00DB26E4" w:rsidRPr="001E3AA8" w:rsidRDefault="00DB26E4">
      <w:pPr>
        <w:pStyle w:val="Brdtext2"/>
        <w:rPr>
          <w:u w:val="none"/>
        </w:rPr>
      </w:pPr>
      <w:r w:rsidRPr="001E3AA8">
        <w:rPr>
          <w:u w:val="none"/>
        </w:rPr>
        <w:t>Utskottet menar att naturkatastrofer alltmer har kommit att analyseras och hanteras som ett utvecklingsfenomen nära förbundet med fattigdom. Det är de fattigaste som är mest sårbara och det är de fattigaste som drabbas hårdast i sa</w:t>
      </w:r>
      <w:r w:rsidRPr="001E3AA8">
        <w:rPr>
          <w:u w:val="none"/>
        </w:rPr>
        <w:t>m</w:t>
      </w:r>
      <w:r w:rsidRPr="001E3AA8">
        <w:rPr>
          <w:u w:val="none"/>
        </w:rPr>
        <w:t>band med naturkatastrofer.</w:t>
      </w:r>
    </w:p>
    <w:p w:rsidR="00DB26E4" w:rsidRPr="001E3AA8" w:rsidRDefault="00DB26E4">
      <w:r w:rsidRPr="001E3AA8">
        <w:t>Utskottet delar motionärens uppfattning att varje land ytterst bär ansvar för det egna landets utveckling men vill samtidigt understryka omvärldens</w:t>
      </w:r>
      <w:r w:rsidRPr="001E3AA8">
        <w:rPr>
          <w:i/>
        </w:rPr>
        <w:t xml:space="preserve"> mor</w:t>
      </w:r>
      <w:r w:rsidRPr="001E3AA8">
        <w:rPr>
          <w:i/>
        </w:rPr>
        <w:t>a</w:t>
      </w:r>
      <w:r w:rsidRPr="001E3AA8">
        <w:rPr>
          <w:i/>
        </w:rPr>
        <w:t xml:space="preserve">liska </w:t>
      </w:r>
      <w:r w:rsidRPr="001E3AA8">
        <w:t>skyldighet att visa solidaritet och bistå u-länderna i deras utvecklingsa</w:t>
      </w:r>
      <w:r w:rsidRPr="001E3AA8">
        <w:t>n</w:t>
      </w:r>
      <w:r w:rsidRPr="001E3AA8">
        <w:t xml:space="preserve">strängningar. </w:t>
      </w:r>
    </w:p>
    <w:p w:rsidR="00DB26E4" w:rsidRPr="001E3AA8" w:rsidRDefault="00DB26E4">
      <w:r w:rsidRPr="001E3AA8">
        <w:t>Utskottet menar att naturkatastrofer uppstår när de sociala och ekonomiska effekterna av naturens härjningar går utöver vad det lokala samhället har förmåga att hantera. Därav följer att det är nödvändigt för analysen av natu</w:t>
      </w:r>
      <w:r w:rsidRPr="001E3AA8">
        <w:t>r</w:t>
      </w:r>
      <w:r w:rsidRPr="001E3AA8">
        <w:t>katastroferna att skilja mellan följderna av meteorologiska och geologiska fenomen och de sociala och ekonomiska effekterna av dessa fenomen. Kval</w:t>
      </w:r>
      <w:r w:rsidRPr="001E3AA8">
        <w:t>i</w:t>
      </w:r>
      <w:r w:rsidRPr="001E3AA8">
        <w:t xml:space="preserve">teten på denna analys är i sin tur avgörande för utformningen av en eventuell insatsplanering. </w:t>
      </w:r>
    </w:p>
    <w:p w:rsidR="00DB26E4" w:rsidRPr="001E3AA8" w:rsidRDefault="00DB26E4">
      <w:r w:rsidRPr="001E3AA8">
        <w:t>Akuta biståndsinsatser bör planeras med en långsiktig vision redan i insatsens inledningsskede. Det innebär bl.a. att skaffa sig detaljerad information av målgruppen för att dels kunna hantera både omedelbara och långsiktiga b</w:t>
      </w:r>
      <w:r w:rsidRPr="001E3AA8">
        <w:t>e</w:t>
      </w:r>
      <w:r w:rsidRPr="001E3AA8">
        <w:t>hov, dels på bästa sätt ta till vara de drabbades egna kunskaper, resurser och möjligheter att återuppbygga sina samhällen. Svenska insatser bl.a. i spåren av orkanen Mitch, rymmer ett stort mått av lokalt deltagande i såväl planering som genomförande. Svensk insatsplanering för att motverka följderna av naturkatastrofer har ett helhetsperspektiv som är betydligt vidare än katastr</w:t>
      </w:r>
      <w:r w:rsidRPr="001E3AA8">
        <w:t>o</w:t>
      </w:r>
      <w:r w:rsidRPr="001E3AA8">
        <w:t>fen och dess omedelbara effekter. I detta helhetsperspektiv ingår bl.a. instit</w:t>
      </w:r>
      <w:r w:rsidRPr="001E3AA8">
        <w:t>u</w:t>
      </w:r>
      <w:r w:rsidRPr="001E3AA8">
        <w:t>tionella, politiska, ekonomiska och ekol</w:t>
      </w:r>
      <w:r w:rsidRPr="001E3AA8">
        <w:t>o</w:t>
      </w:r>
      <w:r w:rsidRPr="001E3AA8">
        <w:t>giska f</w:t>
      </w:r>
      <w:r w:rsidRPr="001E3AA8">
        <w:t>aktorer.</w:t>
      </w:r>
    </w:p>
    <w:p w:rsidR="00DB26E4" w:rsidRPr="001E3AA8" w:rsidRDefault="00DB26E4">
      <w:r w:rsidRPr="001E3AA8">
        <w:rPr>
          <w:snapToGrid w:val="0"/>
        </w:rPr>
        <w:t>Med vad som ovan anförts anser utskottet att motion 2001/02:U216 (m) y</w:t>
      </w:r>
      <w:r w:rsidRPr="001E3AA8">
        <w:rPr>
          <w:snapToGrid w:val="0"/>
        </w:rPr>
        <w:t>r</w:t>
      </w:r>
      <w:r w:rsidRPr="001E3AA8">
        <w:rPr>
          <w:snapToGrid w:val="0"/>
        </w:rPr>
        <w:t>kandena 2–4 kan b</w:t>
      </w:r>
      <w:r w:rsidRPr="001E3AA8">
        <w:rPr>
          <w:snapToGrid w:val="0"/>
        </w:rPr>
        <w:t>e</w:t>
      </w:r>
      <w:r w:rsidRPr="001E3AA8">
        <w:rPr>
          <w:snapToGrid w:val="0"/>
        </w:rPr>
        <w:t>svaras.</w:t>
      </w:r>
    </w:p>
    <w:p w:rsidR="00DB26E4" w:rsidRPr="001E3AA8" w:rsidRDefault="00DB26E4">
      <w:r w:rsidRPr="001E3AA8">
        <w:t xml:space="preserve">I kommittémotion </w:t>
      </w:r>
      <w:r w:rsidRPr="001E3AA8">
        <w:rPr>
          <w:i/>
        </w:rPr>
        <w:t>2001/02:U323 (mp)</w:t>
      </w:r>
      <w:r w:rsidRPr="001E3AA8">
        <w:t xml:space="preserve"> behandlas de svenska förberedelserna inför FN:s uppföljningskonferens om miljö och utveckling år 2002 i Joha</w:t>
      </w:r>
      <w:r w:rsidRPr="001E3AA8">
        <w:t>n</w:t>
      </w:r>
      <w:r w:rsidRPr="001E3AA8">
        <w:t xml:space="preserve">nesburg, Sydafrika. I </w:t>
      </w:r>
      <w:r w:rsidRPr="001E3AA8">
        <w:rPr>
          <w:i/>
        </w:rPr>
        <w:t>yrkande 7</w:t>
      </w:r>
      <w:r w:rsidRPr="001E3AA8">
        <w:t xml:space="preserve"> krävs att Sverige skall verka för en fördub</w:t>
      </w:r>
      <w:r w:rsidRPr="001E3AA8">
        <w:t>b</w:t>
      </w:r>
      <w:r w:rsidRPr="001E3AA8">
        <w:t xml:space="preserve">ling av budgeten för FN:s miljöprogram. </w:t>
      </w:r>
    </w:p>
    <w:p w:rsidR="00DB26E4" w:rsidRPr="001E3AA8" w:rsidRDefault="00DB26E4">
      <w:r w:rsidRPr="001E3AA8">
        <w:t>Utskottet konstaterar att behoven av det globala miljösamarbetet ökar i takt med globaliseringen och de tilltagande miljöproblemen. En sammanhållande kraft behövs, och UNEP är den organisation som redan vid Stockholmskonf</w:t>
      </w:r>
      <w:r w:rsidRPr="001E3AA8">
        <w:t>e</w:t>
      </w:r>
      <w:r w:rsidRPr="001E3AA8">
        <w:t>rensen 1972 ålades uppgiften. Behovet av att stärka UNEP ekonomiskt har konstaterats upprepade gånger på ministernivå. Inom pågående förhandlingar för att stärka den internationella miljöförvaltningen diskuteras former för hur detta kan göras.</w:t>
      </w:r>
    </w:p>
    <w:p w:rsidR="00DB26E4" w:rsidRPr="001E3AA8" w:rsidRDefault="00DB26E4">
      <w:r w:rsidRPr="001E3AA8">
        <w:t>Sverige tillhör de länder som starkast påtalat behovet av att UNEP får til</w:t>
      </w:r>
      <w:r w:rsidRPr="001E3AA8">
        <w:t>l</w:t>
      </w:r>
      <w:r w:rsidRPr="001E3AA8">
        <w:t>räckliga och förutsägbara anslag. Från svensk sida har också framhållits att fördelningen av ansvar för en utökad budget bör vara rättvis. Sverige är sju</w:t>
      </w:r>
      <w:r w:rsidRPr="001E3AA8">
        <w:t>n</w:t>
      </w:r>
      <w:r w:rsidRPr="001E3AA8">
        <w:t>de största givarland bland de 189 medlemsländerna och kommer att fortsätta att verka för att kraftigt stärka UNEP:s budget.</w:t>
      </w:r>
    </w:p>
    <w:p w:rsidR="00DB26E4" w:rsidRPr="001E3AA8" w:rsidRDefault="00DB26E4">
      <w:r w:rsidRPr="001E3AA8">
        <w:rPr>
          <w:snapToGrid w:val="0"/>
        </w:rPr>
        <w:t xml:space="preserve">Med vad som ovan anförts anser utskottet att motion </w:t>
      </w:r>
      <w:r w:rsidRPr="001E3AA8">
        <w:t>2001/02:U323 (mp) yrka</w:t>
      </w:r>
      <w:r w:rsidRPr="001E3AA8">
        <w:t>n</w:t>
      </w:r>
      <w:r w:rsidRPr="001E3AA8">
        <w:t>de 7 kan besvaras.</w:t>
      </w:r>
    </w:p>
    <w:p w:rsidR="00DB26E4" w:rsidRPr="001E3AA8" w:rsidRDefault="00DB26E4">
      <w:pPr>
        <w:pStyle w:val="Rubrik4"/>
        <w:rPr>
          <w:noProof w:val="0"/>
        </w:rPr>
      </w:pPr>
      <w:bookmarkStart w:id="210" w:name="_Toc532609712"/>
      <w:r w:rsidRPr="001E3AA8">
        <w:rPr>
          <w:noProof w:val="0"/>
        </w:rPr>
        <w:t>Konfliktförebyggande insatser</w:t>
      </w:r>
      <w:bookmarkEnd w:id="210"/>
    </w:p>
    <w:p w:rsidR="00DB26E4" w:rsidRPr="001E3AA8" w:rsidRDefault="00DB26E4">
      <w:r w:rsidRPr="001E3AA8">
        <w:t xml:space="preserve">I motion </w:t>
      </w:r>
      <w:r w:rsidRPr="001E3AA8">
        <w:rPr>
          <w:i/>
        </w:rPr>
        <w:t>2001/02:U210 (v)</w:t>
      </w:r>
      <w:r w:rsidRPr="001E3AA8">
        <w:t xml:space="preserve"> yrkande 1 krävs att Sverige bör verka för att by</w:t>
      </w:r>
      <w:r w:rsidRPr="001E3AA8">
        <w:t>g</w:t>
      </w:r>
      <w:r w:rsidRPr="001E3AA8">
        <w:t>ga upp demokratiska institutioner, stödja respekten för de mänskliga rätti</w:t>
      </w:r>
      <w:r w:rsidRPr="001E3AA8">
        <w:t>g</w:t>
      </w:r>
      <w:r w:rsidRPr="001E3AA8">
        <w:t>hete</w:t>
      </w:r>
      <w:r w:rsidRPr="001E3AA8">
        <w:t>r</w:t>
      </w:r>
      <w:r w:rsidRPr="001E3AA8">
        <w:t>na och stärka kvinnornas ställning i norra Irak/irakiska Kurdistan.</w:t>
      </w:r>
    </w:p>
    <w:p w:rsidR="00DB26E4" w:rsidRPr="001E3AA8" w:rsidRDefault="00DB26E4">
      <w:r w:rsidRPr="001E3AA8">
        <w:rPr>
          <w:snapToGrid w:val="0"/>
          <w:lang w:eastAsia="sv-SE"/>
        </w:rPr>
        <w:t>Utskottet konstaterar att norra Irak/irakiska Kurdistan under lång tid har e</w:t>
      </w:r>
      <w:r w:rsidRPr="001E3AA8">
        <w:rPr>
          <w:snapToGrid w:val="0"/>
          <w:lang w:eastAsia="sv-SE"/>
        </w:rPr>
        <w:t>r</w:t>
      </w:r>
      <w:r w:rsidRPr="001E3AA8">
        <w:rPr>
          <w:snapToGrid w:val="0"/>
          <w:lang w:eastAsia="sv-SE"/>
        </w:rPr>
        <w:t>hållit ekonomiskt bistånd i olika former från FN och bilateralt bistånd från flera länder. Sverige tillhör de största givarna till Irak av humanitärt bistånd. Under 2000 uppgick stödet till drygt 50 miljoner kronor. Utskottet menar att stöd även kommer att krävas för att bygga upp de demokratiska institutione</w:t>
      </w:r>
      <w:r w:rsidRPr="001E3AA8">
        <w:rPr>
          <w:snapToGrid w:val="0"/>
          <w:lang w:eastAsia="sv-SE"/>
        </w:rPr>
        <w:t>r</w:t>
      </w:r>
      <w:r w:rsidRPr="001E3AA8">
        <w:rPr>
          <w:snapToGrid w:val="0"/>
          <w:lang w:eastAsia="sv-SE"/>
        </w:rPr>
        <w:t>na för att öka den politiska och religiösa toleransen och respekten för mäns</w:t>
      </w:r>
      <w:r w:rsidRPr="001E3AA8">
        <w:rPr>
          <w:snapToGrid w:val="0"/>
          <w:lang w:eastAsia="sv-SE"/>
        </w:rPr>
        <w:t>k</w:t>
      </w:r>
      <w:r w:rsidRPr="001E3AA8">
        <w:rPr>
          <w:snapToGrid w:val="0"/>
          <w:lang w:eastAsia="sv-SE"/>
        </w:rPr>
        <w:t>liga rättigheter samt för att stärka kvi</w:t>
      </w:r>
      <w:r w:rsidRPr="001E3AA8">
        <w:rPr>
          <w:snapToGrid w:val="0"/>
          <w:lang w:eastAsia="sv-SE"/>
        </w:rPr>
        <w:t>n</w:t>
      </w:r>
      <w:r w:rsidRPr="001E3AA8">
        <w:rPr>
          <w:snapToGrid w:val="0"/>
          <w:lang w:eastAsia="sv-SE"/>
        </w:rPr>
        <w:t>nornas ställning i samhället.</w:t>
      </w:r>
    </w:p>
    <w:p w:rsidR="00DB26E4" w:rsidRPr="001E3AA8" w:rsidRDefault="00DB26E4">
      <w:r w:rsidRPr="001E3AA8">
        <w:t>Enligt vad utskottet inhämtat studerar för närvarand</w:t>
      </w:r>
      <w:r w:rsidRPr="001E3AA8">
        <w:t>e svenska myndigheter möjligheter att genomföra vissa demokratiprojekt i norra Irak. Mot denna bakgrund utgår utskottet från att Sverige kommer att ha beredskap för att ge ytterligare stöd till norra Irak/irakiska Kurdistan när den demokratiska pr</w:t>
      </w:r>
      <w:r w:rsidRPr="001E3AA8">
        <w:t>o</w:t>
      </w:r>
      <w:r w:rsidRPr="001E3AA8">
        <w:t>cessen tillåter detta.</w:t>
      </w:r>
    </w:p>
    <w:p w:rsidR="00DB26E4" w:rsidRPr="001E3AA8" w:rsidRDefault="00DB26E4">
      <w:r w:rsidRPr="001E3AA8">
        <w:rPr>
          <w:snapToGrid w:val="0"/>
        </w:rPr>
        <w:t xml:space="preserve">Med vad som ovan anförts anser utskottet att motion </w:t>
      </w:r>
      <w:r w:rsidRPr="001E3AA8">
        <w:t>2001/02:U210 (v) y</w:t>
      </w:r>
      <w:r w:rsidRPr="001E3AA8">
        <w:t>r</w:t>
      </w:r>
      <w:r w:rsidRPr="001E3AA8">
        <w:t>kande 1 kan besvaras.</w:t>
      </w:r>
    </w:p>
    <w:p w:rsidR="00DB26E4" w:rsidRPr="001E3AA8" w:rsidRDefault="00DB26E4">
      <w:pPr>
        <w:rPr>
          <w:snapToGrid w:val="0"/>
          <w:color w:val="000000"/>
          <w:lang w:eastAsia="sv-SE"/>
        </w:rPr>
      </w:pPr>
      <w:r w:rsidRPr="001E3AA8">
        <w:t>I motion</w:t>
      </w:r>
      <w:r w:rsidRPr="001E3AA8">
        <w:rPr>
          <w:i/>
        </w:rPr>
        <w:t xml:space="preserve"> 2001/02:U216 (m) </w:t>
      </w:r>
      <w:r w:rsidRPr="001E3AA8">
        <w:t>framhålls att l</w:t>
      </w:r>
      <w:r w:rsidRPr="001E3AA8">
        <w:rPr>
          <w:snapToGrid w:val="0"/>
          <w:color w:val="000000"/>
          <w:lang w:eastAsia="sv-SE"/>
        </w:rPr>
        <w:t>änder som respekterar sina egna medborgares fri- och rättigheter inte kränker andra länders medborgares mänskliga rättigheter. Krig är i själva verket en grundläggande orsak till fattigdom. Krigen föröder miljön och slår sönder jordbruket, vilket orsakar svält och urholkar naturresursbasen</w:t>
      </w:r>
      <w:r w:rsidRPr="001E3AA8">
        <w:t>. I</w:t>
      </w:r>
      <w:r w:rsidRPr="001E3AA8">
        <w:rPr>
          <w:i/>
        </w:rPr>
        <w:t xml:space="preserve"> yrkande 5</w:t>
      </w:r>
      <w:r w:rsidRPr="001E3AA8">
        <w:t xml:space="preserve"> framhålls behovet av en strategi för att undvika katastrofer. </w:t>
      </w:r>
      <w:r w:rsidRPr="001E3AA8">
        <w:rPr>
          <w:snapToGrid w:val="0"/>
          <w:color w:val="000000"/>
          <w:lang w:eastAsia="sv-SE"/>
        </w:rPr>
        <w:t>Fattigdomsbekämpning är det bästa gen</w:t>
      </w:r>
      <w:r w:rsidRPr="001E3AA8">
        <w:rPr>
          <w:snapToGrid w:val="0"/>
          <w:color w:val="000000"/>
          <w:lang w:eastAsia="sv-SE"/>
        </w:rPr>
        <w:t>e</w:t>
      </w:r>
      <w:r w:rsidRPr="001E3AA8">
        <w:rPr>
          <w:snapToGrid w:val="0"/>
          <w:color w:val="000000"/>
          <w:lang w:eastAsia="sv-SE"/>
        </w:rPr>
        <w:t>rella medlet mot katastrofer men det krävs även en sammanhållen strategi fö</w:t>
      </w:r>
      <w:r w:rsidRPr="001E3AA8">
        <w:rPr>
          <w:snapToGrid w:val="0"/>
          <w:color w:val="000000"/>
          <w:lang w:eastAsia="sv-SE"/>
        </w:rPr>
        <w:t>r att undvika katastrofer.</w:t>
      </w:r>
      <w:r w:rsidRPr="001E3AA8">
        <w:t xml:space="preserve"> I </w:t>
      </w:r>
      <w:r w:rsidRPr="001E3AA8">
        <w:rPr>
          <w:i/>
        </w:rPr>
        <w:t>yrkande 6</w:t>
      </w:r>
      <w:r w:rsidRPr="001E3AA8">
        <w:t xml:space="preserve"> föreslås att katastrofhjälp bör förberedas i förväg i områden som ofta och återkommande utsätts för naturkatastrofer, och för att undvika </w:t>
      </w:r>
      <w:r w:rsidRPr="001E3AA8">
        <w:rPr>
          <w:snapToGrid w:val="0"/>
          <w:color w:val="000000"/>
          <w:lang w:eastAsia="sv-SE"/>
        </w:rPr>
        <w:t>framtida katastrofer krävs mer långsiktiga åtgärder för hjälp till självhjälp för att krossa fattigdom och utsatthet i berörda samhällen.</w:t>
      </w:r>
      <w:r w:rsidRPr="001E3AA8">
        <w:t xml:space="preserve"> </w:t>
      </w:r>
      <w:r w:rsidRPr="001E3AA8">
        <w:rPr>
          <w:snapToGrid w:val="0"/>
          <w:color w:val="000000"/>
          <w:lang w:eastAsia="sv-SE"/>
        </w:rPr>
        <w:t>M</w:t>
      </w:r>
      <w:r w:rsidRPr="001E3AA8">
        <w:rPr>
          <w:snapToGrid w:val="0"/>
          <w:color w:val="000000"/>
          <w:lang w:eastAsia="sv-SE"/>
        </w:rPr>
        <w:t>o</w:t>
      </w:r>
      <w:r w:rsidRPr="001E3AA8">
        <w:rPr>
          <w:snapToGrid w:val="0"/>
          <w:color w:val="000000"/>
          <w:lang w:eastAsia="sv-SE"/>
        </w:rPr>
        <w:t>tionärerna framhåller att demokratier för inte krig med varandra.</w:t>
      </w:r>
    </w:p>
    <w:p w:rsidR="00DB26E4" w:rsidRPr="001E3AA8" w:rsidRDefault="00DB26E4">
      <w:r w:rsidRPr="001E3AA8">
        <w:t>Utskottet konstaterar att många av de regioner som är mest utsatta för natu</w:t>
      </w:r>
      <w:r w:rsidRPr="001E3AA8">
        <w:t>r</w:t>
      </w:r>
      <w:r w:rsidRPr="001E3AA8">
        <w:t>katastrofer drabbas av stora katastrofer varje decennium. En fungerande sa</w:t>
      </w:r>
      <w:r w:rsidRPr="001E3AA8">
        <w:t>m</w:t>
      </w:r>
      <w:r w:rsidRPr="001E3AA8">
        <w:t>ordning mellan biståndsaktörerna, mellan humanitärt katastrofbistånd och övrigt utvecklingssamarbete är nödvändig. Det gäller även samordning me</w:t>
      </w:r>
      <w:r w:rsidRPr="001E3AA8">
        <w:t>l</w:t>
      </w:r>
      <w:r w:rsidRPr="001E3AA8">
        <w:t>lan de internationella aktörerna som NGO:er och FN-systemet och mellan olika FN-organ men även samordning mellan regionala, nationella och lokala myndigheter. Som ett led i dessa strävanden delfinansierar Sida FN:s samor</w:t>
      </w:r>
      <w:r w:rsidRPr="001E3AA8">
        <w:t>d</w:t>
      </w:r>
      <w:r w:rsidRPr="001E3AA8">
        <w:t>nande kapacitet inom ramen för FN:s konsoliderade landa</w:t>
      </w:r>
      <w:r w:rsidRPr="001E3AA8">
        <w:t>p</w:t>
      </w:r>
      <w:r w:rsidRPr="001E3AA8">
        <w:t xml:space="preserve">peller. </w:t>
      </w:r>
    </w:p>
    <w:p w:rsidR="00DB26E4" w:rsidRPr="001E3AA8" w:rsidRDefault="00DB26E4">
      <w:pPr>
        <w:pStyle w:val="Brdtext2"/>
        <w:rPr>
          <w:u w:val="none"/>
        </w:rPr>
      </w:pPr>
      <w:r w:rsidRPr="001E3AA8">
        <w:rPr>
          <w:u w:val="none"/>
        </w:rPr>
        <w:t>Utsko</w:t>
      </w:r>
      <w:r w:rsidRPr="001E3AA8">
        <w:rPr>
          <w:u w:val="none"/>
        </w:rPr>
        <w:t xml:space="preserve">ttet menar att det är viktigt att de uppföljande och långsiktiga insatserna sätts in i ett tidigt skede. God kunskap om planering och miljöfaktorernas betydelse för sårbarheten i ett samhälle och kunskap om vad som tidigare har hänt är betydelsefull för att minska sårbarheten inför nästa katastrof. Vikten kan inte underskattas av att ge stöd till att bygga upp organisationer som kan agera lokalt och i ett tidigt skede. </w:t>
      </w:r>
    </w:p>
    <w:p w:rsidR="00DB26E4" w:rsidRPr="001E3AA8" w:rsidRDefault="00DB26E4">
      <w:r w:rsidRPr="001E3AA8">
        <w:t>Att förebygga katastrofer kräver en vilja att finansiera och prioritera områden som berö</w:t>
      </w:r>
      <w:r w:rsidRPr="001E3AA8">
        <w:t xml:space="preserve">r ett stort antal områden inom </w:t>
      </w:r>
      <w:bookmarkStart w:id="211" w:name="UDsidan2"/>
      <w:bookmarkEnd w:id="211"/>
      <w:r w:rsidRPr="001E3AA8">
        <w:t>drabbade länders utvecklingsstrateg</w:t>
      </w:r>
      <w:r w:rsidRPr="001E3AA8">
        <w:t>i</w:t>
      </w:r>
      <w:r w:rsidRPr="001E3AA8">
        <w:t>er. Det innebär exempelvis miljöaspekter inom skogshantering, landreformer, och sociala och demokratistärkande insatser till förmån för människor i sa</w:t>
      </w:r>
      <w:r w:rsidRPr="001E3AA8">
        <w:t>m</w:t>
      </w:r>
      <w:r w:rsidRPr="001E3AA8">
        <w:t>hällets marginal. UD diskuterar för närvarande med Sida behovet av en öve</w:t>
      </w:r>
      <w:r w:rsidRPr="001E3AA8">
        <w:t>r</w:t>
      </w:r>
      <w:r w:rsidRPr="001E3AA8">
        <w:t>gripande svensk strategi för naturkatastrofer.</w:t>
      </w:r>
    </w:p>
    <w:p w:rsidR="00DB26E4" w:rsidRPr="001E3AA8" w:rsidRDefault="00DB26E4">
      <w:r w:rsidRPr="001E3AA8">
        <w:t>Med vad som ovan anförts anser utskottet att motion 2001/02:U216 (m) y</w:t>
      </w:r>
      <w:r w:rsidRPr="001E3AA8">
        <w:t>r</w:t>
      </w:r>
      <w:r w:rsidRPr="001E3AA8">
        <w:t>kandena 5 och 6 kan besvaras.</w:t>
      </w:r>
    </w:p>
    <w:p w:rsidR="00DB26E4" w:rsidRPr="001E3AA8" w:rsidRDefault="00DB26E4">
      <w:r w:rsidRPr="001E3AA8">
        <w:rPr>
          <w:snapToGrid w:val="0"/>
          <w:lang w:eastAsia="sv-SE"/>
        </w:rPr>
        <w:t>Krig och väpnade konflikter förblir ett allvarligt hinder för utvecklingen i många fattiga länder. Världsbanken räknar med att en ekonomisk tillväxt på 5 % årligen krävs i drabbade länder enbart för att kompensera den tillbak</w:t>
      </w:r>
      <w:r w:rsidRPr="001E3AA8">
        <w:rPr>
          <w:snapToGrid w:val="0"/>
          <w:lang w:eastAsia="sv-SE"/>
        </w:rPr>
        <w:t>a</w:t>
      </w:r>
      <w:r w:rsidRPr="001E3AA8">
        <w:rPr>
          <w:snapToGrid w:val="0"/>
          <w:lang w:eastAsia="sv-SE"/>
        </w:rPr>
        <w:t xml:space="preserve">gång i utveckling som konflikter och krig förorsakar. Möjligheterna till en sådan tillväxt finns inte i konfliktområdena. </w:t>
      </w:r>
      <w:r w:rsidRPr="001E3AA8">
        <w:t xml:space="preserve">I motion </w:t>
      </w:r>
      <w:r w:rsidRPr="001E3AA8">
        <w:rPr>
          <w:i/>
        </w:rPr>
        <w:t>2001/02:U229 (c) y</w:t>
      </w:r>
      <w:r w:rsidRPr="001E3AA8">
        <w:rPr>
          <w:i/>
        </w:rPr>
        <w:t>r</w:t>
      </w:r>
      <w:r w:rsidRPr="001E3AA8">
        <w:rPr>
          <w:i/>
        </w:rPr>
        <w:t xml:space="preserve">kande 16 </w:t>
      </w:r>
      <w:r w:rsidRPr="001E3AA8">
        <w:t>framhålls vikten av att i biståndspolitiken ge större roll åt behovet av att förebygga konflikter och ge krishantering efter konflikter. Vidare up</w:t>
      </w:r>
      <w:r w:rsidRPr="001E3AA8">
        <w:t>p</w:t>
      </w:r>
      <w:r w:rsidRPr="001E3AA8">
        <w:t xml:space="preserve">märksammas i </w:t>
      </w:r>
      <w:r w:rsidRPr="001E3AA8">
        <w:rPr>
          <w:i/>
        </w:rPr>
        <w:t>yrkande 17</w:t>
      </w:r>
      <w:r w:rsidRPr="001E3AA8">
        <w:t xml:space="preserve"> vikten av att tillräckliga budgetmedel avsätts för att möta stora flyktingk</w:t>
      </w:r>
      <w:r w:rsidRPr="001E3AA8">
        <w:t>a</w:t>
      </w:r>
      <w:r w:rsidRPr="001E3AA8">
        <w:t>tastrofer.</w:t>
      </w:r>
    </w:p>
    <w:p w:rsidR="00DB26E4" w:rsidRPr="001E3AA8" w:rsidRDefault="00DB26E4">
      <w:r w:rsidRPr="001E3AA8">
        <w:rPr>
          <w:color w:val="000000"/>
        </w:rPr>
        <w:t>Utskottet menar att arbetet med att söka förebygga väpnade konflikter har varit en prioriterad</w:t>
      </w:r>
      <w:r w:rsidRPr="001E3AA8">
        <w:rPr>
          <w:color w:val="000000"/>
        </w:rPr>
        <w:t xml:space="preserve"> fråga för Sverige. Även inom en rad internationella org</w:t>
      </w:r>
      <w:r w:rsidRPr="001E3AA8">
        <w:rPr>
          <w:color w:val="000000"/>
        </w:rPr>
        <w:t>a</w:t>
      </w:r>
      <w:r w:rsidRPr="001E3AA8">
        <w:rPr>
          <w:color w:val="000000"/>
        </w:rPr>
        <w:t>nisationer har fokus på utveckling lagts på de konfliktförebyggande aspekte</w:t>
      </w:r>
      <w:r w:rsidRPr="001E3AA8">
        <w:rPr>
          <w:color w:val="000000"/>
        </w:rPr>
        <w:t>r</w:t>
      </w:r>
      <w:r w:rsidRPr="001E3AA8">
        <w:rPr>
          <w:color w:val="000000"/>
        </w:rPr>
        <w:t xml:space="preserve">na. </w:t>
      </w:r>
    </w:p>
    <w:p w:rsidR="00DB26E4" w:rsidRPr="001E3AA8" w:rsidRDefault="00DB26E4">
      <w:r w:rsidRPr="001E3AA8">
        <w:rPr>
          <w:color w:val="000000"/>
        </w:rPr>
        <w:t>Samtidigt med att antalet mellanstatliga krig minskar, blir gränsen mellan militär och icke-militär säkerhet mindre skarp. Miljöförstöring, fattigdom, skuldsättning, etniskt, religiöst och politiskt förtryck och diskriminering av kvinnor är alla hot som måste mötas globalt på samma sätt som krig och väpnade konflikter. Bland världens stater växer insikten om nödvändighete</w:t>
      </w:r>
      <w:r w:rsidRPr="001E3AA8">
        <w:rPr>
          <w:color w:val="000000"/>
        </w:rPr>
        <w:t>n av att ingripa i tid för att förhindra att icke-militära hot utvecklas till väpnade ko</w:t>
      </w:r>
      <w:r w:rsidRPr="001E3AA8">
        <w:rPr>
          <w:color w:val="000000"/>
        </w:rPr>
        <w:t>n</w:t>
      </w:r>
      <w:r w:rsidRPr="001E3AA8">
        <w:rPr>
          <w:color w:val="000000"/>
        </w:rPr>
        <w:t xml:space="preserve">flikter. </w:t>
      </w:r>
    </w:p>
    <w:p w:rsidR="00DB26E4" w:rsidRPr="001E3AA8" w:rsidRDefault="00DB26E4">
      <w:pPr>
        <w:rPr>
          <w:color w:val="000000"/>
        </w:rPr>
      </w:pPr>
      <w:r w:rsidRPr="001E3AA8">
        <w:rPr>
          <w:color w:val="000000"/>
        </w:rPr>
        <w:t>I juni 2001 presenterade FN:s generalsekreterare en rapport om förebyggande av väpnade konflikter. I rapporten framhålls att förebyggandet av konflikter tillhör en av medlemsstaternas främsta skyldigheter enligt medlemsstadgan.</w:t>
      </w:r>
      <w:r w:rsidRPr="001E3AA8">
        <w:t xml:space="preserve"> </w:t>
      </w:r>
      <w:r w:rsidRPr="001E3AA8">
        <w:rPr>
          <w:color w:val="000000"/>
        </w:rPr>
        <w:t>Sverige verkat aktivt för att rapportens rekommendationer genomförs.</w:t>
      </w:r>
      <w:r w:rsidRPr="001E3AA8">
        <w:t xml:space="preserve"> </w:t>
      </w:r>
      <w:r w:rsidRPr="001E3AA8">
        <w:rPr>
          <w:color w:val="000000"/>
        </w:rPr>
        <w:t>FN:s beredskap att ingripa snabbt, förutsägbart och med tydliga mål måste stärkas. Sverige stöder detta arbete både centralt och i fält. Sverige spelar en ledande roll i arbetet med att utveckla EU:s engagemang på området. UD och Sida har ett nära samarbete om frågor som rör biståndets roll i samband med konfli</w:t>
      </w:r>
      <w:r w:rsidRPr="001E3AA8">
        <w:rPr>
          <w:color w:val="000000"/>
        </w:rPr>
        <w:t>k</w:t>
      </w:r>
      <w:r w:rsidRPr="001E3AA8">
        <w:rPr>
          <w:color w:val="000000"/>
        </w:rPr>
        <w:t>ter. För att möta växande behov av ökad samverkan och utbildning för inte</w:t>
      </w:r>
      <w:r w:rsidRPr="001E3AA8">
        <w:rPr>
          <w:color w:val="000000"/>
        </w:rPr>
        <w:t>r</w:t>
      </w:r>
      <w:r w:rsidRPr="001E3AA8">
        <w:rPr>
          <w:color w:val="000000"/>
        </w:rPr>
        <w:t>nationella katastrof- och fredsinsatser läggs under hös</w:t>
      </w:r>
      <w:r w:rsidRPr="001E3AA8">
        <w:rPr>
          <w:color w:val="000000"/>
        </w:rPr>
        <w:t>ten 2001 ett utredning</w:t>
      </w:r>
      <w:r w:rsidRPr="001E3AA8">
        <w:rPr>
          <w:color w:val="000000"/>
        </w:rPr>
        <w:t>s</w:t>
      </w:r>
      <w:r w:rsidRPr="001E3AA8">
        <w:rPr>
          <w:color w:val="000000"/>
        </w:rPr>
        <w:t>förslag fram om ett svenskt centrum för sådan samverkan.</w:t>
      </w:r>
    </w:p>
    <w:p w:rsidR="00DB26E4" w:rsidRPr="001E3AA8" w:rsidRDefault="00DB26E4">
      <w:r w:rsidRPr="001E3AA8">
        <w:t xml:space="preserve">Med vad som ovan anförts anser utskottet att motion </w:t>
      </w:r>
      <w:r w:rsidRPr="001E3AA8">
        <w:rPr>
          <w:snapToGrid w:val="0"/>
          <w:lang w:eastAsia="sv-SE"/>
        </w:rPr>
        <w:t>2001/02:U229 (c) y</w:t>
      </w:r>
      <w:r w:rsidRPr="001E3AA8">
        <w:rPr>
          <w:snapToGrid w:val="0"/>
          <w:lang w:eastAsia="sv-SE"/>
        </w:rPr>
        <w:t>r</w:t>
      </w:r>
      <w:r w:rsidRPr="001E3AA8">
        <w:rPr>
          <w:snapToGrid w:val="0"/>
          <w:lang w:eastAsia="sv-SE"/>
        </w:rPr>
        <w:t>kandena 16 och 17 kan besvaras.</w:t>
      </w:r>
    </w:p>
    <w:p w:rsidR="00DB26E4" w:rsidRPr="001E3AA8" w:rsidRDefault="00DB26E4">
      <w:pPr>
        <w:rPr>
          <w:snapToGrid w:val="0"/>
          <w:color w:val="000000"/>
          <w:lang w:eastAsia="sv-SE"/>
        </w:rPr>
      </w:pPr>
      <w:r w:rsidRPr="001E3AA8">
        <w:rPr>
          <w:snapToGrid w:val="0"/>
          <w:color w:val="000000"/>
          <w:lang w:eastAsia="sv-SE"/>
        </w:rPr>
        <w:t>I motion</w:t>
      </w:r>
      <w:r w:rsidRPr="001E3AA8">
        <w:rPr>
          <w:snapToGrid w:val="0"/>
          <w:lang w:eastAsia="sv-SE"/>
        </w:rPr>
        <w:t xml:space="preserve"> </w:t>
      </w:r>
      <w:r w:rsidRPr="001E3AA8">
        <w:rPr>
          <w:i/>
          <w:snapToGrid w:val="0"/>
          <w:lang w:eastAsia="sv-SE"/>
        </w:rPr>
        <w:t>2001/02:U231 (kd) yrkande 2</w:t>
      </w:r>
      <w:r w:rsidRPr="001E3AA8">
        <w:rPr>
          <w:snapToGrid w:val="0"/>
          <w:lang w:eastAsia="sv-SE"/>
        </w:rPr>
        <w:t xml:space="preserve"> krävs att d</w:t>
      </w:r>
      <w:r w:rsidRPr="001E3AA8">
        <w:rPr>
          <w:snapToGrid w:val="0"/>
          <w:color w:val="000000"/>
          <w:lang w:eastAsia="sv-SE"/>
        </w:rPr>
        <w:t>et framtida biståndet måste vara än mer inriktat på säkerhetsfrämjande och konfliktförebyggande åtgä</w:t>
      </w:r>
      <w:r w:rsidRPr="001E3AA8">
        <w:rPr>
          <w:snapToGrid w:val="0"/>
          <w:color w:val="000000"/>
          <w:lang w:eastAsia="sv-SE"/>
        </w:rPr>
        <w:t>r</w:t>
      </w:r>
      <w:r w:rsidRPr="001E3AA8">
        <w:rPr>
          <w:snapToGrid w:val="0"/>
          <w:color w:val="000000"/>
          <w:lang w:eastAsia="sv-SE"/>
        </w:rPr>
        <w:t xml:space="preserve">der. </w:t>
      </w:r>
      <w:r w:rsidRPr="001E3AA8">
        <w:rPr>
          <w:snapToGrid w:val="0"/>
          <w:lang w:eastAsia="sv-SE"/>
        </w:rPr>
        <w:t xml:space="preserve">I </w:t>
      </w:r>
      <w:r w:rsidRPr="001E3AA8">
        <w:rPr>
          <w:i/>
          <w:snapToGrid w:val="0"/>
          <w:lang w:eastAsia="sv-SE"/>
        </w:rPr>
        <w:t>yrkande 24</w:t>
      </w:r>
      <w:r w:rsidRPr="001E3AA8">
        <w:rPr>
          <w:snapToGrid w:val="0"/>
          <w:lang w:eastAsia="sv-SE"/>
        </w:rPr>
        <w:t xml:space="preserve"> krävs att Sverige i utvecklingssamarbetet stöder fredsup</w:t>
      </w:r>
      <w:r w:rsidRPr="001E3AA8">
        <w:rPr>
          <w:snapToGrid w:val="0"/>
          <w:lang w:eastAsia="sv-SE"/>
        </w:rPr>
        <w:t>p</w:t>
      </w:r>
      <w:r w:rsidRPr="001E3AA8">
        <w:rPr>
          <w:snapToGrid w:val="0"/>
          <w:lang w:eastAsia="sv-SE"/>
        </w:rPr>
        <w:t>byggande processer i syfte att hindra nya konflikter och främja utveckling och tillväxt.</w:t>
      </w:r>
    </w:p>
    <w:p w:rsidR="00DB26E4" w:rsidRPr="001E3AA8" w:rsidRDefault="00DB26E4">
      <w:r w:rsidRPr="001E3AA8">
        <w:t xml:space="preserve">Utskottet konstaterar att miljöförstöring, fattigdom, skuldsättning, etniskt, religiöst och politiskt förtryck och diskriminering av kvinnor är hot som måste mötas globalt på samma sätt som krig och väpnade </w:t>
      </w:r>
      <w:r w:rsidRPr="001E3AA8">
        <w:t>konflikter. I gen</w:t>
      </w:r>
      <w:r w:rsidRPr="001E3AA8">
        <w:t>e</w:t>
      </w:r>
      <w:r w:rsidRPr="001E3AA8">
        <w:t>ralsekreterarens rapport framhålls att förebyggandet av konflikter tillhör en av medlemsstaternas främsta skyldigheter enligt medlemsstadgan. Utskottet menar att FN:s beredskap att ingripa snabbt, förutsägbart och med tydliga mål måste stärkas. I takt med att den svenska biståndsvolymen ökar följer också nya möjligheter att ytterligare utveckla det svenska biståndsengagemanget i samband med väpnade konflikter och fredsproce</w:t>
      </w:r>
      <w:r w:rsidRPr="001E3AA8">
        <w:t>s</w:t>
      </w:r>
      <w:r w:rsidRPr="001E3AA8">
        <w:t xml:space="preserve">ser. </w:t>
      </w:r>
    </w:p>
    <w:p w:rsidR="00DB26E4" w:rsidRPr="001E3AA8" w:rsidRDefault="00DB26E4">
      <w:r w:rsidRPr="001E3AA8">
        <w:rPr>
          <w:snapToGrid w:val="0"/>
          <w:lang w:eastAsia="sv-SE"/>
        </w:rPr>
        <w:t>Med vad som ovan anförts anser utskottet att motion 2001/02:</w:t>
      </w:r>
      <w:r w:rsidRPr="001E3AA8">
        <w:rPr>
          <w:snapToGrid w:val="0"/>
          <w:lang w:eastAsia="sv-SE"/>
        </w:rPr>
        <w:t>U231 (kd) yrka</w:t>
      </w:r>
      <w:r w:rsidRPr="001E3AA8">
        <w:rPr>
          <w:snapToGrid w:val="0"/>
          <w:lang w:eastAsia="sv-SE"/>
        </w:rPr>
        <w:t>n</w:t>
      </w:r>
      <w:r w:rsidRPr="001E3AA8">
        <w:rPr>
          <w:snapToGrid w:val="0"/>
          <w:lang w:eastAsia="sv-SE"/>
        </w:rPr>
        <w:t>dena 2 och 24 kan besvaras.</w:t>
      </w:r>
    </w:p>
    <w:p w:rsidR="00DB26E4" w:rsidRPr="001E3AA8" w:rsidRDefault="00DB26E4">
      <w:r w:rsidRPr="001E3AA8">
        <w:rPr>
          <w:snapToGrid w:val="0"/>
          <w:lang w:eastAsia="sv-SE"/>
        </w:rPr>
        <w:t xml:space="preserve">I motion </w:t>
      </w:r>
      <w:r w:rsidRPr="001E3AA8">
        <w:rPr>
          <w:i/>
          <w:snapToGrid w:val="0"/>
          <w:lang w:eastAsia="sv-SE"/>
        </w:rPr>
        <w:t>2001/02:U283 (v)</w:t>
      </w:r>
      <w:r w:rsidRPr="001E3AA8">
        <w:rPr>
          <w:snapToGrid w:val="0"/>
          <w:lang w:eastAsia="sv-SE"/>
        </w:rPr>
        <w:t xml:space="preserve"> </w:t>
      </w:r>
      <w:r w:rsidRPr="001E3AA8">
        <w:rPr>
          <w:i/>
          <w:snapToGrid w:val="0"/>
          <w:lang w:eastAsia="sv-SE"/>
        </w:rPr>
        <w:t>yrkande 1</w:t>
      </w:r>
      <w:r w:rsidRPr="001E3AA8">
        <w:rPr>
          <w:snapToGrid w:val="0"/>
          <w:lang w:eastAsia="sv-SE"/>
        </w:rPr>
        <w:t xml:space="preserve"> framhålls att Organisationen för säke</w:t>
      </w:r>
      <w:r w:rsidRPr="001E3AA8">
        <w:rPr>
          <w:snapToGrid w:val="0"/>
          <w:lang w:eastAsia="sv-SE"/>
        </w:rPr>
        <w:t>r</w:t>
      </w:r>
      <w:r w:rsidRPr="001E3AA8">
        <w:rPr>
          <w:snapToGrid w:val="0"/>
          <w:lang w:eastAsia="sv-SE"/>
        </w:rPr>
        <w:t>het och samarbete i Europa (OSSE) alltmer kommit att framstå som den l</w:t>
      </w:r>
      <w:r w:rsidRPr="001E3AA8">
        <w:rPr>
          <w:snapToGrid w:val="0"/>
          <w:lang w:eastAsia="sv-SE"/>
        </w:rPr>
        <w:t>e</w:t>
      </w:r>
      <w:r w:rsidRPr="001E3AA8">
        <w:rPr>
          <w:snapToGrid w:val="0"/>
          <w:lang w:eastAsia="sv-SE"/>
        </w:rPr>
        <w:t>dande operativa kraften i Europa när det gäller civil krishantering och för</w:t>
      </w:r>
      <w:r w:rsidRPr="001E3AA8">
        <w:rPr>
          <w:snapToGrid w:val="0"/>
          <w:lang w:eastAsia="sv-SE"/>
        </w:rPr>
        <w:t>e</w:t>
      </w:r>
      <w:r w:rsidRPr="001E3AA8">
        <w:rPr>
          <w:snapToGrid w:val="0"/>
          <w:lang w:eastAsia="sv-SE"/>
        </w:rPr>
        <w:t>byggande verksamhet. Det finns redan ett embryo till en civil insatsstyrka i form av REACT (Rapid Expert Assistance and Co-operation), och ett särskilt utbildningscenter planeras. Sverige har också anmält beredskap för 40 pers</w:t>
      </w:r>
      <w:r w:rsidRPr="001E3AA8">
        <w:rPr>
          <w:snapToGrid w:val="0"/>
          <w:lang w:eastAsia="sv-SE"/>
        </w:rPr>
        <w:t>o</w:t>
      </w:r>
      <w:r w:rsidRPr="001E3AA8">
        <w:rPr>
          <w:snapToGrid w:val="0"/>
          <w:lang w:eastAsia="sv-SE"/>
        </w:rPr>
        <w:t>ner. Motionärerna menar att regeringen bör ta initiativ till att upprätta</w:t>
      </w:r>
      <w:r w:rsidRPr="001E3AA8">
        <w:rPr>
          <w:snapToGrid w:val="0"/>
          <w:lang w:eastAsia="sv-SE"/>
        </w:rPr>
        <w:t xml:space="preserve"> en styrkekatalog för civil krishantering och att det</w:t>
      </w:r>
      <w:r w:rsidRPr="001E3AA8">
        <w:t xml:space="preserve"> vore önskvärt om man i likhet med vad EU nu gör på den militära sidan upprättar en motsvarande styrkek</w:t>
      </w:r>
      <w:r w:rsidRPr="001E3AA8">
        <w:t>a</w:t>
      </w:r>
      <w:r w:rsidRPr="001E3AA8">
        <w:t>talog för den civila krishanteringen och den förebyggande verksamh</w:t>
      </w:r>
      <w:r w:rsidRPr="001E3AA8">
        <w:t>e</w:t>
      </w:r>
      <w:r w:rsidRPr="001E3AA8">
        <w:t>ten.</w:t>
      </w:r>
    </w:p>
    <w:p w:rsidR="00DB26E4" w:rsidRPr="001E3AA8" w:rsidRDefault="00DB26E4">
      <w:r w:rsidRPr="001E3AA8">
        <w:t>Utskottet menar att OSSE har lång erfarenhet av och god kunskap om civil krishantering och konfliktförebyggande. Centralt i OSSE:s verksamhet är det breda säkerhetsbegreppet, där inte minst frågor om demokrati, mänskliga rättigheter och rättsstatens principer sätts i fokus.</w:t>
      </w:r>
    </w:p>
    <w:p w:rsidR="00DB26E4" w:rsidRPr="001E3AA8" w:rsidRDefault="00DB26E4">
      <w:r w:rsidRPr="001E3AA8">
        <w:t>Utskottet har vidare inhämtat att OSSE har ett tjugotal civila fältmissioner med skräddarsydda mandat beroende på behovet i varje enskilt land, men där fokus ligger på demokrati- och institutionsbyggande. Sammanlagt verkar i dagsläget ca 1 050 personer, sekonderade av sina respektive hemländer, i dessa OSSE-insatser. Det pågår en kontinuerlig diskussion för att ytterligare förfina OSSE:s instrument för civil krishantering och konfliktförebyggande verksamhet. Uppbyggandet av den civila krishanteringsförmåga</w:t>
      </w:r>
      <w:r w:rsidRPr="001E3AA8">
        <w:t xml:space="preserve">n möjliggör insatser inom hela OSSE:s verksamhetsområde. </w:t>
      </w:r>
    </w:p>
    <w:p w:rsidR="00DB26E4" w:rsidRPr="001E3AA8" w:rsidRDefault="00DB26E4">
      <w:r w:rsidRPr="001E3AA8">
        <w:t>Av OSSE:s 55 medlemsstater har hittills 14 svarat och angett en numerär om ca 2 000 kandidater som innefattar samtliga de 12 kategorier av mission</w:t>
      </w:r>
      <w:r w:rsidRPr="001E3AA8">
        <w:t>s</w:t>
      </w:r>
      <w:r w:rsidRPr="001E3AA8">
        <w:t>medlemmar (mänskliga rättigheter, rättsväsende, demokratisering, val, ek</w:t>
      </w:r>
      <w:r w:rsidRPr="001E3AA8">
        <w:t>o</w:t>
      </w:r>
      <w:r w:rsidRPr="001E3AA8">
        <w:t>nomi/miljö, press/information, medier, politik, administration, militära e</w:t>
      </w:r>
      <w:r w:rsidRPr="001E3AA8">
        <w:t>x</w:t>
      </w:r>
      <w:r w:rsidRPr="001E3AA8">
        <w:t xml:space="preserve">perter och civilpoliser) som finns i REACT-systemet. </w:t>
      </w:r>
    </w:p>
    <w:p w:rsidR="00DB26E4" w:rsidRPr="001E3AA8" w:rsidRDefault="00DB26E4">
      <w:pPr>
        <w:pStyle w:val="Brdtext2"/>
        <w:rPr>
          <w:u w:val="none"/>
        </w:rPr>
      </w:pPr>
      <w:r w:rsidRPr="001E3AA8">
        <w:rPr>
          <w:u w:val="none"/>
        </w:rPr>
        <w:t>Utskottet har inhämtat att regeringen nyligen beslutade att utreda förutsät</w:t>
      </w:r>
      <w:r w:rsidRPr="001E3AA8">
        <w:rPr>
          <w:u w:val="none"/>
        </w:rPr>
        <w:t>t</w:t>
      </w:r>
      <w:r w:rsidRPr="001E3AA8">
        <w:rPr>
          <w:u w:val="none"/>
        </w:rPr>
        <w:t>ningarna för inrättandet av ett samverkancenter för katastrof- och fredsinsa</w:t>
      </w:r>
      <w:r w:rsidRPr="001E3AA8">
        <w:rPr>
          <w:u w:val="none"/>
        </w:rPr>
        <w:t>t</w:t>
      </w:r>
      <w:r w:rsidRPr="001E3AA8">
        <w:rPr>
          <w:u w:val="none"/>
        </w:rPr>
        <w:t>ser. Samverkanscentret, som förutses bli placerat i Kramfors, skall bl.a. bidra till förberedande utbildning inför svenska medborgares deltagande i intern</w:t>
      </w:r>
      <w:r w:rsidRPr="001E3AA8">
        <w:rPr>
          <w:u w:val="none"/>
        </w:rPr>
        <w:t>a</w:t>
      </w:r>
      <w:r w:rsidRPr="001E3AA8">
        <w:rPr>
          <w:u w:val="none"/>
        </w:rPr>
        <w:t>tionella insatser, främst inom områdena katastrofhantering, fredsbyggande och konfliktförebyggande insatser. Samverkanscentret skall även kunna sa</w:t>
      </w:r>
      <w:r w:rsidRPr="001E3AA8">
        <w:rPr>
          <w:u w:val="none"/>
        </w:rPr>
        <w:t>m</w:t>
      </w:r>
      <w:r w:rsidRPr="001E3AA8">
        <w:rPr>
          <w:u w:val="none"/>
        </w:rPr>
        <w:t>arbeta med aktörer inom ramen för t.ex. FN, EU och OSSE. Det nya samve</w:t>
      </w:r>
      <w:r w:rsidRPr="001E3AA8">
        <w:rPr>
          <w:u w:val="none"/>
        </w:rPr>
        <w:t>r</w:t>
      </w:r>
      <w:r w:rsidRPr="001E3AA8">
        <w:rPr>
          <w:u w:val="none"/>
        </w:rPr>
        <w:t>kancentret är tänkt att kunna verka från den 1 juli 2002.</w:t>
      </w:r>
    </w:p>
    <w:p w:rsidR="00DB26E4" w:rsidRPr="001E3AA8" w:rsidRDefault="00DB26E4">
      <w:pPr>
        <w:rPr>
          <w:snapToGrid w:val="0"/>
          <w:lang w:eastAsia="sv-SE"/>
        </w:rPr>
      </w:pPr>
      <w:r w:rsidRPr="001E3AA8">
        <w:rPr>
          <w:snapToGrid w:val="0"/>
          <w:lang w:eastAsia="sv-SE"/>
        </w:rPr>
        <w:t>Uts</w:t>
      </w:r>
      <w:r w:rsidRPr="001E3AA8">
        <w:rPr>
          <w:snapToGrid w:val="0"/>
          <w:lang w:eastAsia="sv-SE"/>
        </w:rPr>
        <w:t xml:space="preserve">kottet anser därmed att motion 2001/02:U283 (v) yrkande 1 kan besvaras. </w:t>
      </w:r>
    </w:p>
    <w:p w:rsidR="00DB26E4" w:rsidRPr="001E3AA8" w:rsidRDefault="00DB26E4">
      <w:pPr>
        <w:rPr>
          <w:snapToGrid w:val="0"/>
          <w:lang w:eastAsia="sv-SE"/>
        </w:rPr>
      </w:pPr>
      <w:r w:rsidRPr="001E3AA8">
        <w:rPr>
          <w:snapToGrid w:val="0"/>
          <w:lang w:eastAsia="sv-SE"/>
        </w:rPr>
        <w:t xml:space="preserve">I partimotion </w:t>
      </w:r>
      <w:r w:rsidRPr="001E3AA8">
        <w:rPr>
          <w:i/>
          <w:snapToGrid w:val="0"/>
          <w:lang w:eastAsia="sv-SE"/>
        </w:rPr>
        <w:t xml:space="preserve">2001/02:U300 (m) yrkande 19 </w:t>
      </w:r>
      <w:r w:rsidRPr="001E3AA8">
        <w:rPr>
          <w:snapToGrid w:val="0"/>
          <w:lang w:eastAsia="sv-SE"/>
        </w:rPr>
        <w:t>framhålls</w:t>
      </w:r>
      <w:r w:rsidRPr="001E3AA8">
        <w:rPr>
          <w:i/>
          <w:snapToGrid w:val="0"/>
          <w:lang w:eastAsia="sv-SE"/>
        </w:rPr>
        <w:t xml:space="preserve"> </w:t>
      </w:r>
      <w:r w:rsidRPr="001E3AA8">
        <w:rPr>
          <w:snapToGrid w:val="0"/>
          <w:lang w:eastAsia="sv-SE"/>
        </w:rPr>
        <w:t>hur viktigt det är med säkerhetsgarantier för att förhindra att svaga länder utsätts för aggression. Afrika måste snarast få en säkerhetsordning som förhindrar anfallskrig och krig. FN, EU och USA bör stödja AU – Afrikanska unionen – eller subregi</w:t>
      </w:r>
      <w:r w:rsidRPr="001E3AA8">
        <w:rPr>
          <w:snapToGrid w:val="0"/>
          <w:lang w:eastAsia="sv-SE"/>
        </w:rPr>
        <w:t>o</w:t>
      </w:r>
      <w:r w:rsidRPr="001E3AA8">
        <w:rPr>
          <w:snapToGrid w:val="0"/>
          <w:lang w:eastAsia="sv-SE"/>
        </w:rPr>
        <w:t>nala organisationer, som SADEC eller ECOWAS, att utveckla trovärdiga garantier mot anfallskrig eller mot stöd till störtandet av etablerade demokr</w:t>
      </w:r>
      <w:r w:rsidRPr="001E3AA8">
        <w:rPr>
          <w:snapToGrid w:val="0"/>
          <w:lang w:eastAsia="sv-SE"/>
        </w:rPr>
        <w:t>a</w:t>
      </w:r>
      <w:r w:rsidRPr="001E3AA8">
        <w:rPr>
          <w:snapToGrid w:val="0"/>
          <w:lang w:eastAsia="sv-SE"/>
        </w:rPr>
        <w:t xml:space="preserve">tier. Svenskt bistånd får inte ges till regimer som grovt kränker de mänskliga </w:t>
      </w:r>
      <w:r w:rsidRPr="001E3AA8">
        <w:rPr>
          <w:snapToGrid w:val="0"/>
          <w:lang w:eastAsia="sv-SE"/>
        </w:rPr>
        <w:t xml:space="preserve">rättigheterna eller för anfallskrig. Även i kommittémotion </w:t>
      </w:r>
      <w:r w:rsidRPr="001E3AA8">
        <w:rPr>
          <w:i/>
          <w:snapToGrid w:val="0"/>
          <w:lang w:eastAsia="sv-SE"/>
        </w:rPr>
        <w:t>2001/02:U311 (m) yrkande 9</w:t>
      </w:r>
      <w:r w:rsidRPr="001E3AA8">
        <w:rPr>
          <w:snapToGrid w:val="0"/>
          <w:lang w:eastAsia="sv-SE"/>
        </w:rPr>
        <w:t xml:space="preserve"> framhålls att krig inte är något unikt för Afrika. Däremot är Afrika den kontinent som mest påverkas av krig. De lokala resurserna inriktas i alltför hög grad på krigföringen, och människor drabbas hårt direkt och ind</w:t>
      </w:r>
      <w:r w:rsidRPr="001E3AA8">
        <w:rPr>
          <w:snapToGrid w:val="0"/>
          <w:lang w:eastAsia="sv-SE"/>
        </w:rPr>
        <w:t>i</w:t>
      </w:r>
      <w:r w:rsidRPr="001E3AA8">
        <w:rPr>
          <w:snapToGrid w:val="0"/>
          <w:lang w:eastAsia="sv-SE"/>
        </w:rPr>
        <w:t>rekt. FN måste omedelbart prioritera fredsfrämjande insatser i Afrika. Det internationella bistånd som går till Afrika bör främst inriktas på att undanröja det mest fundamentala hindret mot utveckling på hela</w:t>
      </w:r>
      <w:r w:rsidRPr="001E3AA8">
        <w:rPr>
          <w:snapToGrid w:val="0"/>
          <w:lang w:eastAsia="sv-SE"/>
        </w:rPr>
        <w:t xml:space="preserve"> kontinenten, nämligen krigen, och svenskt bistånd skall inte gå till regimer som för anfallskrig.</w:t>
      </w:r>
    </w:p>
    <w:p w:rsidR="00DB26E4" w:rsidRPr="001E3AA8" w:rsidRDefault="00DB26E4">
      <w:r w:rsidRPr="001E3AA8">
        <w:rPr>
          <w:snapToGrid w:val="0"/>
          <w:lang w:eastAsia="sv-SE"/>
        </w:rPr>
        <w:t xml:space="preserve">Utskottet konstaterar att </w:t>
      </w:r>
      <w:r w:rsidRPr="001E3AA8">
        <w:t>bistånd i samband med väpnad konflikt enbart syftar till humanitära insatser och till att nå utsatta människor. Detta bistånd är inte avsett och får inte ses som legitimering av en regim som kränker de mänskl</w:t>
      </w:r>
      <w:r w:rsidRPr="001E3AA8">
        <w:t>i</w:t>
      </w:r>
      <w:r w:rsidRPr="001E3AA8">
        <w:t>ga rättigheterna eller är inblandad i anfallskrig. Utskottet menar att</w:t>
      </w:r>
      <w:r w:rsidRPr="001E3AA8">
        <w:rPr>
          <w:snapToGrid w:val="0"/>
          <w:lang w:eastAsia="sv-SE"/>
        </w:rPr>
        <w:t xml:space="preserve"> mella</w:t>
      </w:r>
      <w:r w:rsidRPr="001E3AA8">
        <w:rPr>
          <w:snapToGrid w:val="0"/>
          <w:lang w:eastAsia="sv-SE"/>
        </w:rPr>
        <w:t>n</w:t>
      </w:r>
      <w:r w:rsidRPr="001E3AA8">
        <w:rPr>
          <w:snapToGrid w:val="0"/>
          <w:lang w:eastAsia="sv-SE"/>
        </w:rPr>
        <w:t>statliga konflikter förebyggs av effektiva säkerhetsordningar, vars syfte är att stoppa angreppskrig. Sveriges omfattande stöd till internationella och regi</w:t>
      </w:r>
      <w:r w:rsidRPr="001E3AA8">
        <w:rPr>
          <w:snapToGrid w:val="0"/>
          <w:lang w:eastAsia="sv-SE"/>
        </w:rPr>
        <w:t>o</w:t>
      </w:r>
      <w:r w:rsidRPr="001E3AA8">
        <w:rPr>
          <w:snapToGrid w:val="0"/>
          <w:lang w:eastAsia="sv-SE"/>
        </w:rPr>
        <w:t>nala organis</w:t>
      </w:r>
      <w:r w:rsidRPr="001E3AA8">
        <w:rPr>
          <w:snapToGrid w:val="0"/>
          <w:lang w:eastAsia="sv-SE"/>
        </w:rPr>
        <w:t>a</w:t>
      </w:r>
      <w:r w:rsidRPr="001E3AA8">
        <w:rPr>
          <w:snapToGrid w:val="0"/>
          <w:lang w:eastAsia="sv-SE"/>
        </w:rPr>
        <w:t>tioner bygger på denna insikt.</w:t>
      </w:r>
    </w:p>
    <w:p w:rsidR="00DB26E4" w:rsidRPr="001E3AA8" w:rsidRDefault="00DB26E4">
      <w:pPr>
        <w:rPr>
          <w:strike/>
        </w:rPr>
      </w:pPr>
      <w:r w:rsidRPr="001E3AA8">
        <w:t xml:space="preserve">Med vad som ovan anförts </w:t>
      </w:r>
      <w:r w:rsidRPr="001E3AA8">
        <w:t xml:space="preserve">avstyrks motion </w:t>
      </w:r>
      <w:r w:rsidRPr="001E3AA8">
        <w:rPr>
          <w:snapToGrid w:val="0"/>
          <w:lang w:eastAsia="sv-SE"/>
        </w:rPr>
        <w:t>2001/02:U300 (m) yrkande 19. Motion 2001/02:U311 (m) yrkande 9 anses besvarad med vad utskottet a</w:t>
      </w:r>
      <w:r w:rsidRPr="001E3AA8">
        <w:rPr>
          <w:snapToGrid w:val="0"/>
          <w:lang w:eastAsia="sv-SE"/>
        </w:rPr>
        <w:t>n</w:t>
      </w:r>
      <w:r w:rsidRPr="001E3AA8">
        <w:rPr>
          <w:snapToGrid w:val="0"/>
          <w:lang w:eastAsia="sv-SE"/>
        </w:rPr>
        <w:t>fört.</w:t>
      </w:r>
      <w:r w:rsidRPr="001E3AA8">
        <w:rPr>
          <w:strike/>
          <w:snapToGrid w:val="0"/>
          <w:lang w:eastAsia="sv-SE"/>
        </w:rPr>
        <w:t xml:space="preserve"> </w:t>
      </w:r>
    </w:p>
    <w:p w:rsidR="00DB26E4" w:rsidRPr="001E3AA8" w:rsidRDefault="00DB26E4">
      <w:pPr>
        <w:pStyle w:val="Rubrik4"/>
        <w:rPr>
          <w:noProof w:val="0"/>
        </w:rPr>
      </w:pPr>
      <w:bookmarkStart w:id="212" w:name="_Toc532609713"/>
      <w:r w:rsidRPr="001E3AA8">
        <w:rPr>
          <w:noProof w:val="0"/>
        </w:rPr>
        <w:t>Sociala sektorer</w:t>
      </w:r>
      <w:bookmarkEnd w:id="212"/>
    </w:p>
    <w:p w:rsidR="00DB26E4" w:rsidRPr="001E3AA8" w:rsidRDefault="00DB26E4">
      <w:pPr>
        <w:rPr>
          <w:snapToGrid w:val="0"/>
          <w:lang w:eastAsia="sv-SE"/>
        </w:rPr>
      </w:pPr>
      <w:r w:rsidRPr="001E3AA8">
        <w:t xml:space="preserve">I kommittémotion </w:t>
      </w:r>
      <w:r w:rsidRPr="001E3AA8">
        <w:rPr>
          <w:i/>
        </w:rPr>
        <w:t>2001/02:U229 (c) yrkande 4</w:t>
      </w:r>
      <w:r w:rsidRPr="001E3AA8">
        <w:t xml:space="preserve"> framhålls att tillgång på liv</w:t>
      </w:r>
      <w:r w:rsidRPr="001E3AA8">
        <w:t>s</w:t>
      </w:r>
      <w:r w:rsidRPr="001E3AA8">
        <w:t xml:space="preserve">medel och insatser för landsbygdsutveckling måste öka för att bidra till att förbättra villkoren för fattiga kvinnor på landsbygden. </w:t>
      </w:r>
      <w:r w:rsidRPr="001E3AA8">
        <w:rPr>
          <w:snapToGrid w:val="0"/>
          <w:lang w:eastAsia="sv-SE"/>
        </w:rPr>
        <w:t>Även om det multilat</w:t>
      </w:r>
      <w:r w:rsidRPr="001E3AA8">
        <w:rPr>
          <w:snapToGrid w:val="0"/>
          <w:lang w:eastAsia="sv-SE"/>
        </w:rPr>
        <w:t>e</w:t>
      </w:r>
      <w:r w:rsidRPr="001E3AA8">
        <w:rPr>
          <w:snapToGrid w:val="0"/>
          <w:lang w:eastAsia="sv-SE"/>
        </w:rPr>
        <w:t>rala biståndet måste fördelas mellan många medlemsländer är det angeläget att genom FN skapa möjligheter för att hantera specifika problem, som natu</w:t>
      </w:r>
      <w:r w:rsidRPr="001E3AA8">
        <w:rPr>
          <w:snapToGrid w:val="0"/>
          <w:lang w:eastAsia="sv-SE"/>
        </w:rPr>
        <w:t>r</w:t>
      </w:r>
      <w:r w:rsidRPr="001E3AA8">
        <w:rPr>
          <w:snapToGrid w:val="0"/>
          <w:lang w:eastAsia="sv-SE"/>
        </w:rPr>
        <w:t xml:space="preserve">katastrofer, ökenutbredning och erosion. Även i motion </w:t>
      </w:r>
      <w:r w:rsidRPr="001E3AA8">
        <w:rPr>
          <w:i/>
          <w:snapToGrid w:val="0"/>
          <w:lang w:eastAsia="sv-SE"/>
        </w:rPr>
        <w:t xml:space="preserve">2001/02:U209 (c) yrkande 9 </w:t>
      </w:r>
      <w:r w:rsidRPr="001E3AA8">
        <w:rPr>
          <w:snapToGrid w:val="0"/>
          <w:lang w:eastAsia="sv-SE"/>
        </w:rPr>
        <w:t xml:space="preserve">krävs att Sverige i FN och i andra internationella sammanhang arbetar </w:t>
      </w:r>
      <w:r w:rsidRPr="001E3AA8">
        <w:rPr>
          <w:snapToGrid w:val="0"/>
          <w:lang w:eastAsia="sv-SE"/>
        </w:rPr>
        <w:t>för att minska kvinnors fattigdom</w:t>
      </w:r>
      <w:r w:rsidRPr="001E3AA8">
        <w:rPr>
          <w:i/>
          <w:snapToGrid w:val="0"/>
          <w:lang w:eastAsia="sv-SE"/>
        </w:rPr>
        <w:t>.</w:t>
      </w:r>
    </w:p>
    <w:p w:rsidR="00DB26E4" w:rsidRPr="001E3AA8" w:rsidRDefault="00DB26E4">
      <w:pPr>
        <w:rPr>
          <w:snapToGrid w:val="0"/>
          <w:lang w:eastAsia="sv-SE"/>
        </w:rPr>
      </w:pPr>
      <w:r w:rsidRPr="001E3AA8">
        <w:t>Utskottet delar motionärernas uppfattning om att det är angeläget att förbättra villkoren för kvinnor på landsbygden, mot bakgrund av att en stor del av de allra fattigaste ländernas kvinnor bor på landsbygden.</w:t>
      </w:r>
      <w:r w:rsidRPr="001E3AA8">
        <w:rPr>
          <w:snapToGrid w:val="0"/>
          <w:lang w:eastAsia="sv-SE"/>
        </w:rPr>
        <w:t xml:space="preserve"> Även frågan om våld mot kvinnor har tagits upp av FN:s generalförsamling. I en deklaration 1994 fördöms fysiskt, sexuellt och psykologiskt våld mot kvinnor vare sig det inträffar inom familjen, i samhället eller om det utförs av eller accepteras av statsmakten. Medlemsstater uppmanas att fördöma våld mot kvinnor och varken hänvisa till sedvänja, tradition eller religiösa överväga</w:t>
      </w:r>
      <w:r w:rsidRPr="001E3AA8">
        <w:rPr>
          <w:snapToGrid w:val="0"/>
          <w:lang w:eastAsia="sv-SE"/>
        </w:rPr>
        <w:t>n</w:t>
      </w:r>
      <w:r w:rsidRPr="001E3AA8">
        <w:rPr>
          <w:snapToGrid w:val="0"/>
          <w:lang w:eastAsia="sv-SE"/>
        </w:rPr>
        <w:t xml:space="preserve">den. </w:t>
      </w:r>
    </w:p>
    <w:p w:rsidR="00DB26E4" w:rsidRPr="001E3AA8" w:rsidRDefault="00DB26E4">
      <w:r w:rsidRPr="001E3AA8">
        <w:t>Sverige har konsekvent under en rad år, särskilt efter FN:s kvinnokonferens i Peking 1995, såväl multilateralt som bilater</w:t>
      </w:r>
      <w:r w:rsidRPr="001E3AA8">
        <w:t>alt, uppmärksammat kvinnors villkor i internationellt utvecklingssamarbete. Sverige har utgått från den brist på jämställdhet och diskriminering av kvinnor som påtalas i motionen. Sver</w:t>
      </w:r>
      <w:r w:rsidRPr="001E3AA8">
        <w:t>i</w:t>
      </w:r>
      <w:r w:rsidRPr="001E3AA8">
        <w:t>ge arbetar genom ett brett spektrum av åtgärder för att t.ex. stärka kvinnors möjligheter att medverka i beslutande processer och forum och för att förbät</w:t>
      </w:r>
      <w:r w:rsidRPr="001E3AA8">
        <w:t>t</w:t>
      </w:r>
      <w:r w:rsidRPr="001E3AA8">
        <w:t xml:space="preserve">ra kvinnors ekonomiska ställning och möjligheter att självständigt verka på alla områden i samhällslivet. I landstrategiarbetet ägnas också ofta betydande uppmärksamhet åt </w:t>
      </w:r>
      <w:r w:rsidRPr="001E3AA8">
        <w:t xml:space="preserve">att involvera kvinnor på samma villkor som män och åt att tillgodose fattiga kvinnors behov och önskemål. </w:t>
      </w:r>
    </w:p>
    <w:p w:rsidR="00DB26E4" w:rsidRPr="001E3AA8" w:rsidRDefault="00DB26E4">
      <w:r w:rsidRPr="001E3AA8">
        <w:t xml:space="preserve">Med vad som ovan anförts anser utskottet att motionerna </w:t>
      </w:r>
      <w:r w:rsidRPr="001E3AA8">
        <w:rPr>
          <w:snapToGrid w:val="0"/>
          <w:lang w:eastAsia="sv-SE"/>
        </w:rPr>
        <w:t xml:space="preserve">2001/02:U209 (c) yrkande 9 och </w:t>
      </w:r>
      <w:r w:rsidRPr="001E3AA8">
        <w:t>2001/02:U229 (c) yrkande 4 kan besvaras.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2001/02:U306 (m)</w:t>
      </w:r>
      <w:r w:rsidRPr="001E3AA8">
        <w:rPr>
          <w:snapToGrid w:val="0"/>
          <w:lang w:eastAsia="sv-SE"/>
        </w:rPr>
        <w:t xml:space="preserve"> krävs att när Sverige ger bistånd måste ambiti</w:t>
      </w:r>
      <w:r w:rsidRPr="001E3AA8">
        <w:rPr>
          <w:snapToGrid w:val="0"/>
          <w:lang w:eastAsia="sv-SE"/>
        </w:rPr>
        <w:t>o</w:t>
      </w:r>
      <w:r w:rsidRPr="001E3AA8">
        <w:rPr>
          <w:snapToGrid w:val="0"/>
          <w:lang w:eastAsia="sv-SE"/>
        </w:rPr>
        <w:t xml:space="preserve">nen vara att tydligt koppla biståndet till reglerna i FN:s barnkonvention för att i ökad grad framhålla barns rätt till hälsa och undervisning. </w:t>
      </w:r>
    </w:p>
    <w:p w:rsidR="00DB26E4" w:rsidRPr="001E3AA8" w:rsidRDefault="00DB26E4">
      <w:r w:rsidRPr="001E3AA8">
        <w:t>Utskottet konstaterar att Utrikesdepartementet gjort en översyn av barnfrågor i det internationella utvecklingssamarbetet i syfte att formulera en samma</w:t>
      </w:r>
      <w:r w:rsidRPr="001E3AA8">
        <w:t>n</w:t>
      </w:r>
      <w:r w:rsidRPr="001E3AA8">
        <w:t>hållen policy och utveckla ett systematiskt barnrättsperspektiv i såväl det bilaterala som det multilaterala utvecklingssamarbetet. I översynen har bl.a. ingått att utarbeta strategier för insatser för barn i särskilt utsatta situationer. Arbetet har bedrivits utifrån FN:s konvention om barnets rättigheter, FN-konferenserna och de svenska biståndspolitiska målen. Resultatet av övers</w:t>
      </w:r>
      <w:r w:rsidRPr="001E3AA8">
        <w:t>y</w:t>
      </w:r>
      <w:r w:rsidRPr="001E3AA8">
        <w:t>nen kommer att redovisas i en skrivelse till riksdagen under våren 2002.</w:t>
      </w:r>
    </w:p>
    <w:p w:rsidR="00DB26E4" w:rsidRPr="001E3AA8" w:rsidRDefault="00DB26E4">
      <w:r w:rsidRPr="001E3AA8">
        <w:t>Även inom Sida pågår ett arbete för att integrera et</w:t>
      </w:r>
      <w:r w:rsidRPr="001E3AA8">
        <w:t xml:space="preserve">t barnrättsperspektiv i utvecklingssamarbetet. Under år 1999 utarbetade Sida ett positionspapper om barnets rättigheter i det bilaterala utvecklingssamarbetet. </w:t>
      </w:r>
    </w:p>
    <w:p w:rsidR="00DB26E4" w:rsidRPr="001E3AA8" w:rsidRDefault="00DB26E4">
      <w:r w:rsidRPr="001E3AA8">
        <w:t>Särskilda medel har anvisats för multilaterala insatser för att stimulera ett barnrättsperspektiv i FN:s fonder och program m.fl. multilaterala aktörer. I maj 2000 beslutade regeringen att uppdra åt Sida att bereda och företrädesvis genom internationella organisationer genomföra biståndsinsatser om sa</w:t>
      </w:r>
      <w:r w:rsidRPr="001E3AA8">
        <w:t>m</w:t>
      </w:r>
      <w:r w:rsidRPr="001E3AA8">
        <w:t>manlagt 45 miljoner kronor för särskilt utsatta barn.</w:t>
      </w:r>
    </w:p>
    <w:p w:rsidR="00DB26E4" w:rsidRPr="001E3AA8" w:rsidRDefault="00DB26E4">
      <w:pPr>
        <w:rPr>
          <w:snapToGrid w:val="0"/>
          <w:lang w:eastAsia="sv-SE"/>
        </w:rPr>
      </w:pPr>
      <w:r w:rsidRPr="001E3AA8">
        <w:rPr>
          <w:snapToGrid w:val="0"/>
          <w:lang w:eastAsia="sv-SE"/>
        </w:rPr>
        <w:t>Med vad som ovan anförts anser utskottet att motion 2001/02:U306 (m) kan besv</w:t>
      </w:r>
      <w:r w:rsidRPr="001E3AA8">
        <w:rPr>
          <w:snapToGrid w:val="0"/>
          <w:lang w:eastAsia="sv-SE"/>
        </w:rPr>
        <w:t>a</w:t>
      </w:r>
      <w:r w:rsidRPr="001E3AA8">
        <w:rPr>
          <w:snapToGrid w:val="0"/>
          <w:lang w:eastAsia="sv-SE"/>
        </w:rPr>
        <w:t>ras.</w:t>
      </w:r>
    </w:p>
    <w:p w:rsidR="00DB26E4" w:rsidRPr="001E3AA8" w:rsidRDefault="00DB26E4">
      <w:pPr>
        <w:pStyle w:val="Rubrik4"/>
        <w:rPr>
          <w:noProof w:val="0"/>
        </w:rPr>
      </w:pPr>
      <w:bookmarkStart w:id="213" w:name="_Toc532609714"/>
      <w:r w:rsidRPr="001E3AA8">
        <w:rPr>
          <w:noProof w:val="0"/>
        </w:rPr>
        <w:t>Handelsfrågor</w:t>
      </w:r>
      <w:bookmarkEnd w:id="213"/>
    </w:p>
    <w:p w:rsidR="00DB26E4" w:rsidRPr="001E3AA8" w:rsidRDefault="00DB26E4">
      <w:pPr>
        <w:rPr>
          <w:snapToGrid w:val="0"/>
          <w:color w:val="000000"/>
          <w:lang w:eastAsia="sv-SE"/>
        </w:rPr>
      </w:pPr>
      <w:r w:rsidRPr="001E3AA8">
        <w:t xml:space="preserve">I kommittémotion </w:t>
      </w:r>
      <w:r w:rsidRPr="001E3AA8">
        <w:rPr>
          <w:i/>
        </w:rPr>
        <w:t>2001/02:U229 (c) yrkande 3</w:t>
      </w:r>
      <w:r w:rsidRPr="001E3AA8">
        <w:t xml:space="preserve"> understryks att </w:t>
      </w:r>
      <w:r w:rsidRPr="001E3AA8">
        <w:rPr>
          <w:snapToGrid w:val="0"/>
          <w:color w:val="000000"/>
          <w:lang w:eastAsia="sv-SE"/>
        </w:rPr>
        <w:t>jordbruket och livsmedelsproduktionen är avgörande för u-ländernas utveckling. Land</w:t>
      </w:r>
      <w:r w:rsidRPr="001E3AA8">
        <w:rPr>
          <w:snapToGrid w:val="0"/>
          <w:color w:val="000000"/>
          <w:lang w:eastAsia="sv-SE"/>
        </w:rPr>
        <w:t>s</w:t>
      </w:r>
      <w:r w:rsidRPr="001E3AA8">
        <w:rPr>
          <w:snapToGrid w:val="0"/>
          <w:color w:val="000000"/>
          <w:lang w:eastAsia="sv-SE"/>
        </w:rPr>
        <w:t>bygds- och jordbruksutvecklingen måste få högre prioritet om fattigdomsm</w:t>
      </w:r>
      <w:r w:rsidRPr="001E3AA8">
        <w:rPr>
          <w:snapToGrid w:val="0"/>
          <w:color w:val="000000"/>
          <w:lang w:eastAsia="sv-SE"/>
        </w:rPr>
        <w:t>å</w:t>
      </w:r>
      <w:r w:rsidRPr="001E3AA8">
        <w:rPr>
          <w:snapToGrid w:val="0"/>
          <w:color w:val="000000"/>
          <w:lang w:eastAsia="sv-SE"/>
        </w:rPr>
        <w:t>let skall kunna uppnås. Detta kräver insatser på flera områden. Detta kan ske genom att stödja u-länderna med kunskap och kompetens vid WTO-förhandlingarna och skapa förståelse för u-ländernas berättigade krav. Ha</w:t>
      </w:r>
      <w:r w:rsidRPr="001E3AA8">
        <w:rPr>
          <w:snapToGrid w:val="0"/>
          <w:color w:val="000000"/>
          <w:lang w:eastAsia="sv-SE"/>
        </w:rPr>
        <w:t>n</w:t>
      </w:r>
      <w:r w:rsidRPr="001E3AA8">
        <w:rPr>
          <w:snapToGrid w:val="0"/>
          <w:color w:val="000000"/>
          <w:lang w:eastAsia="sv-SE"/>
        </w:rPr>
        <w:t>deln mellan u-länder och de rika länderna måste stödjas och arbetet måste intensifieras för att fö</w:t>
      </w:r>
      <w:r w:rsidRPr="001E3AA8">
        <w:rPr>
          <w:snapToGrid w:val="0"/>
          <w:color w:val="000000"/>
          <w:lang w:eastAsia="sv-SE"/>
        </w:rPr>
        <w:t xml:space="preserve">rhindra dumpningen i u-länderna av subventionerade livsmedel från den rika världen. </w:t>
      </w:r>
      <w:r w:rsidRPr="001E3AA8">
        <w:t xml:space="preserve">Även i kommittémotion </w:t>
      </w:r>
      <w:r w:rsidRPr="001E3AA8">
        <w:rPr>
          <w:i/>
        </w:rPr>
        <w:t>2001/02:U234 (kd)</w:t>
      </w:r>
      <w:r w:rsidRPr="001E3AA8">
        <w:t xml:space="preserve"> </w:t>
      </w:r>
      <w:r w:rsidRPr="001E3AA8">
        <w:rPr>
          <w:i/>
        </w:rPr>
        <w:t>yrkande 7</w:t>
      </w:r>
      <w:r w:rsidRPr="001E3AA8">
        <w:t xml:space="preserve"> framhålls att </w:t>
      </w:r>
      <w:r w:rsidRPr="001E3AA8">
        <w:rPr>
          <w:snapToGrid w:val="0"/>
          <w:color w:val="000000"/>
          <w:lang w:eastAsia="sv-SE"/>
        </w:rPr>
        <w:t>u-länderna behöver hjälp med att i praktiken integr</w:t>
      </w:r>
      <w:r w:rsidRPr="001E3AA8">
        <w:rPr>
          <w:snapToGrid w:val="0"/>
          <w:color w:val="000000"/>
          <w:lang w:eastAsia="sv-SE"/>
        </w:rPr>
        <w:t>e</w:t>
      </w:r>
      <w:r w:rsidRPr="001E3AA8">
        <w:rPr>
          <w:snapToGrid w:val="0"/>
          <w:color w:val="000000"/>
          <w:lang w:eastAsia="sv-SE"/>
        </w:rPr>
        <w:t>ras i världshandelssystemet, och behovet av ett ökat handelsrelaterat bistånd är därför stort.</w:t>
      </w:r>
    </w:p>
    <w:p w:rsidR="00DB26E4" w:rsidRPr="001E3AA8" w:rsidRDefault="00DB26E4">
      <w:r w:rsidRPr="001E3AA8">
        <w:t>Utskottet delar motionärernas syn på fattigdomen på landsbygden i u-länderna och konstaterar att svenska insatser främjar långsiktig hållbar til</w:t>
      </w:r>
      <w:r w:rsidRPr="001E3AA8">
        <w:t>l</w:t>
      </w:r>
      <w:r w:rsidRPr="001E3AA8">
        <w:t>växt. I många länder i Afrika finns förutsättningar för en ökad jordbrukspr</w:t>
      </w:r>
      <w:r w:rsidRPr="001E3AA8">
        <w:t>o</w:t>
      </w:r>
      <w:r w:rsidRPr="001E3AA8">
        <w:t>duktion både för inhemsk konsumtion och för export. Förutsättningarna för en mer ändamålsenlig jordbrukspolitik har förbättrats genom de ekonomiska reformprogrammen. Jordbrukspolitiken i samarbetsländerna har en stark koppling till handelspolitiken och kommande förhandlingar inom WTO. Sverige driver inom EU frågan om marknadstillträde för u-ländernas jor</w:t>
      </w:r>
      <w:r w:rsidRPr="001E3AA8">
        <w:t>d</w:t>
      </w:r>
      <w:r w:rsidRPr="001E3AA8">
        <w:t>bruksprodukter.</w:t>
      </w:r>
    </w:p>
    <w:p w:rsidR="00DB26E4" w:rsidRPr="001E3AA8" w:rsidRDefault="00DB26E4">
      <w:r w:rsidRPr="001E3AA8">
        <w:t>Utskottet konstaterar vidare att handelsrelaterat tekniskt bis</w:t>
      </w:r>
      <w:r w:rsidRPr="001E3AA8">
        <w:t>tånd och utvec</w:t>
      </w:r>
      <w:r w:rsidRPr="001E3AA8">
        <w:t>k</w:t>
      </w:r>
      <w:r w:rsidRPr="001E3AA8">
        <w:t>lingssamarbete är väsentligt för att förbättra u-ländernas förmåga att fra</w:t>
      </w:r>
      <w:r w:rsidRPr="001E3AA8">
        <w:t>m</w:t>
      </w:r>
      <w:r w:rsidRPr="001E3AA8">
        <w:t>gångsrikt hävda sina intressen i den globala handeln. I samband med utarb</w:t>
      </w:r>
      <w:r w:rsidRPr="001E3AA8">
        <w:t>e</w:t>
      </w:r>
      <w:r w:rsidRPr="001E3AA8">
        <w:t>tande av landanalyser och landstrategier lyfts frågor fram om handelns bet</w:t>
      </w:r>
      <w:r w:rsidRPr="001E3AA8">
        <w:t>y</w:t>
      </w:r>
      <w:r w:rsidRPr="001E3AA8">
        <w:t>delse för en långsiktig utveckling i respektive u-land. Stöd utgår även till regionala initiativ i bl.a. Afrika söder om Sahara. Initiativen syftar till att främja ett handelspolitiskt och ekonomiskt samarbete mellan regioner som Östafrika, västra och södra Afrika. Genom S</w:t>
      </w:r>
      <w:r w:rsidRPr="001E3AA8">
        <w:t>ida utgår stöd till samarbete via handelskammare som ett led i att främja fördjupade kontakter mellan den privata sektorns företrädare i respektive länder.</w:t>
      </w:r>
    </w:p>
    <w:p w:rsidR="00DB26E4" w:rsidRPr="001E3AA8" w:rsidRDefault="00DB26E4">
      <w:r w:rsidRPr="001E3AA8">
        <w:t>Därmed anser utskottet att motionerna 2001/02:U229 (c) yrkande 3 och 2001/02:U234 (kd) yrkande 7 kan besvaras.</w:t>
      </w:r>
    </w:p>
    <w:p w:rsidR="00DB26E4" w:rsidRPr="001E3AA8" w:rsidRDefault="00DB26E4">
      <w:pPr>
        <w:rPr>
          <w:snapToGrid w:val="0"/>
          <w:color w:val="000000"/>
          <w:lang w:eastAsia="sv-SE"/>
        </w:rPr>
      </w:pPr>
      <w:r w:rsidRPr="001E3AA8">
        <w:rPr>
          <w:snapToGrid w:val="0"/>
          <w:lang w:eastAsia="sv-SE"/>
        </w:rPr>
        <w:t xml:space="preserve">I partimotion </w:t>
      </w:r>
      <w:r w:rsidRPr="001E3AA8">
        <w:rPr>
          <w:i/>
          <w:snapToGrid w:val="0"/>
          <w:lang w:eastAsia="sv-SE"/>
        </w:rPr>
        <w:t xml:space="preserve">2001/02:U300 (m) yrkande 3 </w:t>
      </w:r>
      <w:r w:rsidRPr="001E3AA8">
        <w:rPr>
          <w:snapToGrid w:val="0"/>
          <w:color w:val="000000"/>
          <w:lang w:eastAsia="sv-SE"/>
        </w:rPr>
        <w:t>framhålls att det över hela världen tas konkreta steg mot regionalt frihandelssamarbete. I Afrika har tjugo länder samlats i en regional frihandelsorganisation, Comesa (Common Market for Eastern and Southern Africa). Kretsen kommer successivt att utökas. Moti</w:t>
      </w:r>
      <w:r w:rsidRPr="001E3AA8">
        <w:rPr>
          <w:snapToGrid w:val="0"/>
          <w:color w:val="000000"/>
          <w:lang w:eastAsia="sv-SE"/>
        </w:rPr>
        <w:t>o</w:t>
      </w:r>
      <w:r w:rsidRPr="001E3AA8">
        <w:rPr>
          <w:snapToGrid w:val="0"/>
          <w:color w:val="000000"/>
          <w:lang w:eastAsia="sv-SE"/>
        </w:rPr>
        <w:t>närerna menar att Sverige aktivt skall stödja frihandelsansträngningar i Afr</w:t>
      </w:r>
      <w:r w:rsidRPr="001E3AA8">
        <w:rPr>
          <w:snapToGrid w:val="0"/>
          <w:color w:val="000000"/>
          <w:lang w:eastAsia="sv-SE"/>
        </w:rPr>
        <w:t>i</w:t>
      </w:r>
      <w:r w:rsidRPr="001E3AA8">
        <w:rPr>
          <w:snapToGrid w:val="0"/>
          <w:color w:val="000000"/>
          <w:lang w:eastAsia="sv-SE"/>
        </w:rPr>
        <w:t>ka.</w:t>
      </w:r>
    </w:p>
    <w:p w:rsidR="00DB26E4" w:rsidRPr="001E3AA8" w:rsidRDefault="00DB26E4">
      <w:pPr>
        <w:pStyle w:val="Normaltindrag"/>
      </w:pPr>
      <w:r w:rsidRPr="001E3AA8">
        <w:t>Utskottet delar motionärernas syn på vikten av att stödja frihandelsarbetet inom Comesa, som bildades 1994. Organisationen har erhållit ett omfa</w:t>
      </w:r>
      <w:r w:rsidRPr="001E3AA8">
        <w:t>ttande stöd från EU på ca 50 miljoner ecu under den senaste treårsperioden. Inom ramen för Cotonouavtalet bidrar Sverige till utvecklingen av handelssama</w:t>
      </w:r>
      <w:r w:rsidRPr="001E3AA8">
        <w:t>r</w:t>
      </w:r>
      <w:r w:rsidRPr="001E3AA8">
        <w:t>betet både globalt och regionalt.</w:t>
      </w:r>
    </w:p>
    <w:p w:rsidR="00DB26E4" w:rsidRPr="001E3AA8" w:rsidRDefault="00DB26E4">
      <w:r w:rsidRPr="001E3AA8">
        <w:t xml:space="preserve">Därmed anser utskottet att motion </w:t>
      </w:r>
      <w:r w:rsidRPr="001E3AA8">
        <w:rPr>
          <w:snapToGrid w:val="0"/>
          <w:lang w:eastAsia="sv-SE"/>
        </w:rPr>
        <w:t>2001/02:U300 (m) yrkande 3 kan besv</w:t>
      </w:r>
      <w:r w:rsidRPr="001E3AA8">
        <w:rPr>
          <w:snapToGrid w:val="0"/>
          <w:lang w:eastAsia="sv-SE"/>
        </w:rPr>
        <w:t>a</w:t>
      </w:r>
      <w:r w:rsidRPr="001E3AA8">
        <w:rPr>
          <w:snapToGrid w:val="0"/>
          <w:lang w:eastAsia="sv-SE"/>
        </w:rPr>
        <w:t>ras.</w:t>
      </w:r>
    </w:p>
    <w:p w:rsidR="00DB26E4" w:rsidRPr="001E3AA8" w:rsidRDefault="00DB26E4">
      <w:pPr>
        <w:rPr>
          <w:snapToGrid w:val="0"/>
          <w:color w:val="000000"/>
          <w:lang w:eastAsia="sv-SE"/>
        </w:rPr>
      </w:pPr>
      <w:r w:rsidRPr="001E3AA8">
        <w:rPr>
          <w:snapToGrid w:val="0"/>
          <w:lang w:eastAsia="sv-SE"/>
        </w:rPr>
        <w:t xml:space="preserve">I kommittémotion </w:t>
      </w:r>
      <w:r w:rsidRPr="001E3AA8">
        <w:rPr>
          <w:i/>
          <w:snapToGrid w:val="0"/>
          <w:lang w:eastAsia="sv-SE"/>
        </w:rPr>
        <w:t>2001/02:U304 (c) yrkande 17</w:t>
      </w:r>
      <w:r w:rsidRPr="001E3AA8">
        <w:rPr>
          <w:snapToGrid w:val="0"/>
          <w:lang w:eastAsia="sv-SE"/>
        </w:rPr>
        <w:t xml:space="preserve"> krävs att Sverige </w:t>
      </w:r>
      <w:r w:rsidRPr="001E3AA8">
        <w:rPr>
          <w:snapToGrid w:val="0"/>
          <w:color w:val="000000"/>
          <w:lang w:eastAsia="sv-SE"/>
        </w:rPr>
        <w:t xml:space="preserve">bör driva frågor om livsmedelskvalitet och livsmedelssäkerhet i alla internationella forum och, i </w:t>
      </w:r>
      <w:r w:rsidRPr="001E3AA8">
        <w:rPr>
          <w:i/>
          <w:snapToGrid w:val="0"/>
          <w:color w:val="000000"/>
          <w:lang w:eastAsia="sv-SE"/>
        </w:rPr>
        <w:t>yrkande 18</w:t>
      </w:r>
      <w:r w:rsidRPr="001E3AA8">
        <w:rPr>
          <w:snapToGrid w:val="0"/>
          <w:color w:val="000000"/>
          <w:lang w:eastAsia="sv-SE"/>
        </w:rPr>
        <w:t>, att Sverige genom EU i WTO-förhandlingarna dr</w:t>
      </w:r>
      <w:r w:rsidRPr="001E3AA8">
        <w:rPr>
          <w:snapToGrid w:val="0"/>
          <w:color w:val="000000"/>
          <w:lang w:eastAsia="sv-SE"/>
        </w:rPr>
        <w:t>i</w:t>
      </w:r>
      <w:r w:rsidRPr="001E3AA8">
        <w:rPr>
          <w:snapToGrid w:val="0"/>
          <w:color w:val="000000"/>
          <w:lang w:eastAsia="sv-SE"/>
        </w:rPr>
        <w:t>ver kravet på ursprungsmärkning av livsmedelspr</w:t>
      </w:r>
      <w:r w:rsidRPr="001E3AA8">
        <w:rPr>
          <w:snapToGrid w:val="0"/>
          <w:color w:val="000000"/>
          <w:lang w:eastAsia="sv-SE"/>
        </w:rPr>
        <w:t>o</w:t>
      </w:r>
      <w:r w:rsidRPr="001E3AA8">
        <w:rPr>
          <w:snapToGrid w:val="0"/>
          <w:color w:val="000000"/>
          <w:lang w:eastAsia="sv-SE"/>
        </w:rPr>
        <w:t>dukter.</w:t>
      </w:r>
    </w:p>
    <w:p w:rsidR="00DB26E4" w:rsidRPr="001E3AA8" w:rsidRDefault="00DB26E4">
      <w:r w:rsidRPr="001E3AA8">
        <w:t>Utskottet konstaterar att Sverige inom EU är pådrivande i frågor om livsm</w:t>
      </w:r>
      <w:r w:rsidRPr="001E3AA8">
        <w:t>e</w:t>
      </w:r>
      <w:r w:rsidRPr="001E3AA8">
        <w:t>delssäkerhet, livsmedelskvalitet och djur</w:t>
      </w:r>
      <w:r w:rsidRPr="001E3AA8">
        <w:t>s</w:t>
      </w:r>
      <w:r w:rsidRPr="001E3AA8">
        <w:t>kydd.</w:t>
      </w:r>
    </w:p>
    <w:p w:rsidR="00DB26E4" w:rsidRPr="001E3AA8" w:rsidRDefault="00DB26E4">
      <w:r w:rsidRPr="001E3AA8">
        <w:rPr>
          <w:rFonts w:ascii="OrigGarmnd BT" w:hAnsi="OrigGarmnd BT"/>
        </w:rPr>
        <w:t>Riksdagen beslutade 1998 att Sverige skall arbeta för en jordbruks- och liv</w:t>
      </w:r>
      <w:r w:rsidRPr="001E3AA8">
        <w:rPr>
          <w:rFonts w:ascii="OrigGarmnd BT" w:hAnsi="OrigGarmnd BT"/>
        </w:rPr>
        <w:t>s</w:t>
      </w:r>
      <w:r w:rsidRPr="001E3AA8">
        <w:rPr>
          <w:rFonts w:ascii="OrigGarmnd BT" w:hAnsi="OrigGarmnd BT"/>
        </w:rPr>
        <w:t>medelspolitik inom EU som bl.a. bidrar till global livsmedelssäkerhet. Detta mål skall uppnås med hjälp av en avreglering av de delar av EU:s jordbruk</w:t>
      </w:r>
      <w:r w:rsidRPr="001E3AA8">
        <w:rPr>
          <w:rFonts w:ascii="OrigGarmnd BT" w:hAnsi="OrigGarmnd BT"/>
        </w:rPr>
        <w:t>s</w:t>
      </w:r>
      <w:r w:rsidRPr="001E3AA8">
        <w:rPr>
          <w:rFonts w:ascii="OrigGarmnd BT" w:hAnsi="OrigGarmnd BT"/>
        </w:rPr>
        <w:t>politik som stör världshandeln med jordbruksvaror. Det är angeläget att i förhandlingarna om ett nytt jordbruksavtal inom ramen för WTO så långt som möjligt eftersträva ett för u-länderna mer rättvist handelssystem.</w:t>
      </w:r>
    </w:p>
    <w:p w:rsidR="00DB26E4" w:rsidRPr="001E3AA8" w:rsidRDefault="00DB26E4">
      <w:r w:rsidRPr="001E3AA8">
        <w:rPr>
          <w:rFonts w:ascii="OrigGarmnd BT" w:hAnsi="OrigGarmnd BT"/>
        </w:rPr>
        <w:t>Det överordnade målet, att verka för en politik som bidrar till en förbättrad global livsmedelssäkerhet, påverkar de svenska ställningstagandena</w:t>
      </w:r>
      <w:r w:rsidRPr="001E3AA8">
        <w:rPr>
          <w:rFonts w:ascii="OrigGarmnd BT" w:hAnsi="OrigGarmnd BT"/>
        </w:rPr>
        <w:t xml:space="preserve"> i flertalet frågor på jordbruksområdet. </w:t>
      </w:r>
      <w:r w:rsidRPr="001E3AA8">
        <w:t>Den pågående jordbruksförhandlingen i WTO är till sitt mandat begränsad och man kan inte här förhandla fram ändringar i andra, befintliga WTO-avtal som t.ex. TBT-avtalet (WTO:s avtal om tekniska handelshinder). Vid en ny, bredare runda kan dock ändringar av TBT-avtalet och SPS-avtalet (WTO:s avtal om sanitära och fytosanitära frågor) aktualis</w:t>
      </w:r>
      <w:r w:rsidRPr="001E3AA8">
        <w:t>e</w:t>
      </w:r>
      <w:r w:rsidRPr="001E3AA8">
        <w:t>ras om enighet om detta kan nås och en omförhandling av avtalet kan tas upp i ministerdeklarationen. Några förslag om att öppn</w:t>
      </w:r>
      <w:r w:rsidRPr="001E3AA8">
        <w:t>a nuvarande TBT-avtal för omförhandling har dock ännu ej lagts fram. EU:s linje är att undvika en o</w:t>
      </w:r>
      <w:r w:rsidRPr="001E3AA8">
        <w:t>m</w:t>
      </w:r>
      <w:r w:rsidRPr="001E3AA8">
        <w:t>förhandling av SPS/TBT-avtalen, men unionen har samtidigt lämnat en del förslag om förtydligande av kriterier för försiktighetsprincipens användning. Försiktighetsprincipen omnämns i ingressen i ministerdeklarationen från Qatarmötet.</w:t>
      </w:r>
    </w:p>
    <w:p w:rsidR="00DB26E4" w:rsidRPr="001E3AA8" w:rsidRDefault="00DB26E4">
      <w:pPr>
        <w:pStyle w:val="Normaltindrag"/>
      </w:pPr>
      <w:r w:rsidRPr="001E3AA8">
        <w:t xml:space="preserve">Därmed anser utskottet att motion </w:t>
      </w:r>
      <w:r w:rsidRPr="001E3AA8">
        <w:rPr>
          <w:snapToGrid w:val="0"/>
          <w:lang w:eastAsia="sv-SE"/>
        </w:rPr>
        <w:t>2001/02:U304 (c) yrkandena 17 och 18 kan besvaras.</w:t>
      </w:r>
    </w:p>
    <w:p w:rsidR="00DB26E4" w:rsidRPr="001E3AA8" w:rsidRDefault="00DB26E4">
      <w:pPr>
        <w:pStyle w:val="Rubrik4"/>
        <w:rPr>
          <w:noProof w:val="0"/>
        </w:rPr>
      </w:pPr>
      <w:bookmarkStart w:id="214" w:name="_Toc532609715"/>
      <w:r w:rsidRPr="001E3AA8">
        <w:rPr>
          <w:noProof w:val="0"/>
        </w:rPr>
        <w:t>Livsmedelsfrågor</w:t>
      </w:r>
      <w:bookmarkEnd w:id="214"/>
    </w:p>
    <w:p w:rsidR="00DB26E4" w:rsidRPr="001E3AA8" w:rsidRDefault="00DB26E4">
      <w:r w:rsidRPr="001E3AA8">
        <w:rPr>
          <w:snapToGrid w:val="0"/>
          <w:lang w:eastAsia="sv-SE"/>
        </w:rPr>
        <w:t>Otillfredsställande tillgång till mat beror på fattigdom, politisk instabilitet, ekonomisk ineffektivitet, felaktig jordbrukspolitik och social orättvisa. Nästan två tredjedelar av alla undernärda människor lever i Asien och Oceanien, ungefär en fjärdedel i Afrika söder om Sahara. Problemet är allvarligast i centrala, östra och södra Afrika där nästan hälften av befolkningen är unde</w:t>
      </w:r>
      <w:r w:rsidRPr="001E3AA8">
        <w:rPr>
          <w:snapToGrid w:val="0"/>
          <w:lang w:eastAsia="sv-SE"/>
        </w:rPr>
        <w:t>r</w:t>
      </w:r>
      <w:r w:rsidRPr="001E3AA8">
        <w:rPr>
          <w:snapToGrid w:val="0"/>
          <w:lang w:eastAsia="sv-SE"/>
        </w:rPr>
        <w:t xml:space="preserve">närd. </w:t>
      </w:r>
      <w:r w:rsidRPr="001E3AA8">
        <w:t xml:space="preserve">Betydelsen av tillräcklig och näringsrik mat för u-ländernas utveckling understryks i kommittémotion </w:t>
      </w:r>
      <w:r w:rsidRPr="001E3AA8">
        <w:rPr>
          <w:i/>
        </w:rPr>
        <w:t>2001/02:U229 (c) yrkande 5</w:t>
      </w:r>
      <w:r w:rsidRPr="001E3AA8">
        <w:t>, och vidare krävs att Sverige bör lägga större vikt vid livsmedelsfrågorna i biståndspolitiken (</w:t>
      </w:r>
      <w:r w:rsidRPr="001E3AA8">
        <w:rPr>
          <w:i/>
        </w:rPr>
        <w:t>yrkande 6)</w:t>
      </w:r>
      <w:r w:rsidRPr="001E3AA8">
        <w:t>.</w:t>
      </w:r>
    </w:p>
    <w:p w:rsidR="00DB26E4" w:rsidRPr="001E3AA8" w:rsidRDefault="00DB26E4">
      <w:r w:rsidRPr="001E3AA8">
        <w:t>Utskottet framhåller att undernäring och främjande av livsmedelssäkerhet har ingått som en del av de breda ansatserna för fattigdomsbekämpning. Unde</w:t>
      </w:r>
      <w:r w:rsidRPr="001E3AA8">
        <w:t>r</w:t>
      </w:r>
      <w:r w:rsidRPr="001E3AA8">
        <w:t>näring och hunger är ett direkt resultat av fattigdom. Studierna visar att u</w:t>
      </w:r>
      <w:r w:rsidRPr="001E3AA8">
        <w:t>n</w:t>
      </w:r>
      <w:r w:rsidRPr="001E3AA8">
        <w:t>dernäring betyder lägre produktivitet, lägre löner och sämre förutsättningar för utkomstmöjligheter. Undernäring har ett pris för samhällsutvecklingen när den resulterar i lägre ekonomisk tillväxt. Det starka sambandet mellan unde</w:t>
      </w:r>
      <w:r w:rsidRPr="001E3AA8">
        <w:t>r</w:t>
      </w:r>
      <w:r w:rsidRPr="001E3AA8">
        <w:t>näring och lägre ekonomisk tillväxt kan som studierna visar ge anledning till att större uppmärksamhet ges till frågor som berör livsmedelssäkerhet bl.a. inom ramen för sektorstöd till hälso- och utbildn</w:t>
      </w:r>
      <w:r w:rsidRPr="001E3AA8">
        <w:t>ingsprogram eller direkt inriktade insa</w:t>
      </w:r>
      <w:r w:rsidRPr="001E3AA8">
        <w:t>t</w:t>
      </w:r>
      <w:r w:rsidRPr="001E3AA8">
        <w:t>ser.</w:t>
      </w:r>
    </w:p>
    <w:p w:rsidR="00DB26E4" w:rsidRPr="001E3AA8" w:rsidRDefault="00DB26E4">
      <w:r w:rsidRPr="001E3AA8">
        <w:t>Direkt bistånd både bi- och multilateralt till jordbrukssektorn och land</w:t>
      </w:r>
      <w:r w:rsidRPr="001E3AA8">
        <w:t>s</w:t>
      </w:r>
      <w:r w:rsidRPr="001E3AA8">
        <w:t>bygdsutveckling har internationellt sett minskat under 1990-talet. Flera fakt</w:t>
      </w:r>
      <w:r w:rsidRPr="001E3AA8">
        <w:t>o</w:t>
      </w:r>
      <w:r w:rsidRPr="001E3AA8">
        <w:t>rer har medverkat till detta, bl.a. givarnas dåliga erfarenheter av det tidigare svaga resultat inom detta biståndsområde. Samtidigt har nya områden som demokrati/MR och miljöfrågor fått större prioritet och därmed även påverkat fördelningen av resu</w:t>
      </w:r>
      <w:r w:rsidRPr="001E3AA8">
        <w:t>r</w:t>
      </w:r>
      <w:r w:rsidRPr="001E3AA8">
        <w:t>ser.</w:t>
      </w:r>
    </w:p>
    <w:p w:rsidR="00DB26E4" w:rsidRPr="001E3AA8" w:rsidRDefault="00DB26E4">
      <w:r w:rsidRPr="001E3AA8">
        <w:t>Trots att det direkta stödet till jordbrukssektorn minskat har indirekt stöd för att öka försörjningsmöjligheterna för de fattiga framför allt i Afrika ökat. Främst i form av bre</w:t>
      </w:r>
      <w:r w:rsidRPr="001E3AA8">
        <w:t>da hälso- och utbildningsprogram, stöd till infrastruktur på landsbygden och nödvändig institutionsuppbyggnad. Stödet till forskning har också varit betydande.</w:t>
      </w:r>
    </w:p>
    <w:p w:rsidR="00DB26E4" w:rsidRPr="001E3AA8" w:rsidRDefault="00DB26E4">
      <w:r w:rsidRPr="001E3AA8">
        <w:t>Världsbanken, utvecklingsbankerna men även bilaterala givare har antytt att jordbruks- och landsbygdsutveckling kommer att få högre prioritet och ökade resurser i framtiden.</w:t>
      </w:r>
    </w:p>
    <w:p w:rsidR="00DB26E4" w:rsidRPr="001E3AA8" w:rsidRDefault="00DB26E4">
      <w:r w:rsidRPr="001E3AA8">
        <w:t>Därmed anser utskottet att motion 2001/02:U229 (c) yrkandena 5 och 6 kan besv</w:t>
      </w:r>
      <w:r w:rsidRPr="001E3AA8">
        <w:t>a</w:t>
      </w:r>
      <w:r w:rsidRPr="001E3AA8">
        <w:t>ras.</w:t>
      </w:r>
    </w:p>
    <w:p w:rsidR="00DB26E4" w:rsidRPr="001E3AA8" w:rsidRDefault="00DB26E4">
      <w:pPr>
        <w:pStyle w:val="Rubrik2"/>
      </w:pPr>
      <w:bookmarkStart w:id="215" w:name="_Toc532609716"/>
      <w:r w:rsidRPr="001E3AA8">
        <w:t>Europeiska unionens gemensamma utvecklingssamarbete</w:t>
      </w:r>
      <w:bookmarkEnd w:id="215"/>
    </w:p>
    <w:p w:rsidR="00DB26E4" w:rsidRPr="001E3AA8" w:rsidRDefault="00DB26E4">
      <w:r w:rsidRPr="001E3AA8">
        <w:t>Unionen är en av världens största finansiärer av utvecklingssamarbete. Til</w:t>
      </w:r>
      <w:r w:rsidRPr="001E3AA8">
        <w:t>l</w:t>
      </w:r>
      <w:r w:rsidRPr="001E3AA8">
        <w:t xml:space="preserve">sammans svarar gemenskapen (EG) och medlemsstaterna för ca 55 </w:t>
      </w:r>
      <w:r w:rsidRPr="001E3AA8">
        <w:rPr>
          <w:snapToGrid w:val="0"/>
          <w:lang w:eastAsia="sv-SE"/>
        </w:rPr>
        <w:t>%</w:t>
      </w:r>
      <w:r w:rsidRPr="001E3AA8">
        <w:t xml:space="preserve"> av världssamfundets offentliga bistånd. Ungefär två tredjedelar av EG-biståndet finansieras över den reguljära budgeten, vilken fastställs av Europaparlame</w:t>
      </w:r>
      <w:r w:rsidRPr="001E3AA8">
        <w:t>n</w:t>
      </w:r>
      <w:r w:rsidRPr="001E3AA8">
        <w:t>tet efter samråd med ministerrådet. Resten finansierar medlemsstaterna dels via Europeiska utvecklingsfonden, EUF, för stöd till de s.k. AVS-länderna i Afrika, Västindien och Stilla Havet, dels genom lån från Europeiska inv</w:t>
      </w:r>
      <w:r w:rsidRPr="001E3AA8">
        <w:t>e</w:t>
      </w:r>
      <w:r w:rsidRPr="001E3AA8">
        <w:t>steringsba</w:t>
      </w:r>
      <w:r w:rsidRPr="001E3AA8">
        <w:t>n</w:t>
      </w:r>
      <w:r w:rsidRPr="001E3AA8">
        <w:t>ken.</w:t>
      </w:r>
    </w:p>
    <w:p w:rsidR="00DB26E4" w:rsidRPr="001E3AA8" w:rsidRDefault="00DB26E4">
      <w:r w:rsidRPr="001E3AA8">
        <w:t>Gemenskapens utvecklingssamarbete har enligt propos</w:t>
      </w:r>
      <w:r w:rsidRPr="001E3AA8">
        <w:t>itionen länge känn</w:t>
      </w:r>
      <w:r w:rsidRPr="001E3AA8">
        <w:t>e</w:t>
      </w:r>
      <w:r w:rsidRPr="001E3AA8">
        <w:t>tecknats av låg effektivitet. Detta har bl.a. tagit sig uttryck i långa bere</w:t>
      </w:r>
      <w:r w:rsidRPr="001E3AA8">
        <w:t>d</w:t>
      </w:r>
      <w:r w:rsidRPr="001E3AA8">
        <w:t>ningstider samt svag samverkan med partnerlandets representanter och med andra biståndsgivare. Fattigdoms-, jämställdhets- och problemanalyser har inte genomförts på ett systematiskt sätt.</w:t>
      </w:r>
    </w:p>
    <w:p w:rsidR="00DB26E4" w:rsidRPr="001E3AA8" w:rsidRDefault="00DB26E4">
      <w:r w:rsidRPr="001E3AA8">
        <w:t>Rådet och kommissionen har enats om ett institutionellt reformpaket som skall omfatta:</w:t>
      </w:r>
    </w:p>
    <w:p w:rsidR="00DB26E4" w:rsidRPr="001E3AA8" w:rsidRDefault="00DB26E4">
      <w:pPr>
        <w:pStyle w:val="Brdtextnumrerad"/>
        <w:numPr>
          <w:ilvl w:val="0"/>
          <w:numId w:val="3"/>
        </w:numPr>
      </w:pPr>
      <w:r w:rsidRPr="001E3AA8">
        <w:t>ökad inriktning mot resultat som del av en övergripande reformering,</w:t>
      </w:r>
    </w:p>
    <w:p w:rsidR="00DB26E4" w:rsidRPr="001E3AA8" w:rsidRDefault="00DB26E4">
      <w:pPr>
        <w:pStyle w:val="Brdtextnumrerad"/>
        <w:numPr>
          <w:ilvl w:val="0"/>
          <w:numId w:val="3"/>
        </w:numPr>
      </w:pPr>
      <w:r w:rsidRPr="001E3AA8">
        <w:t>stärkande av programmering baserat på det ramverk för landstrategier som togs fram 2000,</w:t>
      </w:r>
    </w:p>
    <w:p w:rsidR="00DB26E4" w:rsidRPr="001E3AA8" w:rsidRDefault="00DB26E4">
      <w:pPr>
        <w:pStyle w:val="Brdtextnumrerad"/>
        <w:numPr>
          <w:ilvl w:val="0"/>
          <w:numId w:val="3"/>
        </w:numPr>
      </w:pPr>
      <w:r w:rsidRPr="001E3AA8">
        <w:t>sammanslagen projekthantering vid nytt kontor, EuropeAid Co-operation Off</w:t>
      </w:r>
      <w:r w:rsidRPr="001E3AA8">
        <w:t>i</w:t>
      </w:r>
      <w:r w:rsidRPr="001E3AA8">
        <w:t>ce,</w:t>
      </w:r>
    </w:p>
    <w:p w:rsidR="00DB26E4" w:rsidRPr="001E3AA8" w:rsidRDefault="00DB26E4">
      <w:pPr>
        <w:pStyle w:val="Brdtextnumrerad"/>
        <w:numPr>
          <w:ilvl w:val="0"/>
          <w:numId w:val="3"/>
        </w:numPr>
      </w:pPr>
      <w:r w:rsidRPr="001E3AA8">
        <w:t>organisatoriska förenklingar,</w:t>
      </w:r>
    </w:p>
    <w:p w:rsidR="00DB26E4" w:rsidRPr="001E3AA8" w:rsidRDefault="00DB26E4">
      <w:pPr>
        <w:pStyle w:val="Brdtextnumrerad"/>
        <w:numPr>
          <w:ilvl w:val="0"/>
          <w:numId w:val="3"/>
        </w:numPr>
      </w:pPr>
      <w:r w:rsidRPr="001E3AA8">
        <w:t>överföring av beslutskompetens och resurser till delegationerna i fält,</w:t>
      </w:r>
    </w:p>
    <w:p w:rsidR="00DB26E4" w:rsidRPr="001E3AA8" w:rsidRDefault="00DB26E4">
      <w:pPr>
        <w:pStyle w:val="Brdtextnumrerad"/>
        <w:numPr>
          <w:ilvl w:val="0"/>
          <w:numId w:val="3"/>
        </w:numPr>
      </w:pPr>
      <w:r w:rsidRPr="001E3AA8">
        <w:t>stärkt utvärderingsfunktion,</w:t>
      </w:r>
    </w:p>
    <w:p w:rsidR="00DB26E4" w:rsidRPr="001E3AA8" w:rsidRDefault="00DB26E4">
      <w:pPr>
        <w:pStyle w:val="Brdtextnumrerad"/>
        <w:numPr>
          <w:ilvl w:val="0"/>
          <w:numId w:val="3"/>
        </w:numPr>
      </w:pPr>
      <w:r w:rsidRPr="001E3AA8">
        <w:t>ny inriktning av kommittéarbetet till str</w:t>
      </w:r>
      <w:r w:rsidRPr="001E3AA8">
        <w:t>a</w:t>
      </w:r>
      <w:r w:rsidRPr="001E3AA8">
        <w:t>tegiska frågor.</w:t>
      </w:r>
    </w:p>
    <w:p w:rsidR="00DB26E4" w:rsidRPr="001E3AA8" w:rsidRDefault="00DB26E4">
      <w:r w:rsidRPr="001E3AA8">
        <w:t>Sverige har varit en av de ivrigaste förespråkarna för reformerna. Vid utvec</w:t>
      </w:r>
      <w:r w:rsidRPr="001E3AA8">
        <w:t>k</w:t>
      </w:r>
      <w:r w:rsidRPr="001E3AA8">
        <w:t>lingsministrarnas möte i maj fokuserade därför det svenska ordförandeskapet diskussionen på hur biståndet skall effektiviseras. Rådet beslutade om närm</w:t>
      </w:r>
      <w:r w:rsidRPr="001E3AA8">
        <w:t>a</w:t>
      </w:r>
      <w:r w:rsidRPr="001E3AA8">
        <w:t>re samarbete mellan EG och FN, bl.a. genom mer flexibla finansieringsfo</w:t>
      </w:r>
      <w:r w:rsidRPr="001E3AA8">
        <w:t>r</w:t>
      </w:r>
      <w:r w:rsidRPr="001E3AA8">
        <w:t>mer.</w:t>
      </w:r>
    </w:p>
    <w:p w:rsidR="00DB26E4" w:rsidRPr="001E3AA8" w:rsidRDefault="00DB26E4">
      <w:r w:rsidRPr="001E3AA8">
        <w:t>Den bredare synen på konflikt- och säkerhetsfrågor – där t.ex. icke-militär krishantering och vikten av att förebygga konflikter på ett tidigt stadium betonas – har under senare tid fått genomslag även inom biståndspolitiken. I deklarationen om EG:s utvecklingspolitik slogs fast at</w:t>
      </w:r>
      <w:r w:rsidRPr="001E3AA8">
        <w:t>t särskild hänsyn skall tas till konfliktförebyggande i programmeringen av biståndet. Med detta beslut har konfliktförebyggande, bl.a. genom Sveriges aktiva påverkan, blivit en av de viktigaste pelaröverskridande frågorna på unionens agenda. I det s.k. Cotonouavtalet mellan EU och 77 utvecklingsländer ingår politisk dialog och andra åtgärder för att förebygga konflikter. Biståndet till AVS-länderna inom ramen för den nionde europeiska utvecklingsfonden, EUF 9, kommer att uppgå till 13,5 miljarder euro, vilk</w:t>
      </w:r>
      <w:r w:rsidRPr="001E3AA8">
        <w:t>et tillsammans med outnyttjade medel från tidigare år skall täcka perioden 2000–2007. Sveriges bidrag uppgår till 377 miljoner euro, motsvarande ca 3,4 miljarder kronor. På grund av efterslä</w:t>
      </w:r>
      <w:r w:rsidRPr="001E3AA8">
        <w:t>p</w:t>
      </w:r>
      <w:r w:rsidRPr="001E3AA8">
        <w:t>ningar i utbetalningar dröjer det dock flera år innan Sverige kommer att börja betala in sitt bidrag till fonden.</w:t>
      </w:r>
    </w:p>
    <w:p w:rsidR="00DB26E4" w:rsidRPr="001E3AA8" w:rsidRDefault="00DB26E4">
      <w:r w:rsidRPr="001E3AA8">
        <w:t>Inom den s.k. Barcelonaprocessen förs en politisk, ekonomisk och kulturell dialog som syftar till att öka stabiliteten och främja samarbetet i Medelhav</w:t>
      </w:r>
      <w:r w:rsidRPr="001E3AA8">
        <w:t>s</w:t>
      </w:r>
      <w:r w:rsidRPr="001E3AA8">
        <w:t>regionen och hur gemenskapen skall stödja tolv länder runt Medelhavet i deras ekonomiska utveckling när ett planerat frihandelsområde införs 2010. Samarbetets omfattning har ökar markant under 1990-talet. För perioden 1995–1999 avsattes ca 3,5 miljarder euro för stöd till dels ekonomisk anpas</w:t>
      </w:r>
      <w:r w:rsidRPr="001E3AA8">
        <w:t>s</w:t>
      </w:r>
      <w:r w:rsidRPr="001E3AA8">
        <w:t>ning och integration, dels mer traditionellt utveckling</w:t>
      </w:r>
      <w:r w:rsidRPr="001E3AA8">
        <w:t>s</w:t>
      </w:r>
      <w:r w:rsidRPr="001E3AA8">
        <w:t>samarbete.</w:t>
      </w:r>
    </w:p>
    <w:p w:rsidR="00DB26E4" w:rsidRPr="001E3AA8" w:rsidRDefault="00DB26E4">
      <w:r w:rsidRPr="001E3AA8">
        <w:t xml:space="preserve">Samarbetet med Asien och Latinamerika (ALA) omfattar såväl bistånd som ekonomiskt samarbete. ALA-biståndet går till ett fyrtiotal länder och utgör ca </w:t>
      </w:r>
      <w:r w:rsidRPr="001E3AA8">
        <w:t xml:space="preserve">15 </w:t>
      </w:r>
      <w:r w:rsidRPr="001E3AA8">
        <w:rPr>
          <w:snapToGrid w:val="0"/>
          <w:lang w:eastAsia="sv-SE"/>
        </w:rPr>
        <w:t>%</w:t>
      </w:r>
      <w:r w:rsidRPr="001E3AA8">
        <w:t xml:space="preserve"> av EG:s totala utvecklingsstöd. Huvuddelen av biståndet är avsett för långsiktigt utvecklingssamarbete med inriktning på fattigdomsbekämpning och att främja hållbar utveckling.</w:t>
      </w:r>
    </w:p>
    <w:p w:rsidR="00DB26E4" w:rsidRPr="001E3AA8" w:rsidRDefault="00DB26E4">
      <w:r w:rsidRPr="001E3AA8">
        <w:t>Efter 1990-talets krig och konflikter är västra Balkan ett viktigt område för gemenskapens utvecklingssamarbete. Insatserna, som knyter an till Stabilis</w:t>
      </w:r>
      <w:r w:rsidRPr="001E3AA8">
        <w:t>e</w:t>
      </w:r>
      <w:r w:rsidRPr="001E3AA8">
        <w:t>rings- och Associeringsprocessen med EU och till Stabilitetspakten för sy</w:t>
      </w:r>
      <w:r w:rsidRPr="001E3AA8">
        <w:t>d</w:t>
      </w:r>
      <w:r w:rsidRPr="001E3AA8">
        <w:t>östra Europa, skall bl.a. bidra till att utveckla förutsättningar för fred och stabilitet samt till att hjälpa länderna i regionen mot europeisk integr</w:t>
      </w:r>
      <w:r w:rsidRPr="001E3AA8">
        <w:t>a</w:t>
      </w:r>
      <w:r w:rsidRPr="001E3AA8">
        <w:t>tion.</w:t>
      </w:r>
    </w:p>
    <w:p w:rsidR="00DB26E4" w:rsidRPr="001E3AA8" w:rsidRDefault="00DB26E4">
      <w:r w:rsidRPr="001E3AA8">
        <w:t>Under år 2000 antog rådet en ny förordning som skall styra insatserna på västra Balkan: CARDS (Community Assistance for Reconstruction, Dev</w:t>
      </w:r>
      <w:r w:rsidRPr="001E3AA8">
        <w:t>e</w:t>
      </w:r>
      <w:r w:rsidRPr="001E3AA8">
        <w:t>lopment and Stabilisation). I denna förordning nämns ett indikativt belopp på 4,65 miljarder euro för CARDS-programmet under perioden 2000–2006. För närvarande ges det största stödet till Förbundsrepubliken Jugoslavien (FRJ), där omfattande återuppbyggnadsprogram har inletts såväl i Serbien som i det av FN administrerade Kosovo.</w:t>
      </w:r>
    </w:p>
    <w:p w:rsidR="00DB26E4" w:rsidRPr="001E3AA8" w:rsidRDefault="00DB26E4">
      <w:r w:rsidRPr="001E3AA8">
        <w:t>EG:s program för livsmedelsbistånd och livsmedelssäkerhet syftar till att främja livsmedelssäkerheten i de fattigaste länderna. Programmet är i sto</w:t>
      </w:r>
      <w:r w:rsidRPr="001E3AA8">
        <w:t>r</w:t>
      </w:r>
      <w:r w:rsidRPr="001E3AA8">
        <w:t>leksordningen 450 miljoner euro per år. Nära hälften av resurserna används för insatser i AVS-länderna. FN:s livsmedelsprogram och enskilda organis</w:t>
      </w:r>
      <w:r w:rsidRPr="001E3AA8">
        <w:t>a</w:t>
      </w:r>
      <w:r w:rsidRPr="001E3AA8">
        <w:t>tioner är viktiga sama</w:t>
      </w:r>
      <w:r w:rsidRPr="001E3AA8">
        <w:t>r</w:t>
      </w:r>
      <w:r w:rsidRPr="001E3AA8">
        <w:t>betspartner.</w:t>
      </w:r>
    </w:p>
    <w:p w:rsidR="00DB26E4" w:rsidRPr="001E3AA8" w:rsidRDefault="00DB26E4">
      <w:r w:rsidRPr="001E3AA8">
        <w:t>Kommissionens kontor för humanitära frågor ECHO (European Community Humanitarian Aid Office) hanterar merparten av kommissionens humanitära bistånd. Detta uppgick 2001 till ungefär 490 miljoner euro. De största insa</w:t>
      </w:r>
      <w:r w:rsidRPr="001E3AA8">
        <w:t>t</w:t>
      </w:r>
      <w:r w:rsidRPr="001E3AA8">
        <w:t>serna gick till Balkan, Stora sjöregionen i Afrika, Västafrika och Afghanistan. ECHO kanaliserar den största delen av sina medel via enskilda organisati</w:t>
      </w:r>
      <w:r w:rsidRPr="001E3AA8">
        <w:t>o</w:t>
      </w:r>
      <w:r w:rsidRPr="001E3AA8">
        <w:t xml:space="preserve">ner, medan knappt 20 </w:t>
      </w:r>
      <w:r w:rsidRPr="001E3AA8">
        <w:rPr>
          <w:snapToGrid w:val="0"/>
          <w:lang w:eastAsia="sv-SE"/>
        </w:rPr>
        <w:t>%</w:t>
      </w:r>
      <w:r w:rsidRPr="001E3AA8">
        <w:t xml:space="preserve"> förmedlas via FN, vilket är en markant minskning. Betydande medel går också till insatser genom Internationella Röda Korsr</w:t>
      </w:r>
      <w:r w:rsidRPr="001E3AA8">
        <w:t>ö</w:t>
      </w:r>
      <w:r w:rsidRPr="001E3AA8">
        <w:t>relsen.</w:t>
      </w:r>
    </w:p>
    <w:p w:rsidR="00DB26E4" w:rsidRPr="001E3AA8" w:rsidRDefault="00DB26E4">
      <w:pPr>
        <w:pStyle w:val="Rubrik3"/>
        <w:spacing w:before="485"/>
        <w:rPr>
          <w:noProof w:val="0"/>
        </w:rPr>
      </w:pPr>
      <w:bookmarkStart w:id="216" w:name="_Toc532609717"/>
      <w:r w:rsidRPr="001E3AA8">
        <w:rPr>
          <w:noProof w:val="0"/>
        </w:rPr>
        <w:t>Utskottets överväganden</w:t>
      </w:r>
      <w:bookmarkEnd w:id="216"/>
    </w:p>
    <w:p w:rsidR="00DB26E4" w:rsidRPr="001E3AA8" w:rsidRDefault="00DB26E4">
      <w:pPr>
        <w:pStyle w:val="Rubrik4"/>
        <w:rPr>
          <w:noProof w:val="0"/>
        </w:rPr>
      </w:pPr>
      <w:bookmarkStart w:id="217" w:name="_Toc532609718"/>
      <w:r w:rsidRPr="001E3AA8">
        <w:rPr>
          <w:noProof w:val="0"/>
        </w:rPr>
        <w:t>Behandling av motioner</w:t>
      </w:r>
      <w:bookmarkEnd w:id="217"/>
    </w:p>
    <w:p w:rsidR="00DB26E4" w:rsidRPr="001E3AA8" w:rsidRDefault="00DB26E4">
      <w:r w:rsidRPr="001E3AA8">
        <w:t xml:space="preserve">I motion </w:t>
      </w:r>
      <w:r w:rsidRPr="001E3AA8">
        <w:rPr>
          <w:i/>
        </w:rPr>
        <w:t xml:space="preserve">2001/02:U229 (c) yrkande 28 </w:t>
      </w:r>
      <w:r w:rsidRPr="001E3AA8">
        <w:t>krävs att Sverige skall vara en pådr</w:t>
      </w:r>
      <w:r w:rsidRPr="001E3AA8">
        <w:t>i</w:t>
      </w:r>
      <w:r w:rsidRPr="001E3AA8">
        <w:t xml:space="preserve">vande kraft i effektiviseringen och samordningen av EU:s biståndspolitik. Vidare föreslås i </w:t>
      </w:r>
      <w:r w:rsidRPr="001E3AA8">
        <w:rPr>
          <w:i/>
        </w:rPr>
        <w:t>yrkande 29</w:t>
      </w:r>
      <w:r w:rsidRPr="001E3AA8">
        <w:t xml:space="preserve"> att regeringen skall verka för att föra in Europ</w:t>
      </w:r>
      <w:r w:rsidRPr="001E3AA8">
        <w:t>e</w:t>
      </w:r>
      <w:r w:rsidRPr="001E3AA8">
        <w:t>iska utvecklingsfonden i EU:s budget i syfte att öka insyn, möjliggöra en diskussion om effekterna av samt prioriteringarna för EU:s utvecklingsp</w:t>
      </w:r>
      <w:r w:rsidRPr="001E3AA8">
        <w:t>o</w:t>
      </w:r>
      <w:r w:rsidRPr="001E3AA8">
        <w:t>litik.</w:t>
      </w:r>
    </w:p>
    <w:p w:rsidR="00DB26E4" w:rsidRPr="001E3AA8" w:rsidRDefault="00DB26E4">
      <w:r w:rsidRPr="001E3AA8">
        <w:rPr>
          <w:color w:val="000000"/>
        </w:rPr>
        <w:t>Utskottet konstaterar att Sverige inom EU driver flera frågor som har betyde</w:t>
      </w:r>
      <w:r w:rsidRPr="001E3AA8">
        <w:rPr>
          <w:color w:val="000000"/>
        </w:rPr>
        <w:t>l</w:t>
      </w:r>
      <w:r w:rsidRPr="001E3AA8">
        <w:rPr>
          <w:color w:val="000000"/>
        </w:rPr>
        <w:t>se för biståndets effektivisering, bl.a. frågorna om att förbättra samordningen i fält; att utarbeta relevanta resultatmätningsmetoder och användbara indikat</w:t>
      </w:r>
      <w:r w:rsidRPr="001E3AA8">
        <w:rPr>
          <w:color w:val="000000"/>
        </w:rPr>
        <w:t>o</w:t>
      </w:r>
      <w:r w:rsidRPr="001E3AA8">
        <w:rPr>
          <w:color w:val="000000"/>
        </w:rPr>
        <w:t>rer; att förbättra samordningen och samarbetet mellan kommissionens och FN:s biståndsorgan samt en tydligare och konsekventare tillämpning av jä</w:t>
      </w:r>
      <w:r w:rsidRPr="001E3AA8">
        <w:rPr>
          <w:color w:val="000000"/>
        </w:rPr>
        <w:t>m</w:t>
      </w:r>
      <w:r w:rsidRPr="001E3AA8">
        <w:rPr>
          <w:color w:val="000000"/>
        </w:rPr>
        <w:t>ställdhet mellan kvinnor och män.</w:t>
      </w:r>
    </w:p>
    <w:p w:rsidR="00DB26E4" w:rsidRPr="001E3AA8" w:rsidRDefault="00DB26E4">
      <w:pPr>
        <w:rPr>
          <w:u w:val="single"/>
        </w:rPr>
      </w:pPr>
      <w:r w:rsidRPr="001E3AA8">
        <w:t>Utskottet konstaterar att EU:s medlemsstater i september 2000 undertecknade ett internt avtal om finansiering och förvaltning av gemenskapens bistånd inom ramen för Cotonouav</w:t>
      </w:r>
      <w:r w:rsidRPr="001E3AA8">
        <w:t>talet. Avtalet skall ratificeras av varje medlemsstat i enlighet med dess konstitutionella bestämmelser. Biståndet till AVS-länderna inom ramen för den nionde europeiska utvecklingsfonden, EUF 9, kommer att uppgå till 13,5 miljarder euro, vilket tillsammans med outnyttjade medel från tidigare år skall täcka perioden 2000–2007. De nya medlen i EUF 9 kommer att bli tillgängliga när Cotonouavtalet och det interna avtalet ratif</w:t>
      </w:r>
      <w:r w:rsidRPr="001E3AA8">
        <w:t>i</w:t>
      </w:r>
      <w:r w:rsidRPr="001E3AA8">
        <w:t>cerats.</w:t>
      </w:r>
    </w:p>
    <w:p w:rsidR="00DB26E4" w:rsidRPr="001E3AA8" w:rsidRDefault="00DB26E4">
      <w:r w:rsidRPr="001E3AA8">
        <w:t>Insynen i hanteringen av EUF-medlen kan överlag anses vara likvärdig med den</w:t>
      </w:r>
      <w:r w:rsidRPr="001E3AA8">
        <w:t xml:space="preserve"> som gäller för EG-budgeten eftersom redovisningen och revisionen följer samma principer. Dessutom medges insyn – liksom för geografiska och t</w:t>
      </w:r>
      <w:r w:rsidRPr="001E3AA8">
        <w:t>e</w:t>
      </w:r>
      <w:r w:rsidRPr="001E3AA8">
        <w:t>matiska program finansierade från budgeten – genom en verkställighetsko</w:t>
      </w:r>
      <w:r w:rsidRPr="001E3AA8">
        <w:t>m</w:t>
      </w:r>
      <w:r w:rsidRPr="001E3AA8">
        <w:t>mitté (EUF-kommittén) som är sammansatt av medlemsstaternas represe</w:t>
      </w:r>
      <w:r w:rsidRPr="001E3AA8">
        <w:t>n</w:t>
      </w:r>
      <w:r w:rsidRPr="001E3AA8">
        <w:t>tanter. Dock har inte Europaparlamentet samma inflytande över EUF-medlen som över budgeten. Utskottet menar att en möjlig fördel med att inkludera EUF i budgeten är att det skulle underlätta ett mer samlat grepp över tillgän</w:t>
      </w:r>
      <w:r w:rsidRPr="001E3AA8">
        <w:t>g</w:t>
      </w:r>
      <w:r w:rsidRPr="001E3AA8">
        <w:t>liga</w:t>
      </w:r>
      <w:r w:rsidRPr="001E3AA8">
        <w:t xml:space="preserve"> medel. Detta måste vägas mot risken att dessa medel då inte reserveras för utvecklingsändamål i samma utsträckning som i fallet med en separat fond.</w:t>
      </w:r>
    </w:p>
    <w:p w:rsidR="00DB26E4" w:rsidRPr="001E3AA8" w:rsidRDefault="00DB26E4">
      <w:r w:rsidRPr="001E3AA8">
        <w:t>I samband med förberedelserna av förhandlingarna om Cotonouavtalet 1996–1997 valde regeringen att acceptera de flesta EU-staternas uppfattning om att fortsätta finansieringen via en separat fond för AVS-länderna, vilket också var dessa länders bestämda önskemål.</w:t>
      </w:r>
    </w:p>
    <w:p w:rsidR="00DB26E4" w:rsidRPr="001E3AA8" w:rsidRDefault="00DB26E4">
      <w:pPr>
        <w:rPr>
          <w:strike/>
          <w:u w:val="single"/>
        </w:rPr>
      </w:pPr>
      <w:r w:rsidRPr="001E3AA8">
        <w:t>Med vad som ovan anförts avstyrker utskottet motion 2001/02:U229 (c) y</w:t>
      </w:r>
      <w:r w:rsidRPr="001E3AA8">
        <w:t>r</w:t>
      </w:r>
      <w:r w:rsidRPr="001E3AA8">
        <w:t xml:space="preserve">kande 29 och anser att motion 2001/02:U229 (c) yrkande 28 kan besvaras. </w:t>
      </w:r>
    </w:p>
    <w:p w:rsidR="00DB26E4" w:rsidRPr="001E3AA8" w:rsidRDefault="00DB26E4">
      <w:pPr>
        <w:rPr>
          <w:snapToGrid w:val="0"/>
          <w:lang w:eastAsia="sv-SE"/>
        </w:rPr>
      </w:pPr>
      <w:r w:rsidRPr="001E3AA8">
        <w:t xml:space="preserve">I kommittémotion </w:t>
      </w:r>
      <w:r w:rsidRPr="001E3AA8">
        <w:rPr>
          <w:i/>
        </w:rPr>
        <w:t>2001/02:U233 (kd) yrkande 5</w:t>
      </w:r>
      <w:r w:rsidRPr="001E3AA8">
        <w:rPr>
          <w:snapToGrid w:val="0"/>
          <w:lang w:eastAsia="sv-SE"/>
        </w:rPr>
        <w:t xml:space="preserve"> framhålls att klimatfrågan måste ses i ett globalt perspektiv. EU måste hjälpa u-länderna med att bryta kopplingen mellan ekonomisk tillväxt och ökade koldioxidutsläpp. En viktig del av lösningen för Europas egen del ligger i gemensamma satsningar på energip</w:t>
      </w:r>
      <w:r w:rsidRPr="001E3AA8">
        <w:rPr>
          <w:snapToGrid w:val="0"/>
          <w:lang w:eastAsia="sv-SE"/>
        </w:rPr>
        <w:t>o</w:t>
      </w:r>
      <w:r w:rsidRPr="001E3AA8">
        <w:rPr>
          <w:snapToGrid w:val="0"/>
          <w:lang w:eastAsia="sv-SE"/>
        </w:rPr>
        <w:t>litiken, bl.a. på energieffektivitet och förnybara energikällor.</w:t>
      </w:r>
    </w:p>
    <w:p w:rsidR="00DB26E4" w:rsidRPr="001E3AA8" w:rsidRDefault="00DB26E4">
      <w:pPr>
        <w:rPr>
          <w:b/>
          <w:snapToGrid w:val="0"/>
          <w:lang w:eastAsia="sv-SE"/>
        </w:rPr>
      </w:pPr>
      <w:r w:rsidRPr="001E3AA8">
        <w:t>Utskottet konstaterar att regeringen i 1997 års energipolitiska proposition (prop. 1996/97:84) angav att en ökad internationell samverkan är viktig.</w:t>
      </w:r>
      <w:r w:rsidRPr="001E3AA8">
        <w:rPr>
          <w:snapToGrid w:val="0"/>
          <w:lang w:eastAsia="sv-SE"/>
        </w:rPr>
        <w:t xml:space="preserve"> Sverige och EU har åtagit sig genom klimatkonventionen och Kyotoprot</w:t>
      </w:r>
      <w:r w:rsidRPr="001E3AA8">
        <w:rPr>
          <w:snapToGrid w:val="0"/>
          <w:lang w:eastAsia="sv-SE"/>
        </w:rPr>
        <w:t>o</w:t>
      </w:r>
      <w:r w:rsidRPr="001E3AA8">
        <w:rPr>
          <w:snapToGrid w:val="0"/>
          <w:lang w:eastAsia="sv-SE"/>
        </w:rPr>
        <w:t>kollet att bistå u-länderna ekonomiskt och på annat sätt i syfte att möjliggöra för u-länderna att minska sina koldioxidutsläpp. Partsmötet i juli 2001 fattade beslut om att ett antal fonder skall inrättas för ändamålet. EU har dessutom tillsammans med några andra i-länder på partsmötet uttalat en stark politisk vilja att bistå med 450 miljoner euro årligen från 2005 till u-ländernas kl</w:t>
      </w:r>
      <w:r w:rsidRPr="001E3AA8">
        <w:rPr>
          <w:snapToGrid w:val="0"/>
          <w:lang w:eastAsia="sv-SE"/>
        </w:rPr>
        <w:t>i</w:t>
      </w:r>
      <w:r w:rsidRPr="001E3AA8">
        <w:rPr>
          <w:snapToGrid w:val="0"/>
          <w:lang w:eastAsia="sv-SE"/>
        </w:rPr>
        <w:t>matarbete utöver de sedvanliga fonderna. Den Globala</w:t>
      </w:r>
      <w:r w:rsidRPr="001E3AA8">
        <w:rPr>
          <w:snapToGrid w:val="0"/>
          <w:lang w:eastAsia="sv-SE"/>
        </w:rPr>
        <w:t xml:space="preserve"> miljöfonden, GEF, bedriver ett omfattande arbetet i u-länderna, i hög utsträckning inriktat på utsläp</w:t>
      </w:r>
      <w:r w:rsidRPr="001E3AA8">
        <w:rPr>
          <w:snapToGrid w:val="0"/>
          <w:lang w:eastAsia="sv-SE"/>
        </w:rPr>
        <w:t>p</w:t>
      </w:r>
      <w:r w:rsidRPr="001E3AA8">
        <w:rPr>
          <w:snapToGrid w:val="0"/>
          <w:lang w:eastAsia="sv-SE"/>
        </w:rPr>
        <w:t>sområdet.</w:t>
      </w:r>
    </w:p>
    <w:p w:rsidR="00DB26E4" w:rsidRPr="001E3AA8" w:rsidRDefault="00DB26E4">
      <w:pPr>
        <w:rPr>
          <w:snapToGrid w:val="0"/>
          <w:lang w:eastAsia="sv-SE"/>
        </w:rPr>
      </w:pPr>
      <w:r w:rsidRPr="001E3AA8">
        <w:t xml:space="preserve">Ministerrådet antog i maj 2001 en strategi för integrering av miljö och hållbar utveckling i energipolitiken. Enligt denna strategi skall kommissionen göra en översyn av medlemsstaternas energisubventioner för att analysera huruvida dessa är förenliga med en hållbar utveckling. </w:t>
      </w:r>
    </w:p>
    <w:p w:rsidR="00DB26E4" w:rsidRPr="001E3AA8" w:rsidRDefault="00DB26E4">
      <w:pPr>
        <w:rPr>
          <w:snapToGrid w:val="0"/>
          <w:lang w:eastAsia="sv-SE"/>
        </w:rPr>
      </w:pPr>
      <w:r w:rsidRPr="001E3AA8">
        <w:rPr>
          <w:snapToGrid w:val="0"/>
          <w:lang w:eastAsia="sv-SE"/>
        </w:rPr>
        <w:t>Kommissionen lämnade i oktober 2001 ett förslag till direktiv om ett EU-system för handel med utsläpppsrätter. Förhandlingsarbetet mellan medlem</w:t>
      </w:r>
      <w:r w:rsidRPr="001E3AA8">
        <w:rPr>
          <w:snapToGrid w:val="0"/>
          <w:lang w:eastAsia="sv-SE"/>
        </w:rPr>
        <w:t>s</w:t>
      </w:r>
      <w:r w:rsidRPr="001E3AA8">
        <w:rPr>
          <w:snapToGrid w:val="0"/>
          <w:lang w:eastAsia="sv-SE"/>
        </w:rPr>
        <w:t>staterna med försl</w:t>
      </w:r>
      <w:r w:rsidRPr="001E3AA8">
        <w:rPr>
          <w:snapToGrid w:val="0"/>
          <w:lang w:eastAsia="sv-SE"/>
        </w:rPr>
        <w:t>a</w:t>
      </w:r>
      <w:r w:rsidRPr="001E3AA8">
        <w:rPr>
          <w:snapToGrid w:val="0"/>
          <w:lang w:eastAsia="sv-SE"/>
        </w:rPr>
        <w:t>get som grund har påbörjats.</w:t>
      </w:r>
    </w:p>
    <w:p w:rsidR="00DB26E4" w:rsidRPr="001E3AA8" w:rsidRDefault="00DB26E4">
      <w:r w:rsidRPr="001E3AA8">
        <w:t>Med vad som ovan anförts anser utskottet att motion 2001/02:U233(kd) y</w:t>
      </w:r>
      <w:r w:rsidRPr="001E3AA8">
        <w:t>r</w:t>
      </w:r>
      <w:r w:rsidRPr="001E3AA8">
        <w:t>kande 5 kan b</w:t>
      </w:r>
      <w:r w:rsidRPr="001E3AA8">
        <w:t>e</w:t>
      </w:r>
      <w:r w:rsidRPr="001E3AA8">
        <w:t>svaras.</w:t>
      </w:r>
    </w:p>
    <w:p w:rsidR="00DB26E4" w:rsidRPr="001E3AA8" w:rsidRDefault="00DB26E4">
      <w:pPr>
        <w:rPr>
          <w:snapToGrid w:val="0"/>
          <w:lang w:eastAsia="sv-SE"/>
        </w:rPr>
      </w:pPr>
      <w:r w:rsidRPr="001E3AA8">
        <w:t xml:space="preserve">I kommittémotion </w:t>
      </w:r>
      <w:r w:rsidRPr="001E3AA8">
        <w:rPr>
          <w:i/>
        </w:rPr>
        <w:t>2001/02:U234 (kd)</w:t>
      </w:r>
      <w:r w:rsidRPr="001E3AA8">
        <w:t xml:space="preserve"> framhålls att v</w:t>
      </w:r>
      <w:r w:rsidRPr="001E3AA8">
        <w:rPr>
          <w:snapToGrid w:val="0"/>
          <w:color w:val="000000"/>
          <w:lang w:eastAsia="sv-SE"/>
        </w:rPr>
        <w:t xml:space="preserve">ärldsekonomin behöver spelregler präglade av etiska hänsyn och långsiktig hållbarhet. </w:t>
      </w:r>
      <w:r w:rsidRPr="001E3AA8">
        <w:t xml:space="preserve">I </w:t>
      </w:r>
      <w:r w:rsidRPr="001E3AA8">
        <w:rPr>
          <w:i/>
        </w:rPr>
        <w:t xml:space="preserve">yrkande 9 </w:t>
      </w:r>
      <w:r w:rsidRPr="001E3AA8">
        <w:t xml:space="preserve">föreslås att EU-länderna bör samordna sitt handelsfrämjande med u-länderna. </w:t>
      </w:r>
      <w:r w:rsidRPr="001E3AA8">
        <w:rPr>
          <w:snapToGrid w:val="0"/>
          <w:lang w:eastAsia="sv-SE"/>
        </w:rPr>
        <w:t>Handelsfrämjande arbete måste också bedrivas för att underlätta inträdet på i-ländernas marknader. Med tanke på att EU är en gemensam marknad, och att handelsfrågorna numera är gemensamma, bör EU-länderna överväga att sk</w:t>
      </w:r>
      <w:r w:rsidRPr="001E3AA8">
        <w:rPr>
          <w:snapToGrid w:val="0"/>
          <w:lang w:eastAsia="sv-SE"/>
        </w:rPr>
        <w:t>a</w:t>
      </w:r>
      <w:r w:rsidRPr="001E3AA8">
        <w:rPr>
          <w:snapToGrid w:val="0"/>
          <w:lang w:eastAsia="sv-SE"/>
        </w:rPr>
        <w:t xml:space="preserve">pa ett gemensamt europeiskt organ för handelsfrämjande mellan u-länder och Europa. </w:t>
      </w:r>
    </w:p>
    <w:p w:rsidR="00DB26E4" w:rsidRPr="001E3AA8" w:rsidRDefault="00DB26E4">
      <w:r w:rsidRPr="001E3AA8">
        <w:t>Utskottet konstaterar att handelsfrämjande inklusive importfrämjande stöd vad gäller u-landsprodukter har diskuterats vid översyner av svenskt utvec</w:t>
      </w:r>
      <w:r w:rsidRPr="001E3AA8">
        <w:t>k</w:t>
      </w:r>
      <w:r w:rsidRPr="001E3AA8">
        <w:t>lingssamarbete och erfarenhetsutbyte om de kommersiella relationerna inom biståndet. I de landstrategier som utarbetas för Sveriges och EU:s bistånd utgör handelsfrågor och handelsrelaterat tekniskt bistånd numera ofta fra</w:t>
      </w:r>
      <w:r w:rsidRPr="001E3AA8">
        <w:t>m</w:t>
      </w:r>
      <w:r w:rsidRPr="001E3AA8">
        <w:t>trädande delar. Ett ökat samarbete för exempelvis importfrämjande åtgärder skulle kunna prövas på EU-nivå som ett led i den långsiktiga planeringen i samarbetet med u-länderna. Utskottet menar emellertid att det inte krävs något nytt organ för att främja handelsförbindelserna mellan Euro</w:t>
      </w:r>
      <w:r w:rsidRPr="001E3AA8">
        <w:t>pa och u-länderna. Gällande avtal täcker in även handelsrelaterade frågor på ett til</w:t>
      </w:r>
      <w:r w:rsidRPr="001E3AA8">
        <w:t>l</w:t>
      </w:r>
      <w:r w:rsidRPr="001E3AA8">
        <w:t xml:space="preserve">fredsställande sätt. </w:t>
      </w:r>
    </w:p>
    <w:p w:rsidR="00DB26E4" w:rsidRPr="001E3AA8" w:rsidRDefault="00DB26E4">
      <w:r w:rsidRPr="001E3AA8">
        <w:t>Handelsrelaterat tekniskt bistånd och utvecklingssamarbete är, som ovan anförts, väsentligt för att förbättra u-ländernas förmåga att framgångsrikt hävda sina intressen i den globala handeln. Sverige är aktivt pådrivande för att angivna typ av stöd utgår till u-länderna, såväl genom multilaterala som genom Sveriges och EU:s utvecklingssamarbete och tekniska bistånd avsee</w:t>
      </w:r>
      <w:r w:rsidRPr="001E3AA8">
        <w:t>n</w:t>
      </w:r>
      <w:r w:rsidRPr="001E3AA8">
        <w:t>de e</w:t>
      </w:r>
      <w:r w:rsidRPr="001E3AA8">
        <w:t>n</w:t>
      </w:r>
      <w:r w:rsidRPr="001E3AA8">
        <w:t xml:space="preserve">skilda länder och regioner. </w:t>
      </w:r>
    </w:p>
    <w:p w:rsidR="00DB26E4" w:rsidRPr="001E3AA8" w:rsidRDefault="00DB26E4">
      <w:r w:rsidRPr="001E3AA8">
        <w:t>Med vad som ovan anförts anser utskottet att motion 2001/02:U234 (kd) yrkande 9 kan b</w:t>
      </w:r>
      <w:r w:rsidRPr="001E3AA8">
        <w:t>e</w:t>
      </w:r>
      <w:r w:rsidRPr="001E3AA8">
        <w:t>svaras.</w:t>
      </w:r>
    </w:p>
    <w:p w:rsidR="00DB26E4" w:rsidRPr="001E3AA8" w:rsidRDefault="00DB26E4">
      <w:r w:rsidRPr="001E3AA8">
        <w:rPr>
          <w:snapToGrid w:val="0"/>
        </w:rPr>
        <w:t xml:space="preserve">I motion </w:t>
      </w:r>
      <w:r w:rsidRPr="001E3AA8">
        <w:rPr>
          <w:i/>
          <w:snapToGrid w:val="0"/>
        </w:rPr>
        <w:t>2001/02:U259 (v)</w:t>
      </w:r>
      <w:r w:rsidRPr="001E3AA8">
        <w:rPr>
          <w:snapToGrid w:val="0"/>
        </w:rPr>
        <w:t xml:space="preserve"> framhålls att </w:t>
      </w:r>
      <w:r w:rsidRPr="001E3AA8">
        <w:rPr>
          <w:snapToGrid w:val="0"/>
          <w:lang w:eastAsia="sv-SE"/>
        </w:rPr>
        <w:t>Europeiska unionen är en av vär</w:t>
      </w:r>
      <w:r w:rsidRPr="001E3AA8">
        <w:rPr>
          <w:snapToGrid w:val="0"/>
          <w:lang w:eastAsia="sv-SE"/>
        </w:rPr>
        <w:t>l</w:t>
      </w:r>
      <w:r w:rsidRPr="001E3AA8">
        <w:rPr>
          <w:snapToGrid w:val="0"/>
          <w:lang w:eastAsia="sv-SE"/>
        </w:rPr>
        <w:t>dens största enskilda biståndsgivare. 1999 uppgick EU:s bistånd till 80 mi</w:t>
      </w:r>
      <w:r w:rsidRPr="001E3AA8">
        <w:rPr>
          <w:snapToGrid w:val="0"/>
          <w:lang w:eastAsia="sv-SE"/>
        </w:rPr>
        <w:t>l</w:t>
      </w:r>
      <w:r w:rsidRPr="001E3AA8">
        <w:rPr>
          <w:snapToGrid w:val="0"/>
          <w:lang w:eastAsia="sv-SE"/>
        </w:rPr>
        <w:t xml:space="preserve">jarder kronor, varav 757 miljoner kommer från Sverige. Motionärerna menar i </w:t>
      </w:r>
      <w:r w:rsidRPr="001E3AA8">
        <w:rPr>
          <w:i/>
          <w:snapToGrid w:val="0"/>
          <w:lang w:eastAsia="sv-SE"/>
        </w:rPr>
        <w:t>yrkande 1</w:t>
      </w:r>
      <w:r w:rsidRPr="001E3AA8">
        <w:rPr>
          <w:snapToGrid w:val="0"/>
          <w:lang w:eastAsia="sv-SE"/>
        </w:rPr>
        <w:t xml:space="preserve"> att hela strukturen för EU:s bistånd bör ändras så att medlemsst</w:t>
      </w:r>
      <w:r w:rsidRPr="001E3AA8">
        <w:rPr>
          <w:snapToGrid w:val="0"/>
          <w:lang w:eastAsia="sv-SE"/>
        </w:rPr>
        <w:t>a</w:t>
      </w:r>
      <w:r w:rsidRPr="001E3AA8">
        <w:rPr>
          <w:snapToGrid w:val="0"/>
          <w:lang w:eastAsia="sv-SE"/>
        </w:rPr>
        <w:t>ternas egna, väl fungerande, biståndsorganisationer utnyttjas. Genom att använda redan upparbetade kanaler och arbetsmetoder som finns i de nati</w:t>
      </w:r>
      <w:r w:rsidRPr="001E3AA8">
        <w:rPr>
          <w:snapToGrid w:val="0"/>
          <w:lang w:eastAsia="sv-SE"/>
        </w:rPr>
        <w:t>o</w:t>
      </w:r>
      <w:r w:rsidRPr="001E3AA8">
        <w:rPr>
          <w:snapToGrid w:val="0"/>
          <w:lang w:eastAsia="sv-SE"/>
        </w:rPr>
        <w:t>nella organen och FN, slipper man gå omvägen över EU:s byråkrati. De mot-tagan</w:t>
      </w:r>
      <w:r w:rsidRPr="001E3AA8">
        <w:rPr>
          <w:snapToGrid w:val="0"/>
          <w:lang w:eastAsia="sv-SE"/>
        </w:rPr>
        <w:t>de länderna måste också ges ett större inflytande över hur biståndsme</w:t>
      </w:r>
      <w:r w:rsidRPr="001E3AA8">
        <w:rPr>
          <w:snapToGrid w:val="0"/>
          <w:lang w:eastAsia="sv-SE"/>
        </w:rPr>
        <w:t>d</w:t>
      </w:r>
      <w:r w:rsidRPr="001E3AA8">
        <w:rPr>
          <w:snapToGrid w:val="0"/>
          <w:lang w:eastAsia="sv-SE"/>
        </w:rPr>
        <w:t xml:space="preserve">len används. EU kan, enligt förslaget i </w:t>
      </w:r>
      <w:r w:rsidRPr="001E3AA8">
        <w:rPr>
          <w:i/>
          <w:snapToGrid w:val="0"/>
          <w:lang w:eastAsia="sv-SE"/>
        </w:rPr>
        <w:t>yrkande 2</w:t>
      </w:r>
      <w:r w:rsidRPr="001E3AA8">
        <w:rPr>
          <w:snapToGrid w:val="0"/>
          <w:lang w:eastAsia="sv-SE"/>
        </w:rPr>
        <w:t>, ta på sig rollen som sa</w:t>
      </w:r>
      <w:r w:rsidRPr="001E3AA8">
        <w:rPr>
          <w:snapToGrid w:val="0"/>
          <w:lang w:eastAsia="sv-SE"/>
        </w:rPr>
        <w:t>m</w:t>
      </w:r>
      <w:r w:rsidRPr="001E3AA8">
        <w:rPr>
          <w:snapToGrid w:val="0"/>
          <w:lang w:eastAsia="sv-SE"/>
        </w:rPr>
        <w:t>ordnare och utvärderare av olika insatser. EU:s utvärderingar av biståndet skulle kunna vara ett sätt att garantera att utvärderingarna gjordes gemensamt av kommissionen, mottagarlandet, berörd medlemsstat och frivilligorganis</w:t>
      </w:r>
      <w:r w:rsidRPr="001E3AA8">
        <w:rPr>
          <w:snapToGrid w:val="0"/>
          <w:lang w:eastAsia="sv-SE"/>
        </w:rPr>
        <w:t>a</w:t>
      </w:r>
      <w:r w:rsidRPr="001E3AA8">
        <w:rPr>
          <w:snapToGrid w:val="0"/>
          <w:lang w:eastAsia="sv-SE"/>
        </w:rPr>
        <w:t xml:space="preserve">tioner. I </w:t>
      </w:r>
      <w:r w:rsidRPr="001E3AA8">
        <w:rPr>
          <w:i/>
          <w:snapToGrid w:val="0"/>
          <w:lang w:eastAsia="sv-SE"/>
        </w:rPr>
        <w:t>yrkande 3</w:t>
      </w:r>
      <w:r w:rsidRPr="001E3AA8">
        <w:rPr>
          <w:snapToGrid w:val="0"/>
          <w:lang w:eastAsia="sv-SE"/>
        </w:rPr>
        <w:t xml:space="preserve"> föreslås att EU borde låta en oberoende expertgrupp göra en analys av sambanden mellan EU:s handels- och jordbrukspoliti</w:t>
      </w:r>
      <w:r w:rsidRPr="001E3AA8">
        <w:rPr>
          <w:snapToGrid w:val="0"/>
          <w:lang w:eastAsia="sv-SE"/>
        </w:rPr>
        <w:t>k, dess bistånd och utvecklingsländernas möjligheter att själv försörja sig på en drä</w:t>
      </w:r>
      <w:r w:rsidRPr="001E3AA8">
        <w:rPr>
          <w:snapToGrid w:val="0"/>
          <w:lang w:eastAsia="sv-SE"/>
        </w:rPr>
        <w:t>g</w:t>
      </w:r>
      <w:r w:rsidRPr="001E3AA8">
        <w:rPr>
          <w:snapToGrid w:val="0"/>
          <w:lang w:eastAsia="sv-SE"/>
        </w:rPr>
        <w:t xml:space="preserve">lig nivå. Vidare understyrks i </w:t>
      </w:r>
      <w:r w:rsidRPr="001E3AA8">
        <w:rPr>
          <w:i/>
          <w:snapToGrid w:val="0"/>
          <w:lang w:eastAsia="sv-SE"/>
        </w:rPr>
        <w:t xml:space="preserve">yrkande 4 </w:t>
      </w:r>
      <w:r w:rsidRPr="001E3AA8">
        <w:rPr>
          <w:snapToGrid w:val="0"/>
          <w:lang w:eastAsia="sv-SE"/>
        </w:rPr>
        <w:t xml:space="preserve">att det är väl känt att kvinnor oftast har det hårdaste arbetet och tyngsta ansvaret för försörjningen. För att få en uppfattning om hur biståndet hittills har gynnat kvinnor eller män måste en utvärdering göras vad gäller konsekvenserna av EU:s bistånds-, handels- och jordbrukspolitik utifrån ett könsperspektiv. </w:t>
      </w:r>
    </w:p>
    <w:p w:rsidR="00DB26E4" w:rsidRPr="001E3AA8" w:rsidRDefault="00DB26E4">
      <w:r w:rsidRPr="001E3AA8">
        <w:t>Utskottet menar att EG:s bistånd lider av ett tungrott administrativt</w:t>
      </w:r>
      <w:r w:rsidRPr="001E3AA8">
        <w:t xml:space="preserve"> system, som delvis har sitt ursprung i en strävan att minimera svinn och oegentligh</w:t>
      </w:r>
      <w:r w:rsidRPr="001E3AA8">
        <w:t>e</w:t>
      </w:r>
      <w:r w:rsidRPr="001E3AA8">
        <w:t>ter. För utvecklingssamarbete har dock EG färre anställda per biståndskrona än både UNDP, Världsbanken och Sida. Den bristande kapaciteten bidrar till lågt medelsutnyttjande och ibland bristfälliga analyser och finansieringsb</w:t>
      </w:r>
      <w:r w:rsidRPr="001E3AA8">
        <w:t>e</w:t>
      </w:r>
      <w:r w:rsidRPr="001E3AA8">
        <w:t>slut. Utskottet anser emellertid att lösningen inte ligger i att återta det nati</w:t>
      </w:r>
      <w:r w:rsidRPr="001E3AA8">
        <w:t>o</w:t>
      </w:r>
      <w:r w:rsidRPr="001E3AA8">
        <w:t>nella ansvaret för EU:s bistånd, även om Sidas produktivitet skall kunna anses högre än EG:s.</w:t>
      </w:r>
    </w:p>
    <w:p w:rsidR="00DB26E4" w:rsidRPr="001E3AA8" w:rsidRDefault="00DB26E4">
      <w:r w:rsidRPr="001E3AA8">
        <w:t>EG-biståndet ger EU möjlig</w:t>
      </w:r>
      <w:r w:rsidRPr="001E3AA8">
        <w:t>heter att på ett integrerat sätt stödja en extern politik som är konfliktförebyggande och fredsbevarande och inriktad på lån</w:t>
      </w:r>
      <w:r w:rsidRPr="001E3AA8">
        <w:t>g</w:t>
      </w:r>
      <w:r w:rsidRPr="001E3AA8">
        <w:t>siktigt hållbar utveckling.</w:t>
      </w:r>
    </w:p>
    <w:p w:rsidR="00DB26E4" w:rsidRPr="001E3AA8" w:rsidRDefault="00DB26E4">
      <w:r w:rsidRPr="001E3AA8">
        <w:t>Genom att behålla ett program för utvecklingssamarbete inom ramen för EU ökas totalsumman för bistånd globalt. Genom EU möjliggörs också för länder som inte har några egna bilaterala program att ge stöd till u-länder. Dessutom är det inte självklart att allt bilateralt bistånd från EU-länder skulle vara e</w:t>
      </w:r>
      <w:r w:rsidRPr="001E3AA8">
        <w:t>f</w:t>
      </w:r>
      <w:r w:rsidRPr="001E3AA8">
        <w:t>fektivare än EG-biståndet.</w:t>
      </w:r>
    </w:p>
    <w:p w:rsidR="00DB26E4" w:rsidRPr="001E3AA8" w:rsidRDefault="00DB26E4">
      <w:r w:rsidRPr="001E3AA8">
        <w:t>För att öka trovärdigheten för EG:s utvecklingssamarbete är det av största vikt att såväl den svenska regeringen som Sida bidrar med de erfarenheter och resurser som kan ställas till kommissionens förfogande för såväl policyu</w:t>
      </w:r>
      <w:r w:rsidRPr="001E3AA8">
        <w:t>t</w:t>
      </w:r>
      <w:r w:rsidRPr="001E3AA8">
        <w:t>veckling som metodmässiga förbättringar.</w:t>
      </w:r>
    </w:p>
    <w:p w:rsidR="00DB26E4" w:rsidRPr="001E3AA8" w:rsidRDefault="00DB26E4">
      <w:r w:rsidRPr="001E3AA8">
        <w:t>Utskottet menar att utvärderingar av det slag som föreslås i motionen kna</w:t>
      </w:r>
      <w:r w:rsidRPr="001E3AA8">
        <w:t>p</w:t>
      </w:r>
      <w:r w:rsidRPr="001E3AA8">
        <w:t>past vore praktiskt genomförbara eller önskvärda. Alltför många inblandade parter skulle lätt leda till sammanblandning av neutrala observationer och partsintressen för det fortsatta samarbetet. Kommissionens utvärderingsfun</w:t>
      </w:r>
      <w:r w:rsidRPr="001E3AA8">
        <w:t>k</w:t>
      </w:r>
      <w:r w:rsidRPr="001E3AA8">
        <w:t>tion har genom omorganisationen 2001 getts en mer självständig ställning och rapporterar nu till styrelsen för den gemensamma biståndsmyndigheten Eur</w:t>
      </w:r>
      <w:r w:rsidRPr="001E3AA8">
        <w:t>o</w:t>
      </w:r>
      <w:r w:rsidRPr="001E3AA8">
        <w:t xml:space="preserve">peAid Co-operation Office (Aidco). </w:t>
      </w:r>
    </w:p>
    <w:p w:rsidR="00DB26E4" w:rsidRPr="001E3AA8" w:rsidRDefault="00DB26E4">
      <w:r w:rsidRPr="001E3AA8">
        <w:t>Cotonouavtalet, som utgör en modell för det sammanhållna utvecklingspe</w:t>
      </w:r>
      <w:r w:rsidRPr="001E3AA8">
        <w:t>r</w:t>
      </w:r>
      <w:r w:rsidRPr="001E3AA8">
        <w:t>spektivet, tillämpas ännu på provisorisk basis i avvaktan på ratificering. Kommissionen är fortfarande i färd med att organisera om sitt arbete för att bättre svara mot de nya krav som den nya utvecklingspolitiken från november 2000 ställer. Bland dessa återfinns kravet att kommissionen skall utveckla och precisera sina resultatmätningsmetoder och bl.a. införa relevanta indikatorer och rapporteringsrutiner. Bättre samstämmighet mellan jordbruks-, handels- och utvecklingspolitik är mycket viktigt för att fr</w:t>
      </w:r>
      <w:r w:rsidRPr="001E3AA8">
        <w:t xml:space="preserve">ämja u-länders ekonomiska utveckling. På längre sikt är det därför viktigt att genomföra utredningar av sambanden mellan handel, utveckling och jordbrukspolitik. </w:t>
      </w:r>
    </w:p>
    <w:p w:rsidR="00DB26E4" w:rsidRPr="001E3AA8" w:rsidRDefault="00DB26E4">
      <w:r w:rsidRPr="001E3AA8">
        <w:t>Utskottet har inhämtat att Sverige tillsammans med ett flertal medlemsstater driver kravet från utvecklingsrådet i november 2000 om att EG skall använda relevanta indikatorer i sin planering och uppföljning av alla typer av bistånd. Dessa indikatorer skall vara könsuppdelade och skall på lämpliga nivåer kunna ge svar på frågor om hur kvinnor, resp</w:t>
      </w:r>
      <w:r w:rsidRPr="001E3AA8">
        <w:t>ektive män, gynnats eller dra</w:t>
      </w:r>
      <w:r w:rsidRPr="001E3AA8">
        <w:t>b</w:t>
      </w:r>
      <w:r w:rsidRPr="001E3AA8">
        <w:t>bats av de förändringar i deras länder som EG-biståndet medverkat till. Kommissionen har emellertid ännu inte presenterat några förslag men utlovat en redovisning av pågående arbete med ind</w:t>
      </w:r>
      <w:r w:rsidRPr="001E3AA8">
        <w:t>i</w:t>
      </w:r>
      <w:r w:rsidRPr="001E3AA8">
        <w:t xml:space="preserve">katorer för resultat i biståndet. </w:t>
      </w:r>
    </w:p>
    <w:p w:rsidR="00DB26E4" w:rsidRPr="001E3AA8" w:rsidRDefault="00DB26E4">
      <w:pPr>
        <w:rPr>
          <w:snapToGrid w:val="0"/>
        </w:rPr>
      </w:pPr>
      <w:r w:rsidRPr="001E3AA8">
        <w:rPr>
          <w:snapToGrid w:val="0"/>
        </w:rPr>
        <w:t>Med vad som ovan anförts avstyrker utskottet motion 2001/02:U259 (v) yrkandena 1 och 2 samt anser att yrkandena 3 och 4 kan besv</w:t>
      </w:r>
      <w:r w:rsidRPr="001E3AA8">
        <w:rPr>
          <w:snapToGrid w:val="0"/>
        </w:rPr>
        <w:t>a</w:t>
      </w:r>
      <w:r w:rsidRPr="001E3AA8">
        <w:rPr>
          <w:snapToGrid w:val="0"/>
        </w:rPr>
        <w:t>ras.</w:t>
      </w:r>
    </w:p>
    <w:p w:rsidR="00DB26E4" w:rsidRPr="001E3AA8" w:rsidRDefault="00DB26E4">
      <w:pPr>
        <w:rPr>
          <w:snapToGrid w:val="0"/>
          <w:lang w:eastAsia="sv-SE"/>
        </w:rPr>
      </w:pPr>
      <w:r w:rsidRPr="001E3AA8">
        <w:rPr>
          <w:snapToGrid w:val="0"/>
          <w:lang w:eastAsia="sv-SE"/>
        </w:rPr>
        <w:t xml:space="preserve">I partimotion </w:t>
      </w:r>
      <w:r w:rsidRPr="001E3AA8">
        <w:rPr>
          <w:i/>
          <w:snapToGrid w:val="0"/>
          <w:lang w:eastAsia="sv-SE"/>
        </w:rPr>
        <w:t xml:space="preserve">2001/02:U301(fp) </w:t>
      </w:r>
      <w:r w:rsidRPr="001E3AA8">
        <w:rPr>
          <w:snapToGrid w:val="0"/>
          <w:lang w:eastAsia="sv-SE"/>
        </w:rPr>
        <w:t>understryks att EU:s internationella ansvar inte stannar vid gränserna. Som ett av de rikaste områdena har Europa ett ansvar för att minska klyftorna mellan rika och fattiga. Den europeiska g</w:t>
      </w:r>
      <w:r w:rsidRPr="001E3AA8">
        <w:rPr>
          <w:snapToGrid w:val="0"/>
          <w:lang w:eastAsia="sv-SE"/>
        </w:rPr>
        <w:t>e</w:t>
      </w:r>
      <w:r w:rsidRPr="001E3AA8">
        <w:rPr>
          <w:snapToGrid w:val="0"/>
          <w:lang w:eastAsia="sv-SE"/>
        </w:rPr>
        <w:t>menskapen är inte bara en ekonomisk förening utan en union som bygger på gemensamma värderingar. Kampen för demokrati, rättsstatens principer och försvaret för mänskliga rättigheter är grundläggande värden för det europei</w:t>
      </w:r>
      <w:r w:rsidRPr="001E3AA8">
        <w:rPr>
          <w:snapToGrid w:val="0"/>
          <w:lang w:eastAsia="sv-SE"/>
        </w:rPr>
        <w:t>s</w:t>
      </w:r>
      <w:r w:rsidRPr="001E3AA8">
        <w:rPr>
          <w:snapToGrid w:val="0"/>
          <w:lang w:eastAsia="sv-SE"/>
        </w:rPr>
        <w:t xml:space="preserve">ka samarbetet. Detta måste tydligt prägla även biståndspolitiken. I </w:t>
      </w:r>
      <w:r w:rsidRPr="001E3AA8">
        <w:rPr>
          <w:i/>
          <w:snapToGrid w:val="0"/>
          <w:lang w:eastAsia="sv-SE"/>
        </w:rPr>
        <w:t>yrkande 25</w:t>
      </w:r>
      <w:r w:rsidRPr="001E3AA8">
        <w:rPr>
          <w:snapToGrid w:val="0"/>
          <w:lang w:eastAsia="sv-SE"/>
        </w:rPr>
        <w:t xml:space="preserve"> kr</w:t>
      </w:r>
      <w:r w:rsidRPr="001E3AA8">
        <w:rPr>
          <w:snapToGrid w:val="0"/>
          <w:lang w:eastAsia="sv-SE"/>
        </w:rPr>
        <w:t>ävs att EU:s biståndspolitik skall präglas av en mer sammanhållen, kons</w:t>
      </w:r>
      <w:r w:rsidRPr="001E3AA8">
        <w:rPr>
          <w:snapToGrid w:val="0"/>
          <w:lang w:eastAsia="sv-SE"/>
        </w:rPr>
        <w:t>e</w:t>
      </w:r>
      <w:r w:rsidRPr="001E3AA8">
        <w:rPr>
          <w:snapToGrid w:val="0"/>
          <w:lang w:eastAsia="sv-SE"/>
        </w:rPr>
        <w:t xml:space="preserve">kvent och tydlig strategi vad gäller målen demokrati, rättsstatens principer och försvaret av mänskliga rättigheter. I motionerna </w:t>
      </w:r>
      <w:r w:rsidRPr="001E3AA8">
        <w:rPr>
          <w:i/>
          <w:snapToGrid w:val="0"/>
          <w:lang w:eastAsia="sv-SE"/>
        </w:rPr>
        <w:t>2001/02:U301 (fp)</w:t>
      </w:r>
      <w:r w:rsidRPr="001E3AA8">
        <w:rPr>
          <w:snapToGrid w:val="0"/>
          <w:lang w:eastAsia="sv-SE"/>
        </w:rPr>
        <w:t xml:space="preserve"> </w:t>
      </w:r>
      <w:r w:rsidRPr="001E3AA8">
        <w:rPr>
          <w:i/>
          <w:snapToGrid w:val="0"/>
          <w:lang w:eastAsia="sv-SE"/>
        </w:rPr>
        <w:t>y</w:t>
      </w:r>
      <w:r w:rsidRPr="001E3AA8">
        <w:rPr>
          <w:i/>
          <w:snapToGrid w:val="0"/>
          <w:lang w:eastAsia="sv-SE"/>
        </w:rPr>
        <w:t>r</w:t>
      </w:r>
      <w:r w:rsidRPr="001E3AA8">
        <w:rPr>
          <w:i/>
          <w:snapToGrid w:val="0"/>
          <w:lang w:eastAsia="sv-SE"/>
        </w:rPr>
        <w:t>kande 26</w:t>
      </w:r>
      <w:r w:rsidRPr="001E3AA8">
        <w:rPr>
          <w:snapToGrid w:val="0"/>
          <w:lang w:eastAsia="sv-SE"/>
        </w:rPr>
        <w:t xml:space="preserve"> liksom i motion</w:t>
      </w:r>
      <w:r w:rsidRPr="001E3AA8">
        <w:t xml:space="preserve"> </w:t>
      </w:r>
      <w:r w:rsidRPr="001E3AA8">
        <w:rPr>
          <w:i/>
        </w:rPr>
        <w:t>2001/02:U328 (fp) yrkande 35</w:t>
      </w:r>
      <w:r w:rsidRPr="001E3AA8">
        <w:t xml:space="preserve"> </w:t>
      </w:r>
      <w:r w:rsidRPr="001E3AA8">
        <w:rPr>
          <w:snapToGrid w:val="0"/>
          <w:lang w:eastAsia="sv-SE"/>
        </w:rPr>
        <w:t>framhålls att EU:s bistånd i ökande utsträckning bör ske i form av programstöd i stället för pr</w:t>
      </w:r>
      <w:r w:rsidRPr="001E3AA8">
        <w:rPr>
          <w:snapToGrid w:val="0"/>
          <w:lang w:eastAsia="sv-SE"/>
        </w:rPr>
        <w:t>o</w:t>
      </w:r>
      <w:r w:rsidRPr="001E3AA8">
        <w:rPr>
          <w:snapToGrid w:val="0"/>
          <w:lang w:eastAsia="sv-SE"/>
        </w:rPr>
        <w:t xml:space="preserve">jektstöd. EU:s utvecklingspolitik måste också präglas av högre kompetens och en större närvaro i de länder man samarbetar med, och i motion </w:t>
      </w:r>
      <w:r w:rsidRPr="001E3AA8">
        <w:rPr>
          <w:i/>
          <w:snapToGrid w:val="0"/>
          <w:lang w:eastAsia="sv-SE"/>
        </w:rPr>
        <w:t>2001/02:U301 (fp</w:t>
      </w:r>
      <w:r w:rsidRPr="001E3AA8">
        <w:rPr>
          <w:snapToGrid w:val="0"/>
          <w:lang w:eastAsia="sv-SE"/>
        </w:rPr>
        <w:t xml:space="preserve">) </w:t>
      </w:r>
      <w:r w:rsidRPr="001E3AA8">
        <w:rPr>
          <w:i/>
          <w:snapToGrid w:val="0"/>
          <w:lang w:eastAsia="sv-SE"/>
        </w:rPr>
        <w:t>yrkande 27</w:t>
      </w:r>
      <w:r w:rsidRPr="001E3AA8">
        <w:rPr>
          <w:snapToGrid w:val="0"/>
          <w:lang w:eastAsia="sv-SE"/>
        </w:rPr>
        <w:t xml:space="preserve"> krävs att reformeringen av EU:s biståndspol</w:t>
      </w:r>
      <w:r w:rsidRPr="001E3AA8">
        <w:rPr>
          <w:snapToGrid w:val="0"/>
          <w:lang w:eastAsia="sv-SE"/>
        </w:rPr>
        <w:t>i</w:t>
      </w:r>
      <w:r w:rsidRPr="001E3AA8">
        <w:rPr>
          <w:snapToGrid w:val="0"/>
          <w:lang w:eastAsia="sv-SE"/>
        </w:rPr>
        <w:t>tik måste fortgå och påskyndas. Biståndssamarbetet bör grundas på närhet</w:t>
      </w:r>
      <w:r w:rsidRPr="001E3AA8">
        <w:rPr>
          <w:snapToGrid w:val="0"/>
          <w:lang w:eastAsia="sv-SE"/>
        </w:rPr>
        <w:t>s</w:t>
      </w:r>
      <w:r w:rsidRPr="001E3AA8">
        <w:rPr>
          <w:snapToGrid w:val="0"/>
          <w:lang w:eastAsia="sv-SE"/>
        </w:rPr>
        <w:t>principen och huvudsakligen beslutas och administreras av de enskilda me</w:t>
      </w:r>
      <w:r w:rsidRPr="001E3AA8">
        <w:rPr>
          <w:snapToGrid w:val="0"/>
          <w:lang w:eastAsia="sv-SE"/>
        </w:rPr>
        <w:t>d</w:t>
      </w:r>
      <w:r w:rsidRPr="001E3AA8">
        <w:rPr>
          <w:snapToGrid w:val="0"/>
          <w:lang w:eastAsia="sv-SE"/>
        </w:rPr>
        <w:t xml:space="preserve">lemsländerna själva föreslås i motionerna </w:t>
      </w:r>
      <w:r w:rsidRPr="001E3AA8">
        <w:rPr>
          <w:i/>
          <w:snapToGrid w:val="0"/>
          <w:lang w:eastAsia="sv-SE"/>
        </w:rPr>
        <w:t>2001/02:U301 (fp</w:t>
      </w:r>
      <w:r w:rsidRPr="001E3AA8">
        <w:rPr>
          <w:snapToGrid w:val="0"/>
          <w:lang w:eastAsia="sv-SE"/>
        </w:rPr>
        <w:t xml:space="preserve">) </w:t>
      </w:r>
      <w:r w:rsidRPr="001E3AA8">
        <w:rPr>
          <w:i/>
          <w:snapToGrid w:val="0"/>
          <w:lang w:eastAsia="sv-SE"/>
        </w:rPr>
        <w:t xml:space="preserve">yrkande 28 </w:t>
      </w:r>
      <w:r w:rsidRPr="001E3AA8">
        <w:rPr>
          <w:snapToGrid w:val="0"/>
          <w:lang w:eastAsia="sv-SE"/>
        </w:rPr>
        <w:t>och</w:t>
      </w:r>
      <w:r w:rsidRPr="001E3AA8">
        <w:t xml:space="preserve"> </w:t>
      </w:r>
      <w:r w:rsidRPr="001E3AA8">
        <w:rPr>
          <w:i/>
        </w:rPr>
        <w:t xml:space="preserve">2001/02:U328 (fp) yrkande 37. </w:t>
      </w:r>
      <w:r w:rsidRPr="001E3AA8">
        <w:t>I m</w:t>
      </w:r>
      <w:r w:rsidRPr="001E3AA8">
        <w:rPr>
          <w:snapToGrid w:val="0"/>
          <w:lang w:eastAsia="sv-SE"/>
        </w:rPr>
        <w:t xml:space="preserve">otion </w:t>
      </w:r>
      <w:r w:rsidRPr="001E3AA8">
        <w:rPr>
          <w:i/>
          <w:snapToGrid w:val="0"/>
          <w:lang w:eastAsia="sv-SE"/>
        </w:rPr>
        <w:t xml:space="preserve">2001/02:K426 (kd) yrkande 13 </w:t>
      </w:r>
      <w:r w:rsidRPr="001E3AA8">
        <w:rPr>
          <w:snapToGrid w:val="0"/>
          <w:lang w:eastAsia="sv-SE"/>
        </w:rPr>
        <w:t xml:space="preserve">krävs en förbättrad uppföljning och kontroll av EU:s bistånd, och i </w:t>
      </w:r>
      <w:r w:rsidRPr="001E3AA8">
        <w:rPr>
          <w:i/>
          <w:snapToGrid w:val="0"/>
          <w:lang w:eastAsia="sv-SE"/>
        </w:rPr>
        <w:t>yrkande 14</w:t>
      </w:r>
      <w:r w:rsidRPr="001E3AA8">
        <w:rPr>
          <w:snapToGrid w:val="0"/>
          <w:lang w:eastAsia="sv-SE"/>
        </w:rPr>
        <w:t xml:space="preserve"> framhålls betyde</w:t>
      </w:r>
      <w:r w:rsidRPr="001E3AA8">
        <w:rPr>
          <w:snapToGrid w:val="0"/>
          <w:lang w:eastAsia="sv-SE"/>
        </w:rPr>
        <w:t>l</w:t>
      </w:r>
      <w:r w:rsidRPr="001E3AA8">
        <w:rPr>
          <w:snapToGrid w:val="0"/>
          <w:lang w:eastAsia="sv-SE"/>
        </w:rPr>
        <w:t xml:space="preserve">sen av en ökad biståndsinsats från Europas sida. </w:t>
      </w:r>
    </w:p>
    <w:p w:rsidR="00DB26E4" w:rsidRPr="001E3AA8" w:rsidRDefault="00DB26E4">
      <w:r w:rsidRPr="001E3AA8">
        <w:t>Utsk</w:t>
      </w:r>
      <w:r w:rsidRPr="001E3AA8">
        <w:t>ottet konstaterar att rådet och kommissionen i sitt gemensamma uttalande om EG:s utvecklingspolitik i november 2000 slog fast att strategin för fatti</w:t>
      </w:r>
      <w:r w:rsidRPr="001E3AA8">
        <w:t>g</w:t>
      </w:r>
      <w:r w:rsidRPr="001E3AA8">
        <w:t>domsbekämpning måste inbegripa flera dimensioner, inklusive konsolidering av demokratiska processer. Vidare betonades att stärka de mänskliga rätti</w:t>
      </w:r>
      <w:r w:rsidRPr="001E3AA8">
        <w:t>g</w:t>
      </w:r>
      <w:r w:rsidRPr="001E3AA8">
        <w:t xml:space="preserve">heterna är både ett mål i sig självt och en avgörande faktor för genomslag och hållbarhet i utvecklingssamarbetet. Hänsyn till detta skall tas på alla nivåer inom samarbetet. </w:t>
      </w:r>
    </w:p>
    <w:p w:rsidR="00DB26E4" w:rsidRPr="001E3AA8" w:rsidRDefault="00DB26E4">
      <w:r w:rsidRPr="001E3AA8">
        <w:t>I kommissionens meddelande om EG:s utv</w:t>
      </w:r>
      <w:r w:rsidRPr="001E3AA8">
        <w:t>ecklingspolitik (april 2000) fra</w:t>
      </w:r>
      <w:r w:rsidRPr="001E3AA8">
        <w:t>m</w:t>
      </w:r>
      <w:r w:rsidRPr="001E3AA8">
        <w:t>hölls att övergången från projektstöd till sektorprogram bör påskyndas. Sver</w:t>
      </w:r>
      <w:r w:rsidRPr="001E3AA8">
        <w:t>i</w:t>
      </w:r>
      <w:r w:rsidRPr="001E3AA8">
        <w:t>ge har stött denna åsikt i arbetet med den efterföljande deklarationen av rådet och kommissionen då en sådan förändring ligger i linje med partnerskapsta</w:t>
      </w:r>
      <w:r w:rsidRPr="001E3AA8">
        <w:t>n</w:t>
      </w:r>
      <w:r w:rsidRPr="001E3AA8">
        <w:t xml:space="preserve">ken och att samordningsvinster bör kunna åstadkommas. </w:t>
      </w:r>
    </w:p>
    <w:p w:rsidR="00DB26E4" w:rsidRPr="001E3AA8" w:rsidRDefault="00DB26E4">
      <w:r w:rsidRPr="001E3AA8">
        <w:t>Kommissionen genomför ett större reformarbete för att komma till rätta med problem inom sin administration. Reformerna innehåller bl.a. åtgärder för att stärka den finansiella kontrollen och re</w:t>
      </w:r>
      <w:r w:rsidRPr="001E3AA8">
        <w:t>visionsfunktionens oberoende, stärka det individuella ansvaret hos varje tjänsteman samt öka delegeringen av b</w:t>
      </w:r>
      <w:r w:rsidRPr="001E3AA8">
        <w:t>e</w:t>
      </w:r>
      <w:r w:rsidRPr="001E3AA8">
        <w:t>slut, uppföljning och dialog med partnerländer till kommissionens represe</w:t>
      </w:r>
      <w:r w:rsidRPr="001E3AA8">
        <w:t>n</w:t>
      </w:r>
      <w:r w:rsidRPr="001E3AA8">
        <w:t>tation</w:t>
      </w:r>
      <w:r w:rsidRPr="001E3AA8">
        <w:t>s</w:t>
      </w:r>
      <w:r w:rsidRPr="001E3AA8">
        <w:t>kontor i utvecklingsländerna.</w:t>
      </w:r>
    </w:p>
    <w:p w:rsidR="00DB26E4" w:rsidRPr="001E3AA8" w:rsidRDefault="00DB26E4">
      <w:r w:rsidRPr="001E3AA8">
        <w:t>Vid utvecklingsrådet i maj 2001 beslutades att kommissionen varje år skall presentera en handlingsplan för genomförandet av utvecklingspolitiken samt avge en rapport till rådet om genomförandet under föregående år. Detta skall förhoppningsvis ge bättre insyn och underlag för beslut av komm</w:t>
      </w:r>
      <w:r w:rsidRPr="001E3AA8">
        <w:t>issionen, Europ</w:t>
      </w:r>
      <w:r w:rsidRPr="001E3AA8">
        <w:t>a</w:t>
      </w:r>
      <w:r w:rsidRPr="001E3AA8">
        <w:t>parlamentet och medlemsstaterna.</w:t>
      </w:r>
    </w:p>
    <w:p w:rsidR="00DB26E4" w:rsidRPr="001E3AA8" w:rsidRDefault="00DB26E4">
      <w:r w:rsidRPr="001E3AA8">
        <w:t>Utskottet konstaterar vidare att andelen av EU-ländernas bistånd som distr</w:t>
      </w:r>
      <w:r w:rsidRPr="001E3AA8">
        <w:t>i</w:t>
      </w:r>
      <w:r w:rsidRPr="001E3AA8">
        <w:t>bueras via de gemensamma kanalerna relativt sett har ökat under senare år. Detta beror framför allt på att nationella budgetåtstramningar har lett till stagnation eller nedskärningar på biståndso</w:t>
      </w:r>
      <w:r w:rsidRPr="001E3AA8">
        <w:t>m</w:t>
      </w:r>
      <w:r w:rsidRPr="001E3AA8">
        <w:t>rådet samtidigt som EG-biståndet har vuxit kraftigt. I rådets och kommissionens gemensamma utt</w:t>
      </w:r>
      <w:r w:rsidRPr="001E3AA8">
        <w:t>a</w:t>
      </w:r>
      <w:r w:rsidRPr="001E3AA8">
        <w:t>lande om EG:s utvecklingspolitik (november 2000) slogs det fast att kommi</w:t>
      </w:r>
      <w:r w:rsidRPr="001E3AA8">
        <w:t>s</w:t>
      </w:r>
      <w:r w:rsidRPr="001E3AA8">
        <w:t>sionen skall fokusera sitt arbete på de områden där EG har komparativa fö</w:t>
      </w:r>
      <w:r w:rsidRPr="001E3AA8">
        <w:t>r</w:t>
      </w:r>
      <w:r w:rsidRPr="001E3AA8">
        <w:t>delar. Denna diskussion, även om den inte rör andelen av det totala bist</w:t>
      </w:r>
      <w:r w:rsidRPr="001E3AA8">
        <w:t>åndet från EU eller dess medlemsstater som skall gå via kommissionen, speglar grundtanken om att närhetsprincipen skall råda. I förhandlingarna om råd</w:t>
      </w:r>
      <w:r w:rsidRPr="001E3AA8">
        <w:t>s</w:t>
      </w:r>
      <w:r w:rsidRPr="001E3AA8">
        <w:t>slutsatser stöttade Sverige principen om att prioriteringar av kommissionens arbetsområden måste göras enligt det mervärde gemensamt agerande kan tillföra.</w:t>
      </w:r>
    </w:p>
    <w:p w:rsidR="00DB26E4" w:rsidRPr="001E3AA8" w:rsidRDefault="00DB26E4">
      <w:r w:rsidRPr="001E3AA8">
        <w:rPr>
          <w:snapToGrid w:val="0"/>
        </w:rPr>
        <w:t xml:space="preserve">Med vad som ovan anförts anser utskottet att motionerna 2001/02:U301 (fp) yrkandena 25–28, </w:t>
      </w:r>
      <w:r w:rsidRPr="001E3AA8">
        <w:t xml:space="preserve">2001/02:U328 (fp) yrkandena 35 och 37 samt </w:t>
      </w:r>
      <w:r w:rsidRPr="001E3AA8">
        <w:rPr>
          <w:snapToGrid w:val="0"/>
          <w:lang w:eastAsia="sv-SE"/>
        </w:rPr>
        <w:t>2001/02:K426 (kd) y</w:t>
      </w:r>
      <w:r w:rsidRPr="001E3AA8">
        <w:rPr>
          <w:snapToGrid w:val="0"/>
          <w:lang w:eastAsia="sv-SE"/>
        </w:rPr>
        <w:t>r</w:t>
      </w:r>
      <w:r w:rsidRPr="001E3AA8">
        <w:rPr>
          <w:snapToGrid w:val="0"/>
          <w:lang w:eastAsia="sv-SE"/>
        </w:rPr>
        <w:t xml:space="preserve">kande 13 och 14 </w:t>
      </w:r>
      <w:r w:rsidRPr="001E3AA8">
        <w:t>kan besvaras.</w:t>
      </w:r>
    </w:p>
    <w:p w:rsidR="00DB26E4" w:rsidRPr="001E3AA8" w:rsidRDefault="00DB26E4">
      <w:r w:rsidRPr="001E3AA8">
        <w:t xml:space="preserve">En fortsatt reformering av EU:s biståndspolitik är angelägen, framhålls i motion </w:t>
      </w:r>
      <w:r w:rsidRPr="001E3AA8">
        <w:rPr>
          <w:i/>
        </w:rPr>
        <w:t>2001/02:U328 (fp) yrkande 33</w:t>
      </w:r>
      <w:r w:rsidRPr="001E3AA8">
        <w:t xml:space="preserve">. </w:t>
      </w:r>
    </w:p>
    <w:p w:rsidR="00DB26E4" w:rsidRPr="001E3AA8" w:rsidRDefault="00DB26E4">
      <w:r w:rsidRPr="001E3AA8">
        <w:t>Utskottet har tidigare konstaterat att kommissionen genomför ett större r</w:t>
      </w:r>
      <w:r w:rsidRPr="001E3AA8">
        <w:t>e</w:t>
      </w:r>
      <w:r w:rsidRPr="001E3AA8">
        <w:t>formarbete för att komma till rätta med problem inom sin administration. Reformerna innehåller bl.a. åtgärder för att stärka den finansiella kontrollen och revisionsfunktionens oberoende, stärka det individuella ansvaret hos varje tjänsteman samt öka delegeringen av beslut, uppföljning och dialog med partnerländer till kommissionens representationskontor i utvecklingsländer. Målet är att förenkla reglerna och öka fokus på resultat. Sverige gav hög prioritet åt denna fråga under sitt ordföra</w:t>
      </w:r>
      <w:r w:rsidRPr="001E3AA8">
        <w:t>n</w:t>
      </w:r>
      <w:r w:rsidRPr="001E3AA8">
        <w:t xml:space="preserve">deskap. </w:t>
      </w:r>
    </w:p>
    <w:p w:rsidR="00DB26E4" w:rsidRPr="001E3AA8" w:rsidRDefault="00DB26E4">
      <w:r w:rsidRPr="001E3AA8">
        <w:rPr>
          <w:color w:val="000000"/>
        </w:rPr>
        <w:t>Sverig</w:t>
      </w:r>
      <w:r w:rsidRPr="001E3AA8">
        <w:rPr>
          <w:color w:val="000000"/>
        </w:rPr>
        <w:t>e driver flera frågor som har betydelse för effektiviseringen. Som e</w:t>
      </w:r>
      <w:r w:rsidRPr="001E3AA8">
        <w:rPr>
          <w:color w:val="000000"/>
        </w:rPr>
        <w:t>x</w:t>
      </w:r>
      <w:r w:rsidRPr="001E3AA8">
        <w:rPr>
          <w:color w:val="000000"/>
        </w:rPr>
        <w:t>empel kan nämnas att förbättra samordningen i fält, att utarbeta relevanta resultatmätningsmetoder och användbara indikatorer, att förbättra samor</w:t>
      </w:r>
      <w:r w:rsidRPr="001E3AA8">
        <w:rPr>
          <w:color w:val="000000"/>
        </w:rPr>
        <w:t>d</w:t>
      </w:r>
      <w:r w:rsidRPr="001E3AA8">
        <w:rPr>
          <w:color w:val="000000"/>
        </w:rPr>
        <w:t>ningen och samarbetet mellan kommissionens och FN:s biståndsorgan samt en tydligare och konsekventare tillämpning av jämställdhet mellan kvinnor och män – inte bara som en rättvisefråga, utan också för att öka effektivitet, relevans och uthållighet i utvecklingsinvesteringarna.</w:t>
      </w:r>
    </w:p>
    <w:p w:rsidR="00DB26E4" w:rsidRPr="001E3AA8" w:rsidRDefault="00DB26E4">
      <w:r w:rsidRPr="001E3AA8">
        <w:t xml:space="preserve">Med vad som ovan </w:t>
      </w:r>
      <w:r w:rsidRPr="001E3AA8">
        <w:t>anförts anser utskottet att motion 2001/02:U328 (fp) y</w:t>
      </w:r>
      <w:r w:rsidRPr="001E3AA8">
        <w:t>r</w:t>
      </w:r>
      <w:r w:rsidRPr="001E3AA8">
        <w:t>kande 33 kan besv</w:t>
      </w:r>
      <w:r w:rsidRPr="001E3AA8">
        <w:t>a</w:t>
      </w:r>
      <w:r w:rsidRPr="001E3AA8">
        <w:t>ras.</w:t>
      </w:r>
    </w:p>
    <w:p w:rsidR="00DB26E4" w:rsidRPr="001E3AA8" w:rsidRDefault="00DB26E4">
      <w:pPr>
        <w:pStyle w:val="Rubrik1"/>
        <w:rPr>
          <w:noProof w:val="0"/>
        </w:rPr>
      </w:pPr>
      <w:r w:rsidRPr="001E3AA8">
        <w:rPr>
          <w:noProof w:val="0"/>
        </w:rPr>
        <w:br w:type="page"/>
      </w:r>
      <w:bookmarkStart w:id="218" w:name="_Toc532609719"/>
      <w:r w:rsidRPr="001E3AA8">
        <w:rPr>
          <w:noProof w:val="0"/>
        </w:rPr>
        <w:t>Bilateralt utvecklingssamarbete</w:t>
      </w:r>
      <w:bookmarkEnd w:id="218"/>
    </w:p>
    <w:p w:rsidR="00DB26E4" w:rsidRPr="001E3AA8" w:rsidRDefault="00DB26E4">
      <w:pPr>
        <w:pStyle w:val="Rubrik4"/>
        <w:spacing w:before="0"/>
        <w:rPr>
          <w:noProof w:val="0"/>
        </w:rPr>
      </w:pPr>
      <w:bookmarkStart w:id="219" w:name="_Toc532609720"/>
      <w:r w:rsidRPr="001E3AA8">
        <w:rPr>
          <w:noProof w:val="0"/>
        </w:rPr>
        <w:t>Propositionen (avsnitt 3.5.3)</w:t>
      </w:r>
      <w:bookmarkEnd w:id="219"/>
    </w:p>
    <w:p w:rsidR="00DB26E4" w:rsidRPr="001E3AA8" w:rsidRDefault="00DB26E4">
      <w:r w:rsidRPr="001E3AA8">
        <w:t>Huvuddelen av det svenska utvecklingssamarbetet – cirka två tredjedelar – är bilateralt, dvs. sker direkt mellan Sverige och enskilda utvecklingsländer. Sida ansvarar för den helt övervägande delen av det bilaterala biståndets geno</w:t>
      </w:r>
      <w:r w:rsidRPr="001E3AA8">
        <w:t>m</w:t>
      </w:r>
      <w:r w:rsidRPr="001E3AA8">
        <w:t>förande.</w:t>
      </w:r>
    </w:p>
    <w:p w:rsidR="00DB26E4" w:rsidRPr="001E3AA8" w:rsidRDefault="00DB26E4">
      <w:r w:rsidRPr="001E3AA8">
        <w:t>År 2000 uppgick antalet insatser till knappt 4 650 stycken, vilket var närmare 350 fler än år 1999. I hälften av de största samarbetsländerna minskade dock antalet insatser. Den genomsnittliga volymen per insats har ökat något, från 1,9 miljoner kronor till 2,2 miljoner kronor. Sida gjorde insatser i ca 116 länder år 2000. Av dessa är 43 afrikanska länder.</w:t>
      </w:r>
    </w:p>
    <w:p w:rsidR="00DB26E4" w:rsidRPr="001E3AA8" w:rsidRDefault="00DB26E4">
      <w:r w:rsidRPr="001E3AA8">
        <w:t>Utrikesutskottet har i betänkande1999/2000:UU2 hemställt om att regeringen ges i uppdrag att se över formerna för hur den utvärderingsverksamhet som finns utanför biståndsförvaltningen kan stärkas med särskilt fokus på möjli</w:t>
      </w:r>
      <w:r w:rsidRPr="001E3AA8">
        <w:t>g</w:t>
      </w:r>
      <w:r w:rsidRPr="001E3AA8">
        <w:t>heterna att stärka den utvärderande funktionen vid Expertgruppen för utvec</w:t>
      </w:r>
      <w:r w:rsidRPr="001E3AA8">
        <w:t>k</w:t>
      </w:r>
      <w:r w:rsidRPr="001E3AA8">
        <w:t>lingsfrågor, EGDI. En sådan översyn pågår för närvarande och beräknas kunna redovisas under hösten 2001. Översynen omfattar också en utvärdering av EGDI.</w:t>
      </w:r>
    </w:p>
    <w:p w:rsidR="00DB26E4" w:rsidRPr="001E3AA8" w:rsidRDefault="00DB26E4">
      <w:pPr>
        <w:spacing w:before="312"/>
        <w:rPr>
          <w:b/>
          <w:sz w:val="20"/>
        </w:rPr>
      </w:pPr>
      <w:r w:rsidRPr="001E3AA8">
        <w:rPr>
          <w:b/>
          <w:sz w:val="20"/>
        </w:rPr>
        <w:t>Medelsfördelning och anslagsstruktur</w:t>
      </w:r>
    </w:p>
    <w:p w:rsidR="00DB26E4" w:rsidRPr="001E3AA8" w:rsidRDefault="00DB26E4">
      <w:pPr>
        <w:rPr>
          <w:b/>
          <w:sz w:val="18"/>
        </w:rPr>
      </w:pPr>
      <w:bookmarkStart w:id="220" w:name="_Toc460818958"/>
      <w:bookmarkStart w:id="221" w:name="_Toc460914193"/>
      <w:bookmarkStart w:id="222" w:name="_Toc492368608"/>
      <w:bookmarkStart w:id="223" w:name="_Toc493125502"/>
      <w:bookmarkStart w:id="224" w:name="_Toc493126069"/>
      <w:bookmarkStart w:id="225" w:name="_Toc524591862"/>
      <w:r w:rsidRPr="001E3AA8">
        <w:rPr>
          <w:b/>
          <w:sz w:val="18"/>
        </w:rPr>
        <w:t>Bilateralt utvecklingssamarb</w:t>
      </w:r>
      <w:r w:rsidRPr="001E3AA8">
        <w:rPr>
          <w:b/>
          <w:sz w:val="18"/>
        </w:rPr>
        <w:t>e</w:t>
      </w:r>
      <w:r w:rsidRPr="001E3AA8">
        <w:rPr>
          <w:b/>
          <w:sz w:val="18"/>
        </w:rPr>
        <w:t>te</w:t>
      </w:r>
      <w:bookmarkEnd w:id="220"/>
      <w:bookmarkEnd w:id="221"/>
      <w:bookmarkEnd w:id="222"/>
      <w:bookmarkEnd w:id="223"/>
      <w:bookmarkEnd w:id="224"/>
      <w:bookmarkEnd w:id="225"/>
    </w:p>
    <w:p w:rsidR="00DB26E4" w:rsidRPr="001E3AA8" w:rsidRDefault="00DB26E4">
      <w:pPr>
        <w:spacing w:before="125" w:after="60"/>
        <w:rPr>
          <w:i/>
          <w:sz w:val="18"/>
        </w:rPr>
      </w:pPr>
      <w:r w:rsidRPr="001E3AA8">
        <w:rPr>
          <w:i/>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49"/>
        <w:gridCol w:w="1899"/>
        <w:gridCol w:w="1843"/>
      </w:tblGrid>
      <w:tr w:rsidR="00000000" w:rsidRPr="001E3AA8">
        <w:tblPrEx>
          <w:tblCellMar>
            <w:top w:w="0" w:type="dxa"/>
            <w:bottom w:w="0" w:type="dxa"/>
          </w:tblCellMar>
        </w:tblPrEx>
        <w:tc>
          <w:tcPr>
            <w:tcW w:w="2149" w:type="dxa"/>
            <w:tcBorders>
              <w:top w:val="single" w:sz="2" w:space="0" w:color="auto"/>
              <w:bottom w:val="single" w:sz="2" w:space="0" w:color="auto"/>
            </w:tcBorders>
          </w:tcPr>
          <w:p w:rsidR="00DB26E4" w:rsidRPr="001E3AA8" w:rsidRDefault="00DB26E4">
            <w:pPr>
              <w:pStyle w:val="Tabelltext"/>
              <w:rPr>
                <w:sz w:val="18"/>
              </w:rPr>
            </w:pPr>
          </w:p>
        </w:tc>
        <w:tc>
          <w:tcPr>
            <w:tcW w:w="1899"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Budget 2001</w:t>
            </w:r>
          </w:p>
        </w:tc>
        <w:tc>
          <w:tcPr>
            <w:tcW w:w="1843"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Berä</w:t>
            </w:r>
            <w:r w:rsidRPr="001E3AA8">
              <w:rPr>
                <w:sz w:val="18"/>
              </w:rPr>
              <w:t>k</w:t>
            </w:r>
            <w:r w:rsidRPr="001E3AA8">
              <w:rPr>
                <w:sz w:val="18"/>
              </w:rPr>
              <w:t>nat 2002</w:t>
            </w:r>
          </w:p>
        </w:tc>
      </w:tr>
      <w:tr w:rsidR="00000000" w:rsidRPr="001E3AA8">
        <w:tblPrEx>
          <w:tblCellMar>
            <w:top w:w="0" w:type="dxa"/>
            <w:bottom w:w="0" w:type="dxa"/>
          </w:tblCellMar>
        </w:tblPrEx>
        <w:tc>
          <w:tcPr>
            <w:tcW w:w="2149" w:type="dxa"/>
            <w:tcBorders>
              <w:top w:val="single" w:sz="2" w:space="0" w:color="auto"/>
            </w:tcBorders>
          </w:tcPr>
          <w:p w:rsidR="00DB26E4" w:rsidRPr="001E3AA8" w:rsidRDefault="00DB26E4">
            <w:pPr>
              <w:pStyle w:val="Tabelltext"/>
            </w:pPr>
            <w:r w:rsidRPr="001E3AA8">
              <w:t>Afrika</w:t>
            </w:r>
          </w:p>
        </w:tc>
        <w:tc>
          <w:tcPr>
            <w:tcW w:w="1899" w:type="dxa"/>
            <w:tcBorders>
              <w:top w:val="single" w:sz="2" w:space="0" w:color="auto"/>
            </w:tcBorders>
            <w:vAlign w:val="bottom"/>
          </w:tcPr>
          <w:p w:rsidR="00DB26E4" w:rsidRPr="001E3AA8" w:rsidRDefault="00DB26E4">
            <w:pPr>
              <w:pStyle w:val="Tabelltext"/>
              <w:jc w:val="right"/>
            </w:pPr>
            <w:r w:rsidRPr="001E3AA8">
              <w:t>2 305 000</w:t>
            </w:r>
          </w:p>
        </w:tc>
        <w:tc>
          <w:tcPr>
            <w:tcW w:w="1843" w:type="dxa"/>
            <w:tcBorders>
              <w:top w:val="single" w:sz="2" w:space="0" w:color="auto"/>
            </w:tcBorders>
            <w:vAlign w:val="bottom"/>
          </w:tcPr>
          <w:p w:rsidR="00DB26E4" w:rsidRPr="001E3AA8" w:rsidRDefault="00DB26E4">
            <w:pPr>
              <w:pStyle w:val="Tabelltext"/>
              <w:jc w:val="right"/>
            </w:pPr>
            <w:r w:rsidRPr="001E3AA8">
              <w:t>2 410 000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Asien</w:t>
            </w:r>
          </w:p>
        </w:tc>
        <w:tc>
          <w:tcPr>
            <w:tcW w:w="1899" w:type="dxa"/>
            <w:vAlign w:val="bottom"/>
          </w:tcPr>
          <w:p w:rsidR="00DB26E4" w:rsidRPr="001E3AA8" w:rsidRDefault="00DB26E4">
            <w:pPr>
              <w:pStyle w:val="Tabelltext"/>
              <w:jc w:val="right"/>
            </w:pPr>
            <w:r w:rsidRPr="001E3AA8">
              <w:t>1 390 000</w:t>
            </w:r>
          </w:p>
        </w:tc>
        <w:tc>
          <w:tcPr>
            <w:tcW w:w="1843" w:type="dxa"/>
            <w:vAlign w:val="bottom"/>
          </w:tcPr>
          <w:p w:rsidR="00DB26E4" w:rsidRPr="001E3AA8" w:rsidRDefault="00DB26E4">
            <w:pPr>
              <w:pStyle w:val="Tabelltext"/>
              <w:jc w:val="right"/>
            </w:pPr>
            <w:r w:rsidRPr="001E3AA8">
              <w:t>1 480 000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Latinamerika</w:t>
            </w:r>
          </w:p>
        </w:tc>
        <w:tc>
          <w:tcPr>
            <w:tcW w:w="1899" w:type="dxa"/>
            <w:vAlign w:val="bottom"/>
          </w:tcPr>
          <w:p w:rsidR="00DB26E4" w:rsidRPr="001E3AA8" w:rsidRDefault="00DB26E4">
            <w:pPr>
              <w:pStyle w:val="Tabelltext"/>
              <w:jc w:val="right"/>
            </w:pPr>
            <w:r w:rsidRPr="001E3AA8">
              <w:t>785 000</w:t>
            </w:r>
          </w:p>
        </w:tc>
        <w:tc>
          <w:tcPr>
            <w:tcW w:w="1843" w:type="dxa"/>
            <w:vAlign w:val="bottom"/>
          </w:tcPr>
          <w:p w:rsidR="00DB26E4" w:rsidRPr="001E3AA8" w:rsidRDefault="00DB26E4">
            <w:pPr>
              <w:pStyle w:val="Tabelltext"/>
              <w:jc w:val="right"/>
            </w:pPr>
            <w:r w:rsidRPr="001E3AA8">
              <w:t>785 000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Europa</w:t>
            </w:r>
          </w:p>
        </w:tc>
        <w:tc>
          <w:tcPr>
            <w:tcW w:w="1899" w:type="dxa"/>
            <w:vAlign w:val="bottom"/>
          </w:tcPr>
          <w:p w:rsidR="00DB26E4" w:rsidRPr="001E3AA8" w:rsidRDefault="00DB26E4">
            <w:pPr>
              <w:pStyle w:val="Tabelltext"/>
              <w:jc w:val="right"/>
            </w:pPr>
            <w:r w:rsidRPr="001E3AA8">
              <w:t>755 000</w:t>
            </w:r>
          </w:p>
        </w:tc>
        <w:tc>
          <w:tcPr>
            <w:tcW w:w="1843" w:type="dxa"/>
            <w:vAlign w:val="bottom"/>
          </w:tcPr>
          <w:p w:rsidR="00DB26E4" w:rsidRPr="001E3AA8" w:rsidRDefault="00DB26E4">
            <w:pPr>
              <w:pStyle w:val="Tabelltext"/>
              <w:jc w:val="right"/>
            </w:pPr>
            <w:r w:rsidRPr="001E3AA8">
              <w:t>775 000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Globala utvecklingspr</w:t>
            </w:r>
            <w:r w:rsidRPr="001E3AA8">
              <w:t>o</w:t>
            </w:r>
            <w:r w:rsidRPr="001E3AA8">
              <w:t>gram</w:t>
            </w:r>
          </w:p>
        </w:tc>
        <w:tc>
          <w:tcPr>
            <w:tcW w:w="1899" w:type="dxa"/>
            <w:vAlign w:val="bottom"/>
          </w:tcPr>
          <w:p w:rsidR="00DB26E4" w:rsidRPr="001E3AA8" w:rsidRDefault="00DB26E4">
            <w:pPr>
              <w:pStyle w:val="Tabelltext"/>
              <w:jc w:val="right"/>
            </w:pPr>
            <w:r w:rsidRPr="001E3AA8">
              <w:t>1 162 000</w:t>
            </w:r>
          </w:p>
        </w:tc>
        <w:tc>
          <w:tcPr>
            <w:tcW w:w="1843" w:type="dxa"/>
            <w:vAlign w:val="bottom"/>
          </w:tcPr>
          <w:p w:rsidR="00DB26E4" w:rsidRPr="001E3AA8" w:rsidRDefault="00DB26E4">
            <w:pPr>
              <w:pStyle w:val="Tabelltext"/>
              <w:jc w:val="right"/>
            </w:pPr>
            <w:r w:rsidRPr="001E3AA8">
              <w:t>1 275 000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U-krediter</w:t>
            </w:r>
          </w:p>
        </w:tc>
        <w:tc>
          <w:tcPr>
            <w:tcW w:w="1899" w:type="dxa"/>
            <w:vAlign w:val="bottom"/>
          </w:tcPr>
          <w:p w:rsidR="00DB26E4" w:rsidRPr="001E3AA8" w:rsidRDefault="00DB26E4">
            <w:pPr>
              <w:pStyle w:val="Tabelltext"/>
              <w:jc w:val="right"/>
            </w:pPr>
            <w:r w:rsidRPr="001E3AA8">
              <w:t>430 000</w:t>
            </w:r>
          </w:p>
        </w:tc>
        <w:tc>
          <w:tcPr>
            <w:tcW w:w="1843" w:type="dxa"/>
            <w:vAlign w:val="bottom"/>
          </w:tcPr>
          <w:p w:rsidR="00DB26E4" w:rsidRPr="001E3AA8" w:rsidRDefault="00DB26E4">
            <w:pPr>
              <w:pStyle w:val="Tabelltext"/>
              <w:jc w:val="right"/>
            </w:pPr>
            <w:r w:rsidRPr="001E3AA8">
              <w:t>440 000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Enskilda organisati</w:t>
            </w:r>
            <w:r w:rsidRPr="001E3AA8">
              <w:t>o</w:t>
            </w:r>
            <w:r w:rsidRPr="001E3AA8">
              <w:t>ner</w:t>
            </w:r>
          </w:p>
        </w:tc>
        <w:tc>
          <w:tcPr>
            <w:tcW w:w="1899" w:type="dxa"/>
            <w:vAlign w:val="bottom"/>
          </w:tcPr>
          <w:p w:rsidR="00DB26E4" w:rsidRPr="001E3AA8" w:rsidRDefault="00DB26E4">
            <w:pPr>
              <w:pStyle w:val="Tabelltext"/>
              <w:jc w:val="right"/>
            </w:pPr>
            <w:r w:rsidRPr="001E3AA8">
              <w:t>890 000</w:t>
            </w:r>
          </w:p>
        </w:tc>
        <w:tc>
          <w:tcPr>
            <w:tcW w:w="1843" w:type="dxa"/>
            <w:vAlign w:val="bottom"/>
          </w:tcPr>
          <w:p w:rsidR="00DB26E4" w:rsidRPr="001E3AA8" w:rsidRDefault="00DB26E4">
            <w:pPr>
              <w:pStyle w:val="Tabelltext"/>
              <w:jc w:val="right"/>
            </w:pPr>
            <w:r w:rsidRPr="001E3AA8">
              <w:t>905 000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Humanitärt bistånd och konfliktföreby</w:t>
            </w:r>
            <w:r w:rsidRPr="001E3AA8">
              <w:t>g</w:t>
            </w:r>
            <w:r w:rsidRPr="001E3AA8">
              <w:t>gande</w:t>
            </w:r>
          </w:p>
        </w:tc>
        <w:tc>
          <w:tcPr>
            <w:tcW w:w="1899" w:type="dxa"/>
            <w:vAlign w:val="bottom"/>
          </w:tcPr>
          <w:p w:rsidR="00DB26E4" w:rsidRPr="001E3AA8" w:rsidRDefault="00DB26E4">
            <w:pPr>
              <w:pStyle w:val="Tabelltext"/>
              <w:jc w:val="right"/>
            </w:pPr>
            <w:r w:rsidRPr="001E3AA8">
              <w:t>1 077 000</w:t>
            </w:r>
          </w:p>
        </w:tc>
        <w:tc>
          <w:tcPr>
            <w:tcW w:w="1843" w:type="dxa"/>
            <w:vAlign w:val="bottom"/>
          </w:tcPr>
          <w:p w:rsidR="00DB26E4" w:rsidRPr="001E3AA8" w:rsidRDefault="00DB26E4">
            <w:pPr>
              <w:pStyle w:val="Tabelltext"/>
              <w:jc w:val="right"/>
            </w:pPr>
            <w:r w:rsidRPr="001E3AA8">
              <w:t>930 000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Ekonomiska refo</w:t>
            </w:r>
            <w:r w:rsidRPr="001E3AA8">
              <w:t>r</w:t>
            </w:r>
            <w:r w:rsidRPr="001E3AA8">
              <w:t>mer</w:t>
            </w:r>
          </w:p>
        </w:tc>
        <w:tc>
          <w:tcPr>
            <w:tcW w:w="1899" w:type="dxa"/>
            <w:vAlign w:val="bottom"/>
          </w:tcPr>
          <w:p w:rsidR="00DB26E4" w:rsidRPr="001E3AA8" w:rsidRDefault="00DB26E4">
            <w:pPr>
              <w:pStyle w:val="Tabelltext"/>
              <w:jc w:val="right"/>
            </w:pPr>
            <w:r w:rsidRPr="001E3AA8">
              <w:t>543 000</w:t>
            </w:r>
          </w:p>
        </w:tc>
        <w:tc>
          <w:tcPr>
            <w:tcW w:w="1843" w:type="dxa"/>
            <w:vAlign w:val="bottom"/>
          </w:tcPr>
          <w:p w:rsidR="00DB26E4" w:rsidRPr="001E3AA8" w:rsidRDefault="00DB26E4">
            <w:pPr>
              <w:pStyle w:val="Tabelltext"/>
              <w:jc w:val="right"/>
            </w:pPr>
            <w:r w:rsidRPr="001E3AA8">
              <w:t>500 000</w:t>
            </w:r>
          </w:p>
        </w:tc>
      </w:tr>
      <w:tr w:rsidR="00000000" w:rsidRPr="001E3AA8">
        <w:tblPrEx>
          <w:tblCellMar>
            <w:top w:w="0" w:type="dxa"/>
            <w:bottom w:w="0" w:type="dxa"/>
          </w:tblCellMar>
        </w:tblPrEx>
        <w:tc>
          <w:tcPr>
            <w:tcW w:w="2149" w:type="dxa"/>
          </w:tcPr>
          <w:p w:rsidR="00DB26E4" w:rsidRPr="001E3AA8" w:rsidRDefault="00DB26E4">
            <w:pPr>
              <w:pStyle w:val="Tabelltext"/>
            </w:pPr>
            <w:r w:rsidRPr="001E3AA8">
              <w:t>Information</w:t>
            </w:r>
          </w:p>
        </w:tc>
        <w:tc>
          <w:tcPr>
            <w:tcW w:w="1899" w:type="dxa"/>
            <w:vAlign w:val="bottom"/>
          </w:tcPr>
          <w:p w:rsidR="00DB26E4" w:rsidRPr="001E3AA8" w:rsidRDefault="00DB26E4">
            <w:pPr>
              <w:pStyle w:val="Tabelltext"/>
              <w:jc w:val="right"/>
            </w:pPr>
            <w:r w:rsidRPr="001E3AA8">
              <w:t>50 000</w:t>
            </w:r>
          </w:p>
        </w:tc>
        <w:tc>
          <w:tcPr>
            <w:tcW w:w="1843" w:type="dxa"/>
            <w:vAlign w:val="bottom"/>
          </w:tcPr>
          <w:p w:rsidR="00DB26E4" w:rsidRPr="001E3AA8" w:rsidRDefault="00DB26E4">
            <w:pPr>
              <w:pStyle w:val="Tabelltext"/>
              <w:jc w:val="right"/>
            </w:pPr>
            <w:r w:rsidRPr="001E3AA8">
              <w:t>55 000</w:t>
            </w:r>
          </w:p>
        </w:tc>
      </w:tr>
      <w:tr w:rsidR="00000000" w:rsidRPr="001E3AA8">
        <w:tblPrEx>
          <w:tblCellMar>
            <w:top w:w="0" w:type="dxa"/>
            <w:bottom w:w="0" w:type="dxa"/>
          </w:tblCellMar>
        </w:tblPrEx>
        <w:tc>
          <w:tcPr>
            <w:tcW w:w="2149" w:type="dxa"/>
            <w:tcBorders>
              <w:bottom w:val="single" w:sz="2" w:space="0" w:color="auto"/>
            </w:tcBorders>
          </w:tcPr>
          <w:p w:rsidR="00DB26E4" w:rsidRPr="001E3AA8" w:rsidRDefault="00DB26E4">
            <w:pPr>
              <w:pStyle w:val="Tabelltext"/>
              <w:spacing w:before="60"/>
              <w:rPr>
                <w:b/>
                <w:sz w:val="18"/>
              </w:rPr>
            </w:pPr>
            <w:r w:rsidRPr="001E3AA8">
              <w:rPr>
                <w:b/>
                <w:sz w:val="18"/>
              </w:rPr>
              <w:t>Summa</w:t>
            </w:r>
          </w:p>
        </w:tc>
        <w:tc>
          <w:tcPr>
            <w:tcW w:w="1899" w:type="dxa"/>
            <w:tcBorders>
              <w:bottom w:val="single" w:sz="2" w:space="0" w:color="auto"/>
            </w:tcBorders>
            <w:vAlign w:val="bottom"/>
          </w:tcPr>
          <w:p w:rsidR="00DB26E4" w:rsidRPr="001E3AA8" w:rsidRDefault="00DB26E4">
            <w:pPr>
              <w:pStyle w:val="Tabelltext"/>
              <w:spacing w:before="60"/>
              <w:jc w:val="right"/>
              <w:rPr>
                <w:b/>
                <w:spacing w:val="4"/>
                <w:sz w:val="18"/>
              </w:rPr>
            </w:pPr>
            <w:r w:rsidRPr="001E3AA8">
              <w:rPr>
                <w:b/>
                <w:spacing w:val="4"/>
                <w:sz w:val="18"/>
              </w:rPr>
              <w:t>9 387 000</w:t>
            </w:r>
          </w:p>
        </w:tc>
        <w:tc>
          <w:tcPr>
            <w:tcW w:w="1843" w:type="dxa"/>
            <w:tcBorders>
              <w:bottom w:val="single" w:sz="2" w:space="0" w:color="auto"/>
            </w:tcBorders>
            <w:vAlign w:val="bottom"/>
          </w:tcPr>
          <w:p w:rsidR="00DB26E4" w:rsidRPr="001E3AA8" w:rsidRDefault="00DB26E4">
            <w:pPr>
              <w:pStyle w:val="Tabelltext"/>
              <w:spacing w:before="60"/>
              <w:jc w:val="right"/>
              <w:rPr>
                <w:b/>
                <w:spacing w:val="4"/>
                <w:sz w:val="18"/>
              </w:rPr>
            </w:pPr>
            <w:r w:rsidRPr="001E3AA8">
              <w:rPr>
                <w:b/>
                <w:spacing w:val="4"/>
                <w:sz w:val="18"/>
              </w:rPr>
              <w:t>9 555 000</w:t>
            </w:r>
          </w:p>
        </w:tc>
      </w:tr>
    </w:tbl>
    <w:p w:rsidR="00DB26E4" w:rsidRPr="001E3AA8" w:rsidRDefault="00DB26E4">
      <w:pPr>
        <w:rPr>
          <w:sz w:val="16"/>
          <w:vertAlign w:val="superscript"/>
        </w:rPr>
      </w:pPr>
      <w:r w:rsidRPr="001E3AA8">
        <w:rPr>
          <w:sz w:val="16"/>
          <w:vertAlign w:val="superscript"/>
        </w:rPr>
        <w:t xml:space="preserve">1 </w:t>
      </w:r>
      <w:r w:rsidRPr="001E3AA8">
        <w:rPr>
          <w:sz w:val="16"/>
        </w:rPr>
        <w:t>Med beaktande av tilläggsbudget 1 och 2</w:t>
      </w:r>
    </w:p>
    <w:p w:rsidR="00DB26E4" w:rsidRPr="001E3AA8" w:rsidRDefault="00DB26E4">
      <w:pPr>
        <w:spacing w:before="312"/>
      </w:pPr>
      <w:r w:rsidRPr="001E3AA8">
        <w:t>Anslagsposten för det bilaterala utvecklingssamarbetet ökar år 2002 med 168 miljoner kronor till 9 555 miljoner kronor. Vid fördelningen av medel har reservationer på respektive delpost beaktats. Sida som disponerar merparten av anvisade medel under anslagsposten har rätt att omfördela mellan delpo</w:t>
      </w:r>
      <w:r w:rsidRPr="001E3AA8">
        <w:t>s</w:t>
      </w:r>
      <w:r w:rsidRPr="001E3AA8">
        <w:t>ter.</w:t>
      </w:r>
    </w:p>
    <w:p w:rsidR="00DB26E4" w:rsidRPr="001E3AA8" w:rsidRDefault="00DB26E4">
      <w:pPr>
        <w:pStyle w:val="Rubrik3"/>
        <w:rPr>
          <w:noProof w:val="0"/>
        </w:rPr>
      </w:pPr>
      <w:bookmarkStart w:id="226" w:name="_Toc532609721"/>
      <w:r w:rsidRPr="001E3AA8">
        <w:rPr>
          <w:noProof w:val="0"/>
        </w:rPr>
        <w:t>Utskottets överväganden</w:t>
      </w:r>
      <w:bookmarkEnd w:id="226"/>
    </w:p>
    <w:p w:rsidR="00DB26E4" w:rsidRPr="001E3AA8" w:rsidRDefault="00DB26E4">
      <w:pPr>
        <w:pStyle w:val="Rubrik4"/>
        <w:rPr>
          <w:noProof w:val="0"/>
        </w:rPr>
      </w:pPr>
      <w:bookmarkStart w:id="227" w:name="_Toc532609722"/>
      <w:r w:rsidRPr="001E3AA8">
        <w:rPr>
          <w:noProof w:val="0"/>
        </w:rPr>
        <w:t>Behandling av motioner</w:t>
      </w:r>
      <w:bookmarkEnd w:id="227"/>
    </w:p>
    <w:p w:rsidR="00DB26E4" w:rsidRPr="001E3AA8" w:rsidRDefault="00DB26E4">
      <w:pPr>
        <w:rPr>
          <w:snapToGrid w:val="0"/>
          <w:lang w:eastAsia="sv-SE"/>
        </w:rPr>
      </w:pPr>
      <w:r w:rsidRPr="001E3AA8">
        <w:t xml:space="preserve">I motion </w:t>
      </w:r>
      <w:r w:rsidRPr="001E3AA8">
        <w:rPr>
          <w:i/>
        </w:rPr>
        <w:t>2001/02:U229 (c) yrkande 26</w:t>
      </w:r>
      <w:r w:rsidRPr="001E3AA8">
        <w:t xml:space="preserve"> framhålls att Sverige i det bilaterala biståndet bör överge traditionen att låta ländervalet styra biståndet och i stället låta ändamålen bli den avgörande faktorn vid biståndets utformning.</w:t>
      </w:r>
      <w:r w:rsidRPr="001E3AA8">
        <w:rPr>
          <w:snapToGrid w:val="0"/>
          <w:lang w:eastAsia="sv-SE"/>
        </w:rPr>
        <w:t xml:space="preserve"> Även i kommittémotion </w:t>
      </w:r>
      <w:r w:rsidRPr="001E3AA8">
        <w:rPr>
          <w:i/>
          <w:snapToGrid w:val="0"/>
          <w:lang w:eastAsia="sv-SE"/>
        </w:rPr>
        <w:t>2001/02:U311 (m)</w:t>
      </w:r>
      <w:r w:rsidRPr="001E3AA8">
        <w:rPr>
          <w:snapToGrid w:val="0"/>
          <w:lang w:eastAsia="sv-SE"/>
        </w:rPr>
        <w:t xml:space="preserve"> </w:t>
      </w:r>
      <w:r w:rsidRPr="001E3AA8">
        <w:rPr>
          <w:i/>
          <w:snapToGrid w:val="0"/>
          <w:lang w:eastAsia="sv-SE"/>
        </w:rPr>
        <w:t>yrkande 8</w:t>
      </w:r>
      <w:r w:rsidRPr="001E3AA8">
        <w:rPr>
          <w:snapToGrid w:val="0"/>
          <w:lang w:eastAsia="sv-SE"/>
        </w:rPr>
        <w:t xml:space="preserve"> krävs att systemet med lan</w:t>
      </w:r>
      <w:r w:rsidRPr="001E3AA8">
        <w:rPr>
          <w:snapToGrid w:val="0"/>
          <w:lang w:eastAsia="sv-SE"/>
        </w:rPr>
        <w:t>d</w:t>
      </w:r>
      <w:r w:rsidRPr="001E3AA8">
        <w:rPr>
          <w:snapToGrid w:val="0"/>
          <w:lang w:eastAsia="sv-SE"/>
        </w:rPr>
        <w:t>ramar avskaffas till förmån för avtal med strikta villkor vad gäller korruption, effektivitet och demokrat</w:t>
      </w:r>
      <w:r w:rsidRPr="001E3AA8">
        <w:rPr>
          <w:snapToGrid w:val="0"/>
          <w:lang w:eastAsia="sv-SE"/>
        </w:rPr>
        <w:t>i</w:t>
      </w:r>
      <w:r w:rsidRPr="001E3AA8">
        <w:rPr>
          <w:snapToGrid w:val="0"/>
          <w:lang w:eastAsia="sv-SE"/>
        </w:rPr>
        <w:t>utveckling.</w:t>
      </w:r>
    </w:p>
    <w:p w:rsidR="00DB26E4" w:rsidRPr="001E3AA8" w:rsidRDefault="00DB26E4">
      <w:r w:rsidRPr="001E3AA8">
        <w:t xml:space="preserve">Utskottet konstaterar att ändamålen numera styr biståndets utformning i högre grad än traditionen </w:t>
      </w:r>
      <w:r w:rsidRPr="001E3AA8">
        <w:t>med länderval. Det är dock viktigt att skilja mellan u</w:t>
      </w:r>
      <w:r w:rsidRPr="001E3AA8">
        <w:t>t</w:t>
      </w:r>
      <w:r w:rsidRPr="001E3AA8">
        <w:t>formning och kanal för medelsöverföring. Biståndet kanaliseras vanligen stat-till-stat. Det är en fråga om att ge stöd till utvecklingen i enskilda länder, där folkvalda regeringar bestämmer prioriteringarna. Ett enskilt land är alltjämt den främsta motparten, och kanalen, för svenskt statligt bistånd. När det gäller utformningen av biståndet skall den sättas i relation till landets prioriteringar, Sveriges målsättningar och internationella åtaganden. U</w:t>
      </w:r>
      <w:r w:rsidRPr="001E3AA8">
        <w:t>tskottet menar att andra kanaler än statsapparater kan vara mest ändamålsenliga att genomföra delar av biståndet. Biståndet utformas därför utifrån ändamålen men inom ramen för enskilda länders politik och prioriteringar.</w:t>
      </w:r>
    </w:p>
    <w:p w:rsidR="00DB26E4" w:rsidRPr="001E3AA8" w:rsidRDefault="00DB26E4">
      <w:r w:rsidRPr="001E3AA8">
        <w:t>Det landdestinerade biståndet kompletteras med bistånd via internationella, regionala och enskilda organisationer där insatser kan genomföras i enskilda länder som ej är föremål för långsiktigt svenskt avtalsbundet utvecklingssa</w:t>
      </w:r>
      <w:r w:rsidRPr="001E3AA8">
        <w:t>m</w:t>
      </w:r>
      <w:r w:rsidRPr="001E3AA8">
        <w:t>arbete. Detta arbete har ökat i omfattning under den senaste femårsperioden. Utskottet anser att regeringens förslag till fördelning mellan olika delposter inom det bilaterala utvecklingssamarbetet för budgetåret 2001 är väl avvägt. Utskottet vill också hävda att den valda anslagsstrukturen, inom anslaget för det bilaterala utvecklingssamarbetet, är ändamålsenlig. Frågan om länderval och landramar i biståndet kommer att behandlas i den parlamentariska utre</w:t>
      </w:r>
      <w:r w:rsidRPr="001E3AA8">
        <w:t>d</w:t>
      </w:r>
      <w:r w:rsidRPr="001E3AA8">
        <w:t>ningen för en politik för global utveckling, Globk</w:t>
      </w:r>
      <w:r w:rsidRPr="001E3AA8">
        <w:t>om.</w:t>
      </w:r>
    </w:p>
    <w:p w:rsidR="00DB26E4" w:rsidRPr="001E3AA8" w:rsidRDefault="00DB26E4">
      <w:pPr>
        <w:rPr>
          <w:strike/>
          <w:u w:val="single"/>
        </w:rPr>
      </w:pPr>
      <w:r w:rsidRPr="001E3AA8">
        <w:t xml:space="preserve">Med vad som ovan anförts avstyrker utskottet motionerna 2001/02:U229 (c) yrkande 26 och </w:t>
      </w:r>
      <w:r w:rsidRPr="001E3AA8">
        <w:rPr>
          <w:snapToGrid w:val="0"/>
          <w:lang w:eastAsia="sv-SE"/>
        </w:rPr>
        <w:t>2001/02:U311 (m) yrkande 8.</w:t>
      </w:r>
    </w:p>
    <w:p w:rsidR="00DB26E4" w:rsidRPr="001E3AA8" w:rsidRDefault="00DB26E4">
      <w:pPr>
        <w:pStyle w:val="Rubrik3"/>
        <w:spacing w:before="485"/>
        <w:rPr>
          <w:noProof w:val="0"/>
        </w:rPr>
      </w:pPr>
      <w:bookmarkStart w:id="228" w:name="_Toc532609723"/>
      <w:r w:rsidRPr="001E3AA8">
        <w:rPr>
          <w:noProof w:val="0"/>
        </w:rPr>
        <w:t>Verksamhetsgrenar</w:t>
      </w:r>
      <w:bookmarkEnd w:id="228"/>
    </w:p>
    <w:p w:rsidR="00DB26E4" w:rsidRPr="001E3AA8" w:rsidRDefault="00DB26E4">
      <w:pPr>
        <w:pStyle w:val="Rubrik4"/>
        <w:rPr>
          <w:noProof w:val="0"/>
        </w:rPr>
      </w:pPr>
      <w:bookmarkStart w:id="229" w:name="_Toc532609724"/>
      <w:r w:rsidRPr="001E3AA8">
        <w:rPr>
          <w:noProof w:val="0"/>
        </w:rPr>
        <w:t>Demokratisk samhällsstyrning och mänskliga rättigheter</w:t>
      </w:r>
      <w:bookmarkEnd w:id="229"/>
    </w:p>
    <w:p w:rsidR="00DB26E4" w:rsidRPr="001E3AA8" w:rsidRDefault="00DB26E4">
      <w:r w:rsidRPr="001E3AA8">
        <w:t>Målet för verksamhetsgrenen är att bidra till en demokratisk samhällsstyrning och en ökad respekt för de mänskliga rättigh</w:t>
      </w:r>
      <w:r w:rsidRPr="001E3AA8">
        <w:t>e</w:t>
      </w:r>
      <w:r w:rsidRPr="001E3AA8">
        <w:t>terna.</w:t>
      </w:r>
    </w:p>
    <w:p w:rsidR="00DB26E4" w:rsidRPr="001E3AA8" w:rsidRDefault="00DB26E4">
      <w:r w:rsidRPr="001E3AA8">
        <w:t>Demokratimålet bidrar till det övergripande fattigdomsmålet genom att lyfta fram den politiska dimensionen av fattigdom och de politiska respektive offentliga systemens förmåga och vilja att stärka fattiga människors rättigh</w:t>
      </w:r>
      <w:r w:rsidRPr="001E3AA8">
        <w:t>e</w:t>
      </w:r>
      <w:r w:rsidRPr="001E3AA8">
        <w:t xml:space="preserve">ter och möjligheter. Sverige skall i utvecklingssamarbetet stödja sig på de internationella konventionerna om de mänskliga rättigheterna, framför allt FN:s allmänna förklaring om de mänskliga rättigheterna samt de sex mest centrala FN-konventionerna. </w:t>
      </w:r>
    </w:p>
    <w:p w:rsidR="00DB26E4" w:rsidRPr="001E3AA8" w:rsidRDefault="00DB26E4">
      <w:pPr>
        <w:pStyle w:val="Rubrik3"/>
        <w:rPr>
          <w:noProof w:val="0"/>
        </w:rPr>
      </w:pPr>
      <w:bookmarkStart w:id="230" w:name="_Toc532609725"/>
      <w:r w:rsidRPr="001E3AA8">
        <w:rPr>
          <w:noProof w:val="0"/>
        </w:rPr>
        <w:t>Utskottets överväganden</w:t>
      </w:r>
      <w:bookmarkEnd w:id="230"/>
    </w:p>
    <w:p w:rsidR="00DB26E4" w:rsidRPr="001E3AA8" w:rsidRDefault="00DB26E4">
      <w:pPr>
        <w:pStyle w:val="Rubrik4"/>
        <w:rPr>
          <w:noProof w:val="0"/>
        </w:rPr>
      </w:pPr>
      <w:bookmarkStart w:id="231" w:name="_Toc532609726"/>
      <w:r w:rsidRPr="001E3AA8">
        <w:rPr>
          <w:noProof w:val="0"/>
        </w:rPr>
        <w:t>Behandling av motioner</w:t>
      </w:r>
      <w:bookmarkEnd w:id="231"/>
    </w:p>
    <w:p w:rsidR="00DB26E4" w:rsidRPr="001E3AA8" w:rsidRDefault="00DB26E4">
      <w:r w:rsidRPr="001E3AA8">
        <w:rPr>
          <w:snapToGrid w:val="0"/>
          <w:lang w:eastAsia="sv-SE"/>
        </w:rPr>
        <w:t>För att säkra demokrati och mänskliga rättigheter i ett land krävs ett fung</w:t>
      </w:r>
      <w:r w:rsidRPr="001E3AA8">
        <w:rPr>
          <w:snapToGrid w:val="0"/>
          <w:lang w:eastAsia="sv-SE"/>
        </w:rPr>
        <w:t>e</w:t>
      </w:r>
      <w:r w:rsidRPr="001E3AA8">
        <w:rPr>
          <w:snapToGrid w:val="0"/>
          <w:lang w:eastAsia="sv-SE"/>
        </w:rPr>
        <w:t>rande rättssystem som anger spelreglerna i samhället. För att mottagarlände</w:t>
      </w:r>
      <w:r w:rsidRPr="001E3AA8">
        <w:rPr>
          <w:snapToGrid w:val="0"/>
          <w:lang w:eastAsia="sv-SE"/>
        </w:rPr>
        <w:t>r</w:t>
      </w:r>
      <w:r w:rsidRPr="001E3AA8">
        <w:rPr>
          <w:snapToGrid w:val="0"/>
          <w:lang w:eastAsia="sv-SE"/>
        </w:rPr>
        <w:t xml:space="preserve">na skall kunna styra och kontrollera sina egna initiativ krävs att biståndet används för att bygga upp administrativa och politiska system centralt och lokalt. </w:t>
      </w:r>
      <w:r w:rsidRPr="001E3AA8">
        <w:t xml:space="preserve">I motion </w:t>
      </w:r>
      <w:r w:rsidRPr="001E3AA8">
        <w:rPr>
          <w:i/>
        </w:rPr>
        <w:t>2001/02:U229 (c) yrkande 18</w:t>
      </w:r>
      <w:r w:rsidRPr="001E3AA8">
        <w:t xml:space="preserve"> understryks att fungerande rättssystem och fasta spelregler behövs för att skapa de rätta förutsättningarna för utveckling. I </w:t>
      </w:r>
      <w:r w:rsidRPr="001E3AA8">
        <w:rPr>
          <w:i/>
        </w:rPr>
        <w:t>yrkande 19</w:t>
      </w:r>
      <w:r w:rsidRPr="001E3AA8">
        <w:t xml:space="preserve"> krävs att </w:t>
      </w:r>
      <w:r w:rsidRPr="001E3AA8">
        <w:rPr>
          <w:snapToGrid w:val="0"/>
          <w:lang w:eastAsia="sv-SE"/>
        </w:rPr>
        <w:t>Sverige som biståndsgivare ställer högre krav på mottagarländernas regeringar vad gäller go</w:t>
      </w:r>
      <w:r w:rsidRPr="001E3AA8">
        <w:rPr>
          <w:snapToGrid w:val="0"/>
          <w:lang w:eastAsia="sv-SE"/>
        </w:rPr>
        <w:t>da styrelseformer. Vidare bör det införas krav på tydliga och klara regler för redovisning och öppenhet i biståndsprogram och krav på fungerande institutionella ramverk (</w:t>
      </w:r>
      <w:r w:rsidRPr="001E3AA8">
        <w:rPr>
          <w:i/>
          <w:snapToGrid w:val="0"/>
          <w:lang w:eastAsia="sv-SE"/>
        </w:rPr>
        <w:t>yrkande 20)</w:t>
      </w:r>
      <w:r w:rsidRPr="001E3AA8">
        <w:rPr>
          <w:snapToGrid w:val="0"/>
          <w:lang w:eastAsia="sv-SE"/>
        </w:rPr>
        <w:t>. I</w:t>
      </w:r>
      <w:r w:rsidRPr="001E3AA8">
        <w:rPr>
          <w:i/>
        </w:rPr>
        <w:t xml:space="preserve"> yrkande 22</w:t>
      </w:r>
      <w:r w:rsidRPr="001E3AA8">
        <w:t xml:space="preserve"> framhålls att biståndet bör inriktas på att utveckla mottagarlä</w:t>
      </w:r>
      <w:r w:rsidRPr="001E3AA8">
        <w:t>n</w:t>
      </w:r>
      <w:r w:rsidRPr="001E3AA8">
        <w:t>dernas styrelseskick och stimulera till god samhällssty</w:t>
      </w:r>
      <w:r w:rsidRPr="001E3AA8">
        <w:t>r</w:t>
      </w:r>
      <w:r w:rsidRPr="001E3AA8">
        <w:t>ning.</w:t>
      </w:r>
    </w:p>
    <w:p w:rsidR="00DB26E4" w:rsidRPr="001E3AA8" w:rsidRDefault="00DB26E4">
      <w:r w:rsidRPr="001E3AA8">
        <w:t xml:space="preserve">Utskottet delar motionärernas syn på vikten av en fungerande rättsstat som en nödvändig bas för fungerande demokratiska system och för en fungerande administration och samhällsekonomi. </w:t>
      </w:r>
    </w:p>
    <w:p w:rsidR="00DB26E4" w:rsidRPr="001E3AA8" w:rsidRDefault="00DB26E4">
      <w:r w:rsidRPr="001E3AA8">
        <w:t xml:space="preserve">Utskottet menar vidare att viktigast för ett lands utveckling är de krav som formuleras av dess befolkning. Biståndsgivarna har ofta ett värdebaserat förhållningssätt till utvecklingsfrågor, tydligast manifesterat i betydelsen av konventionen om de mänskliga rättigheterna. Biståndsgivarna skall vara tydliga med denna värdegrund, men formerna för </w:t>
      </w:r>
      <w:r w:rsidRPr="001E3AA8">
        <w:rPr>
          <w:i/>
        </w:rPr>
        <w:t xml:space="preserve">hur den skall komma till uttryck </w:t>
      </w:r>
      <w:r w:rsidRPr="001E3AA8">
        <w:t xml:space="preserve">bör enligt utskottets uppfattning ske genom dialog. </w:t>
      </w:r>
    </w:p>
    <w:p w:rsidR="00DB26E4" w:rsidRPr="001E3AA8" w:rsidRDefault="00DB26E4">
      <w:r w:rsidRPr="001E3AA8">
        <w:t>Utskottet framhåller betydelsen av fungerande institutionella ramverk. Fö</w:t>
      </w:r>
      <w:r w:rsidRPr="001E3AA8">
        <w:t>r</w:t>
      </w:r>
      <w:r w:rsidRPr="001E3AA8">
        <w:t>valtningsbistånd har utgjort en betydande andel av det svenska utvecklingsa</w:t>
      </w:r>
      <w:r w:rsidRPr="001E3AA8">
        <w:t>r</w:t>
      </w:r>
      <w:r w:rsidRPr="001E3AA8">
        <w:t>betet under lång tid. Utskottet konstaterar att Sida är en av pionjärerna på detta område. Förvaltningsstödet har på ett kreativt sätt kopplats samman med insatser till stöd för en fungerande marknadsekonomi utöver de självklara insatserna för en fungerande förvaltning. Utveckling av den offentliga fö</w:t>
      </w:r>
      <w:r w:rsidRPr="001E3AA8">
        <w:t>r</w:t>
      </w:r>
      <w:r w:rsidRPr="001E3AA8">
        <w:t xml:space="preserve">valtningen måste därför göras med beaktande av god samhällsstyrning, </w:t>
      </w:r>
      <w:r w:rsidRPr="001E3AA8">
        <w:rPr>
          <w:snapToGrid w:val="0"/>
          <w:lang w:eastAsia="sv-SE"/>
        </w:rPr>
        <w:t>dvs.</w:t>
      </w:r>
      <w:r w:rsidRPr="001E3AA8">
        <w:t xml:space="preserve"> att förvaltningen på ett öppet, hederligt, uppföljningsbar</w:t>
      </w:r>
      <w:r w:rsidRPr="001E3AA8">
        <w:t>t och effektivt sätt skall genomföra de av demokratiska insatser fattade b</w:t>
      </w:r>
      <w:r w:rsidRPr="001E3AA8">
        <w:t>e</w:t>
      </w:r>
      <w:r w:rsidRPr="001E3AA8">
        <w:t>sluten.</w:t>
      </w:r>
    </w:p>
    <w:p w:rsidR="00DB26E4" w:rsidRPr="001E3AA8" w:rsidRDefault="00DB26E4">
      <w:r w:rsidRPr="001E3AA8">
        <w:t>Utskottet delar motionärernas uppfattning i fråga om vikten av att inrikta biståndet på att utveckla mottagarnas styrelseskick och att stimulera god samhällsstyrning. Utskottet noterar också att detta redan utgör en viktig del i regerin</w:t>
      </w:r>
      <w:r w:rsidRPr="001E3AA8">
        <w:t>g</w:t>
      </w:r>
      <w:r w:rsidRPr="001E3AA8">
        <w:t xml:space="preserve">ens politik. </w:t>
      </w:r>
    </w:p>
    <w:p w:rsidR="00DB26E4" w:rsidRPr="001E3AA8" w:rsidRDefault="00DB26E4">
      <w:r w:rsidRPr="001E3AA8">
        <w:t>Utskottet noterar att Sverige har anslutit sig till OECD/DAC:s definition av demokratisk samhällsstyrning som ett paraplybegrepp för demokrati, mäns</w:t>
      </w:r>
      <w:r w:rsidRPr="001E3AA8">
        <w:t>k</w:t>
      </w:r>
      <w:r w:rsidRPr="001E3AA8">
        <w:t>liga rättigheter, god samhällsstyrning och folkligt deltagande. Demokratisk samhällsstyrning vilar i sin tur på en fungerande rättsstat. God samhällssty</w:t>
      </w:r>
      <w:r w:rsidRPr="001E3AA8">
        <w:t>r</w:t>
      </w:r>
      <w:r w:rsidRPr="001E3AA8">
        <w:t>ning enligt denna definition handlar om en kultur i den verkställande maktens maktutövning som betonar öppenhet, ansvarstagande, hederlighet och effekt</w:t>
      </w:r>
      <w:r w:rsidRPr="001E3AA8">
        <w:t>i</w:t>
      </w:r>
      <w:r w:rsidRPr="001E3AA8">
        <w:t xml:space="preserve">vitet. </w:t>
      </w:r>
    </w:p>
    <w:p w:rsidR="00DB26E4" w:rsidRPr="001E3AA8" w:rsidRDefault="00DB26E4">
      <w:r w:rsidRPr="001E3AA8">
        <w:t>Med vad som ovan anförts anser utskottet att motion U229 (c) yrkandena 18– 20 och 22 kan besv</w:t>
      </w:r>
      <w:r w:rsidRPr="001E3AA8">
        <w:t>a</w:t>
      </w:r>
      <w:r w:rsidRPr="001E3AA8">
        <w:t>ras.</w:t>
      </w:r>
    </w:p>
    <w:p w:rsidR="00DB26E4" w:rsidRPr="001E3AA8" w:rsidRDefault="00DB26E4">
      <w:r w:rsidRPr="001E3AA8">
        <w:rPr>
          <w:snapToGrid w:val="0"/>
          <w:lang w:eastAsia="sv-SE"/>
        </w:rPr>
        <w:t xml:space="preserve">Ett antal motioner tar upp frågan om bistånd via politiska partier. De svenska riksdagspartierna har under en femårig försöksverksamhet haft möjlighet att kanalisera biståndsmedel till systerpartier i utvecklingsländer i avsikt att främja och stärka demokratin. Motionärerna bakom motion </w:t>
      </w:r>
      <w:r w:rsidRPr="001E3AA8">
        <w:rPr>
          <w:i/>
          <w:snapToGrid w:val="0"/>
          <w:lang w:eastAsia="sv-SE"/>
        </w:rPr>
        <w:t>2001/02:U231 (kd) yrkand</w:t>
      </w:r>
      <w:r w:rsidRPr="001E3AA8">
        <w:rPr>
          <w:snapToGrid w:val="0"/>
          <w:lang w:eastAsia="sv-SE"/>
        </w:rPr>
        <w:t>e 9 menar att det är mycket viktigt att denna verksamhet fortsätter. Att bygga upp en demokrati med ett flerpartisystem kräver olika erfarenheter och kompetens från traditionella och stabila demokratier. Det är även viktigt att det partinära biståndet samordnas med det övriga demokratibiståndet. Uppbyggandet av</w:t>
      </w:r>
      <w:r w:rsidRPr="001E3AA8">
        <w:t xml:space="preserve"> partiväsendet i u-länderna behöver ges ökad tyngd i b</w:t>
      </w:r>
      <w:r w:rsidRPr="001E3AA8">
        <w:t>i</w:t>
      </w:r>
      <w:r w:rsidRPr="001E3AA8">
        <w:t xml:space="preserve">ståndspolitiken framhålls i motion </w:t>
      </w:r>
      <w:r w:rsidRPr="001E3AA8">
        <w:rPr>
          <w:i/>
        </w:rPr>
        <w:t xml:space="preserve">2001/02:U229 (c) yrkande 21. </w:t>
      </w:r>
      <w:r w:rsidRPr="001E3AA8">
        <w:t>Även i kommittémotion</w:t>
      </w:r>
      <w:r w:rsidRPr="001E3AA8">
        <w:rPr>
          <w:i/>
        </w:rPr>
        <w:t xml:space="preserve"> 2001/02:U328 (fp) yrkande 11 </w:t>
      </w:r>
      <w:r w:rsidRPr="001E3AA8">
        <w:t xml:space="preserve">krävs </w:t>
      </w:r>
      <w:r w:rsidRPr="001E3AA8">
        <w:t>att stödet till partinära organisationer permanentas och ökas med hänvisning till att en försöksver</w:t>
      </w:r>
      <w:r w:rsidRPr="001E3AA8">
        <w:t>k</w:t>
      </w:r>
      <w:r w:rsidRPr="001E3AA8">
        <w:t xml:space="preserve">samhet på området har utvärderats med positivt resultat för demokratiseringen i aktuella länder. </w:t>
      </w:r>
    </w:p>
    <w:p w:rsidR="00DB26E4" w:rsidRPr="001E3AA8" w:rsidRDefault="00DB26E4">
      <w:r w:rsidRPr="001E3AA8">
        <w:t>Utskottet har inhämtat att regeringen under hösten 2001 avser att fastställa reviderade riktlinjer för demokratistödet genom partianknutna organisationer. Enligt budgetpropositionen kommer demokratistödet genom de svenska part</w:t>
      </w:r>
      <w:r w:rsidRPr="001E3AA8">
        <w:t>i</w:t>
      </w:r>
      <w:r w:rsidRPr="001E3AA8">
        <w:t>anknutna organisationerna att öka och ges en mer permanent karaktär. U</w:t>
      </w:r>
      <w:r w:rsidRPr="001E3AA8">
        <w:t>t</w:t>
      </w:r>
      <w:r w:rsidRPr="001E3AA8">
        <w:t>skottet delar motionärernas åsikt att politiska partier är centrala institutioner i en demokrati och att ett väl fungerande partiväsende är nödvändigt för u</w:t>
      </w:r>
      <w:r w:rsidRPr="001E3AA8">
        <w:t>t</w:t>
      </w:r>
      <w:r w:rsidRPr="001E3AA8">
        <w:t xml:space="preserve">vecklingen av det politiska, demokratiska samspelet. </w:t>
      </w:r>
    </w:p>
    <w:p w:rsidR="00DB26E4" w:rsidRPr="001E3AA8" w:rsidRDefault="00DB26E4">
      <w:r w:rsidRPr="001E3AA8">
        <w:t xml:space="preserve">Med vad som ovan anförts anser utskottet att motionerna 2001/02:U229 (c) yrkande 21, </w:t>
      </w:r>
      <w:r w:rsidRPr="001E3AA8">
        <w:rPr>
          <w:snapToGrid w:val="0"/>
          <w:lang w:eastAsia="sv-SE"/>
        </w:rPr>
        <w:t xml:space="preserve">2001/02:U231 (kd) yrkande 9 samt </w:t>
      </w:r>
      <w:r w:rsidRPr="001E3AA8">
        <w:t xml:space="preserve">2001/02:U328 (fp) yrkande 11 </w:t>
      </w:r>
      <w:r w:rsidRPr="001E3AA8">
        <w:rPr>
          <w:snapToGrid w:val="0"/>
          <w:lang w:eastAsia="sv-SE"/>
        </w:rPr>
        <w:t>kan besv</w:t>
      </w:r>
      <w:r w:rsidRPr="001E3AA8">
        <w:rPr>
          <w:snapToGrid w:val="0"/>
          <w:lang w:eastAsia="sv-SE"/>
        </w:rPr>
        <w:t>a</w:t>
      </w:r>
      <w:r w:rsidRPr="001E3AA8">
        <w:rPr>
          <w:snapToGrid w:val="0"/>
          <w:lang w:eastAsia="sv-SE"/>
        </w:rPr>
        <w:t>ras.</w:t>
      </w:r>
      <w:r w:rsidRPr="001E3AA8">
        <w:t xml:space="preserve"> </w:t>
      </w:r>
    </w:p>
    <w:p w:rsidR="00DB26E4" w:rsidRPr="001E3AA8" w:rsidRDefault="00DB26E4">
      <w:pPr>
        <w:rPr>
          <w:snapToGrid w:val="0"/>
          <w:lang w:eastAsia="sv-SE"/>
        </w:rPr>
      </w:pPr>
      <w:r w:rsidRPr="001E3AA8">
        <w:rPr>
          <w:snapToGrid w:val="0"/>
          <w:lang w:eastAsia="sv-SE"/>
        </w:rPr>
        <w:t xml:space="preserve">Motionärerna bakom motion </w:t>
      </w:r>
      <w:r w:rsidRPr="001E3AA8">
        <w:rPr>
          <w:i/>
          <w:snapToGrid w:val="0"/>
          <w:lang w:eastAsia="sv-SE"/>
        </w:rPr>
        <w:t xml:space="preserve">2001/02:U231 (kd) yrkande 5 </w:t>
      </w:r>
      <w:r w:rsidRPr="001E3AA8">
        <w:rPr>
          <w:snapToGrid w:val="0"/>
          <w:lang w:eastAsia="sv-SE"/>
        </w:rPr>
        <w:t>anser att det b</w:t>
      </w:r>
      <w:r w:rsidRPr="001E3AA8">
        <w:rPr>
          <w:snapToGrid w:val="0"/>
          <w:lang w:eastAsia="sv-SE"/>
        </w:rPr>
        <w:t>e</w:t>
      </w:r>
      <w:r w:rsidRPr="001E3AA8">
        <w:rPr>
          <w:snapToGrid w:val="0"/>
          <w:lang w:eastAsia="sv-SE"/>
        </w:rPr>
        <w:t>hövs en attitydförändring när det gäller inställningen till det internationella arbetet med de mänskliga rättigheterna och utveckling. Det rättighetsbaserade biståndet bör emellertid inte enbart bygga på konditionalitet för hur och när bistånd ges utan också ges en positiv och stödjande inriktning så att kraven kan uppnås.</w:t>
      </w:r>
      <w:r w:rsidRPr="001E3AA8">
        <w:t xml:space="preserve"> </w:t>
      </w:r>
      <w:r w:rsidRPr="001E3AA8">
        <w:rPr>
          <w:snapToGrid w:val="0"/>
          <w:color w:val="000000"/>
          <w:lang w:eastAsia="sv-SE"/>
        </w:rPr>
        <w:t xml:space="preserve">Vidare framhålls i </w:t>
      </w:r>
      <w:r w:rsidRPr="001E3AA8">
        <w:rPr>
          <w:i/>
          <w:snapToGrid w:val="0"/>
          <w:color w:val="000000"/>
          <w:lang w:eastAsia="sv-SE"/>
        </w:rPr>
        <w:t>yrkande 6</w:t>
      </w:r>
      <w:r w:rsidRPr="001E3AA8">
        <w:rPr>
          <w:snapToGrid w:val="0"/>
          <w:color w:val="000000"/>
          <w:lang w:eastAsia="sv-SE"/>
        </w:rPr>
        <w:t xml:space="preserve"> att det är nödvändigt att hela u</w:t>
      </w:r>
      <w:r w:rsidRPr="001E3AA8">
        <w:rPr>
          <w:snapToGrid w:val="0"/>
          <w:color w:val="000000"/>
          <w:lang w:eastAsia="sv-SE"/>
        </w:rPr>
        <w:t>t</w:t>
      </w:r>
      <w:r w:rsidRPr="001E3AA8">
        <w:rPr>
          <w:snapToGrid w:val="0"/>
          <w:color w:val="000000"/>
          <w:lang w:eastAsia="sv-SE"/>
        </w:rPr>
        <w:t>vecklingssamarbetet genomsyras av mänskliga rättigheter, samt att specifika MR-pr</w:t>
      </w:r>
      <w:r w:rsidRPr="001E3AA8">
        <w:rPr>
          <w:snapToGrid w:val="0"/>
          <w:color w:val="000000"/>
          <w:lang w:eastAsia="sv-SE"/>
        </w:rPr>
        <w:t>ojekt prioriteras. På så sätt främjas människovärdet och höjs levnad</w:t>
      </w:r>
      <w:r w:rsidRPr="001E3AA8">
        <w:rPr>
          <w:snapToGrid w:val="0"/>
          <w:color w:val="000000"/>
          <w:lang w:eastAsia="sv-SE"/>
        </w:rPr>
        <w:t>s</w:t>
      </w:r>
      <w:r w:rsidRPr="001E3AA8">
        <w:rPr>
          <w:snapToGrid w:val="0"/>
          <w:color w:val="000000"/>
          <w:lang w:eastAsia="sv-SE"/>
        </w:rPr>
        <w:t>nivån för de fatt</w:t>
      </w:r>
      <w:r w:rsidRPr="001E3AA8">
        <w:rPr>
          <w:snapToGrid w:val="0"/>
          <w:color w:val="000000"/>
          <w:lang w:eastAsia="sv-SE"/>
        </w:rPr>
        <w:t>i</w:t>
      </w:r>
      <w:r w:rsidRPr="001E3AA8">
        <w:rPr>
          <w:snapToGrid w:val="0"/>
          <w:color w:val="000000"/>
          <w:lang w:eastAsia="sv-SE"/>
        </w:rPr>
        <w:t>gaste.</w:t>
      </w:r>
      <w:r w:rsidRPr="001E3AA8">
        <w:rPr>
          <w:snapToGrid w:val="0"/>
          <w:lang w:eastAsia="sv-SE"/>
        </w:rPr>
        <w:t xml:space="preserve"> </w:t>
      </w:r>
    </w:p>
    <w:p w:rsidR="00DB26E4" w:rsidRPr="001E3AA8" w:rsidRDefault="00DB26E4">
      <w:r w:rsidRPr="001E3AA8">
        <w:t>Utskottet anser att vad som i motionen åsyftas som rättighetsbaserat bistånd i första hand måste ha sin utgångspunkt i de internationella konventionerna om de mänskliga rättigheterna och de instrument som skapats kring dessa i form av t.ex. nationell rapportering som verktyg för att bedöma, identifiera och följa ett lands utveckling. Dessa instrument är neutrala i den bemärkelsen att de är globalt framarbetade och</w:t>
      </w:r>
      <w:r w:rsidRPr="001E3AA8">
        <w:t xml:space="preserve"> att vanligen såväl Sverige som samarbetsla</w:t>
      </w:r>
      <w:r w:rsidRPr="001E3AA8">
        <w:t>n</w:t>
      </w:r>
      <w:r w:rsidRPr="001E3AA8">
        <w:t>det har anslutit sig till dem. De principer som de mänskliga rättigheterna bygger på, staters ansvar och individers rättigheter, allas lika rätt och värde samt icke-diskriminering, skall genomsyra allt utvecklingssamarbete och i synnerhet den del av verksamheten som inte har demokrati och mänskliga rättigheten som direkt målsättning. En bedömning av de mänskliga rättigh</w:t>
      </w:r>
      <w:r w:rsidRPr="001E3AA8">
        <w:t>e</w:t>
      </w:r>
      <w:r w:rsidRPr="001E3AA8">
        <w:t>terna i ett land utgör en väsentlig del av det underlag som en landanalys bas</w:t>
      </w:r>
      <w:r w:rsidRPr="001E3AA8">
        <w:t>e</w:t>
      </w:r>
      <w:r w:rsidRPr="001E3AA8">
        <w:t>ras på. Dessa lan</w:t>
      </w:r>
      <w:r w:rsidRPr="001E3AA8">
        <w:t>danalyser är ett av de viktigaste instrumenten i bedömningen av situationen i land och påverkar starkt valet av insatser och samarbetsfo</w:t>
      </w:r>
      <w:r w:rsidRPr="001E3AA8">
        <w:t>r</w:t>
      </w:r>
      <w:r w:rsidRPr="001E3AA8">
        <w:t>mer. Komplementariteten mellan dessa olika politikområden kan ytterligare stärkas. Såvitt utskottet erfarit kommer Globkomutredningen att beakta denna aspekt i sitt betänka</w:t>
      </w:r>
      <w:r w:rsidRPr="001E3AA8">
        <w:t>n</w:t>
      </w:r>
      <w:r w:rsidRPr="001E3AA8">
        <w:t>de.</w:t>
      </w:r>
    </w:p>
    <w:p w:rsidR="00DB26E4" w:rsidRPr="001E3AA8" w:rsidRDefault="00DB26E4">
      <w:r w:rsidRPr="001E3AA8">
        <w:t>Utskottet anser att demokrati och mänskliga rättigheter bör genomsyra hela utvecklingssamarbetet snarare än befästas som ett separat delområde skilt från den övriga verksamheten. I de mänskliga rätt</w:t>
      </w:r>
      <w:r w:rsidRPr="001E3AA8">
        <w:t>igheterna formuleras en global värdegrund som lyfter fram frågeställningar om värdighet, jämlikhet och välfärd ur ett individperspektiv på ett sätt som väsentligt kompletterar de traditionella ekonomiska analyserna.</w:t>
      </w:r>
    </w:p>
    <w:p w:rsidR="00DB26E4" w:rsidRPr="001E3AA8" w:rsidRDefault="00DB26E4">
      <w:pPr>
        <w:rPr>
          <w:snapToGrid w:val="0"/>
          <w:lang w:eastAsia="sv-SE"/>
        </w:rPr>
      </w:pPr>
      <w:r w:rsidRPr="001E3AA8">
        <w:rPr>
          <w:snapToGrid w:val="0"/>
          <w:lang w:eastAsia="sv-SE"/>
        </w:rPr>
        <w:t>Med vad som ovan anförts anser utskottet att motion 2001/02:U231 (kd) yrkandena 5 och 6 kan besv</w:t>
      </w:r>
      <w:r w:rsidRPr="001E3AA8">
        <w:rPr>
          <w:snapToGrid w:val="0"/>
          <w:lang w:eastAsia="sv-SE"/>
        </w:rPr>
        <w:t>a</w:t>
      </w:r>
      <w:r w:rsidRPr="001E3AA8">
        <w:rPr>
          <w:snapToGrid w:val="0"/>
          <w:lang w:eastAsia="sv-SE"/>
        </w:rPr>
        <w:t>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2001/02:U231 (kd) yrkande 7</w:t>
      </w:r>
      <w:r w:rsidRPr="001E3AA8">
        <w:rPr>
          <w:snapToGrid w:val="0"/>
          <w:lang w:eastAsia="sv-SE"/>
        </w:rPr>
        <w:t xml:space="preserve"> framhålls att information och statistik är ett starkt medel för främjandet av mänskliga rättigheter. Det krävs nati</w:t>
      </w:r>
      <w:r w:rsidRPr="001E3AA8">
        <w:rPr>
          <w:snapToGrid w:val="0"/>
          <w:lang w:eastAsia="sv-SE"/>
        </w:rPr>
        <w:t>o</w:t>
      </w:r>
      <w:r w:rsidRPr="001E3AA8">
        <w:rPr>
          <w:snapToGrid w:val="0"/>
          <w:lang w:eastAsia="sv-SE"/>
        </w:rPr>
        <w:t>nella handlingsplaner för mänskliga rättigheter och en översyn av den nati</w:t>
      </w:r>
      <w:r w:rsidRPr="001E3AA8">
        <w:rPr>
          <w:snapToGrid w:val="0"/>
          <w:lang w:eastAsia="sv-SE"/>
        </w:rPr>
        <w:t>o</w:t>
      </w:r>
      <w:r w:rsidRPr="001E3AA8">
        <w:rPr>
          <w:snapToGrid w:val="0"/>
          <w:lang w:eastAsia="sv-SE"/>
        </w:rPr>
        <w:t>nella lagstiftningen i förhållande till internationella avtal samt allianser för support och handling. Det svenska biståndet bör än mer stödja utveckling</w:t>
      </w:r>
      <w:r w:rsidRPr="001E3AA8">
        <w:rPr>
          <w:snapToGrid w:val="0"/>
          <w:lang w:eastAsia="sv-SE"/>
        </w:rPr>
        <w:t>s</w:t>
      </w:r>
      <w:r w:rsidRPr="001E3AA8">
        <w:rPr>
          <w:snapToGrid w:val="0"/>
          <w:lang w:eastAsia="sv-SE"/>
        </w:rPr>
        <w:t xml:space="preserve">länderna i detta arbete och att </w:t>
      </w:r>
      <w:r w:rsidRPr="001E3AA8">
        <w:rPr>
          <w:snapToGrid w:val="0"/>
          <w:color w:val="000000"/>
          <w:lang w:eastAsia="sv-SE"/>
        </w:rPr>
        <w:t>en större del av svenskt bistånd bör gå till d</w:t>
      </w:r>
      <w:r w:rsidRPr="001E3AA8">
        <w:rPr>
          <w:snapToGrid w:val="0"/>
          <w:color w:val="000000"/>
          <w:lang w:eastAsia="sv-SE"/>
        </w:rPr>
        <w:t>e</w:t>
      </w:r>
      <w:r w:rsidRPr="001E3AA8">
        <w:rPr>
          <w:snapToGrid w:val="0"/>
          <w:color w:val="000000"/>
          <w:lang w:eastAsia="sv-SE"/>
        </w:rPr>
        <w:t>mokratifrämjande pr</w:t>
      </w:r>
      <w:r w:rsidRPr="001E3AA8">
        <w:rPr>
          <w:snapToGrid w:val="0"/>
          <w:color w:val="000000"/>
          <w:lang w:eastAsia="sv-SE"/>
        </w:rPr>
        <w:t>o</w:t>
      </w:r>
      <w:r w:rsidRPr="001E3AA8">
        <w:rPr>
          <w:snapToGrid w:val="0"/>
          <w:color w:val="000000"/>
          <w:lang w:eastAsia="sv-SE"/>
        </w:rPr>
        <w:t>jekt och åtgärder (</w:t>
      </w:r>
      <w:r w:rsidRPr="001E3AA8">
        <w:rPr>
          <w:i/>
          <w:snapToGrid w:val="0"/>
          <w:color w:val="000000"/>
          <w:lang w:eastAsia="sv-SE"/>
        </w:rPr>
        <w:t>yrkande 8</w:t>
      </w:r>
      <w:r w:rsidRPr="001E3AA8">
        <w:rPr>
          <w:snapToGrid w:val="0"/>
          <w:color w:val="000000"/>
          <w:lang w:eastAsia="sv-SE"/>
        </w:rPr>
        <w:t>).</w:t>
      </w:r>
    </w:p>
    <w:p w:rsidR="00DB26E4" w:rsidRPr="001E3AA8" w:rsidRDefault="00DB26E4">
      <w:r w:rsidRPr="001E3AA8">
        <w:t>Utskottet</w:t>
      </w:r>
      <w:r w:rsidRPr="001E3AA8">
        <w:t xml:space="preserve"> delar uppfattningen att den typ av riktade insatser som motionärerna föreslår kan bidra till att främja de mänskliga rättigheterna. Utskottet vill emellertid framhålla att den stora potentialen för bistånd till förmån för d</w:t>
      </w:r>
      <w:r w:rsidRPr="001E3AA8">
        <w:t>e</w:t>
      </w:r>
      <w:r w:rsidRPr="001E3AA8">
        <w:t>mokrati och mänskliga rättigheter inte främst uppnås genom riktade insatser utan handlar om genomslag i övriga biståndsprogram och särskilt i de stora finansiella flödena. Beaktas dessa aspekter i beredning och analys blir g</w:t>
      </w:r>
      <w:r w:rsidRPr="001E3AA8">
        <w:t>e</w:t>
      </w:r>
      <w:r w:rsidRPr="001E3AA8">
        <w:t>nomslagskraften betydligt större än för riktade insatser. Utsk</w:t>
      </w:r>
      <w:r w:rsidRPr="001E3AA8">
        <w:t>ottet delar m</w:t>
      </w:r>
      <w:r w:rsidRPr="001E3AA8">
        <w:t>o</w:t>
      </w:r>
      <w:r w:rsidRPr="001E3AA8">
        <w:t>tionärens uppfattning avseende vikten av komplementaritet mellan politisk dialog, riktade insatser och s.k. mainstre</w:t>
      </w:r>
      <w:r w:rsidRPr="001E3AA8">
        <w:t>a</w:t>
      </w:r>
      <w:r w:rsidRPr="001E3AA8">
        <w:t>ming.</w:t>
      </w:r>
    </w:p>
    <w:p w:rsidR="00DB26E4" w:rsidRPr="001E3AA8" w:rsidRDefault="00DB26E4">
      <w:r w:rsidRPr="001E3AA8">
        <w:t xml:space="preserve">Med vad som ovan anförts anser utskottet att </w:t>
      </w:r>
      <w:r w:rsidRPr="001E3AA8">
        <w:rPr>
          <w:snapToGrid w:val="0"/>
          <w:lang w:eastAsia="sv-SE"/>
        </w:rPr>
        <w:t>motion 2001/02:U231 (kd)</w:t>
      </w:r>
      <w:r w:rsidRPr="001E3AA8">
        <w:rPr>
          <w:snapToGrid w:val="0"/>
          <w:color w:val="000000"/>
          <w:lang w:eastAsia="sv-SE"/>
        </w:rPr>
        <w:t xml:space="preserve"> yrkandena 7 och 8 kan b</w:t>
      </w:r>
      <w:r w:rsidRPr="001E3AA8">
        <w:rPr>
          <w:snapToGrid w:val="0"/>
          <w:color w:val="000000"/>
          <w:lang w:eastAsia="sv-SE"/>
        </w:rPr>
        <w:t>e</w:t>
      </w:r>
      <w:r w:rsidRPr="001E3AA8">
        <w:rPr>
          <w:snapToGrid w:val="0"/>
          <w:color w:val="000000"/>
          <w:lang w:eastAsia="sv-SE"/>
        </w:rPr>
        <w:t>svaras.</w:t>
      </w:r>
      <w:r w:rsidRPr="001E3AA8">
        <w:t xml:space="preserve"> </w:t>
      </w:r>
    </w:p>
    <w:p w:rsidR="00DB26E4" w:rsidRPr="001E3AA8" w:rsidRDefault="00DB26E4">
      <w:pPr>
        <w:rPr>
          <w:snapToGrid w:val="0"/>
          <w:lang w:eastAsia="sv-SE"/>
        </w:rPr>
      </w:pPr>
      <w:r w:rsidRPr="001E3AA8">
        <w:rPr>
          <w:snapToGrid w:val="0"/>
          <w:lang w:eastAsia="sv-SE"/>
        </w:rPr>
        <w:t>I motion 2</w:t>
      </w:r>
      <w:r w:rsidRPr="001E3AA8">
        <w:rPr>
          <w:i/>
          <w:snapToGrid w:val="0"/>
          <w:lang w:eastAsia="sv-SE"/>
        </w:rPr>
        <w:t>001/02:U231 (kd)</w:t>
      </w:r>
      <w:r w:rsidRPr="001E3AA8">
        <w:rPr>
          <w:snapToGrid w:val="0"/>
          <w:lang w:eastAsia="sv-SE"/>
        </w:rPr>
        <w:t xml:space="preserve"> </w:t>
      </w:r>
      <w:r w:rsidRPr="001E3AA8">
        <w:rPr>
          <w:i/>
        </w:rPr>
        <w:t xml:space="preserve">yrkande 10 </w:t>
      </w:r>
      <w:r w:rsidRPr="001E3AA8">
        <w:t>föreslås</w:t>
      </w:r>
      <w:r w:rsidRPr="001E3AA8">
        <w:rPr>
          <w:snapToGrid w:val="0"/>
          <w:lang w:eastAsia="sv-SE"/>
        </w:rPr>
        <w:t xml:space="preserve"> att svenskt demokratibistånd samordnas med internationella aktörer och nationella stiftelser som verkar för demokratisering och flerpartisystem i utveckling</w:t>
      </w:r>
      <w:r w:rsidRPr="001E3AA8">
        <w:rPr>
          <w:snapToGrid w:val="0"/>
          <w:lang w:eastAsia="sv-SE"/>
        </w:rPr>
        <w:t>s</w:t>
      </w:r>
      <w:r w:rsidRPr="001E3AA8">
        <w:rPr>
          <w:snapToGrid w:val="0"/>
          <w:lang w:eastAsia="sv-SE"/>
        </w:rPr>
        <w:t xml:space="preserve">länder. </w:t>
      </w:r>
    </w:p>
    <w:p w:rsidR="00DB26E4" w:rsidRPr="001E3AA8" w:rsidRDefault="00DB26E4">
      <w:r w:rsidRPr="001E3AA8">
        <w:rPr>
          <w:snapToGrid w:val="0"/>
          <w:lang w:eastAsia="sv-SE"/>
        </w:rPr>
        <w:t xml:space="preserve">Utskottet instämmer i att det kan finnas ett värde i </w:t>
      </w:r>
      <w:r w:rsidRPr="001E3AA8">
        <w:t>att samordna svenskt d</w:t>
      </w:r>
      <w:r w:rsidRPr="001E3AA8">
        <w:t>e</w:t>
      </w:r>
      <w:r w:rsidRPr="001E3AA8">
        <w:t>mokratibistånd med internationella aktörer och nationella stiftelser som ve</w:t>
      </w:r>
      <w:r w:rsidRPr="001E3AA8">
        <w:t>r</w:t>
      </w:r>
      <w:r w:rsidRPr="001E3AA8">
        <w:t>kar för demokratisering och flerpartisystem i utvecklingsländerna. Samor</w:t>
      </w:r>
      <w:r w:rsidRPr="001E3AA8">
        <w:t>d</w:t>
      </w:r>
      <w:r w:rsidRPr="001E3AA8">
        <w:t>ning av olika insatser i syfte att stärka genomslag och skapa synergieffekter är en effektiv användning av begränsade medel. Regeringen prioriterar också samordning mellan utvecklingssamarbetets olika delar bilateralt liksom sa</w:t>
      </w:r>
      <w:r w:rsidRPr="001E3AA8">
        <w:t>m</w:t>
      </w:r>
      <w:r w:rsidRPr="001E3AA8">
        <w:t>ordning mellan olika svenska politikområden. Demokratiinstitutet IDEA har gjort ett banbrytande arbete på område</w:t>
      </w:r>
      <w:r w:rsidRPr="001E3AA8">
        <w:t>t demokrati, med uppbyggnad av en kunskapsbank som omfattar databaser avseende valsystem, lagstiftning, m</w:t>
      </w:r>
      <w:r w:rsidRPr="001E3AA8">
        <w:t>o</w:t>
      </w:r>
      <w:r w:rsidRPr="001E3AA8">
        <w:t xml:space="preserve">deller för lokal demokrati och senast partifinansiering. </w:t>
      </w:r>
    </w:p>
    <w:p w:rsidR="00DB26E4" w:rsidRPr="001E3AA8" w:rsidRDefault="00DB26E4">
      <w:pPr>
        <w:rPr>
          <w:snapToGrid w:val="0"/>
          <w:lang w:eastAsia="sv-SE"/>
        </w:rPr>
      </w:pPr>
      <w:r w:rsidRPr="001E3AA8">
        <w:t xml:space="preserve">Med vad som ovan anförts anser utskottet att motion </w:t>
      </w:r>
      <w:r w:rsidRPr="001E3AA8">
        <w:rPr>
          <w:snapToGrid w:val="0"/>
          <w:lang w:eastAsia="sv-SE"/>
        </w:rPr>
        <w:t xml:space="preserve">2001/02:U231 (kd) </w:t>
      </w:r>
      <w:r w:rsidRPr="001E3AA8">
        <w:t>yrkande 10 kan besvaras.</w:t>
      </w:r>
      <w:r w:rsidRPr="001E3AA8">
        <w:rPr>
          <w:snapToGrid w:val="0"/>
          <w:lang w:eastAsia="sv-SE"/>
        </w:rPr>
        <w:t xml:space="preserve"> </w:t>
      </w:r>
    </w:p>
    <w:p w:rsidR="00DB26E4" w:rsidRPr="001E3AA8" w:rsidRDefault="00DB26E4">
      <w:r w:rsidRPr="001E3AA8">
        <w:t>Informationsteknik bör bli ett viktigt inslag i svenskt demokratibistånd för</w:t>
      </w:r>
      <w:r w:rsidRPr="001E3AA8">
        <w:t>e</w:t>
      </w:r>
      <w:r w:rsidRPr="001E3AA8">
        <w:t xml:space="preserve">slås i motion </w:t>
      </w:r>
      <w:r w:rsidRPr="001E3AA8">
        <w:rPr>
          <w:i/>
        </w:rPr>
        <w:t xml:space="preserve">2001/02:U328 (fp) yrkande 12. </w:t>
      </w:r>
      <w:r w:rsidRPr="001E3AA8">
        <w:t>I och med Internet och möjli</w:t>
      </w:r>
      <w:r w:rsidRPr="001E3AA8">
        <w:t>g</w:t>
      </w:r>
      <w:r w:rsidRPr="001E3AA8">
        <w:t xml:space="preserve">heten att fritt kommunicera över gränser har ett vapen mot diktaturer uppstått. </w:t>
      </w:r>
      <w:r w:rsidRPr="001E3AA8">
        <w:rPr>
          <w:snapToGrid w:val="0"/>
          <w:lang w:eastAsia="sv-SE"/>
        </w:rPr>
        <w:t xml:space="preserve">Även i motion </w:t>
      </w:r>
      <w:r w:rsidRPr="001E3AA8">
        <w:rPr>
          <w:i/>
          <w:snapToGrid w:val="0"/>
          <w:lang w:eastAsia="sv-SE"/>
        </w:rPr>
        <w:t xml:space="preserve">2001/02:U231 (kd) yrkande 19 </w:t>
      </w:r>
      <w:r w:rsidRPr="001E3AA8">
        <w:rPr>
          <w:snapToGrid w:val="0"/>
          <w:lang w:eastAsia="sv-SE"/>
        </w:rPr>
        <w:t>framhålls att det behövs u</w:t>
      </w:r>
      <w:r w:rsidRPr="001E3AA8">
        <w:rPr>
          <w:snapToGrid w:val="0"/>
          <w:lang w:eastAsia="sv-SE"/>
        </w:rPr>
        <w:t>t</w:t>
      </w:r>
      <w:r w:rsidRPr="001E3AA8">
        <w:rPr>
          <w:snapToGrid w:val="0"/>
          <w:lang w:eastAsia="sv-SE"/>
        </w:rPr>
        <w:t>bildningsinsatser för att öka kunskap och kännedom om FN:s förklaringar och deklarationer om mänskliga rättigheter. Den nya informations- och komm</w:t>
      </w:r>
      <w:r w:rsidRPr="001E3AA8">
        <w:rPr>
          <w:snapToGrid w:val="0"/>
          <w:lang w:eastAsia="sv-SE"/>
        </w:rPr>
        <w:t>u</w:t>
      </w:r>
      <w:r w:rsidRPr="001E3AA8">
        <w:rPr>
          <w:snapToGrid w:val="0"/>
          <w:lang w:eastAsia="sv-SE"/>
        </w:rPr>
        <w:t>nikationstekniken kan utnyttjas och tillvaratas för att öka kunskap och känn</w:t>
      </w:r>
      <w:r w:rsidRPr="001E3AA8">
        <w:rPr>
          <w:snapToGrid w:val="0"/>
          <w:lang w:eastAsia="sv-SE"/>
        </w:rPr>
        <w:t>e</w:t>
      </w:r>
      <w:r w:rsidRPr="001E3AA8">
        <w:rPr>
          <w:snapToGrid w:val="0"/>
          <w:lang w:eastAsia="sv-SE"/>
        </w:rPr>
        <w:t>dom om FN:s förklaringar och deklarationer om de mänskliga rätti</w:t>
      </w:r>
      <w:r w:rsidRPr="001E3AA8">
        <w:rPr>
          <w:snapToGrid w:val="0"/>
          <w:lang w:eastAsia="sv-SE"/>
        </w:rPr>
        <w:t>gh</w:t>
      </w:r>
      <w:r w:rsidRPr="001E3AA8">
        <w:rPr>
          <w:snapToGrid w:val="0"/>
          <w:lang w:eastAsia="sv-SE"/>
        </w:rPr>
        <w:t>e</w:t>
      </w:r>
      <w:r w:rsidRPr="001E3AA8">
        <w:rPr>
          <w:snapToGrid w:val="0"/>
          <w:lang w:eastAsia="sv-SE"/>
        </w:rPr>
        <w:t xml:space="preserve">terna. </w:t>
      </w:r>
    </w:p>
    <w:p w:rsidR="00DB26E4" w:rsidRPr="001E3AA8" w:rsidRDefault="00DB26E4">
      <w:r w:rsidRPr="001E3AA8">
        <w:t>Utskottet delar åsikten att informations- och kommunikationstekniken är ett användbart instrument för att främja demokrati. IT-uppkoppling i sig ger människor en bredare tillgång till information och nya möjligheter att organ</w:t>
      </w:r>
      <w:r w:rsidRPr="001E3AA8">
        <w:t>i</w:t>
      </w:r>
      <w:r w:rsidRPr="001E3AA8">
        <w:t xml:space="preserve">sera sig. </w:t>
      </w:r>
    </w:p>
    <w:p w:rsidR="00DB26E4" w:rsidRPr="001E3AA8" w:rsidRDefault="00DB26E4">
      <w:r w:rsidRPr="001E3AA8">
        <w:t>Enligt vad utskottet inhämtat arbetar Sida aktivt med att integrera IT inom alla sina verksamhetsgrenar där demokratistödet ses som en av de viktigaste. Sverige har redan nu stort IT-stöd inom just förvaltningsstödet. Sidas avde</w:t>
      </w:r>
      <w:r w:rsidRPr="001E3AA8">
        <w:t>l</w:t>
      </w:r>
      <w:r w:rsidRPr="001E3AA8">
        <w:t>ning för demokrati och social utveckling arbetar på en intern strategi för hur man på ett bättre sätt kan integrera IT i sitt arbete. Bland annat diskuteras frågan om stöd för upprättande en IT-myndighet i Rwanda. Under sommaren 2001 ordnade IDEA ett demokratiforum på temat om hur IT kan användas för att stödja en demokr</w:t>
      </w:r>
      <w:r w:rsidRPr="001E3AA8">
        <w:t>a</w:t>
      </w:r>
      <w:r w:rsidRPr="001E3AA8">
        <w:t xml:space="preserve">tisk utveckling. </w:t>
      </w:r>
    </w:p>
    <w:p w:rsidR="00DB26E4" w:rsidRPr="001E3AA8" w:rsidRDefault="00DB26E4">
      <w:r w:rsidRPr="001E3AA8">
        <w:t>Utskottet instämmer med motionärerna om vikten av kontinuerliga utbil</w:t>
      </w:r>
      <w:r w:rsidRPr="001E3AA8">
        <w:t>d</w:t>
      </w:r>
      <w:r w:rsidRPr="001E3AA8">
        <w:t>ningsinsatser om mänskliga rättigheter. Kunskapen om de mänskliga rätti</w:t>
      </w:r>
      <w:r w:rsidRPr="001E3AA8">
        <w:t>g</w:t>
      </w:r>
      <w:r w:rsidRPr="001E3AA8">
        <w:t>heterna utgör grunden för såväl staternas ansvar att implementera reglerna som enskilda människors möjlighet att hävda sina rättigheter. Utskottet ko</w:t>
      </w:r>
      <w:r w:rsidRPr="001E3AA8">
        <w:t>n</w:t>
      </w:r>
      <w:r w:rsidRPr="001E3AA8">
        <w:t>staterar också att omfattande svenskt stöd redan ges på detta område, till inhemska och internationella enskilda organisationers informations- och utbildningsinsatser liksom till samarbetsländernas verksa</w:t>
      </w:r>
      <w:r w:rsidRPr="001E3AA8">
        <w:t>m</w:t>
      </w:r>
      <w:r w:rsidRPr="001E3AA8">
        <w:t>het på området.</w:t>
      </w:r>
    </w:p>
    <w:p w:rsidR="00DB26E4" w:rsidRPr="001E3AA8" w:rsidRDefault="00DB26E4">
      <w:r w:rsidRPr="001E3AA8">
        <w:t xml:space="preserve">Med vad som ovan anförts anser utskottet att motionerna </w:t>
      </w:r>
      <w:r w:rsidRPr="001E3AA8">
        <w:rPr>
          <w:snapToGrid w:val="0"/>
          <w:lang w:eastAsia="sv-SE"/>
        </w:rPr>
        <w:t xml:space="preserve">2001/02:U231 (kd) yrkande19 och </w:t>
      </w:r>
      <w:r w:rsidRPr="001E3AA8">
        <w:t xml:space="preserve">2001/02:U328 (fp) yrkande 12 kan besvaras. </w:t>
      </w:r>
    </w:p>
    <w:p w:rsidR="00DB26E4" w:rsidRPr="001E3AA8" w:rsidRDefault="00DB26E4">
      <w:r w:rsidRPr="001E3AA8">
        <w:rPr>
          <w:snapToGrid w:val="0"/>
          <w:lang w:eastAsia="sv-SE"/>
        </w:rPr>
        <w:t xml:space="preserve">Motionärerna bakom motion </w:t>
      </w:r>
      <w:r w:rsidRPr="001E3AA8">
        <w:rPr>
          <w:i/>
          <w:snapToGrid w:val="0"/>
          <w:lang w:eastAsia="sv-SE"/>
        </w:rPr>
        <w:t>2001/02:U300 (m) yrkande 20</w:t>
      </w:r>
      <w:r w:rsidRPr="001E3AA8">
        <w:rPr>
          <w:snapToGrid w:val="0"/>
          <w:lang w:eastAsia="sv-SE"/>
        </w:rPr>
        <w:t xml:space="preserve"> föreslår att no</w:t>
      </w:r>
      <w:r w:rsidRPr="001E3AA8">
        <w:rPr>
          <w:snapToGrid w:val="0"/>
          <w:lang w:eastAsia="sv-SE"/>
        </w:rPr>
        <w:t>g</w:t>
      </w:r>
      <w:r w:rsidRPr="001E3AA8">
        <w:rPr>
          <w:snapToGrid w:val="0"/>
          <w:lang w:eastAsia="sv-SE"/>
        </w:rPr>
        <w:t>granna rapporter om läget för mänskliga rättigheter och demokrati i Sveriges samarbetsländer bör redovisas i god tid före beslut om biståndssama</w:t>
      </w:r>
      <w:r w:rsidRPr="001E3AA8">
        <w:rPr>
          <w:snapToGrid w:val="0"/>
          <w:lang w:eastAsia="sv-SE"/>
        </w:rPr>
        <w:t>r</w:t>
      </w:r>
      <w:r w:rsidRPr="001E3AA8">
        <w:rPr>
          <w:snapToGrid w:val="0"/>
          <w:lang w:eastAsia="sv-SE"/>
        </w:rPr>
        <w:t xml:space="preserve">bete. </w:t>
      </w:r>
    </w:p>
    <w:p w:rsidR="00DB26E4" w:rsidRPr="001E3AA8" w:rsidRDefault="00DB26E4">
      <w:r w:rsidRPr="001E3AA8">
        <w:t>Utskottet delar motionärernas uppfattning om vikten av att nära följa utvec</w:t>
      </w:r>
      <w:r w:rsidRPr="001E3AA8">
        <w:t>k</w:t>
      </w:r>
      <w:r w:rsidRPr="001E3AA8">
        <w:t>lingen beträffande de mänskliga rättigheterna i samarbetsländerna. Utskottet har tidigare konstaterat att situationen om de mänskliga rättigheterna i ett samarbetsland beskrivs i den landanalys som alltid görs av ett land.. Även i årets budgetproposition finns särskilda avsnitt inarbetade avseende situati</w:t>
      </w:r>
      <w:r w:rsidRPr="001E3AA8">
        <w:t>o</w:t>
      </w:r>
      <w:r w:rsidRPr="001E3AA8">
        <w:t>nen för demokrati och mänskliga rättigheter i samarbetslä</w:t>
      </w:r>
      <w:r w:rsidRPr="001E3AA8">
        <w:t>n</w:t>
      </w:r>
      <w:r w:rsidRPr="001E3AA8">
        <w:t>derna.</w:t>
      </w:r>
    </w:p>
    <w:p w:rsidR="00DB26E4" w:rsidRPr="001E3AA8" w:rsidRDefault="00DB26E4">
      <w:pPr>
        <w:rPr>
          <w:snapToGrid w:val="0"/>
          <w:lang w:eastAsia="sv-SE"/>
        </w:rPr>
      </w:pPr>
      <w:r w:rsidRPr="001E3AA8">
        <w:t xml:space="preserve">Med vad som ovan anförts anser utskottet att </w:t>
      </w:r>
      <w:r w:rsidRPr="001E3AA8">
        <w:rPr>
          <w:snapToGrid w:val="0"/>
          <w:lang w:eastAsia="sv-SE"/>
        </w:rPr>
        <w:t>partimotion 2001/02:U300 (m) yrkande 20 kan besvaras.</w:t>
      </w:r>
    </w:p>
    <w:p w:rsidR="00DB26E4" w:rsidRPr="001E3AA8" w:rsidRDefault="00DB26E4">
      <w:r w:rsidRPr="001E3AA8">
        <w:t>I motion</w:t>
      </w:r>
      <w:r w:rsidRPr="001E3AA8">
        <w:rPr>
          <w:rFonts w:ascii="Garamond" w:hAnsi="Garamond"/>
        </w:rPr>
        <w:t xml:space="preserve"> </w:t>
      </w:r>
      <w:r w:rsidRPr="001E3AA8">
        <w:rPr>
          <w:i/>
        </w:rPr>
        <w:t>2001/02:Fö272 (mp)</w:t>
      </w:r>
      <w:r w:rsidRPr="001E3AA8">
        <w:rPr>
          <w:rFonts w:ascii="Garamond" w:hAnsi="Garamond"/>
        </w:rPr>
        <w:t xml:space="preserve"> </w:t>
      </w:r>
      <w:r w:rsidRPr="001E3AA8">
        <w:t>framhålls att d</w:t>
      </w:r>
      <w:r w:rsidRPr="001E3AA8">
        <w:rPr>
          <w:snapToGrid w:val="0"/>
          <w:lang w:eastAsia="sv-SE"/>
        </w:rPr>
        <w:t xml:space="preserve">et internationella minförbudet har lett till väsentliga framsteg. Men ändå kvarstår allvarliga problem. Mellan 15 000 och 20 000 personer skadas eller omkommer varje år i olyckor med minor och oexploderad ammunition, enligt rapporten Landmine Monitor 2001. Dessutom är omfattande jordarealer obrukbara, eftersom de misstänks vara minerade. I </w:t>
      </w:r>
      <w:r w:rsidRPr="001E3AA8">
        <w:rPr>
          <w:i/>
          <w:snapToGrid w:val="0"/>
          <w:lang w:eastAsia="sv-SE"/>
        </w:rPr>
        <w:t xml:space="preserve">yrkande 1 </w:t>
      </w:r>
      <w:r w:rsidRPr="001E3AA8">
        <w:rPr>
          <w:snapToGrid w:val="0"/>
          <w:lang w:eastAsia="sv-SE"/>
        </w:rPr>
        <w:t>krävs att Sverige och Sida inte minskar utan snar</w:t>
      </w:r>
      <w:r w:rsidRPr="001E3AA8">
        <w:rPr>
          <w:snapToGrid w:val="0"/>
          <w:lang w:eastAsia="sv-SE"/>
        </w:rPr>
        <w:t>a</w:t>
      </w:r>
      <w:r w:rsidRPr="001E3AA8">
        <w:rPr>
          <w:snapToGrid w:val="0"/>
          <w:lang w:eastAsia="sv-SE"/>
        </w:rPr>
        <w:t xml:space="preserve">re ökar sitt stöd till humanitär minröjning. I </w:t>
      </w:r>
      <w:r w:rsidRPr="001E3AA8">
        <w:rPr>
          <w:i/>
          <w:snapToGrid w:val="0"/>
          <w:lang w:eastAsia="sv-SE"/>
        </w:rPr>
        <w:t>yrkande 3</w:t>
      </w:r>
      <w:r w:rsidRPr="001E3AA8">
        <w:rPr>
          <w:snapToGrid w:val="0"/>
          <w:lang w:eastAsia="sv-SE"/>
        </w:rPr>
        <w:t xml:space="preserve"> framhålls att </w:t>
      </w:r>
      <w:r w:rsidRPr="001E3AA8">
        <w:t xml:space="preserve">det </w:t>
      </w:r>
      <w:r w:rsidRPr="001E3AA8">
        <w:t>hum</w:t>
      </w:r>
      <w:r w:rsidRPr="001E3AA8">
        <w:t>a</w:t>
      </w:r>
      <w:r w:rsidRPr="001E3AA8">
        <w:t xml:space="preserve">nitära minröjningsarbetet inte får utgöras av isolerade insatser, utan måste integreras i en genomtänkt biståndspolitik där lokalbefolkningen bör ansvara för genomförandet medan Räddningsverket bidrar med planering, ledning, utbildning och kvalitetssäkring. I </w:t>
      </w:r>
      <w:r w:rsidRPr="001E3AA8">
        <w:rPr>
          <w:i/>
        </w:rPr>
        <w:t>yrkande 8</w:t>
      </w:r>
      <w:r w:rsidRPr="001E3AA8">
        <w:t xml:space="preserve"> krävs att Sverige, om så efterfr</w:t>
      </w:r>
      <w:r w:rsidRPr="001E3AA8">
        <w:t>å</w:t>
      </w:r>
      <w:r w:rsidRPr="001E3AA8">
        <w:t xml:space="preserve">gas, bör bidra till att Geneva International Centre for Humanitarian Demining, GICHD, får utökade resurser för sitt arbete. </w:t>
      </w:r>
    </w:p>
    <w:p w:rsidR="00DB26E4" w:rsidRPr="001E3AA8" w:rsidRDefault="00DB26E4">
      <w:r w:rsidRPr="001E3AA8">
        <w:t>Utskottet kan konstatera att Sverige historiskt sett har varit en mycket stor gi</w:t>
      </w:r>
      <w:r w:rsidRPr="001E3AA8">
        <w:t>vare till humanitär minröjning. I medier och hos stora delar av allmänheten har det fokus som tidigare funnits på minfrågan nu ersatts med andra mer akuta internationella frågor. Utskottet menar att minfrågan inte på något sätt är löst eller avklarad. Regeringen har gett Sida i uppdrag att inkomma med en redogörelse för erfarenheterna av det svenska stödet till humanitär minröjning samt underlag för inriktning av fortsatt stöd. Delvis på basis av denna redog</w:t>
      </w:r>
      <w:r w:rsidRPr="001E3AA8">
        <w:t>ö</w:t>
      </w:r>
      <w:r w:rsidRPr="001E3AA8">
        <w:t xml:space="preserve">relse avser regeringen att utarbeta riktlinjerna </w:t>
      </w:r>
      <w:r w:rsidRPr="001E3AA8">
        <w:t>och prioriteringarna för svenskt stöd till humanitär minröjning, inklusive vilka kanaler som bäst kan användas för framtida svenska insatser och stöd.</w:t>
      </w:r>
    </w:p>
    <w:p w:rsidR="00DB26E4" w:rsidRPr="001E3AA8" w:rsidRDefault="00DB26E4">
      <w:r w:rsidRPr="001E3AA8">
        <w:t>Utskottet menar att humanitär minröjning måste ha en utvecklingsinriktad inriktning där insatserna är kopplade till och är en del av andra biståndsrelat</w:t>
      </w:r>
      <w:r w:rsidRPr="001E3AA8">
        <w:t>e</w:t>
      </w:r>
      <w:r w:rsidRPr="001E3AA8">
        <w:t>rade insatser. Det svenska stödet har haft denna inriktning. Nationell kapacitet för genomförande av minröjning måste byggas upp och Räddningsverkets främsta uppgifter i detta sammanhang blir ledning, utbildning och kvalitet</w:t>
      </w:r>
      <w:r w:rsidRPr="001E3AA8">
        <w:t>s</w:t>
      </w:r>
      <w:r w:rsidRPr="001E3AA8">
        <w:t>säkring av insatser. För att tillgodose behovet av både nationell och intern</w:t>
      </w:r>
      <w:r w:rsidRPr="001E3AA8">
        <w:t>a</w:t>
      </w:r>
      <w:r w:rsidRPr="001E3AA8">
        <w:t>tionell kompetens inom ammunitions- och minröjningsområdet skapades SWEDEC genom 1996 års försvarsbeslut. Verksamheten är inriktad på u</w:t>
      </w:r>
      <w:r w:rsidRPr="001E3AA8">
        <w:t>t</w:t>
      </w:r>
      <w:r w:rsidRPr="001E3AA8">
        <w:t>bildning, utveckling och information. Myndigheten samarbetar inte bara me</w:t>
      </w:r>
      <w:r w:rsidRPr="001E3AA8">
        <w:t>d Försvarsmakten utan också med andra myndigheter som t. ex. Polisen, M</w:t>
      </w:r>
      <w:r w:rsidRPr="001E3AA8">
        <w:t>i</w:t>
      </w:r>
      <w:r w:rsidRPr="001E3AA8">
        <w:t>grationsverket och Sida.</w:t>
      </w:r>
    </w:p>
    <w:p w:rsidR="00DB26E4" w:rsidRPr="001E3AA8" w:rsidRDefault="00DB26E4">
      <w:r w:rsidRPr="001E3AA8">
        <w:t xml:space="preserve">Sverige har alltid varit en stark förespråkare för Geneva International Centre for Humanitarian Demining. Sverige har länge verkat för att centrets roll skall stärkas och att det skall få en viktig roll som samordnare, genomförare och utvärderare. </w:t>
      </w:r>
    </w:p>
    <w:p w:rsidR="00DB26E4" w:rsidRPr="001E3AA8" w:rsidRDefault="00DB26E4">
      <w:r w:rsidRPr="001E3AA8">
        <w:t>Med vad som ovan anförts anser utskottet att motion</w:t>
      </w:r>
      <w:r w:rsidRPr="001E3AA8">
        <w:rPr>
          <w:rFonts w:ascii="Garamond" w:hAnsi="Garamond"/>
        </w:rPr>
        <w:t xml:space="preserve"> </w:t>
      </w:r>
      <w:r w:rsidRPr="001E3AA8">
        <w:t>2001/02:Fö272 (mp) yrkandena 1, 3 och 8 kan besvaras.</w:t>
      </w:r>
    </w:p>
    <w:p w:rsidR="00DB26E4" w:rsidRPr="001E3AA8" w:rsidRDefault="00DB26E4">
      <w:pPr>
        <w:pStyle w:val="Rubrik4"/>
        <w:spacing w:before="375"/>
        <w:rPr>
          <w:noProof w:val="0"/>
        </w:rPr>
      </w:pPr>
      <w:bookmarkStart w:id="232" w:name="_Toc532609727"/>
      <w:r w:rsidRPr="001E3AA8">
        <w:rPr>
          <w:noProof w:val="0"/>
        </w:rPr>
        <w:t>Sociala sektorer</w:t>
      </w:r>
      <w:bookmarkEnd w:id="232"/>
    </w:p>
    <w:p w:rsidR="00DB26E4" w:rsidRPr="001E3AA8" w:rsidRDefault="00DB26E4">
      <w:pPr>
        <w:pStyle w:val="Normaltindrag"/>
        <w:spacing w:before="62"/>
        <w:ind w:firstLine="0"/>
      </w:pPr>
      <w:r w:rsidRPr="001E3AA8">
        <w:t>Målet för verksamhetsgrenen är att främja utbyggnad av hälsovård av god kvalitet och relevant grundläggande utbildning för alla. Samarbetet skall även bidra till att ge människor med funktionshinder möjlighet att delta på lika villkor i samhällslivet. Målet för kultursamarbetet är att främja kreativitet och kulturell mångfald och stärka kulturens roll i samhäll</w:t>
      </w:r>
      <w:r w:rsidRPr="001E3AA8">
        <w:t>s</w:t>
      </w:r>
      <w:r w:rsidRPr="001E3AA8">
        <w:t>utvecklingen.</w:t>
      </w:r>
    </w:p>
    <w:p w:rsidR="00DB26E4" w:rsidRPr="001E3AA8" w:rsidRDefault="00DB26E4">
      <w:pPr>
        <w:pStyle w:val="Normaltindrag"/>
        <w:spacing w:before="62"/>
        <w:ind w:firstLine="0"/>
      </w:pPr>
      <w:r w:rsidRPr="001E3AA8">
        <w:t>Under år 2000 har ett projektarbete bedrivits som syftar till att förtydliga sambanden mellan hälsa och utveckling respektive fattigdom och ohälsa. En ny strategi har utarbetats för samarbete med WHO. Beredningar av större landinsatser inom hälsoområdet har slutförts för Angola, Kenya, Malawi, Uganda och Nicaragua. Under året har också genomförandet av den svenska hiv/aids-strategin fortsatt, vilket bl.a. inneburit att hiv/aids-aspekter integr</w:t>
      </w:r>
      <w:r w:rsidRPr="001E3AA8">
        <w:t>e</w:t>
      </w:r>
      <w:r w:rsidRPr="001E3AA8">
        <w:t>rats i landstrategier och insatsberedningar. Ett hiv/aids-sekretariat upprättades vid ambassaden i Harare sommaren 2000 i syfte att stärka genomförandet av den svenska strategin och samordningen med nationella och regionala pr</w:t>
      </w:r>
      <w:r w:rsidRPr="001E3AA8">
        <w:t>o</w:t>
      </w:r>
      <w:r w:rsidRPr="001E3AA8">
        <w:t>gram (motionsyrkanden om hiv/aids, både det multilaterala och bilaterala samarbetet, behandlas i separat avsnitt nedan).</w:t>
      </w:r>
    </w:p>
    <w:p w:rsidR="00DB26E4" w:rsidRPr="001E3AA8" w:rsidRDefault="00DB26E4">
      <w:pPr>
        <w:pStyle w:val="Rubrik3"/>
        <w:rPr>
          <w:noProof w:val="0"/>
        </w:rPr>
      </w:pPr>
      <w:bookmarkStart w:id="233" w:name="_Toc532609728"/>
      <w:r w:rsidRPr="001E3AA8">
        <w:rPr>
          <w:noProof w:val="0"/>
        </w:rPr>
        <w:t>Utskottets överväganden</w:t>
      </w:r>
      <w:bookmarkEnd w:id="233"/>
    </w:p>
    <w:p w:rsidR="00DB26E4" w:rsidRPr="001E3AA8" w:rsidRDefault="00DB26E4">
      <w:pPr>
        <w:pStyle w:val="Rubrik4"/>
        <w:rPr>
          <w:noProof w:val="0"/>
        </w:rPr>
      </w:pPr>
      <w:bookmarkStart w:id="234" w:name="_Toc532609729"/>
      <w:r w:rsidRPr="001E3AA8">
        <w:rPr>
          <w:noProof w:val="0"/>
        </w:rPr>
        <w:t>Behandling av motioner</w:t>
      </w:r>
      <w:bookmarkEnd w:id="234"/>
    </w:p>
    <w:p w:rsidR="00DB26E4" w:rsidRPr="001E3AA8" w:rsidRDefault="00DB26E4">
      <w:r w:rsidRPr="001E3AA8">
        <w:t xml:space="preserve">I motion </w:t>
      </w:r>
      <w:r w:rsidRPr="001E3AA8">
        <w:rPr>
          <w:i/>
        </w:rPr>
        <w:t>2001/02:U204 (m) yrkande 1</w:t>
      </w:r>
      <w:r w:rsidRPr="001E3AA8">
        <w:t xml:space="preserve"> krävs att Sverige måste göra kvinnlig könsstympning till en prioriterad fråga inom utrikes- och biståndspolitiken för att få fler länder att i lag förbjuda att flickor stympas. Vidare krävs i </w:t>
      </w:r>
      <w:r w:rsidRPr="001E3AA8">
        <w:rPr>
          <w:i/>
        </w:rPr>
        <w:t xml:space="preserve">yrkande 3 </w:t>
      </w:r>
      <w:r w:rsidRPr="001E3AA8">
        <w:t>att svenskt bistånd skall driva projekt som syftar till att hjälpa kvinnor som drabbats av könsstympning.</w:t>
      </w:r>
    </w:p>
    <w:p w:rsidR="00DB26E4" w:rsidRPr="001E3AA8" w:rsidRDefault="00DB26E4">
      <w:r w:rsidRPr="001E3AA8">
        <w:t xml:space="preserve">Utskottet har inhämtat att Sverige stött och i flera fall också tagit initiativ till att </w:t>
      </w:r>
      <w:r w:rsidRPr="001E3AA8">
        <w:t>Unicef</w:t>
      </w:r>
      <w:r w:rsidRPr="001E3AA8">
        <w:t>, WHO och UNFPA aktivt skall verka för att eliminera kvinnlig könsstympning. Sverige har också tagit upp frågan vid en rad tillfällen i FN, bl.a. under och efter FN:s kvinnokonferens i Peking och som ett led i arbetet mot våld mot kvinnor. Sverige stöder också Internationella familjeplanering</w:t>
      </w:r>
      <w:r w:rsidRPr="001E3AA8">
        <w:t>s</w:t>
      </w:r>
      <w:r w:rsidRPr="001E3AA8">
        <w:t>federationen (IPPF) för insatser mot könsstympning. Utskottet konstaterar att Sverige fortsätter att följa upp och påverka det internationella arbetet som rör kvinnlig könsstympning och aktivt försöker påverka lä</w:t>
      </w:r>
      <w:r w:rsidRPr="001E3AA8">
        <w:t>nder, där så krävs, att leva upp till FN:s rekommendationer. Sverige försöker också att få länder att dra tillbaka reservationer som strider om CEDAW-konventionens (Conve</w:t>
      </w:r>
      <w:r w:rsidRPr="001E3AA8">
        <w:t>n</w:t>
      </w:r>
      <w:r w:rsidRPr="001E3AA8">
        <w:t>tion on the Elimination of All Forms of Discrimination against Women) h</w:t>
      </w:r>
      <w:r w:rsidRPr="001E3AA8">
        <w:t>u</w:t>
      </w:r>
      <w:r w:rsidRPr="001E3AA8">
        <w:t>vudsyfte. I andra länder ges stöd till nationella kommittéer som försöker motverka könsstympning. Utskottet har inhämtat att könsstympningen av flickor i städerna i t.ex. Burkina Faso på kort tid har halverats tack vare inte</w:t>
      </w:r>
      <w:r w:rsidRPr="001E3AA8">
        <w:t>n</w:t>
      </w:r>
      <w:r w:rsidRPr="001E3AA8">
        <w:t>siva informationska</w:t>
      </w:r>
      <w:r w:rsidRPr="001E3AA8">
        <w:t>m</w:t>
      </w:r>
      <w:r w:rsidRPr="001E3AA8">
        <w:t xml:space="preserve">panjer. </w:t>
      </w:r>
    </w:p>
    <w:p w:rsidR="00DB26E4" w:rsidRPr="001E3AA8" w:rsidRDefault="00DB26E4">
      <w:r w:rsidRPr="001E3AA8">
        <w:t>Utskottet konst</w:t>
      </w:r>
      <w:r w:rsidRPr="001E3AA8">
        <w:t>aterar att en rad initiativ tagits i länder som t.ex. Kenya och Uganda samt delar av Nord- och Västafrika där bl.a. lokala kvinnoorganis</w:t>
      </w:r>
      <w:r w:rsidRPr="001E3AA8">
        <w:t>a</w:t>
      </w:r>
      <w:r w:rsidRPr="001E3AA8">
        <w:t>tioner, ofta med aktiv medverkan av män, arbetar med att ersätta könsstym</w:t>
      </w:r>
      <w:r w:rsidRPr="001E3AA8">
        <w:t>p</w:t>
      </w:r>
      <w:r w:rsidRPr="001E3AA8">
        <w:t xml:space="preserve">ningen med andra mer symboliska riter för att markera att unga flickor upptas i samhällens gemenskaper. </w:t>
      </w:r>
    </w:p>
    <w:p w:rsidR="00DB26E4" w:rsidRPr="001E3AA8" w:rsidRDefault="00DB26E4">
      <w:pPr>
        <w:pStyle w:val="Brdtext2"/>
        <w:rPr>
          <w:u w:val="none"/>
        </w:rPr>
      </w:pPr>
      <w:r w:rsidRPr="001E3AA8">
        <w:rPr>
          <w:u w:val="none"/>
        </w:rPr>
        <w:t>Svenska biståndorganisationer kommer att fortsätta att ge stöd till och följa utvecklingen i denna fråga i syfte att unga flickor och kvinnor inte skall u</w:t>
      </w:r>
      <w:r w:rsidRPr="001E3AA8">
        <w:rPr>
          <w:u w:val="none"/>
        </w:rPr>
        <w:t>t</w:t>
      </w:r>
      <w:r w:rsidRPr="001E3AA8">
        <w:rPr>
          <w:u w:val="none"/>
        </w:rPr>
        <w:t>sättas för det lidande och våld som kön</w:t>
      </w:r>
      <w:r w:rsidRPr="001E3AA8">
        <w:rPr>
          <w:u w:val="none"/>
        </w:rPr>
        <w:t>s</w:t>
      </w:r>
      <w:r w:rsidRPr="001E3AA8">
        <w:rPr>
          <w:u w:val="none"/>
        </w:rPr>
        <w:t>stympning innebär.</w:t>
      </w:r>
    </w:p>
    <w:p w:rsidR="00DB26E4" w:rsidRPr="001E3AA8" w:rsidRDefault="00DB26E4">
      <w:pPr>
        <w:pStyle w:val="Normaltindrag"/>
        <w:ind w:firstLine="0"/>
        <w:rPr>
          <w:u w:val="single"/>
        </w:rPr>
      </w:pPr>
      <w:r w:rsidRPr="001E3AA8">
        <w:t>Med vad som ovan anförts anser utskottet att motion 2001/02:U204 (m) y</w:t>
      </w:r>
      <w:r w:rsidRPr="001E3AA8">
        <w:t>r</w:t>
      </w:r>
      <w:r w:rsidRPr="001E3AA8">
        <w:t>kandena 1 och 3 kan besvaras.</w:t>
      </w:r>
    </w:p>
    <w:p w:rsidR="00DB26E4" w:rsidRPr="001E3AA8" w:rsidRDefault="00DB26E4">
      <w:r w:rsidRPr="001E3AA8">
        <w:t xml:space="preserve">Utbildningens betydelse i kampen mot fattigdom uppmärksammas bl.a. i kommittémotion </w:t>
      </w:r>
      <w:r w:rsidRPr="001E3AA8">
        <w:rPr>
          <w:i/>
        </w:rPr>
        <w:t>2001/02:U229 (c) yrkande 10</w:t>
      </w:r>
      <w:r w:rsidRPr="001E3AA8">
        <w:t xml:space="preserve"> som framhåller att finansi</w:t>
      </w:r>
      <w:r w:rsidRPr="001E3AA8">
        <w:t>e</w:t>
      </w:r>
      <w:r w:rsidRPr="001E3AA8">
        <w:t>ring för utbildning måste göras tillgänglig även i nödsituationer, vid katastr</w:t>
      </w:r>
      <w:r w:rsidRPr="001E3AA8">
        <w:t>o</w:t>
      </w:r>
      <w:r w:rsidRPr="001E3AA8">
        <w:t xml:space="preserve">fer eller konflikter samt att särskild uppmärksamhet måste ägnas människor i flyktingläger, barn och barnsoldater. </w:t>
      </w:r>
    </w:p>
    <w:p w:rsidR="00DB26E4" w:rsidRPr="001E3AA8" w:rsidRDefault="00DB26E4">
      <w:r w:rsidRPr="001E3AA8">
        <w:t>Utskottet konstaterar att stödet till undervisningssektorn är en hörnsten i det svenska utvecklingssamarbetet. Sidas stöd till undervisningssektorn går fra</w:t>
      </w:r>
      <w:r w:rsidRPr="001E3AA8">
        <w:t>m</w:t>
      </w:r>
      <w:r w:rsidRPr="001E3AA8">
        <w:t>för allt till utbildningsreformer, till höjd kvalitet i undervisningen samt till eftersatta grupper och specifika geografiska områden.</w:t>
      </w:r>
      <w:r w:rsidRPr="001E3AA8">
        <w:t xml:space="preserve"> </w:t>
      </w:r>
      <w:r w:rsidRPr="001E3AA8">
        <w:t>Till denna prioritering hör att finansiering av utbildning måste göras tillgänglig även i nödsituati</w:t>
      </w:r>
      <w:r w:rsidRPr="001E3AA8">
        <w:t>o</w:t>
      </w:r>
      <w:r w:rsidRPr="001E3AA8">
        <w:t>ner, vid katastrofer eller konflikter. Utbildning är den sektor som i sig är mest inriktad på barns behov.</w:t>
      </w:r>
    </w:p>
    <w:p w:rsidR="00DB26E4" w:rsidRPr="001E3AA8" w:rsidRDefault="00DB26E4">
      <w:r w:rsidRPr="001E3AA8">
        <w:t>En stor del av det svenska humanitära biståndet till barn i väpnade konflikter går via Unicef och UNHCR. Ett område som prioriteras är rehabilitering av barnsoldater ge</w:t>
      </w:r>
      <w:r w:rsidRPr="001E3AA8">
        <w:t xml:space="preserve">nom särskild undervisning och utbildning. En del av stödet går även via Rädda Barnen. Ett av deras mål är att förebygga, demobilisera och rehabilitera barnsoldater. </w:t>
      </w:r>
    </w:p>
    <w:p w:rsidR="00DB26E4" w:rsidRPr="001E3AA8" w:rsidRDefault="00DB26E4">
      <w:r w:rsidRPr="001E3AA8">
        <w:t>Svenska Röda Korset har under många år arbetat aktivt för att få till stånd ett förbud mot deltagande av barn under 18 år i väpnade konflikter. Organisati</w:t>
      </w:r>
      <w:r w:rsidRPr="001E3AA8">
        <w:t>o</w:t>
      </w:r>
      <w:r w:rsidRPr="001E3AA8">
        <w:t>nen driver också projekt för att öka medvetenheten om situationen för bar</w:t>
      </w:r>
      <w:r w:rsidRPr="001E3AA8">
        <w:t>n</w:t>
      </w:r>
      <w:r w:rsidRPr="001E3AA8">
        <w:t xml:space="preserve">soldater, för att erbjuda barn alternativ till deltagande i väpnade styrkor, för efterforskning och familjeåterföring och rehabilitering av traumatiserade barn. </w:t>
      </w:r>
    </w:p>
    <w:p w:rsidR="00DB26E4" w:rsidRPr="001E3AA8" w:rsidRDefault="00DB26E4">
      <w:r w:rsidRPr="001E3AA8">
        <w:t>Bland övriga organisationer kan nämnas Svenska Afghanistankommittén som försöker driva skolor för flickor, trots förbud från talibanregimen i Afghan</w:t>
      </w:r>
      <w:r w:rsidRPr="001E3AA8">
        <w:t>i</w:t>
      </w:r>
      <w:r w:rsidRPr="001E3AA8">
        <w:t>stan. Även Svenska kyrkan, Caritas och Läkare utan gränser gör väsentliga insatser för barn i krig.</w:t>
      </w:r>
    </w:p>
    <w:p w:rsidR="00DB26E4" w:rsidRPr="001E3AA8" w:rsidRDefault="00DB26E4">
      <w:r w:rsidRPr="001E3AA8">
        <w:t>Med vad som ovan anförts anser utskottet att motion 2001/02:U229 (c) y</w:t>
      </w:r>
      <w:r w:rsidRPr="001E3AA8">
        <w:t>r</w:t>
      </w:r>
      <w:r w:rsidRPr="001E3AA8">
        <w:t>kande 10 kan b</w:t>
      </w:r>
      <w:r w:rsidRPr="001E3AA8">
        <w:t>e</w:t>
      </w:r>
      <w:r w:rsidRPr="001E3AA8">
        <w:t>svaras.</w:t>
      </w:r>
    </w:p>
    <w:p w:rsidR="00DB26E4" w:rsidRPr="001E3AA8" w:rsidRDefault="00DB26E4">
      <w:pPr>
        <w:rPr>
          <w:snapToGrid w:val="0"/>
          <w:lang w:eastAsia="sv-SE"/>
        </w:rPr>
      </w:pPr>
      <w:r w:rsidRPr="001E3AA8">
        <w:rPr>
          <w:snapToGrid w:val="0"/>
          <w:lang w:eastAsia="sv-SE"/>
        </w:rPr>
        <w:t>Fattigdom har traditionellt sett handlat om brist på materiella resurser. Moti</w:t>
      </w:r>
      <w:r w:rsidRPr="001E3AA8">
        <w:rPr>
          <w:snapToGrid w:val="0"/>
          <w:lang w:eastAsia="sv-SE"/>
        </w:rPr>
        <w:t>o</w:t>
      </w:r>
      <w:r w:rsidRPr="001E3AA8">
        <w:rPr>
          <w:snapToGrid w:val="0"/>
          <w:lang w:eastAsia="sv-SE"/>
        </w:rPr>
        <w:t xml:space="preserve">närerna menar i </w:t>
      </w:r>
      <w:r w:rsidRPr="001E3AA8">
        <w:rPr>
          <w:i/>
          <w:snapToGrid w:val="0"/>
          <w:lang w:eastAsia="sv-SE"/>
        </w:rPr>
        <w:t>2001/02:U231 (kd) yrkande 20</w:t>
      </w:r>
      <w:r w:rsidRPr="001E3AA8">
        <w:rPr>
          <w:snapToGrid w:val="0"/>
          <w:lang w:eastAsia="sv-SE"/>
        </w:rPr>
        <w:t xml:space="preserve"> att det krävs ett intensifierat samarbetet mellan regeringar, internationella organisationer och näringslivet för att öka hälsoforskningen om de fattigas sju</w:t>
      </w:r>
      <w:r w:rsidRPr="001E3AA8">
        <w:rPr>
          <w:snapToGrid w:val="0"/>
          <w:lang w:eastAsia="sv-SE"/>
        </w:rPr>
        <w:t>k</w:t>
      </w:r>
      <w:r w:rsidRPr="001E3AA8">
        <w:rPr>
          <w:snapToGrid w:val="0"/>
          <w:lang w:eastAsia="sv-SE"/>
        </w:rPr>
        <w:t xml:space="preserve">domar. </w:t>
      </w:r>
    </w:p>
    <w:p w:rsidR="00DB26E4" w:rsidRPr="001E3AA8" w:rsidRDefault="00DB26E4">
      <w:r w:rsidRPr="001E3AA8">
        <w:t>Utskottet framhåller att utgångspunkten för allt svenskt utvecklingssamarbete är fattigdomsbekämpning. Hälsovårdsinsatser är sedan länge en viktig del av det svenska biståndet och syftar till att skapa förutsättningar för att hälsovå</w:t>
      </w:r>
      <w:r w:rsidRPr="001E3AA8">
        <w:t>r</w:t>
      </w:r>
      <w:r w:rsidRPr="001E3AA8">
        <w:t>den i fattiga länder skall kunna omfatta hela landet och vara av god kvalitet. Insatserna skall också bidra till att hälso- och sjukvården fungerar varaktigt och effektivt och att den kan påverka andra sektorer för en bättre folkhälsa i hela samhället. Sverige kommer därför att inom ramen för sitt omfattande samarbete med Världshälsoorganisationen WHO verka för att ett program för arbetet med hälsosystemutveckling tas fram i syfte att stärka arbetet i de enskilda länderna.</w:t>
      </w:r>
    </w:p>
    <w:p w:rsidR="00DB26E4" w:rsidRPr="001E3AA8" w:rsidRDefault="00DB26E4">
      <w:r w:rsidRPr="001E3AA8">
        <w:t>Det svenska stödet till WHO avser</w:t>
      </w:r>
      <w:r w:rsidRPr="001E3AA8">
        <w:t xml:space="preserve"> bl.a. metodarbete och forskning. Organ</w:t>
      </w:r>
      <w:r w:rsidRPr="001E3AA8">
        <w:t>i</w:t>
      </w:r>
      <w:r w:rsidRPr="001E3AA8">
        <w:t>sationen har en viktig roll att spela inom hälsoforskningsområdet för att ku</w:t>
      </w:r>
      <w:r w:rsidRPr="001E3AA8">
        <w:t>n</w:t>
      </w:r>
      <w:r w:rsidRPr="001E3AA8">
        <w:t>na identifiera och främja underforskade områden. Genom stödet till WHO finns möjlighet att påverka forskningsprogrammens utformning. Svenska forskare har deltagit i vetenskapliga kommittéer och uppföljning av de olika forskningsprogrammen. Merparten av det svenska forskningsstödet till WHO har gått till de särskilda programmen för tropiska sjukdomar och reproduktiv hälsa. Dessa program är i h</w:t>
      </w:r>
      <w:r w:rsidRPr="001E3AA8">
        <w:t>ög grad inriktade på fattigdomens sjukdomar och har presterat goda resultat. Stöd har också gått till forskning inom viktiga områden av barns hälsa och till vaccinforskning.</w:t>
      </w:r>
    </w:p>
    <w:p w:rsidR="00DB26E4" w:rsidRPr="001E3AA8" w:rsidRDefault="00DB26E4">
      <w:r w:rsidRPr="001E3AA8">
        <w:t>Hälsofrågor har blivit allt viktigare på den utvecklingspolitiska agendan. Ett uttryck härför är att det under senare år vuxit fram ett antal globala initiativ inriktade på bekämpning av framför allt de viktigaste infektionssjukdomarna. Bland dessa initiativ kan nämnas GAVI (Global Alliance for Vaccines and Immunization), Roll Back Mala</w:t>
      </w:r>
      <w:r w:rsidRPr="001E3AA8">
        <w:t xml:space="preserve">ria, Stop TB och särskilda initiativ relaterade till hiv/aids. </w:t>
      </w:r>
    </w:p>
    <w:p w:rsidR="00DB26E4" w:rsidRPr="001E3AA8" w:rsidRDefault="00DB26E4">
      <w:r w:rsidRPr="001E3AA8">
        <w:t xml:space="preserve">Med vad som ovan anförts anser utskottet att motion </w:t>
      </w:r>
      <w:r w:rsidRPr="001E3AA8">
        <w:rPr>
          <w:snapToGrid w:val="0"/>
          <w:lang w:eastAsia="sv-SE"/>
        </w:rPr>
        <w:t xml:space="preserve">2001/02:U231 (kd) yrkande 20 </w:t>
      </w:r>
      <w:r w:rsidRPr="001E3AA8">
        <w:t>kan besvaras.</w:t>
      </w:r>
    </w:p>
    <w:p w:rsidR="00DB26E4" w:rsidRPr="001E3AA8" w:rsidRDefault="00DB26E4">
      <w:r w:rsidRPr="001E3AA8">
        <w:t xml:space="preserve">I motion </w:t>
      </w:r>
      <w:r w:rsidRPr="001E3AA8">
        <w:rPr>
          <w:i/>
        </w:rPr>
        <w:t>2001/02:U328 (fp) yrkande 27</w:t>
      </w:r>
      <w:r w:rsidRPr="001E3AA8">
        <w:t xml:space="preserve"> krävs att Sverige bör verka för att reducera sjukdomar och dödlighet som beror på aborter. </w:t>
      </w:r>
    </w:p>
    <w:p w:rsidR="00DB26E4" w:rsidRPr="001E3AA8" w:rsidRDefault="00DB26E4">
      <w:pPr>
        <w:pStyle w:val="Brdtext2"/>
        <w:rPr>
          <w:u w:val="none"/>
        </w:rPr>
      </w:pPr>
      <w:r w:rsidRPr="001E3AA8">
        <w:rPr>
          <w:u w:val="none"/>
        </w:rPr>
        <w:t>Som framhålls i motionen kommer det amerikanska beslutet att stoppa alla ekonomiska bidrag till samtliga internationella organisationer som stöder aborter att innebära att många hälsokliniker i tredje världen och många b</w:t>
      </w:r>
      <w:r w:rsidRPr="001E3AA8">
        <w:rPr>
          <w:u w:val="none"/>
        </w:rPr>
        <w:t>i</w:t>
      </w:r>
      <w:r w:rsidRPr="001E3AA8">
        <w:rPr>
          <w:u w:val="none"/>
        </w:rPr>
        <w:t>ståndsorganisationer inte längre kan bedriva upplysningsarbete om familj</w:t>
      </w:r>
      <w:r w:rsidRPr="001E3AA8">
        <w:rPr>
          <w:u w:val="none"/>
        </w:rPr>
        <w:t>e</w:t>
      </w:r>
      <w:r w:rsidRPr="001E3AA8">
        <w:rPr>
          <w:u w:val="none"/>
        </w:rPr>
        <w:t xml:space="preserve">planering. Även möjligheterna att arbeta med att förebygga spridning av hiv/aids kommer att påverkas mycket negativt. Utskottet beklagar denna utveckling. Enligt vad utskottet inhämtat har den svenska regeringen i flera forum, bl.a. bilateralt och via EU, framfört oro till USA:s regering över denna utveckling. </w:t>
      </w:r>
    </w:p>
    <w:p w:rsidR="00DB26E4" w:rsidRPr="001E3AA8" w:rsidRDefault="00DB26E4">
      <w:r w:rsidRPr="001E3AA8">
        <w:t xml:space="preserve">Med vad som ovan anförts anser utskottet att motion </w:t>
      </w:r>
      <w:r w:rsidRPr="001E3AA8">
        <w:t>2001/02:U328 (fp) y</w:t>
      </w:r>
      <w:r w:rsidRPr="001E3AA8">
        <w:t>r</w:t>
      </w:r>
      <w:r w:rsidRPr="001E3AA8">
        <w:t>kande 27 kan b</w:t>
      </w:r>
      <w:r w:rsidRPr="001E3AA8">
        <w:t>e</w:t>
      </w:r>
      <w:r w:rsidRPr="001E3AA8">
        <w:t>svaras.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2001/02:U231 (kd) yrkande 21 </w:t>
      </w:r>
      <w:r w:rsidRPr="001E3AA8">
        <w:rPr>
          <w:snapToGrid w:val="0"/>
          <w:lang w:eastAsia="sv-SE"/>
        </w:rPr>
        <w:t xml:space="preserve">framhålls att malaria dödar nästan 2,5 miljoner människor varje år, framför allt i de fattigaste tropiska länderna i Afrika söder om Sahara. De senaste framstegen i bioteknologin visar att det finns stora möjligheter att ta fram ett definitivt vaccin mot malaria liksom mot tuberkulos. Ökade insatser krävs för att bekämpa sjukdomarna. I motion </w:t>
      </w:r>
      <w:r w:rsidRPr="001E3AA8">
        <w:rPr>
          <w:i/>
          <w:snapToGrid w:val="0"/>
          <w:lang w:eastAsia="sv-SE"/>
        </w:rPr>
        <w:t>2001/02:U276 (m) yrkande 3</w:t>
      </w:r>
      <w:r w:rsidRPr="001E3AA8">
        <w:rPr>
          <w:snapToGrid w:val="0"/>
          <w:lang w:eastAsia="sv-SE"/>
        </w:rPr>
        <w:t xml:space="preserve"> anförs att Sverige bör kunna medverka till att ställa ekonomiska garantier till förfogande för att ta fram och </w:t>
      </w:r>
      <w:r w:rsidRPr="001E3AA8">
        <w:rPr>
          <w:snapToGrid w:val="0"/>
          <w:lang w:eastAsia="sv-SE"/>
        </w:rPr>
        <w:t>utveckla läk</w:t>
      </w:r>
      <w:r w:rsidRPr="001E3AA8">
        <w:rPr>
          <w:snapToGrid w:val="0"/>
          <w:lang w:eastAsia="sv-SE"/>
        </w:rPr>
        <w:t>e</w:t>
      </w:r>
      <w:r w:rsidRPr="001E3AA8">
        <w:rPr>
          <w:snapToGrid w:val="0"/>
          <w:lang w:eastAsia="sv-SE"/>
        </w:rPr>
        <w:t xml:space="preserve">medel och vacciner speciellt för utvecklingsländerna. Liknande synpunkter </w:t>
      </w:r>
      <w:r w:rsidRPr="001E3AA8">
        <w:t xml:space="preserve">om att i-länderna skulle kunna vara beställare och finansiärer av mediciner från läkemedelsbolagen för de fattigaste ländernas räkning </w:t>
      </w:r>
      <w:r w:rsidRPr="001E3AA8">
        <w:rPr>
          <w:snapToGrid w:val="0"/>
          <w:lang w:eastAsia="sv-SE"/>
        </w:rPr>
        <w:t xml:space="preserve">framförs även i motion </w:t>
      </w:r>
      <w:r w:rsidRPr="001E3AA8">
        <w:rPr>
          <w:i/>
          <w:snapToGrid w:val="0"/>
          <w:lang w:eastAsia="sv-SE"/>
        </w:rPr>
        <w:t>2001/02:U335 (kd) yrkande 13.</w:t>
      </w:r>
    </w:p>
    <w:p w:rsidR="00DB26E4" w:rsidRPr="001E3AA8" w:rsidRDefault="00DB26E4">
      <w:pPr>
        <w:pStyle w:val="Brdtext2"/>
        <w:rPr>
          <w:u w:val="none"/>
        </w:rPr>
      </w:pPr>
      <w:r w:rsidRPr="001E3AA8">
        <w:rPr>
          <w:u w:val="none"/>
        </w:rPr>
        <w:t>Utskottet menar att ökad forskning inte ensamt bidrar till att rädda liv i d</w:t>
      </w:r>
      <w:r w:rsidRPr="001E3AA8">
        <w:rPr>
          <w:u w:val="none"/>
        </w:rPr>
        <w:t>a</w:t>
      </w:r>
      <w:r w:rsidRPr="001E3AA8">
        <w:rPr>
          <w:u w:val="none"/>
        </w:rPr>
        <w:t>gens läge. Det fordras större insatser på bred front. Inte minst viktiga är å</w:t>
      </w:r>
      <w:r w:rsidRPr="001E3AA8">
        <w:rPr>
          <w:u w:val="none"/>
        </w:rPr>
        <w:t>t</w:t>
      </w:r>
      <w:r w:rsidRPr="001E3AA8">
        <w:rPr>
          <w:u w:val="none"/>
        </w:rPr>
        <w:t xml:space="preserve">gärder för att minska fattigdomen i dessa länder, eftersom sambandet mellan fattigdom och bristande hälsa är så tydligt. Som framhålls i motionerna dör varje år flera miljoner människor i de tre sjukdomarna hiv/aids, malaria och TBC. De allra flesta som dör finns i de fattiga länderna. </w:t>
      </w:r>
    </w:p>
    <w:p w:rsidR="00DB26E4" w:rsidRPr="001E3AA8" w:rsidRDefault="00DB26E4">
      <w:r w:rsidRPr="001E3AA8">
        <w:t xml:space="preserve">Sverige och även EU gör betydande insatser för att bygga upp hälso- och sjukvården i de fattiga länderna. </w:t>
      </w:r>
    </w:p>
    <w:p w:rsidR="00DB26E4" w:rsidRPr="001E3AA8" w:rsidRDefault="00DB26E4">
      <w:r w:rsidRPr="001E3AA8">
        <w:t xml:space="preserve">Med vad som ovan anförts anser utskottet att motionerna </w:t>
      </w:r>
      <w:r w:rsidRPr="001E3AA8">
        <w:rPr>
          <w:snapToGrid w:val="0"/>
          <w:lang w:eastAsia="sv-SE"/>
        </w:rPr>
        <w:t xml:space="preserve">2001/02:U231 (kd) yrkande 21, 2001/02:U276 (m) yrkande 3 och 2001/02:U335 (kd) yrkande 13 kan besvaras. </w:t>
      </w:r>
    </w:p>
    <w:p w:rsidR="00DB26E4" w:rsidRPr="001E3AA8" w:rsidRDefault="00DB26E4">
      <w:r w:rsidRPr="001E3AA8">
        <w:t xml:space="preserve">Enligt motion </w:t>
      </w:r>
      <w:r w:rsidRPr="001E3AA8">
        <w:rPr>
          <w:i/>
        </w:rPr>
        <w:t xml:space="preserve">2001/02:U335 (kd) yrkande 7 </w:t>
      </w:r>
      <w:r w:rsidRPr="001E3AA8">
        <w:t>bör regeringen via svenska b</w:t>
      </w:r>
      <w:r w:rsidRPr="001E3AA8">
        <w:t>i</w:t>
      </w:r>
      <w:r w:rsidRPr="001E3AA8">
        <w:t>ståndsinsatser verka för att sk</w:t>
      </w:r>
      <w:r w:rsidRPr="001E3AA8">
        <w:t>o</w:t>
      </w:r>
      <w:r w:rsidRPr="001E3AA8">
        <w:t xml:space="preserve">lavgifterna slopas i de fattiga och hiv/aids-drabbade länderna. </w:t>
      </w:r>
    </w:p>
    <w:p w:rsidR="00DB26E4" w:rsidRPr="001E3AA8" w:rsidRDefault="00DB26E4">
      <w:pPr>
        <w:pStyle w:val="Brdtext2"/>
        <w:rPr>
          <w:u w:val="none"/>
        </w:rPr>
      </w:pPr>
      <w:r w:rsidRPr="001E3AA8">
        <w:rPr>
          <w:u w:val="none"/>
        </w:rPr>
        <w:t>Utskottet konstaterar att utgångspunkten för svenskt utvecklingssamarbete inom utbildningssektorn är att utbildning är en mänsklig rättighet och ett grundläggande behov. Rätten till utbildning och rättigheter och demokrati inom utbildningssystemet skall vara vägledande principer. Det svenska u</w:t>
      </w:r>
      <w:r w:rsidRPr="001E3AA8">
        <w:rPr>
          <w:u w:val="none"/>
        </w:rPr>
        <w:t>t</w:t>
      </w:r>
      <w:r w:rsidRPr="001E3AA8">
        <w:rPr>
          <w:u w:val="none"/>
        </w:rPr>
        <w:t>vecklingssamarbetet inom utbildningssektorn har som mål att uppnå en fri grundskola för alla barn i hela världen, vilket också är budskapet i FN:s Mi</w:t>
      </w:r>
      <w:r w:rsidRPr="001E3AA8">
        <w:rPr>
          <w:u w:val="none"/>
        </w:rPr>
        <w:t>l</w:t>
      </w:r>
      <w:r w:rsidRPr="001E3AA8">
        <w:rPr>
          <w:u w:val="none"/>
        </w:rPr>
        <w:t>lenniedeklaration från september 2000. Ett av de sju åtagandena som FN:s medlemsländer där enade sig om var att senast år 2015 uppnå målet om grundskola för alla barn. Att alla barn skall ha tillgång till helt kostnadsfri och obligatorisk utbildning senast 2015 är också ett av de sex målen i slutdok</w:t>
      </w:r>
      <w:r w:rsidRPr="001E3AA8">
        <w:rPr>
          <w:u w:val="none"/>
        </w:rPr>
        <w:t>u</w:t>
      </w:r>
      <w:r w:rsidRPr="001E3AA8">
        <w:rPr>
          <w:u w:val="none"/>
        </w:rPr>
        <w:t>mentet från den andra världskonferensen om utbildning som hö</w:t>
      </w:r>
      <w:r w:rsidRPr="001E3AA8">
        <w:rPr>
          <w:u w:val="none"/>
        </w:rPr>
        <w:t xml:space="preserve">lls i Senegal i april år 2000. </w:t>
      </w:r>
    </w:p>
    <w:p w:rsidR="00DB26E4" w:rsidRPr="001E3AA8" w:rsidRDefault="00DB26E4">
      <w:r w:rsidRPr="001E3AA8">
        <w:t>Utskottet är således överens med motionärerna om att slopande av skolavgi</w:t>
      </w:r>
      <w:r w:rsidRPr="001E3AA8">
        <w:t>f</w:t>
      </w:r>
      <w:r w:rsidRPr="001E3AA8">
        <w:t>ter kan vara ett medel för att underlätta för barn som förlorat sina föräldrar på grund av hiv/aids att få skolundervisning. Med vad som ovan anförts anser utskottet att motion 2001/02:U335 (kd) yrkande 7 kan b</w:t>
      </w:r>
      <w:r w:rsidRPr="001E3AA8">
        <w:t>e</w:t>
      </w:r>
      <w:r w:rsidRPr="001E3AA8">
        <w:t>svaras.</w:t>
      </w:r>
    </w:p>
    <w:p w:rsidR="00DB26E4" w:rsidRPr="001E3AA8" w:rsidRDefault="00DB26E4">
      <w:r w:rsidRPr="001E3AA8">
        <w:t xml:space="preserve">I motion </w:t>
      </w:r>
      <w:r w:rsidRPr="001E3AA8">
        <w:rPr>
          <w:i/>
        </w:rPr>
        <w:t>2001/02:So616 (s, v, kd, c, fp, mp) yrkande 4</w:t>
      </w:r>
      <w:r w:rsidRPr="001E3AA8">
        <w:t xml:space="preserve"> krävs att biståndsländer genom stöd till frivilligorganisationer och Sida bör stimuleras till att utveckla program för att skapa förutsättningar för att kunna avstå från att producera alkohol. Till detta bör komma insatser för att utveckla nationell forskning. Också på ett internationellt plan är forskning nödvändig, inte minst om alk</w:t>
      </w:r>
      <w:r w:rsidRPr="001E3AA8">
        <w:t>o</w:t>
      </w:r>
      <w:r w:rsidRPr="001E3AA8">
        <w:t>holindustrins påverkan på samhällsutvecklingen i tredje världen.</w:t>
      </w:r>
    </w:p>
    <w:p w:rsidR="00DB26E4" w:rsidRPr="001E3AA8" w:rsidRDefault="00DB26E4">
      <w:r w:rsidRPr="001E3AA8">
        <w:t>Utskottet delar motionärernas syn på alkoholens negativa inverka</w:t>
      </w:r>
      <w:r w:rsidRPr="001E3AA8">
        <w:t>n på männ</w:t>
      </w:r>
      <w:r w:rsidRPr="001E3AA8">
        <w:t>i</w:t>
      </w:r>
      <w:r w:rsidRPr="001E3AA8">
        <w:t>skors liv och tillvaro. Alkoholen bidrar till att minska människors engag</w:t>
      </w:r>
      <w:r w:rsidRPr="001E3AA8">
        <w:t>e</w:t>
      </w:r>
      <w:r w:rsidRPr="001E3AA8">
        <w:t xml:space="preserve">mang och påverkar därigenom utvecklingstakten. Ett lands alkoholproduktion är svår att påverka av givarländerna, men frågan kan tas upp till diskussioner vid bistånds- och handelsförhandlingar. Världshälsoorganisationen, WHO, satte 1984 upp som mål att alkoholkonsumtionen skulle minska med 25 </w:t>
      </w:r>
      <w:r w:rsidRPr="001E3AA8">
        <w:rPr>
          <w:snapToGrid w:val="0"/>
          <w:lang w:eastAsia="sv-SE"/>
        </w:rPr>
        <w:t>%</w:t>
      </w:r>
      <w:r w:rsidRPr="001E3AA8">
        <w:t xml:space="preserve"> fram till år 2000. Sverige har anslutit sig till det målet. Det har dock inte uppnåtts. WHO höll 1997 en konferens i Sverige om ungd</w:t>
      </w:r>
      <w:r w:rsidRPr="001E3AA8">
        <w:t>om och alkohol. Ett resultat av konferensen blev att WHO förde upp frågan om alkohol högre på agendan och även upprättade en rådgivande kommitté om alkoholfrågor. Även det internationella centret för alkoholpolitik ICAP (The International Center for Alcohol Policies), som bildades 1995 har i uppgift att utveckla samarbetet mellan statliga institutioner, det privata näringslivet, forskarvär</w:t>
      </w:r>
      <w:r w:rsidRPr="001E3AA8">
        <w:t>l</w:t>
      </w:r>
      <w:r w:rsidRPr="001E3AA8">
        <w:t>den och frivilligorganisationerna. Stöd via frivilligorganisationer och till forskning kring ämnet kan vara framkomliga</w:t>
      </w:r>
      <w:r w:rsidRPr="001E3AA8">
        <w:t xml:space="preserve"> vägar att påverka u-ländernas inställning.</w:t>
      </w:r>
    </w:p>
    <w:p w:rsidR="00DB26E4" w:rsidRPr="001E3AA8" w:rsidRDefault="00DB26E4">
      <w:r w:rsidRPr="001E3AA8">
        <w:t>Med detta anser utskottet att motion 2001/02:So616 (s, v, kd, c, fp, mp) y</w:t>
      </w:r>
      <w:r w:rsidRPr="001E3AA8">
        <w:t>r</w:t>
      </w:r>
      <w:r w:rsidRPr="001E3AA8">
        <w:t>kande 4 kan besvaras.</w:t>
      </w:r>
    </w:p>
    <w:p w:rsidR="00DB26E4" w:rsidRPr="001E3AA8" w:rsidRDefault="00DB26E4">
      <w:pPr>
        <w:pStyle w:val="Rubrik4"/>
        <w:rPr>
          <w:noProof w:val="0"/>
        </w:rPr>
      </w:pPr>
      <w:bookmarkStart w:id="235" w:name="_Toc532609730"/>
      <w:r w:rsidRPr="001E3AA8">
        <w:rPr>
          <w:noProof w:val="0"/>
        </w:rPr>
        <w:t>Hiv/aids</w:t>
      </w:r>
      <w:bookmarkEnd w:id="235"/>
      <w:r w:rsidRPr="001E3AA8">
        <w:rPr>
          <w:noProof w:val="0"/>
        </w:rPr>
        <w:t xml:space="preserve"> </w:t>
      </w:r>
    </w:p>
    <w:p w:rsidR="00DB26E4" w:rsidRPr="001E3AA8" w:rsidRDefault="00DB26E4">
      <w:r w:rsidRPr="001E3AA8">
        <w:rPr>
          <w:snapToGrid w:val="0"/>
          <w:lang w:eastAsia="sv-SE"/>
        </w:rPr>
        <w:t>I propositionen anges att mer än 36 miljoner människor är hivpositiva eller sjuka i aids. 7 000 människor avlider och 16 000 smittas av sjukdomen varje dag. Inget land och ingen befolkningsgrupp har sluppit undan sjukdomen som hittills har kostat över 22 miljoner människor livet. Allra värst drabbar sju</w:t>
      </w:r>
      <w:r w:rsidRPr="001E3AA8">
        <w:rPr>
          <w:snapToGrid w:val="0"/>
          <w:lang w:eastAsia="sv-SE"/>
        </w:rPr>
        <w:t>k</w:t>
      </w:r>
      <w:r w:rsidRPr="001E3AA8">
        <w:rPr>
          <w:snapToGrid w:val="0"/>
          <w:lang w:eastAsia="sv-SE"/>
        </w:rPr>
        <w:t xml:space="preserve">domen den fattigaste delen av världens befolkning. Hela 90 % av de smittade bor i utvecklingsländerna. Mest oroande är situationen söder om Sahara. Trots att området endast hyser 10 % av världens befolkning återfinns här 70 % av de smittade. I många av länderna är hiv/aids-situationen katastrofal. I de värst drabbade länderna kommer inte en tredjedel av dagens 16-åringar att nå 30 års ålder. I södra Afrika kommer länderna att erfara befolkningsminskningar inom de närmaste fem åren. Mot denna bakgrund </w:t>
      </w:r>
      <w:r w:rsidRPr="001E3AA8">
        <w:t>framt</w:t>
      </w:r>
      <w:r w:rsidRPr="001E3AA8">
        <w:t>räder hälsofrågor allt tydligare på den utvecklingspolitiska agendan. Det har även under senare år tillkommit särskilda initiativ relaterade till hiv/aids samt initiativ på läkem</w:t>
      </w:r>
      <w:r w:rsidRPr="001E3AA8">
        <w:t>e</w:t>
      </w:r>
      <w:r w:rsidRPr="001E3AA8">
        <w:t xml:space="preserve">delsområdet. </w:t>
      </w:r>
    </w:p>
    <w:p w:rsidR="00DB26E4" w:rsidRPr="001E3AA8" w:rsidRDefault="00DB26E4">
      <w:pPr>
        <w:pStyle w:val="Rubrik3"/>
        <w:rPr>
          <w:noProof w:val="0"/>
        </w:rPr>
      </w:pPr>
      <w:bookmarkStart w:id="236" w:name="_Toc532609731"/>
      <w:r w:rsidRPr="001E3AA8">
        <w:rPr>
          <w:noProof w:val="0"/>
        </w:rPr>
        <w:t>Utskottets överväganden</w:t>
      </w:r>
      <w:bookmarkEnd w:id="236"/>
    </w:p>
    <w:p w:rsidR="00DB26E4" w:rsidRPr="001E3AA8" w:rsidRDefault="00DB26E4">
      <w:pPr>
        <w:pStyle w:val="Rubrik4"/>
        <w:rPr>
          <w:noProof w:val="0"/>
        </w:rPr>
      </w:pPr>
      <w:bookmarkStart w:id="237" w:name="_Toc532609732"/>
      <w:r w:rsidRPr="001E3AA8">
        <w:rPr>
          <w:noProof w:val="0"/>
        </w:rPr>
        <w:t>Behandling av motioner</w:t>
      </w:r>
      <w:bookmarkEnd w:id="237"/>
    </w:p>
    <w:p w:rsidR="00DB26E4" w:rsidRPr="001E3AA8" w:rsidRDefault="00DB26E4">
      <w:pPr>
        <w:pStyle w:val="Rubrik4"/>
        <w:spacing w:before="125"/>
        <w:rPr>
          <w:noProof w:val="0"/>
        </w:rPr>
      </w:pPr>
      <w:bookmarkStart w:id="238" w:name="_Toc532609733"/>
      <w:r w:rsidRPr="001E3AA8">
        <w:rPr>
          <w:noProof w:val="0"/>
        </w:rPr>
        <w:t>Hiv/aids och biståndspolitiska prioriteringar</w:t>
      </w:r>
      <w:bookmarkEnd w:id="238"/>
    </w:p>
    <w:p w:rsidR="00DB26E4" w:rsidRPr="001E3AA8" w:rsidRDefault="00DB26E4">
      <w:r w:rsidRPr="001E3AA8">
        <w:t xml:space="preserve">I motion </w:t>
      </w:r>
      <w:r w:rsidRPr="001E3AA8">
        <w:rPr>
          <w:i/>
        </w:rPr>
        <w:t>2001/02:U209 (c) yrkande 15</w:t>
      </w:r>
      <w:r w:rsidRPr="001E3AA8">
        <w:t xml:space="preserve"> uppmärksammas spridningen av hiv/aids och vikten av att Sverige genom EU, FN och bilateralt verkar för att även USA ger stöd till alla organisationer som arbetar för att hindra spri</w:t>
      </w:r>
      <w:r w:rsidRPr="001E3AA8">
        <w:t>d</w:t>
      </w:r>
      <w:r w:rsidRPr="001E3AA8">
        <w:t>ningen av hiv/aids. Regeringen bör arbeta för ökad öppenhet och ökade ku</w:t>
      </w:r>
      <w:r w:rsidRPr="001E3AA8">
        <w:t>n</w:t>
      </w:r>
      <w:r w:rsidRPr="001E3AA8">
        <w:t>skaper om smittspridning beträffande hiv/aids och anslå resurser till föreby</w:t>
      </w:r>
      <w:r w:rsidRPr="001E3AA8">
        <w:t>g</w:t>
      </w:r>
      <w:r w:rsidRPr="001E3AA8">
        <w:t xml:space="preserve">gande arbete, framhålls det i </w:t>
      </w:r>
      <w:r w:rsidRPr="001E3AA8">
        <w:rPr>
          <w:i/>
        </w:rPr>
        <w:t>yrkande</w:t>
      </w:r>
      <w:r w:rsidRPr="001E3AA8">
        <w:t xml:space="preserve"> </w:t>
      </w:r>
      <w:r w:rsidRPr="001E3AA8">
        <w:rPr>
          <w:i/>
        </w:rPr>
        <w:t xml:space="preserve">16. </w:t>
      </w:r>
      <w:r w:rsidRPr="001E3AA8">
        <w:t xml:space="preserve">I motion </w:t>
      </w:r>
      <w:r w:rsidRPr="001E3AA8">
        <w:rPr>
          <w:i/>
        </w:rPr>
        <w:t>2001/02:U229 (c) yrkande 13</w:t>
      </w:r>
      <w:r w:rsidRPr="001E3AA8">
        <w:t xml:space="preserve"> framhålls betydelsen av att insatser mot hiv/aids ges politisk prioritet </w:t>
      </w:r>
      <w:r w:rsidRPr="001E3AA8">
        <w:t xml:space="preserve">i alla länder, även i sådana som ännu inte drabbats i lika hög grad som t.ex. Afrika. </w:t>
      </w:r>
      <w:r w:rsidRPr="001E3AA8">
        <w:rPr>
          <w:snapToGrid w:val="0"/>
          <w:lang w:eastAsia="sv-SE"/>
        </w:rPr>
        <w:t xml:space="preserve">I motion </w:t>
      </w:r>
      <w:r w:rsidRPr="001E3AA8">
        <w:rPr>
          <w:i/>
          <w:snapToGrid w:val="0"/>
          <w:lang w:eastAsia="sv-SE"/>
        </w:rPr>
        <w:t>2001/02:U276 (m) yrkande 1</w:t>
      </w:r>
      <w:r w:rsidRPr="001E3AA8">
        <w:rPr>
          <w:snapToGrid w:val="0"/>
          <w:lang w:eastAsia="sv-SE"/>
        </w:rPr>
        <w:t xml:space="preserve"> framhålls att de länder som är i störst behov av tillväxt möter än svårare påfrestningar på grund av hiv/aids. U</w:t>
      </w:r>
      <w:r w:rsidRPr="001E3AA8">
        <w:rPr>
          <w:snapToGrid w:val="0"/>
          <w:lang w:eastAsia="sv-SE"/>
        </w:rPr>
        <w:t>t</w:t>
      </w:r>
      <w:r w:rsidRPr="001E3AA8">
        <w:rPr>
          <w:snapToGrid w:val="0"/>
          <w:lang w:eastAsia="sv-SE"/>
        </w:rPr>
        <w:t xml:space="preserve">vecklingsansträngningar och förutsättningar för ekonomisk utveckling raderas ut. Svenskt utvecklingssamarbete måste därför ha en kraftfull inriktning på hiv/aids-problematiken och fattigdomsbekämpningen. I </w:t>
      </w:r>
      <w:r w:rsidRPr="001E3AA8">
        <w:rPr>
          <w:i/>
          <w:snapToGrid w:val="0"/>
          <w:lang w:eastAsia="sv-SE"/>
        </w:rPr>
        <w:t xml:space="preserve">yrkande 2 </w:t>
      </w:r>
      <w:r w:rsidRPr="001E3AA8">
        <w:rPr>
          <w:snapToGrid w:val="0"/>
          <w:lang w:eastAsia="sv-SE"/>
        </w:rPr>
        <w:t>konstateras att sjukdomen är ett hot mot ekonomisk, social oc</w:t>
      </w:r>
      <w:r w:rsidRPr="001E3AA8">
        <w:rPr>
          <w:snapToGrid w:val="0"/>
          <w:lang w:eastAsia="sv-SE"/>
        </w:rPr>
        <w:t>h kulturell utveckling. Sv</w:t>
      </w:r>
      <w:r w:rsidRPr="001E3AA8">
        <w:rPr>
          <w:snapToGrid w:val="0"/>
          <w:lang w:eastAsia="sv-SE"/>
        </w:rPr>
        <w:t>e</w:t>
      </w:r>
      <w:r w:rsidRPr="001E3AA8">
        <w:rPr>
          <w:snapToGrid w:val="0"/>
          <w:lang w:eastAsia="sv-SE"/>
        </w:rPr>
        <w:t>rige och svenskt bistånd kan göra mycket för att lindra spridningen och e</w:t>
      </w:r>
      <w:r w:rsidRPr="001E3AA8">
        <w:rPr>
          <w:snapToGrid w:val="0"/>
          <w:lang w:eastAsia="sv-SE"/>
        </w:rPr>
        <w:t>f</w:t>
      </w:r>
      <w:r w:rsidRPr="001E3AA8">
        <w:rPr>
          <w:snapToGrid w:val="0"/>
          <w:lang w:eastAsia="sv-SE"/>
        </w:rPr>
        <w:t xml:space="preserve">fekterna av hiv/aids. Utbildningsinsatser kan ha stor effekt i de u-länder som vågat ta problemet på allvar. I de länder där regeringarna genomfört öppna informationskampanjer genom t.ex. utdelning av gratis kondomer och frivillig hivtestning har den negativa utvecklingen hejdats. I flerpartimotion </w:t>
      </w:r>
      <w:r w:rsidRPr="001E3AA8">
        <w:rPr>
          <w:i/>
          <w:snapToGrid w:val="0"/>
          <w:lang w:eastAsia="sv-SE"/>
        </w:rPr>
        <w:t xml:space="preserve">2001/02:U295 (s, c, m, fp, mp, v, kd) </w:t>
      </w:r>
      <w:r w:rsidRPr="001E3AA8">
        <w:rPr>
          <w:snapToGrid w:val="0"/>
          <w:lang w:eastAsia="sv-SE"/>
        </w:rPr>
        <w:t>framhålls att ingen epidemi har slagit hårdare än hiv/aids. Antalet männi</w:t>
      </w:r>
      <w:r w:rsidRPr="001E3AA8">
        <w:rPr>
          <w:snapToGrid w:val="0"/>
          <w:lang w:eastAsia="sv-SE"/>
        </w:rPr>
        <w:t>skor som lever med sjukdomen är nu högre än när digerdöden grasserade som värst i Europa. Redan 1998 uppgick antalet personer med hiv/aids till 33,8 miljoner, varav 12 miljoner barn. Hiv/aids finns över hela världen, och alla samhällsgrupper drabbas. Genom samordn</w:t>
      </w:r>
      <w:r w:rsidRPr="001E3AA8">
        <w:rPr>
          <w:snapToGrid w:val="0"/>
          <w:lang w:eastAsia="sv-SE"/>
        </w:rPr>
        <w:t>a</w:t>
      </w:r>
      <w:r w:rsidRPr="001E3AA8">
        <w:rPr>
          <w:snapToGrid w:val="0"/>
          <w:lang w:eastAsia="sv-SE"/>
        </w:rPr>
        <w:t>de insatser från olika samhällsorgan har sjukdomens effekter kunnat begrä</w:t>
      </w:r>
      <w:r w:rsidRPr="001E3AA8">
        <w:rPr>
          <w:snapToGrid w:val="0"/>
          <w:lang w:eastAsia="sv-SE"/>
        </w:rPr>
        <w:t>n</w:t>
      </w:r>
      <w:r w:rsidRPr="001E3AA8">
        <w:rPr>
          <w:snapToGrid w:val="0"/>
          <w:lang w:eastAsia="sv-SE"/>
        </w:rPr>
        <w:t xml:space="preserve">sas. I </w:t>
      </w:r>
      <w:r w:rsidRPr="001E3AA8">
        <w:rPr>
          <w:i/>
          <w:snapToGrid w:val="0"/>
          <w:lang w:eastAsia="sv-SE"/>
        </w:rPr>
        <w:t xml:space="preserve">yrkande 1 </w:t>
      </w:r>
      <w:r w:rsidRPr="001E3AA8">
        <w:rPr>
          <w:snapToGrid w:val="0"/>
          <w:lang w:eastAsia="sv-SE"/>
        </w:rPr>
        <w:t xml:space="preserve">krävs att biståndet till södra Afrika inriktas på åtgärder som långsiktigt stöder utvecklingen i Afrika och hindrar spridningen av hiv/aids. I </w:t>
      </w:r>
      <w:r w:rsidRPr="001E3AA8">
        <w:rPr>
          <w:i/>
          <w:snapToGrid w:val="0"/>
          <w:lang w:eastAsia="sv-SE"/>
        </w:rPr>
        <w:t>yrkande 2</w:t>
      </w:r>
      <w:r w:rsidRPr="001E3AA8">
        <w:rPr>
          <w:snapToGrid w:val="0"/>
          <w:lang w:eastAsia="sv-SE"/>
        </w:rPr>
        <w:t xml:space="preserve"> und</w:t>
      </w:r>
      <w:r w:rsidRPr="001E3AA8">
        <w:rPr>
          <w:snapToGrid w:val="0"/>
          <w:lang w:eastAsia="sv-SE"/>
        </w:rPr>
        <w:t>erstryks vikten av internationell samverkan och särskilda insa</w:t>
      </w:r>
      <w:r w:rsidRPr="001E3AA8">
        <w:rPr>
          <w:snapToGrid w:val="0"/>
          <w:lang w:eastAsia="sv-SE"/>
        </w:rPr>
        <w:t>t</w:t>
      </w:r>
      <w:r w:rsidRPr="001E3AA8">
        <w:rPr>
          <w:snapToGrid w:val="0"/>
          <w:lang w:eastAsia="sv-SE"/>
        </w:rPr>
        <w:t>ser av EU för att stödja de afrikanska staterna i kampen mot hiv/aids. I ko</w:t>
      </w:r>
      <w:r w:rsidRPr="001E3AA8">
        <w:rPr>
          <w:snapToGrid w:val="0"/>
          <w:lang w:eastAsia="sv-SE"/>
        </w:rPr>
        <w:t>m</w:t>
      </w:r>
      <w:r w:rsidRPr="001E3AA8">
        <w:rPr>
          <w:snapToGrid w:val="0"/>
          <w:lang w:eastAsia="sv-SE"/>
        </w:rPr>
        <w:t xml:space="preserve">mittémotion </w:t>
      </w:r>
      <w:r w:rsidRPr="001E3AA8">
        <w:rPr>
          <w:i/>
          <w:snapToGrid w:val="0"/>
          <w:lang w:eastAsia="sv-SE"/>
        </w:rPr>
        <w:t>2001/02:U311 (m</w:t>
      </w:r>
      <w:r w:rsidRPr="001E3AA8">
        <w:rPr>
          <w:i/>
          <w:snapToGrid w:val="0"/>
          <w:color w:val="000000"/>
          <w:lang w:eastAsia="sv-SE"/>
        </w:rPr>
        <w:t>)</w:t>
      </w:r>
      <w:r w:rsidRPr="001E3AA8">
        <w:rPr>
          <w:snapToGrid w:val="0"/>
          <w:color w:val="000000"/>
          <w:lang w:eastAsia="sv-SE"/>
        </w:rPr>
        <w:t xml:space="preserve"> </w:t>
      </w:r>
      <w:r w:rsidRPr="001E3AA8">
        <w:rPr>
          <w:i/>
          <w:snapToGrid w:val="0"/>
          <w:color w:val="000000"/>
          <w:lang w:eastAsia="sv-SE"/>
        </w:rPr>
        <w:t>yrkande 18</w:t>
      </w:r>
      <w:r w:rsidRPr="001E3AA8">
        <w:rPr>
          <w:snapToGrid w:val="0"/>
          <w:color w:val="000000"/>
          <w:lang w:eastAsia="sv-SE"/>
        </w:rPr>
        <w:t xml:space="preserve"> framhålls att problemet inte har varit brist på resurser. Endast en mindre del av biståndsflödet hade krävts för att bygga upp en grundläggande hälsovård, som i sin tur kraftfullt hade frä</w:t>
      </w:r>
      <w:r w:rsidRPr="001E3AA8">
        <w:rPr>
          <w:snapToGrid w:val="0"/>
          <w:color w:val="000000"/>
          <w:lang w:eastAsia="sv-SE"/>
        </w:rPr>
        <w:t>m</w:t>
      </w:r>
      <w:r w:rsidRPr="001E3AA8">
        <w:rPr>
          <w:snapToGrid w:val="0"/>
          <w:color w:val="000000"/>
          <w:lang w:eastAsia="sv-SE"/>
        </w:rPr>
        <w:t>jat både social och ekonomisk utveckling. Svenskt bistånd hade kunnat spela en betydande roll i detta arbete.</w:t>
      </w:r>
      <w:r w:rsidRPr="001E3AA8">
        <w:t xml:space="preserve"> Enligt</w:t>
      </w:r>
      <w:r w:rsidRPr="001E3AA8">
        <w:rPr>
          <w:i/>
        </w:rPr>
        <w:t xml:space="preserve"> </w:t>
      </w:r>
      <w:r w:rsidRPr="001E3AA8">
        <w:t xml:space="preserve">motion </w:t>
      </w:r>
      <w:r w:rsidRPr="001E3AA8">
        <w:rPr>
          <w:i/>
        </w:rPr>
        <w:t>2001/02:U326 (kd) yr</w:t>
      </w:r>
      <w:r w:rsidRPr="001E3AA8">
        <w:rPr>
          <w:i/>
        </w:rPr>
        <w:t>kande 6</w:t>
      </w:r>
      <w:r w:rsidRPr="001E3AA8">
        <w:t xml:space="preserve"> bör regeringen begära särskilda handlingsplaner för bekämpning av hiv/aids i de afrikanska länder där Sverige bedriver utvecklingssamarbete. I kommitt</w:t>
      </w:r>
      <w:r w:rsidRPr="001E3AA8">
        <w:t>é</w:t>
      </w:r>
      <w:r w:rsidRPr="001E3AA8">
        <w:t xml:space="preserve">motion </w:t>
      </w:r>
      <w:r w:rsidRPr="001E3AA8">
        <w:rPr>
          <w:i/>
        </w:rPr>
        <w:t xml:space="preserve">2001/02:U332 (kd) yrkande 6 </w:t>
      </w:r>
      <w:r w:rsidRPr="001E3AA8">
        <w:t xml:space="preserve">framhålls att när samhällen bryts ned på grund av epidemier ökar risken för konflikter. Även hiv/aids måste därför bedömas ur ett säkerhetspolitiskt perspektiv. Även i motion </w:t>
      </w:r>
      <w:r w:rsidRPr="001E3AA8">
        <w:rPr>
          <w:i/>
        </w:rPr>
        <w:t xml:space="preserve">2001/02:U335 (kd) yrkande 12 </w:t>
      </w:r>
      <w:r w:rsidRPr="001E3AA8">
        <w:t>framhålls vikten av det förebyggande arbetet och av tydlig information om smittvägar och smittri</w:t>
      </w:r>
      <w:r w:rsidRPr="001E3AA8">
        <w:t>s</w:t>
      </w:r>
      <w:r w:rsidRPr="001E3AA8">
        <w:t xml:space="preserve">ker. </w:t>
      </w:r>
    </w:p>
    <w:p w:rsidR="00DB26E4" w:rsidRPr="001E3AA8" w:rsidRDefault="00DB26E4">
      <w:pPr>
        <w:pStyle w:val="Normaltindrag"/>
      </w:pPr>
      <w:r w:rsidRPr="001E3AA8">
        <w:t>Utskottet k</w:t>
      </w:r>
      <w:r w:rsidRPr="001E3AA8">
        <w:t>onstaterar att en övergripande strategi för svenskt internationellt arbete kring hiv/aids antogs av regeringen 1999. Denna genomförs nu av Sida och UD, bl.a. har det svenska hiv/aids-sekretariatet för södra Afrika i Zi</w:t>
      </w:r>
      <w:r w:rsidRPr="001E3AA8">
        <w:t>m</w:t>
      </w:r>
      <w:r w:rsidRPr="001E3AA8">
        <w:t>babwe börjat sitt arbete. En fundamental aspekt av den svenska strategin är att arbetet mot hiv/aids skall genomsyra allt biståndssamarbete. Sverige är starkt engagerat i FN:s globala program mot hiv/aids. När det gäller EU:s insatser så har Allmänna rådet i maj i år beslutat om en handlingsp</w:t>
      </w:r>
      <w:r w:rsidRPr="001E3AA8">
        <w:t>lan för bekämpande av smittsamma sjukdomar. Under ordförandeskapet i EU var Sverige pådr</w:t>
      </w:r>
      <w:r w:rsidRPr="001E3AA8">
        <w:t>i</w:t>
      </w:r>
      <w:r w:rsidRPr="001E3AA8">
        <w:t>vande tillsammans med EG-kommissionen vad gäller att utöka samarbetet med USA på hiv/aids-området. I budgetpropositionen för 2002 skriver rege</w:t>
      </w:r>
      <w:r w:rsidRPr="001E3AA8">
        <w:t>r</w:t>
      </w:r>
      <w:r w:rsidRPr="001E3AA8">
        <w:t>ingen om hiv/aids som ett av de prioriterade områdena, och regeringens a</w:t>
      </w:r>
      <w:r w:rsidRPr="001E3AA8">
        <w:t>m</w:t>
      </w:r>
      <w:r w:rsidRPr="001E3AA8">
        <w:t>bition är att stödja den fond som är under uppbyggnad med syfte att föreby</w:t>
      </w:r>
      <w:r w:rsidRPr="001E3AA8">
        <w:t>g</w:t>
      </w:r>
      <w:r w:rsidRPr="001E3AA8">
        <w:t>ga och behandla hiv/aids.</w:t>
      </w:r>
    </w:p>
    <w:p w:rsidR="00DB26E4" w:rsidRPr="001E3AA8" w:rsidRDefault="00DB26E4">
      <w:pPr>
        <w:pStyle w:val="Normaltindrag"/>
        <w:rPr>
          <w:color w:val="000000"/>
        </w:rPr>
      </w:pPr>
      <w:r w:rsidRPr="001E3AA8">
        <w:rPr>
          <w:color w:val="000000"/>
        </w:rPr>
        <w:t xml:space="preserve">Målet är att världens samlade satsning på hiv/aids skall uppgå till mellan </w:t>
      </w:r>
      <w:r w:rsidRPr="001E3AA8">
        <w:rPr>
          <w:color w:val="000000"/>
        </w:rPr>
        <w:br/>
        <w:t>7 och 10 miljarder US-dollar varje år fr.o.m. 2005. I den summan ingår de satsningar som länderna själva skall göra, t.ex. det afrikanska åtagandet från Abujamötet om att satsa 15 % av budgeten på vård och för att hindra spri</w:t>
      </w:r>
      <w:r w:rsidRPr="001E3AA8">
        <w:rPr>
          <w:color w:val="000000"/>
        </w:rPr>
        <w:t>d</w:t>
      </w:r>
      <w:r w:rsidRPr="001E3AA8">
        <w:rPr>
          <w:color w:val="000000"/>
        </w:rPr>
        <w:t>ningen av hiv/aids. Afrikanska ledare har alltmer kommit att acceptera att det speciella med hiv/aids är att man kan skydda sig från att bli smittad genom att använda kondom. Användning av kondom har också andra gynnsamma e</w:t>
      </w:r>
      <w:r w:rsidRPr="001E3AA8">
        <w:rPr>
          <w:color w:val="000000"/>
        </w:rPr>
        <w:t>f</w:t>
      </w:r>
      <w:r w:rsidRPr="001E3AA8">
        <w:rPr>
          <w:color w:val="000000"/>
        </w:rPr>
        <w:t>fekter genom att spridningen av andra sexuellt överförda sjuk</w:t>
      </w:r>
      <w:r w:rsidRPr="001E3AA8">
        <w:rPr>
          <w:color w:val="000000"/>
        </w:rPr>
        <w:t>domar förhin</w:t>
      </w:r>
      <w:r w:rsidRPr="001E3AA8">
        <w:rPr>
          <w:color w:val="000000"/>
        </w:rPr>
        <w:t>d</w:t>
      </w:r>
      <w:r w:rsidRPr="001E3AA8">
        <w:rPr>
          <w:color w:val="000000"/>
        </w:rPr>
        <w:t>ras. Det framgår också av FN-deklarationen att det är viktigt att stärka kvi</w:t>
      </w:r>
      <w:r w:rsidRPr="001E3AA8">
        <w:rPr>
          <w:color w:val="000000"/>
        </w:rPr>
        <w:t>n</w:t>
      </w:r>
      <w:r w:rsidRPr="001E3AA8">
        <w:rPr>
          <w:color w:val="000000"/>
        </w:rPr>
        <w:t>nornas ställning i allmänhet och att understryka mannens ansvar i synnerhet. Det sker redan stora satsningar på forskning, och ett inslag i EU:s handling</w:t>
      </w:r>
      <w:r w:rsidRPr="001E3AA8">
        <w:rPr>
          <w:color w:val="000000"/>
        </w:rPr>
        <w:t>s</w:t>
      </w:r>
      <w:r w:rsidRPr="001E3AA8">
        <w:rPr>
          <w:color w:val="000000"/>
        </w:rPr>
        <w:t xml:space="preserve">plan mot hiv/aids, tbc och malaria är att öka denna satsning. </w:t>
      </w:r>
    </w:p>
    <w:p w:rsidR="00DB26E4" w:rsidRPr="001E3AA8" w:rsidRDefault="00DB26E4">
      <w:pPr>
        <w:pStyle w:val="Normaltindrag"/>
      </w:pPr>
      <w:r w:rsidRPr="001E3AA8">
        <w:t xml:space="preserve">Utskottet anser att ett tydligt och kraftfullt </w:t>
      </w:r>
      <w:r w:rsidRPr="001E3AA8">
        <w:rPr>
          <w:color w:val="000000"/>
        </w:rPr>
        <w:t>politiskt ledarskap är en av de viktigaste faktorerna för att i ett långsiktigt perspektiv förebygga hiv och mildra konsekvenserna av aids. Ställningstaganden från nationella ledare och tydliga deklarationer från FN-konferenser och andra internationella forum är mycket betydelsefulla.</w:t>
      </w:r>
      <w:r w:rsidRPr="001E3AA8">
        <w:t xml:space="preserve"> Öppenhet om sexualitet är en viktig faktor i det för</w:t>
      </w:r>
      <w:r w:rsidRPr="001E3AA8">
        <w:t>e</w:t>
      </w:r>
      <w:r w:rsidRPr="001E3AA8">
        <w:t>byggande arbetet mot hiv/aids. Det nationella ledarskapets inflytande på den allmänna opinionen och genomslagskraften av informationen kan knappast underskattas. Utvecklinge</w:t>
      </w:r>
      <w:r w:rsidRPr="001E3AA8">
        <w:t xml:space="preserve">n i synen på hiv/aids i t.ex. Uganda och Botswana har radikalt förändrats på grund av det stöd kampanjerna fått från den högsta politiska ledningen. </w:t>
      </w:r>
    </w:p>
    <w:p w:rsidR="00DB26E4" w:rsidRPr="001E3AA8" w:rsidRDefault="00DB26E4">
      <w:r w:rsidRPr="001E3AA8">
        <w:t>Utskottet understryker vidare att hiv/aids inte enbart är en hälsofråga utan i högsta grad även en utvecklingsfråga som måste angripas på bred front. En internationell samsyn på dessa hälsoproblem är mycket viktig att uppnå. Utskottet noterar att en av de stora framgångarna med FN:s särskilda session om hiv/aids var att framträdande företrädare för världens al</w:t>
      </w:r>
      <w:r w:rsidRPr="001E3AA8">
        <w:t>la länder samlades och diskuterade frågor om könsrollers betydelse för spridning av hiv/aids, vikten av användning av kondomer och det angelägna i öppenhet om sexu</w:t>
      </w:r>
      <w:r w:rsidRPr="001E3AA8">
        <w:t>a</w:t>
      </w:r>
      <w:r w:rsidRPr="001E3AA8">
        <w:t>litet och sexuellt överförda sjukdomar. Deklarationen från mötet sätter pr</w:t>
      </w:r>
      <w:r w:rsidRPr="001E3AA8">
        <w:t>e</w:t>
      </w:r>
      <w:r w:rsidRPr="001E3AA8">
        <w:t>vention i främsta rummet. Det mest angelägna är att hindra fler från att bli smittade.</w:t>
      </w:r>
    </w:p>
    <w:p w:rsidR="00DB26E4" w:rsidRPr="001E3AA8" w:rsidRDefault="00DB26E4">
      <w:r w:rsidRPr="001E3AA8">
        <w:t>Utskottet konstaterar att hiv/aids inte bara utgör ett hot mot den enskilde individens liv och hälsa utan också mot en nationell hållbar ekonomisk och social utveckling. För en region so</w:t>
      </w:r>
      <w:r w:rsidRPr="001E3AA8">
        <w:t>m redan har stora fattigdomsproblem kan hiv/aids bidra till en ytterligare försvagning av samhällsstrukturen och riskera att påverka den säkerhetspolitiska stabiliteten i negativ riktning. Väpnade konflikter och försvagade samhällsstrukturer bidrar i sin tur till att öka risken för spridning av hiv/aids. Utskottet vill framhålla att Sverige var en av initi</w:t>
      </w:r>
      <w:r w:rsidRPr="001E3AA8">
        <w:t>a</w:t>
      </w:r>
      <w:r w:rsidRPr="001E3AA8">
        <w:t>tivtagarna till UNAIDS, vars uppgift är att samordna FN-systemets arbete med hiv/aids. Hiv/aids har som enda sjukdom behandlats vid flera tillfällen i FN</w:t>
      </w:r>
      <w:r w:rsidRPr="001E3AA8">
        <w:t>:s säkerhetsråd och tagits upp vid en extra session med FN:s generalfö</w:t>
      </w:r>
      <w:r w:rsidRPr="001E3AA8">
        <w:t>r</w:t>
      </w:r>
      <w:r w:rsidRPr="001E3AA8">
        <w:t xml:space="preserve">samling. Frågan har därigenom givits högsta prioritet. </w:t>
      </w:r>
    </w:p>
    <w:p w:rsidR="00DB26E4" w:rsidRPr="001E3AA8" w:rsidRDefault="00DB26E4">
      <w:r w:rsidRPr="001E3AA8">
        <w:t xml:space="preserve">Med vad som ovan anförts anser utskottet att </w:t>
      </w:r>
      <w:r w:rsidRPr="001E3AA8">
        <w:rPr>
          <w:snapToGrid w:val="0"/>
          <w:lang w:eastAsia="sv-SE"/>
        </w:rPr>
        <w:t>motionerna</w:t>
      </w:r>
      <w:r w:rsidRPr="001E3AA8">
        <w:t xml:space="preserve"> 2001/02:U209 (c) yrkandena 15 och 16, 2001/02:U229 (c) yrkande 13, 2001/02:U276 (m) y</w:t>
      </w:r>
      <w:r w:rsidRPr="001E3AA8">
        <w:t>r</w:t>
      </w:r>
      <w:r w:rsidRPr="001E3AA8">
        <w:t xml:space="preserve">kandena 1 och 2, </w:t>
      </w:r>
      <w:r w:rsidRPr="001E3AA8">
        <w:rPr>
          <w:snapToGrid w:val="0"/>
          <w:lang w:eastAsia="sv-SE"/>
        </w:rPr>
        <w:t xml:space="preserve">2001/02:U295 (s, c, m, fp, mp, v, kd) yrkandena 1 och 2, 2001/02:U311 (m) yrkande 18, </w:t>
      </w:r>
      <w:r w:rsidRPr="001E3AA8">
        <w:t xml:space="preserve">2001/02:U326 (kd) yrkande 6, 2001/02:U332 (kd) yrkande 6 samt 2001/02:U335 (kd) yrkande 12 </w:t>
      </w:r>
      <w:r w:rsidRPr="001E3AA8">
        <w:rPr>
          <w:snapToGrid w:val="0"/>
          <w:lang w:eastAsia="sv-SE"/>
        </w:rPr>
        <w:t>kan besvar</w:t>
      </w:r>
      <w:r w:rsidRPr="001E3AA8">
        <w:rPr>
          <w:snapToGrid w:val="0"/>
          <w:lang w:eastAsia="sv-SE"/>
        </w:rPr>
        <w:t>a</w:t>
      </w:r>
      <w:r w:rsidRPr="001E3AA8">
        <w:rPr>
          <w:snapToGrid w:val="0"/>
          <w:lang w:eastAsia="sv-SE"/>
        </w:rPr>
        <w:t>s.</w:t>
      </w:r>
      <w:r w:rsidRPr="001E3AA8">
        <w:t xml:space="preserve"> </w:t>
      </w:r>
    </w:p>
    <w:p w:rsidR="00DB26E4" w:rsidRPr="001E3AA8" w:rsidRDefault="00DB26E4">
      <w:r w:rsidRPr="001E3AA8">
        <w:t xml:space="preserve">I kommittémotion </w:t>
      </w:r>
      <w:r w:rsidRPr="001E3AA8">
        <w:rPr>
          <w:i/>
        </w:rPr>
        <w:t xml:space="preserve">2001/02:U335 (kd) </w:t>
      </w:r>
      <w:r w:rsidRPr="001E3AA8">
        <w:t>framhålls att spridningen av hiv/aids nått närmast ofattbara dimensioner. I</w:t>
      </w:r>
      <w:r w:rsidRPr="001E3AA8">
        <w:rPr>
          <w:i/>
        </w:rPr>
        <w:t xml:space="preserve"> yrkande 2</w:t>
      </w:r>
      <w:r w:rsidRPr="001E3AA8">
        <w:t xml:space="preserve"> föreslås tillsättning av en utredning med en bred vetenskaplig ansats där hiv/aids och liknande sjukd</w:t>
      </w:r>
      <w:r w:rsidRPr="001E3AA8">
        <w:t>o</w:t>
      </w:r>
      <w:r w:rsidRPr="001E3AA8">
        <w:t>mar av epidemisk karaktär sätts in i ett säke</w:t>
      </w:r>
      <w:r w:rsidRPr="001E3AA8">
        <w:t>r</w:t>
      </w:r>
      <w:r w:rsidRPr="001E3AA8">
        <w:t xml:space="preserve">hetspolitiskt perspektiv. </w:t>
      </w:r>
    </w:p>
    <w:p w:rsidR="00DB26E4" w:rsidRPr="001E3AA8" w:rsidRDefault="00DB26E4">
      <w:r w:rsidRPr="001E3AA8">
        <w:t>Utskottet konstaterar att det redan finns stor medvetenhet på högsta politiska nivå om hiv/aids och om sjukdomens möjliga konsekvenser även på det s</w:t>
      </w:r>
      <w:r w:rsidRPr="001E3AA8">
        <w:t>ä</w:t>
      </w:r>
      <w:r w:rsidRPr="001E3AA8">
        <w:t>kerhetspolitiska området. Något omedelbart behov av en utredning som den som föreslås i motionen föreligger därför inte enligt utskottets mening. U</w:t>
      </w:r>
      <w:r w:rsidRPr="001E3AA8">
        <w:t>t</w:t>
      </w:r>
      <w:r w:rsidRPr="001E3AA8">
        <w:t>skottet menar också att resultatet av Globkoms förslag bör inväntas.</w:t>
      </w:r>
    </w:p>
    <w:p w:rsidR="00DB26E4" w:rsidRPr="001E3AA8" w:rsidRDefault="00DB26E4">
      <w:r w:rsidRPr="001E3AA8">
        <w:t xml:space="preserve">Med vad som ovan anförts avstyrks motion 2001/02:U335 (kd) yrkande 2. </w:t>
      </w:r>
    </w:p>
    <w:p w:rsidR="00DB26E4" w:rsidRPr="001E3AA8" w:rsidRDefault="00DB26E4">
      <w:r w:rsidRPr="001E3AA8">
        <w:t xml:space="preserve">I motion </w:t>
      </w:r>
      <w:r w:rsidRPr="001E3AA8">
        <w:rPr>
          <w:i/>
        </w:rPr>
        <w:t xml:space="preserve">2001/02:U335 (kd) yrkande 3 </w:t>
      </w:r>
      <w:r w:rsidRPr="001E3AA8">
        <w:t xml:space="preserve">framhålls att Sverige bör ta sin del av ansvaret för bekämpningen av hiv/aids och avsätta särskilda medel i budgeten för det globala hiv/aids-arbetet. </w:t>
      </w:r>
    </w:p>
    <w:p w:rsidR="00DB26E4" w:rsidRPr="001E3AA8" w:rsidRDefault="00DB26E4">
      <w:r w:rsidRPr="001E3AA8">
        <w:t>Utskottet framhåller med anledning härav att arbetet mot hiv/aids kräver breda och mångfasetterade insatser. Länken mellan hiv/aids och fattigdom är tydlig. Även åtgärder som inte i första hand är inriktade specifikt på hiv/aids kan medverka till att förbättra situationen. Huvudmålet för allt svenskt b</w:t>
      </w:r>
      <w:r w:rsidRPr="001E3AA8">
        <w:t>i</w:t>
      </w:r>
      <w:r w:rsidRPr="001E3AA8">
        <w:t>ståndssamarbete är att minska fattigdomen, och därför bidrar stora delar av biståndet till kampen mot hiv/aids. Utskottet ser ingen fördel med en särskild budgetpost för det globala arbetet. Det kan skapa en låsning mellan budge</w:t>
      </w:r>
      <w:r w:rsidRPr="001E3AA8">
        <w:t>t</w:t>
      </w:r>
      <w:r w:rsidRPr="001E3AA8">
        <w:t>poster som inte medger önskad flexibilitet. Det ger inte heller nödvändigtvis större samlade anslag till arbetet mot hiv/aids.</w:t>
      </w:r>
    </w:p>
    <w:p w:rsidR="00DB26E4" w:rsidRPr="001E3AA8" w:rsidRDefault="00DB26E4">
      <w:r w:rsidRPr="001E3AA8">
        <w:t>Med vad som ovan anförts avstyrks motion 2001/02:U335 (kd) yrkande 3.</w:t>
      </w:r>
    </w:p>
    <w:p w:rsidR="00DB26E4" w:rsidRPr="001E3AA8" w:rsidRDefault="00DB26E4">
      <w:pPr>
        <w:pStyle w:val="Rubrik4"/>
        <w:rPr>
          <w:noProof w:val="0"/>
        </w:rPr>
      </w:pPr>
      <w:bookmarkStart w:id="239" w:name="_Toc532609734"/>
      <w:r w:rsidRPr="001E3AA8">
        <w:rPr>
          <w:noProof w:val="0"/>
        </w:rPr>
        <w:t>Informations- och upplysningsverksamhet</w:t>
      </w:r>
      <w:bookmarkEnd w:id="239"/>
      <w:r w:rsidRPr="001E3AA8">
        <w:rPr>
          <w:noProof w:val="0"/>
        </w:rPr>
        <w:t xml:space="preserve"> </w:t>
      </w:r>
    </w:p>
    <w:p w:rsidR="00DB26E4" w:rsidRPr="001E3AA8" w:rsidRDefault="00DB26E4">
      <w:r w:rsidRPr="001E3AA8">
        <w:t>Vikten av åtgärder mot utbredningen av hiv/aids i utvecklingsländerna b</w:t>
      </w:r>
      <w:r w:rsidRPr="001E3AA8">
        <w:t>e</w:t>
      </w:r>
      <w:r w:rsidRPr="001E3AA8">
        <w:t xml:space="preserve">handlas i kommittémotion </w:t>
      </w:r>
      <w:r w:rsidRPr="001E3AA8">
        <w:rPr>
          <w:i/>
        </w:rPr>
        <w:t xml:space="preserve">2001/02:U229 (c) yrkande 11. </w:t>
      </w:r>
      <w:r w:rsidRPr="001E3AA8">
        <w:t>Motionärerna m</w:t>
      </w:r>
      <w:r w:rsidRPr="001E3AA8">
        <w:t>e</w:t>
      </w:r>
      <w:r w:rsidRPr="001E3AA8">
        <w:t xml:space="preserve">nar att utbildningsfrågorna bör integreras i allt arbete mot hiv/aids. I motionen </w:t>
      </w:r>
      <w:r w:rsidRPr="001E3AA8">
        <w:rPr>
          <w:i/>
        </w:rPr>
        <w:t xml:space="preserve">yrkande 12 </w:t>
      </w:r>
      <w:r w:rsidRPr="001E3AA8">
        <w:t>understryks vikten av att tala politiskt klarspråk om mäns sexuella uppträdande som en avgörande förklaring till spridningen av hiv/aids och om vikten av kondomanvändning</w:t>
      </w:r>
      <w:r w:rsidRPr="001E3AA8">
        <w:rPr>
          <w:i/>
        </w:rPr>
        <w:t>.</w:t>
      </w:r>
      <w:r w:rsidRPr="001E3AA8">
        <w:t xml:space="preserve"> I </w:t>
      </w:r>
      <w:r w:rsidRPr="001E3AA8">
        <w:rPr>
          <w:i/>
        </w:rPr>
        <w:t>yrkande 15</w:t>
      </w:r>
      <w:r w:rsidRPr="001E3AA8">
        <w:t xml:space="preserve"> framhålls vikten av att i det för</w:t>
      </w:r>
      <w:r w:rsidRPr="001E3AA8">
        <w:t>e</w:t>
      </w:r>
      <w:r w:rsidRPr="001E3AA8">
        <w:t>byggande arbetet mot hiv/aids betona sexualundervisning, upplysning och kondomanvändning. I motion</w:t>
      </w:r>
      <w:r w:rsidRPr="001E3AA8">
        <w:rPr>
          <w:i/>
        </w:rPr>
        <w:t xml:space="preserve"> 2001/02:U328 (fp) yrkande 26 </w:t>
      </w:r>
      <w:r w:rsidRPr="001E3AA8">
        <w:t>ef</w:t>
      </w:r>
      <w:r w:rsidRPr="001E3AA8">
        <w:t>terlyser m</w:t>
      </w:r>
      <w:r w:rsidRPr="001E3AA8">
        <w:t>o</w:t>
      </w:r>
      <w:r w:rsidRPr="001E3AA8">
        <w:t>tionärerna att kraftfulla informations- och utbildningsåtgärder sätts in för att minska spridningen av hiv/aids och för att ge stöd till redan smittade</w:t>
      </w:r>
      <w:r w:rsidRPr="001E3AA8">
        <w:rPr>
          <w:snapToGrid w:val="0"/>
          <w:lang w:eastAsia="sv-SE"/>
        </w:rPr>
        <w:t xml:space="preserve"> I motion</w:t>
      </w:r>
      <w:r w:rsidRPr="001E3AA8">
        <w:rPr>
          <w:i/>
          <w:snapToGrid w:val="0"/>
          <w:lang w:eastAsia="sv-SE"/>
        </w:rPr>
        <w:t xml:space="preserve"> 2001/02:So372 (m) yrkande 3 </w:t>
      </w:r>
      <w:r w:rsidRPr="001E3AA8">
        <w:rPr>
          <w:snapToGrid w:val="0"/>
          <w:lang w:eastAsia="sv-SE"/>
        </w:rPr>
        <w:t xml:space="preserve">framhålls att </w:t>
      </w:r>
      <w:r w:rsidRPr="001E3AA8">
        <w:t>u</w:t>
      </w:r>
      <w:r w:rsidRPr="001E3AA8">
        <w:rPr>
          <w:color w:val="000000"/>
        </w:rPr>
        <w:t>t</w:t>
      </w:r>
      <w:r w:rsidRPr="001E3AA8">
        <w:t xml:space="preserve">bildning spelar en avgörande roll i förebyggande smittskyddsarbete, och svenskt bistånd skall ha en klar inriktning på hiv/aids-problematiken, både i förebyggande och lindrande syfte. I motion </w:t>
      </w:r>
      <w:r w:rsidRPr="001E3AA8">
        <w:rPr>
          <w:i/>
        </w:rPr>
        <w:t xml:space="preserve">2001/02:U335 (kd) yrkande 5 </w:t>
      </w:r>
      <w:r w:rsidRPr="001E3AA8">
        <w:t xml:space="preserve">framhålls vikten av att i det globala arbetet med bekämpningen av hiv/aids </w:t>
      </w:r>
      <w:r w:rsidRPr="001E3AA8">
        <w:t>ta större hänsyn till sjukd</w:t>
      </w:r>
      <w:r w:rsidRPr="001E3AA8">
        <w:t>o</w:t>
      </w:r>
      <w:r w:rsidRPr="001E3AA8">
        <w:t>mens allvarliga konsekvenser än till kulturella skillnader och en oacceptabel männ</w:t>
      </w:r>
      <w:r w:rsidRPr="001E3AA8">
        <w:t>i</w:t>
      </w:r>
      <w:r w:rsidRPr="001E3AA8">
        <w:t>skosyn.</w:t>
      </w:r>
    </w:p>
    <w:p w:rsidR="00DB26E4" w:rsidRPr="001E3AA8" w:rsidRDefault="00DB26E4">
      <w:r w:rsidRPr="001E3AA8">
        <w:t>Utskottet konstaterar att motionärerna tydligt pekar på de förödande följder hiv/aids får för viktiga samhällssektorer, i synnerhet skolsystemen, i de dra</w:t>
      </w:r>
      <w:r w:rsidRPr="001E3AA8">
        <w:t>b</w:t>
      </w:r>
      <w:r w:rsidRPr="001E3AA8">
        <w:t>bade länderna. Detta är synnerligt allvarligt, anser utskottet, som dock unde</w:t>
      </w:r>
      <w:r w:rsidRPr="001E3AA8">
        <w:t>r</w:t>
      </w:r>
      <w:r w:rsidRPr="001E3AA8">
        <w:t>stryker att även andra samhällssektorer påverkas på olika sätt. Det gäller exempelvis sjuk- och hälsovård, livsmedelsförsörjning och förvaltning. A</w:t>
      </w:r>
      <w:r w:rsidRPr="001E3AA8">
        <w:t>r</w:t>
      </w:r>
      <w:r w:rsidRPr="001E3AA8">
        <w:t xml:space="preserve">betet mot hiv/aids bör därför enligt utskottets mening integreras i alla sektorer i allt utvecklingsarbete samtidigt som åtgärder för att mildra följderna av epidemin måste vidtas. Detta framhålls även i FN-deklarationen från juni 2001. </w:t>
      </w:r>
    </w:p>
    <w:p w:rsidR="00DB26E4" w:rsidRPr="001E3AA8" w:rsidRDefault="00DB26E4">
      <w:r w:rsidRPr="001E3AA8">
        <w:t xml:space="preserve">Utskottet instämmer med motionärerna om vikten </w:t>
      </w:r>
      <w:r w:rsidRPr="001E3AA8">
        <w:t>av att ett förebyggande arbete inom alla sektorer måste prioriteras. Utskottet instämmer även i det angelägna i att vara tydlig i fråga om riskerna med hiv/aids och hur sjukd</w:t>
      </w:r>
      <w:r w:rsidRPr="001E3AA8">
        <w:t>o</w:t>
      </w:r>
      <w:r w:rsidRPr="001E3AA8">
        <w:t>men kan förhindras och inte minst om männens ansvar för att förhindra smit</w:t>
      </w:r>
      <w:r w:rsidRPr="001E3AA8">
        <w:t>t</w:t>
      </w:r>
      <w:r w:rsidRPr="001E3AA8">
        <w:t>spri</w:t>
      </w:r>
      <w:r w:rsidRPr="001E3AA8">
        <w:t>d</w:t>
      </w:r>
      <w:r w:rsidRPr="001E3AA8">
        <w:t>ning.</w:t>
      </w:r>
    </w:p>
    <w:p w:rsidR="00DB26E4" w:rsidRPr="001E3AA8" w:rsidRDefault="00DB26E4">
      <w:r w:rsidRPr="001E3AA8">
        <w:t>Utskottet konstaterar att förslaget om en generell satsning på behandling av hivinfekterade blivande mödrar och deras nyfödda barn finns med i FN-deklarationen från juni 2001. Detta utgör således ett av de åtaganden som länderna själva gjort. Om försl</w:t>
      </w:r>
      <w:r w:rsidRPr="001E3AA8">
        <w:t>aget genomfördes skulle detta på ett effektivt sätt förhindra att spädbarn smittas av sina infekterade mödrar och därmed hindra smittan från att spridas ytterligare. Utskottet instämmer med motion</w:t>
      </w:r>
      <w:r w:rsidRPr="001E3AA8">
        <w:t>ä</w:t>
      </w:r>
      <w:r w:rsidRPr="001E3AA8">
        <w:t xml:space="preserve">rerna i att Sverige bör verka för att berörda länder prioriterar detta i sina hiv/aids-planer. </w:t>
      </w:r>
    </w:p>
    <w:p w:rsidR="00DB26E4" w:rsidRPr="001E3AA8" w:rsidRDefault="00DB26E4">
      <w:r w:rsidRPr="001E3AA8">
        <w:t>Utskottet menar att i det svenska utvecklingssamarbetet är det sjukdomens följder och effekter som främst är styrande i arbetet mot hiv/aids. Samtidigt vill utskottet understryka vikten av att allt biståndssamarbete gru</w:t>
      </w:r>
      <w:r w:rsidRPr="001E3AA8">
        <w:t>ndas på en ömsesidig respekt från samtliga inblandade parter.</w:t>
      </w:r>
    </w:p>
    <w:p w:rsidR="00DB26E4" w:rsidRPr="001E3AA8" w:rsidRDefault="00DB26E4">
      <w:r w:rsidRPr="001E3AA8">
        <w:t xml:space="preserve">Med vad som ovan anförts anser utskottet att motionerna 2001/02:U229 (c) yrkandena 11, 12 och 15, 2001/02:U328 (fp) yrkande 26, 2001/02:U335 (kd) yrkande 5 samt </w:t>
      </w:r>
      <w:r w:rsidRPr="001E3AA8">
        <w:rPr>
          <w:snapToGrid w:val="0"/>
          <w:lang w:eastAsia="sv-SE"/>
        </w:rPr>
        <w:t xml:space="preserve">2001/02:So372 (m) yrkande 3 </w:t>
      </w:r>
      <w:r w:rsidRPr="001E3AA8">
        <w:t>kan besvaras.</w:t>
      </w:r>
    </w:p>
    <w:p w:rsidR="00DB26E4" w:rsidRPr="001E3AA8" w:rsidRDefault="00DB26E4">
      <w:pPr>
        <w:pStyle w:val="Rubrik4"/>
        <w:rPr>
          <w:noProof w:val="0"/>
        </w:rPr>
      </w:pPr>
      <w:bookmarkStart w:id="240" w:name="_Toc532609735"/>
      <w:r w:rsidRPr="001E3AA8">
        <w:rPr>
          <w:noProof w:val="0"/>
        </w:rPr>
        <w:t>Kvinnor och barn</w:t>
      </w:r>
      <w:bookmarkEnd w:id="240"/>
    </w:p>
    <w:p w:rsidR="00DB26E4" w:rsidRPr="001E3AA8" w:rsidRDefault="00DB26E4">
      <w:r w:rsidRPr="001E3AA8">
        <w:rPr>
          <w:snapToGrid w:val="0"/>
          <w:lang w:eastAsia="sv-SE"/>
        </w:rPr>
        <w:t xml:space="preserve">I motion </w:t>
      </w:r>
      <w:r w:rsidRPr="001E3AA8">
        <w:rPr>
          <w:i/>
          <w:snapToGrid w:val="0"/>
          <w:lang w:eastAsia="sv-SE"/>
        </w:rPr>
        <w:t>2001/02:U276 (m) yrkande 5</w:t>
      </w:r>
      <w:r w:rsidRPr="001E3AA8">
        <w:rPr>
          <w:snapToGrid w:val="0"/>
          <w:lang w:eastAsia="sv-SE"/>
        </w:rPr>
        <w:t xml:space="preserve"> och i motion </w:t>
      </w:r>
      <w:r w:rsidRPr="001E3AA8">
        <w:rPr>
          <w:i/>
          <w:snapToGrid w:val="0"/>
          <w:lang w:eastAsia="sv-SE"/>
        </w:rPr>
        <w:t>2001/02:U311 (m) y</w:t>
      </w:r>
      <w:r w:rsidRPr="001E3AA8">
        <w:rPr>
          <w:i/>
          <w:snapToGrid w:val="0"/>
          <w:lang w:eastAsia="sv-SE"/>
        </w:rPr>
        <w:t>r</w:t>
      </w:r>
      <w:r w:rsidRPr="001E3AA8">
        <w:rPr>
          <w:i/>
          <w:snapToGrid w:val="0"/>
          <w:lang w:eastAsia="sv-SE"/>
        </w:rPr>
        <w:t xml:space="preserve">kande 20 </w:t>
      </w:r>
      <w:r w:rsidRPr="001E3AA8">
        <w:rPr>
          <w:snapToGrid w:val="0"/>
          <w:lang w:eastAsia="sv-SE"/>
        </w:rPr>
        <w:t>understryks att bekämpning av spridningen av hiv i hög grad är beroende av att bistånd ges för att stödja kvinnans ställning och hennes mö</w:t>
      </w:r>
      <w:r w:rsidRPr="001E3AA8">
        <w:rPr>
          <w:snapToGrid w:val="0"/>
          <w:lang w:eastAsia="sv-SE"/>
        </w:rPr>
        <w:t>j</w:t>
      </w:r>
      <w:r w:rsidRPr="001E3AA8">
        <w:rPr>
          <w:snapToGrid w:val="0"/>
          <w:lang w:eastAsia="sv-SE"/>
        </w:rPr>
        <w:t>lighet till självbestämmande. I</w:t>
      </w:r>
      <w:r w:rsidRPr="001E3AA8">
        <w:rPr>
          <w:i/>
          <w:snapToGrid w:val="0"/>
          <w:lang w:eastAsia="sv-SE"/>
        </w:rPr>
        <w:t xml:space="preserve"> motion 2001/02:U276 (m) yrkande 6 </w:t>
      </w:r>
      <w:r w:rsidRPr="001E3AA8">
        <w:rPr>
          <w:snapToGrid w:val="0"/>
          <w:lang w:eastAsia="sv-SE"/>
        </w:rPr>
        <w:t xml:space="preserve">menar motionärerna att om kampen mot hiv/aids skall lyckas så krävs det att landet i fråga har en medveten och sammanhållen politik på området. Sverige bör verka för att samarbetsländer arbetar fram och genomför strategier för att bekämpa </w:t>
      </w:r>
      <w:r w:rsidRPr="001E3AA8">
        <w:rPr>
          <w:snapToGrid w:val="0"/>
          <w:lang w:eastAsia="sv-SE"/>
        </w:rPr>
        <w:t xml:space="preserve">spridningen av hiv/aids. </w:t>
      </w:r>
      <w:r w:rsidRPr="001E3AA8">
        <w:t xml:space="preserve">I motion </w:t>
      </w:r>
      <w:r w:rsidRPr="001E3AA8">
        <w:rPr>
          <w:i/>
        </w:rPr>
        <w:t>2001/02:U335 (kd) yrkande 4</w:t>
      </w:r>
      <w:r w:rsidRPr="001E3AA8">
        <w:t xml:space="preserve"> konstateras att de flesta av de hiv/aids-smittade är kvinnor. Sverige bör aktivt arbeta för att kvinnans status höjs, att hon blir jämställd med mannen samt att de mänskliga rättigheterna också skall gälla för kvinnor och barn.</w:t>
      </w:r>
    </w:p>
    <w:p w:rsidR="00DB26E4" w:rsidRPr="001E3AA8" w:rsidRDefault="00DB26E4">
      <w:r w:rsidRPr="001E3AA8">
        <w:t>Utskottet har tidigare konstaterat att hiv/aids är ett utvecklingsproblem som kräver ett brett angreppssätt och åtgärder som tar fasta på såväl förebyggande arbete som vård, behandling och lindring av följderna för den ens</w:t>
      </w:r>
      <w:r w:rsidRPr="001E3AA8">
        <w:t>kilde och samhället som helhet. Unga människor är särskilt utsatta för infektionsrisker. De har ofta inte tillgång till stöd från rådgivning. Unga kvinnor, liksom en del unga män, utsätts för särskilda risker genom att de är inblandade i prostit</w:t>
      </w:r>
      <w:r w:rsidRPr="001E3AA8">
        <w:t>u</w:t>
      </w:r>
      <w:r w:rsidRPr="001E3AA8">
        <w:t>tion. I vissa kulturer finns en vanföreställning att sexuellt umgänge med en oskuld kan befria en man från hivinfektion.</w:t>
      </w:r>
    </w:p>
    <w:p w:rsidR="00DB26E4" w:rsidRPr="001E3AA8" w:rsidRDefault="00DB26E4">
      <w:r w:rsidRPr="001E3AA8">
        <w:t>Utskottet konstaterar att vikten av att stärka kvinnans ställning för att bekä</w:t>
      </w:r>
      <w:r w:rsidRPr="001E3AA8">
        <w:t>m</w:t>
      </w:r>
      <w:r w:rsidRPr="001E3AA8">
        <w:t>pa spridningen av hiv finns med som ett inslag i den deklaration om hiv/aids som FN:s generalförsamling antagit. Som framhålls i motionen är en samlad strategi på nationell nivå för arbetet mot hiv/aids en förutsättning för fra</w:t>
      </w:r>
      <w:r w:rsidRPr="001E3AA8">
        <w:t>m</w:t>
      </w:r>
      <w:r w:rsidRPr="001E3AA8">
        <w:t>gång. Detta slås också fast i FN-deklarationen. Enligt utskottets mening bör Sverige i sin dialog med samarbetsländerna stödja ländernas egna arbete med att uppfylla de åtaganden dessa gjort i internationella sammanhang vad gäller bekämpning av hiv/aids. Utskottet delar motionärerna</w:t>
      </w:r>
      <w:r w:rsidRPr="001E3AA8">
        <w:t>s uppfattning att det är väsentligt att i biståndssamarbetet stärka kvinnors ställning, ekonomiskt och socialt, för att höja deras status och därigenom hindra spridningen av hiv/aids. Under den särskilda FN-konferensen om hiv/aids drev Sverige igenom ett beslut som ger kvinnor större möjlighet att fritt kontrollera och ansvara för sin sexualitet. Stöd ges även till projekt som syftar till att stärka kvinnors repr</w:t>
      </w:r>
      <w:r w:rsidRPr="001E3AA8">
        <w:t>o</w:t>
      </w:r>
      <w:r w:rsidRPr="001E3AA8">
        <w:t>duktiva och sexuella rättigheter bl.a. för att motverka oönskade graviditeter bland unga flicko</w:t>
      </w:r>
      <w:r w:rsidRPr="001E3AA8">
        <w:t xml:space="preserve">r. </w:t>
      </w:r>
    </w:p>
    <w:p w:rsidR="00DB26E4" w:rsidRPr="001E3AA8" w:rsidRDefault="00DB26E4">
      <w:r w:rsidRPr="001E3AA8">
        <w:t>Utskottet finner det angeläget att Sverige fortsätter att arbeta aktivt med dessa frågor bl.a. utifrån FN:s kvinnokonvention (CEDAW), som har ratificerats av mer än 160 länder.</w:t>
      </w:r>
    </w:p>
    <w:p w:rsidR="00DB26E4" w:rsidRPr="001E3AA8" w:rsidRDefault="00DB26E4">
      <w:r w:rsidRPr="001E3AA8">
        <w:t xml:space="preserve">Med vad som ovan anförts anser utskottet att motionerna 2001/02:U276 (m) yrkandena 5 och 6, </w:t>
      </w:r>
      <w:r w:rsidRPr="001E3AA8">
        <w:rPr>
          <w:snapToGrid w:val="0"/>
          <w:color w:val="000000"/>
          <w:lang w:eastAsia="sv-SE"/>
        </w:rPr>
        <w:t xml:space="preserve">2001/02:U311 (m) yrkande 20 </w:t>
      </w:r>
      <w:r w:rsidRPr="001E3AA8">
        <w:t>samt 2001/02:U335 (kd) yrkande 4 kan besvaras.</w:t>
      </w:r>
    </w:p>
    <w:p w:rsidR="00DB26E4" w:rsidRPr="001E3AA8" w:rsidRDefault="00DB26E4">
      <w:r w:rsidRPr="001E3AA8">
        <w:t xml:space="preserve">Antalet barn som blivit föräldralösa på grund av hiv/aids-epidemin växer lavinartat i främst Afrika. Många barn lämnas helt ensamma utan stöd. Enligt motion </w:t>
      </w:r>
      <w:r w:rsidRPr="001E3AA8">
        <w:rPr>
          <w:i/>
        </w:rPr>
        <w:t>2001/02:U335 (kd)</w:t>
      </w:r>
      <w:r w:rsidRPr="001E3AA8">
        <w:t xml:space="preserve"> </w:t>
      </w:r>
      <w:r w:rsidRPr="001E3AA8">
        <w:rPr>
          <w:i/>
        </w:rPr>
        <w:t>yrkande 6</w:t>
      </w:r>
      <w:r w:rsidRPr="001E3AA8">
        <w:t xml:space="preserve"> bör Sverige verka för att en kartläg</w:t>
      </w:r>
      <w:r w:rsidRPr="001E3AA8">
        <w:t>g</w:t>
      </w:r>
      <w:r w:rsidRPr="001E3AA8">
        <w:t xml:space="preserve">ning av dessa barns situation genomförs. Utredningen kan tjäna som underlag till program för adekvat hjälp och stöd till dessa barn. </w:t>
      </w:r>
    </w:p>
    <w:p w:rsidR="00DB26E4" w:rsidRPr="001E3AA8" w:rsidRDefault="00DB26E4">
      <w:r w:rsidRPr="001E3AA8">
        <w:t>Utskottet anser att en bedömning av förhållandena för exempelvis föräldral</w:t>
      </w:r>
      <w:r w:rsidRPr="001E3AA8">
        <w:t>ö</w:t>
      </w:r>
      <w:r w:rsidRPr="001E3AA8">
        <w:t>sa barn bör ske på landnivå och utgå från de behov som finns i respektive land. På lokal nivå kan man bäst bedöma vad som är känt och vad som beh</w:t>
      </w:r>
      <w:r w:rsidRPr="001E3AA8">
        <w:t>ö</w:t>
      </w:r>
      <w:r w:rsidRPr="001E3AA8">
        <w:t xml:space="preserve">ver utredas i syfte att göra de insatser för föräldralösa barn som förvisso är angelägna. Inom ramen för UD:s barnprojekt har en strategi för barn och hiv/aids utarbetats. Denna är bl.a. baserad på en redogörelse för situationen för barn som förlorar sina föräldrar i hiv/aids. </w:t>
      </w:r>
    </w:p>
    <w:p w:rsidR="00DB26E4" w:rsidRPr="001E3AA8" w:rsidRDefault="00DB26E4">
      <w:r w:rsidRPr="001E3AA8">
        <w:t>Med vad som ovan anförts anser utskottet att motion 2001/02:U335 (kd) yrkande 6 kan b</w:t>
      </w:r>
      <w:r w:rsidRPr="001E3AA8">
        <w:t>e</w:t>
      </w:r>
      <w:r w:rsidRPr="001E3AA8">
        <w:t>svaras.</w:t>
      </w:r>
    </w:p>
    <w:p w:rsidR="00DB26E4" w:rsidRPr="001E3AA8" w:rsidRDefault="00DB26E4">
      <w:pPr>
        <w:pStyle w:val="Rubrik4"/>
        <w:rPr>
          <w:noProof w:val="0"/>
        </w:rPr>
      </w:pPr>
      <w:bookmarkStart w:id="241" w:name="_Toc532609736"/>
      <w:r w:rsidRPr="001E3AA8">
        <w:rPr>
          <w:noProof w:val="0"/>
        </w:rPr>
        <w:t>Sjukvård och medicin</w:t>
      </w:r>
      <w:bookmarkEnd w:id="241"/>
    </w:p>
    <w:p w:rsidR="00DB26E4" w:rsidRPr="001E3AA8" w:rsidRDefault="00DB26E4">
      <w:r w:rsidRPr="001E3AA8">
        <w:t xml:space="preserve">Frågan om bromsmediciner tas upp i flera motioner. I motion </w:t>
      </w:r>
      <w:r w:rsidRPr="001E3AA8">
        <w:rPr>
          <w:i/>
        </w:rPr>
        <w:t>2001/02:U229 (c) yrkande 14</w:t>
      </w:r>
      <w:r w:rsidRPr="001E3AA8">
        <w:t xml:space="preserve"> framhålls vikten av att skapa en infrastruktur av kliniker och vårdarbetare närmare de människor som behöver vård och bromsmediciner. I </w:t>
      </w:r>
      <w:r w:rsidRPr="001E3AA8">
        <w:rPr>
          <w:i/>
        </w:rPr>
        <w:t>2001/02:U326 (kd) yrkande 5</w:t>
      </w:r>
      <w:r w:rsidRPr="001E3AA8">
        <w:t xml:space="preserve"> framhålls behovet av verkningsfulla och pri</w:t>
      </w:r>
      <w:r w:rsidRPr="001E3AA8">
        <w:t>s</w:t>
      </w:r>
      <w:r w:rsidRPr="001E3AA8">
        <w:t>värda mediciner för världens fattiga. Att öka tillgången på bromsmediciner är angeläget eftersom medicinerna rätt använda kan bidra till att ge sjuka männ</w:t>
      </w:r>
      <w:r w:rsidRPr="001E3AA8">
        <w:t>i</w:t>
      </w:r>
      <w:r w:rsidRPr="001E3AA8">
        <w:t xml:space="preserve">skor ett längre och mer människovärdigt liv. Enligt motion </w:t>
      </w:r>
      <w:r w:rsidRPr="001E3AA8">
        <w:rPr>
          <w:i/>
        </w:rPr>
        <w:t>2001/02:U335 (kd) yrkande 9</w:t>
      </w:r>
      <w:r w:rsidRPr="001E3AA8">
        <w:t xml:space="preserve"> bör Sverige vara pådrivande för at</w:t>
      </w:r>
      <w:r w:rsidRPr="001E3AA8">
        <w:t xml:space="preserve">t så fort som möjligt få i gång en stor generell satsning gällande behandling med bromsmedicin av hivinfekterade blivande mödrar och deras nyfödda barn. </w:t>
      </w:r>
      <w:r w:rsidRPr="001E3AA8">
        <w:rPr>
          <w:snapToGrid w:val="0"/>
          <w:color w:val="000000"/>
          <w:lang w:eastAsia="sv-SE"/>
        </w:rPr>
        <w:t xml:space="preserve">Även i </w:t>
      </w:r>
      <w:r w:rsidRPr="001E3AA8">
        <w:rPr>
          <w:i/>
          <w:snapToGrid w:val="0"/>
          <w:color w:val="000000"/>
          <w:lang w:eastAsia="sv-SE"/>
        </w:rPr>
        <w:t>yrkande 10</w:t>
      </w:r>
      <w:r w:rsidRPr="001E3AA8">
        <w:rPr>
          <w:snapToGrid w:val="0"/>
          <w:color w:val="000000"/>
          <w:lang w:eastAsia="sv-SE"/>
        </w:rPr>
        <w:t xml:space="preserve"> krävs att den rika världen </w:t>
      </w:r>
      <w:r w:rsidRPr="001E3AA8">
        <w:t>genom samarbete med internationella organisati</w:t>
      </w:r>
      <w:r w:rsidRPr="001E3AA8">
        <w:t>o</w:t>
      </w:r>
      <w:r w:rsidRPr="001E3AA8">
        <w:t>ner som FN och näringslivet verkar för att förbättra u-ländernas tillgång på bromsmediciner och annan medicinering för hiv/aids och dess följdsjukd</w:t>
      </w:r>
      <w:r w:rsidRPr="001E3AA8">
        <w:t>o</w:t>
      </w:r>
      <w:r w:rsidRPr="001E3AA8">
        <w:t>mar.</w:t>
      </w:r>
    </w:p>
    <w:p w:rsidR="00DB26E4" w:rsidRPr="001E3AA8" w:rsidRDefault="00DB26E4">
      <w:r w:rsidRPr="001E3AA8">
        <w:t>Utskottet instämmer i vikten av att biståndet måste främja uppbyggandet av en infrastruktur som gör det möjligt fö</w:t>
      </w:r>
      <w:r w:rsidRPr="001E3AA8">
        <w:t xml:space="preserve">r människor att ta bromsmediciner. Behandling med bromsmediciner kräver en medicinsk infrastruktur för att bli framgångsrik. Utskottet menar att i svenskt biståndssamarbete ingår viktiga insatser just på det området. Även genom den handlingsplan mot hiv/aids, </w:t>
      </w:r>
      <w:r w:rsidRPr="001E3AA8">
        <w:rPr>
          <w:color w:val="000000"/>
        </w:rPr>
        <w:t>tbc</w:t>
      </w:r>
      <w:r w:rsidRPr="001E3AA8">
        <w:t xml:space="preserve"> och malaria som EU antagit görs ökade och påskyndade insatser inom omr</w:t>
      </w:r>
      <w:r w:rsidRPr="001E3AA8">
        <w:t>å</w:t>
      </w:r>
      <w:r w:rsidRPr="001E3AA8">
        <w:t xml:space="preserve">det. </w:t>
      </w:r>
    </w:p>
    <w:p w:rsidR="00DB26E4" w:rsidRPr="001E3AA8" w:rsidRDefault="00DB26E4">
      <w:r w:rsidRPr="001E3AA8">
        <w:t>Utskottet konstaterar att diskussioner för närvarande pågår i WTO om ett klargörande av organisationens immaterialrättsbestämmelser och möjligheten att utfärda s.k. tvångs</w:t>
      </w:r>
      <w:r w:rsidRPr="001E3AA8">
        <w:t xml:space="preserve">licenser. Detta innebär att länder under vissa villkor kan ge tillstånd till produktion av ett patenterat läkemedel utan patenthavarens samtycke. </w:t>
      </w:r>
    </w:p>
    <w:p w:rsidR="00DB26E4" w:rsidRPr="001E3AA8" w:rsidRDefault="00DB26E4">
      <w:pPr>
        <w:pStyle w:val="Brdtext2"/>
        <w:rPr>
          <w:u w:val="none"/>
        </w:rPr>
      </w:pPr>
      <w:r w:rsidRPr="001E3AA8">
        <w:rPr>
          <w:u w:val="none"/>
        </w:rPr>
        <w:t>I det nyligen avslutade mötet i Qatar enades WTO:s medlemmar bl.a. om ett avtal om handelsrelaterade aspekter av immaterialrätter, TRIPS, (Trade-Related Aspects of Intellectual Property Rights). Därmed införlivades ett nytt, viktigt område i WTO:s regelverk. Avtalet behandlar det immaterialrättsliga skyddet på områden som upphovsrätt, varumärken, patent, mönster,</w:t>
      </w:r>
      <w:r w:rsidRPr="001E3AA8">
        <w:rPr>
          <w:u w:val="none"/>
        </w:rPr>
        <w:t xml:space="preserve"> kret</w:t>
      </w:r>
      <w:r w:rsidRPr="001E3AA8">
        <w:rPr>
          <w:u w:val="none"/>
        </w:rPr>
        <w:t>s</w:t>
      </w:r>
      <w:r w:rsidRPr="001E3AA8">
        <w:rPr>
          <w:u w:val="none"/>
        </w:rPr>
        <w:t>mönster och geografiska ursprungsbeteckningar. Medlemmarna åläggs att i sina nationella rättsordningar införa vissa förfaranden så att det blir möjligt att vidta effektiva åtgärder mot imm</w:t>
      </w:r>
      <w:r w:rsidRPr="001E3AA8">
        <w:rPr>
          <w:u w:val="none"/>
        </w:rPr>
        <w:t>a</w:t>
      </w:r>
      <w:r w:rsidRPr="001E3AA8">
        <w:rPr>
          <w:u w:val="none"/>
        </w:rPr>
        <w:t>terialrättsliga intrång.</w:t>
      </w:r>
    </w:p>
    <w:p w:rsidR="00DB26E4" w:rsidRPr="001E3AA8" w:rsidRDefault="00DB26E4">
      <w:pPr>
        <w:pStyle w:val="Brdtext2"/>
        <w:rPr>
          <w:u w:val="none"/>
        </w:rPr>
      </w:pPr>
      <w:r w:rsidRPr="001E3AA8">
        <w:rPr>
          <w:u w:val="none"/>
        </w:rPr>
        <w:t>Genom avtalet utsträcks grundläggande WTO-begrepp som mest gynnad nationsbehandling och nationell behandling att gälla även på det immateria</w:t>
      </w:r>
      <w:r w:rsidRPr="001E3AA8">
        <w:rPr>
          <w:u w:val="none"/>
        </w:rPr>
        <w:t>l</w:t>
      </w:r>
      <w:r w:rsidRPr="001E3AA8">
        <w:rPr>
          <w:u w:val="none"/>
        </w:rPr>
        <w:t>rättsliga området. För industriländerna trädde avtalet i kraft 1996. Utvec</w:t>
      </w:r>
      <w:r w:rsidRPr="001E3AA8">
        <w:rPr>
          <w:u w:val="none"/>
        </w:rPr>
        <w:t>k</w:t>
      </w:r>
      <w:r w:rsidRPr="001E3AA8">
        <w:rPr>
          <w:u w:val="none"/>
        </w:rPr>
        <w:t>lingsländerna började implementera TRIPS-avtalet år 2000. För de minst utvecklade länderna gäller avtalet från 2006.</w:t>
      </w:r>
    </w:p>
    <w:p w:rsidR="00DB26E4" w:rsidRPr="001E3AA8" w:rsidRDefault="00DB26E4">
      <w:r w:rsidRPr="001E3AA8">
        <w:rPr>
          <w:snapToGrid w:val="0"/>
          <w:lang w:eastAsia="sv-SE"/>
        </w:rPr>
        <w:t>Vid WTO-mötet i Qatar nåddes de största framgångarna för de fattiga lände</w:t>
      </w:r>
      <w:r w:rsidRPr="001E3AA8">
        <w:rPr>
          <w:snapToGrid w:val="0"/>
          <w:lang w:eastAsia="sv-SE"/>
        </w:rPr>
        <w:t>r</w:t>
      </w:r>
      <w:r w:rsidRPr="001E3AA8">
        <w:rPr>
          <w:snapToGrid w:val="0"/>
          <w:lang w:eastAsia="sv-SE"/>
        </w:rPr>
        <w:t>na kring frågorna om immaterialrätt och folkhälsa. Den särskilda deklarati</w:t>
      </w:r>
      <w:r w:rsidRPr="001E3AA8">
        <w:rPr>
          <w:snapToGrid w:val="0"/>
          <w:lang w:eastAsia="sv-SE"/>
        </w:rPr>
        <w:t>o</w:t>
      </w:r>
      <w:r w:rsidRPr="001E3AA8">
        <w:rPr>
          <w:snapToGrid w:val="0"/>
          <w:lang w:eastAsia="sv-SE"/>
        </w:rPr>
        <w:t>nen i denna fråga ger länderna i framtiden rätt att tillverka billiga, kopierade mediciner för behandling av epidemier som t.ex. aids.</w:t>
      </w:r>
    </w:p>
    <w:p w:rsidR="00DB26E4" w:rsidRPr="001E3AA8" w:rsidRDefault="00DB26E4">
      <w:r w:rsidRPr="001E3AA8">
        <w:t>Med vad som ovan anförts anser utskottet att motionerna 2001/02:U229 (c) yrkande 14, 2001/02:U326 (kd) yrkande 5 och 2001/02:U335 (kd) yrkandena 9 och 10</w:t>
      </w:r>
      <w:r w:rsidRPr="001E3AA8">
        <w:rPr>
          <w:snapToGrid w:val="0"/>
          <w:lang w:eastAsia="sv-SE"/>
        </w:rPr>
        <w:t xml:space="preserve"> kan besvaras</w:t>
      </w:r>
      <w:r w:rsidRPr="001E3AA8">
        <w:t xml:space="preserve">. </w:t>
      </w:r>
    </w:p>
    <w:p w:rsidR="00DB26E4" w:rsidRPr="001E3AA8" w:rsidRDefault="00DB26E4">
      <w:r w:rsidRPr="001E3AA8">
        <w:rPr>
          <w:snapToGrid w:val="0"/>
          <w:lang w:eastAsia="sv-SE"/>
        </w:rPr>
        <w:t xml:space="preserve">I kommittémotion </w:t>
      </w:r>
      <w:r w:rsidRPr="001E3AA8">
        <w:rPr>
          <w:i/>
          <w:snapToGrid w:val="0"/>
          <w:lang w:eastAsia="sv-SE"/>
        </w:rPr>
        <w:t>2001/02:U311 (m)</w:t>
      </w:r>
      <w:r w:rsidRPr="001E3AA8">
        <w:rPr>
          <w:snapToGrid w:val="0"/>
          <w:lang w:eastAsia="sv-SE"/>
        </w:rPr>
        <w:t xml:space="preserve"> </w:t>
      </w:r>
      <w:r w:rsidRPr="001E3AA8">
        <w:rPr>
          <w:i/>
          <w:snapToGrid w:val="0"/>
          <w:lang w:eastAsia="sv-SE"/>
        </w:rPr>
        <w:t>yrkande 6</w:t>
      </w:r>
      <w:r w:rsidRPr="001E3AA8">
        <w:rPr>
          <w:snapToGrid w:val="0"/>
          <w:lang w:eastAsia="sv-SE"/>
        </w:rPr>
        <w:t xml:space="preserve"> framhålls att erfarenheter från alla länder som utvecklats snabbt pekar på hur väsentliga satsningar på hälso- och sjukvård är för utvecklingen i sin helhet. Ett stort problem i denna utveckling är att få fram effektiva och billiga mediciner mot tropiska sjukd</w:t>
      </w:r>
      <w:r w:rsidRPr="001E3AA8">
        <w:rPr>
          <w:snapToGrid w:val="0"/>
          <w:lang w:eastAsia="sv-SE"/>
        </w:rPr>
        <w:t>o</w:t>
      </w:r>
      <w:r w:rsidRPr="001E3AA8">
        <w:rPr>
          <w:snapToGrid w:val="0"/>
          <w:lang w:eastAsia="sv-SE"/>
        </w:rPr>
        <w:t>mar. Det förekommer försök med olika typer av aidsmedicin på befolkning</w:t>
      </w:r>
      <w:r w:rsidRPr="001E3AA8">
        <w:rPr>
          <w:snapToGrid w:val="0"/>
          <w:lang w:eastAsia="sv-SE"/>
        </w:rPr>
        <w:t>s</w:t>
      </w:r>
      <w:r w:rsidRPr="001E3AA8">
        <w:rPr>
          <w:snapToGrid w:val="0"/>
          <w:lang w:eastAsia="sv-SE"/>
        </w:rPr>
        <w:t>grupper i Afrika, men när medicinen väl är färdigutvecklad har den hittills varit för dyr för att kunna användas i u-länderna. Motionärerna menar att en</w:t>
      </w:r>
      <w:r w:rsidRPr="001E3AA8">
        <w:rPr>
          <w:snapToGrid w:val="0"/>
          <w:lang w:eastAsia="sv-SE"/>
        </w:rPr>
        <w:t xml:space="preserve"> lösning på detta problem kan vara en modell som innebär att de rika länderna garanterar en marknad för ett visst vaccin eller en viss medicin. Inget land eller organisation ger några pengar förrän ett effektivt vaccin verkligen exist</w:t>
      </w:r>
      <w:r w:rsidRPr="001E3AA8">
        <w:rPr>
          <w:snapToGrid w:val="0"/>
          <w:lang w:eastAsia="sv-SE"/>
        </w:rPr>
        <w:t>e</w:t>
      </w:r>
      <w:r w:rsidRPr="001E3AA8">
        <w:rPr>
          <w:snapToGrid w:val="0"/>
          <w:lang w:eastAsia="sv-SE"/>
        </w:rPr>
        <w:t xml:space="preserve">rar. Läkemedelsindustrin står för forskning och utveckling och för risken av misslyckade projekt. Även i </w:t>
      </w:r>
      <w:r w:rsidRPr="001E3AA8">
        <w:rPr>
          <w:i/>
          <w:snapToGrid w:val="0"/>
          <w:lang w:eastAsia="sv-SE"/>
        </w:rPr>
        <w:t>yrkande 17</w:t>
      </w:r>
      <w:r w:rsidRPr="001E3AA8">
        <w:rPr>
          <w:snapToGrid w:val="0"/>
          <w:lang w:eastAsia="sv-SE"/>
        </w:rPr>
        <w:t xml:space="preserve"> framhålls att den katastrofala utvec</w:t>
      </w:r>
      <w:r w:rsidRPr="001E3AA8">
        <w:rPr>
          <w:snapToGrid w:val="0"/>
          <w:lang w:eastAsia="sv-SE"/>
        </w:rPr>
        <w:t>k</w:t>
      </w:r>
      <w:r w:rsidRPr="001E3AA8">
        <w:rPr>
          <w:snapToGrid w:val="0"/>
          <w:lang w:eastAsia="sv-SE"/>
        </w:rPr>
        <w:t xml:space="preserve">lingen vad gäller hiv/aids måste brytas. En god hälsovård måste komma alla till del, och information om hivprevention måste </w:t>
      </w:r>
      <w:r w:rsidRPr="001E3AA8">
        <w:rPr>
          <w:snapToGrid w:val="0"/>
          <w:lang w:eastAsia="sv-SE"/>
        </w:rPr>
        <w:t xml:space="preserve">på ett effektivt sätt nå ut till alla. </w:t>
      </w:r>
      <w:r w:rsidRPr="001E3AA8">
        <w:rPr>
          <w:snapToGrid w:val="0"/>
          <w:color w:val="000000"/>
          <w:lang w:eastAsia="sv-SE"/>
        </w:rPr>
        <w:t>Med en snabb ekonomisk utveckling skulle sjukdomarna inte få de fö</w:t>
      </w:r>
      <w:r w:rsidRPr="001E3AA8">
        <w:rPr>
          <w:snapToGrid w:val="0"/>
          <w:color w:val="000000"/>
          <w:lang w:eastAsia="sv-SE"/>
        </w:rPr>
        <w:t>r</w:t>
      </w:r>
      <w:r w:rsidRPr="001E3AA8">
        <w:rPr>
          <w:snapToGrid w:val="0"/>
          <w:color w:val="000000"/>
          <w:lang w:eastAsia="sv-SE"/>
        </w:rPr>
        <w:t>ödande konsekvenser som de nu har. Den basala hälsovård som länderna borde ha utvecklat för länge sedan, skulle väsentligt kunna reducera probl</w:t>
      </w:r>
      <w:r w:rsidRPr="001E3AA8">
        <w:rPr>
          <w:snapToGrid w:val="0"/>
          <w:color w:val="000000"/>
          <w:lang w:eastAsia="sv-SE"/>
        </w:rPr>
        <w:t>e</w:t>
      </w:r>
      <w:r w:rsidRPr="001E3AA8">
        <w:rPr>
          <w:snapToGrid w:val="0"/>
          <w:color w:val="000000"/>
          <w:lang w:eastAsia="sv-SE"/>
        </w:rPr>
        <w:t>men med sjukdom och ohälsa.</w:t>
      </w:r>
      <w:r w:rsidRPr="001E3AA8">
        <w:rPr>
          <w:snapToGrid w:val="0"/>
          <w:lang w:eastAsia="sv-SE"/>
        </w:rPr>
        <w:t xml:space="preserve"> För utvecklingen av effektiva läkemedel och vacciner mot tropiska sjukdomar bör en marknad garanteras. I </w:t>
      </w:r>
      <w:r w:rsidRPr="001E3AA8">
        <w:rPr>
          <w:i/>
          <w:snapToGrid w:val="0"/>
          <w:lang w:eastAsia="sv-SE"/>
        </w:rPr>
        <w:t>yrkande 21</w:t>
      </w:r>
      <w:r w:rsidRPr="001E3AA8">
        <w:rPr>
          <w:snapToGrid w:val="0"/>
          <w:lang w:eastAsia="sv-SE"/>
        </w:rPr>
        <w:t xml:space="preserve"> </w:t>
      </w:r>
      <w:r w:rsidRPr="001E3AA8">
        <w:rPr>
          <w:snapToGrid w:val="0"/>
          <w:color w:val="000000"/>
          <w:lang w:eastAsia="sv-SE"/>
        </w:rPr>
        <w:t xml:space="preserve">uppmärksammas bristen på utveckling av läkemedel mot sjukdomar som främst drabbar u-länder. </w:t>
      </w:r>
      <w:r w:rsidRPr="001E3AA8">
        <w:t xml:space="preserve">Vid sidan av insatser för </w:t>
      </w:r>
      <w:r w:rsidRPr="001E3AA8">
        <w:t xml:space="preserve">att förebygga hiv/aids eller att hjälpa redan drabbade människor måste också ett fungerande hälso- och sjukvårdssystem byggas upp i framför allt de hårdast drabbade länderna krävs det i motion </w:t>
      </w:r>
      <w:r w:rsidRPr="001E3AA8">
        <w:rPr>
          <w:i/>
        </w:rPr>
        <w:t xml:space="preserve">2001/02:U335 (kd) yrkande 8. </w:t>
      </w:r>
    </w:p>
    <w:p w:rsidR="00DB26E4" w:rsidRPr="001E3AA8" w:rsidRDefault="00DB26E4">
      <w:r w:rsidRPr="001E3AA8">
        <w:t>Utskottet konstaterar att Sverige redan i dag ger betydande stöd för uppbyg</w:t>
      </w:r>
      <w:r w:rsidRPr="001E3AA8">
        <w:t>g</w:t>
      </w:r>
      <w:r w:rsidRPr="001E3AA8">
        <w:t xml:space="preserve">nad av hälso- och sjukvårdssystem i de fattiga länder som Sverige samarbetar med. Även genom FN och EU ges ett omfattande stöd. EU skall enligt sin handlingsplan mot hiv/aids, </w:t>
      </w:r>
      <w:r w:rsidRPr="001E3AA8">
        <w:rPr>
          <w:color w:val="000000"/>
        </w:rPr>
        <w:t>tbc</w:t>
      </w:r>
      <w:r w:rsidRPr="001E3AA8">
        <w:t xml:space="preserve"> och malaria under de kommande fem åren öka sina insatser på detta omr</w:t>
      </w:r>
      <w:r w:rsidRPr="001E3AA8">
        <w:t>å</w:t>
      </w:r>
      <w:r w:rsidRPr="001E3AA8">
        <w:t>de.</w:t>
      </w:r>
    </w:p>
    <w:p w:rsidR="00DB26E4" w:rsidRPr="001E3AA8" w:rsidRDefault="00DB26E4">
      <w:r w:rsidRPr="001E3AA8">
        <w:t>Utskottet delar motionärernas syn på problemet med att få tillgång till billiga och effektiva mediciner för u-länderna. Utskottet understryker att detta pr</w:t>
      </w:r>
      <w:r w:rsidRPr="001E3AA8">
        <w:t>o</w:t>
      </w:r>
      <w:r w:rsidRPr="001E3AA8">
        <w:t xml:space="preserve">blem främst är en humanitär fråga och mindre en fråga om tillverkning eller distribution av läkemedel för att göra dem tillgängliga för befolkningen i u-länder. Det avgörande problemet för de fattiga länderna är inte att läkemedel saknas utan att länderna är fattiga och därför saknar det mesta inom hälso- och sjukvården. Bromsmedicinerna mot hiv/aids är mediciner som fordrar en viss nivå på hälso- och sjukvården för att de </w:t>
      </w:r>
      <w:r w:rsidRPr="001E3AA8">
        <w:rPr>
          <w:color w:val="000000"/>
        </w:rPr>
        <w:t>skall</w:t>
      </w:r>
      <w:r w:rsidRPr="001E3AA8">
        <w:t xml:space="preserve"> fungera. Dessutom har medicinerna ofta biverkningar som i sin tur kräver sjukv</w:t>
      </w:r>
      <w:r w:rsidRPr="001E3AA8">
        <w:t>ård. Utskottet menar att det redan görs viktiga insatser på läkemedelsområdet. Flera internationella företag har sänkt sina priser mycket kraftigt. Delvis har detta skett på grund av att länder som t.ex. Brasilien hotat med att tillverka mediciner i egen regi utan hänsyn till licensavtal och ersättning till de multinationella företagen. EU har också tagit ställning för ett system med differentierade läkemedelspriser, där den rika världen betalar den fulla kostnaden medan fattiga länder betalar långt lägre p</w:t>
      </w:r>
      <w:r w:rsidRPr="001E3AA8">
        <w:t xml:space="preserve">riser. </w:t>
      </w:r>
    </w:p>
    <w:p w:rsidR="00DB26E4" w:rsidRPr="001E3AA8" w:rsidRDefault="00DB26E4">
      <w:pPr>
        <w:rPr>
          <w:snapToGrid w:val="0"/>
        </w:rPr>
      </w:pPr>
      <w:r w:rsidRPr="001E3AA8">
        <w:rPr>
          <w:snapToGrid w:val="0"/>
        </w:rPr>
        <w:t xml:space="preserve">Med vad som ovan anförts anser utskottet att motionerna 2001/02:U311 (m) yrkandena 6, 17 och 21 samt </w:t>
      </w:r>
      <w:r w:rsidRPr="001E3AA8">
        <w:t xml:space="preserve">2001/02:U335 (kd) yrkande 8 </w:t>
      </w:r>
      <w:r w:rsidRPr="001E3AA8">
        <w:rPr>
          <w:snapToGrid w:val="0"/>
        </w:rPr>
        <w:t>kan besv</w:t>
      </w:r>
      <w:r w:rsidRPr="001E3AA8">
        <w:rPr>
          <w:snapToGrid w:val="0"/>
        </w:rPr>
        <w:t>a</w:t>
      </w:r>
      <w:r w:rsidRPr="001E3AA8">
        <w:rPr>
          <w:snapToGrid w:val="0"/>
        </w:rPr>
        <w:t>ras.</w:t>
      </w:r>
    </w:p>
    <w:p w:rsidR="00DB26E4" w:rsidRPr="001E3AA8" w:rsidRDefault="00DB26E4">
      <w:pPr>
        <w:pStyle w:val="Rubrik4"/>
        <w:rPr>
          <w:noProof w:val="0"/>
        </w:rPr>
      </w:pPr>
      <w:bookmarkStart w:id="242" w:name="_Toc532609737"/>
      <w:r w:rsidRPr="001E3AA8">
        <w:rPr>
          <w:noProof w:val="0"/>
        </w:rPr>
        <w:t>Frivilligorganisationernas roll i hiv/aids-arbetet</w:t>
      </w:r>
      <w:bookmarkEnd w:id="242"/>
      <w:r w:rsidRPr="001E3AA8">
        <w:rPr>
          <w:noProof w:val="0"/>
        </w:rPr>
        <w:t xml:space="preserve"> </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2001/02:U276 (m) yrkande 4</w:t>
      </w:r>
      <w:r w:rsidRPr="001E3AA8">
        <w:rPr>
          <w:snapToGrid w:val="0"/>
          <w:lang w:eastAsia="sv-SE"/>
        </w:rPr>
        <w:t xml:space="preserve"> hävdas att det mest framgångsrika arbetet i u-länder ofta görs av frivilligorganisationer som kyrkornas organis</w:t>
      </w:r>
      <w:r w:rsidRPr="001E3AA8">
        <w:rPr>
          <w:snapToGrid w:val="0"/>
          <w:lang w:eastAsia="sv-SE"/>
        </w:rPr>
        <w:t>a</w:t>
      </w:r>
      <w:r w:rsidRPr="001E3AA8">
        <w:rPr>
          <w:snapToGrid w:val="0"/>
          <w:lang w:eastAsia="sv-SE"/>
        </w:rPr>
        <w:t>tioner, Röda Korset och Läkare utan gränser. Motionärerna menar att effekten av det svenska biståndet sannolikt skulle öka ytterligare om en större del av resurserna ställdes till dessa organisationers förfogande. Sverige bör därför i sitt utvecklingssamarbete än tydligare stödja de ideella och frivilliga organ</w:t>
      </w:r>
      <w:r w:rsidRPr="001E3AA8">
        <w:rPr>
          <w:snapToGrid w:val="0"/>
          <w:lang w:eastAsia="sv-SE"/>
        </w:rPr>
        <w:t>i</w:t>
      </w:r>
      <w:r w:rsidRPr="001E3AA8">
        <w:rPr>
          <w:snapToGrid w:val="0"/>
          <w:lang w:eastAsia="sv-SE"/>
        </w:rPr>
        <w:t>sationernas insatser. Även i</w:t>
      </w:r>
      <w:r w:rsidRPr="001E3AA8">
        <w:rPr>
          <w:i/>
          <w:snapToGrid w:val="0"/>
          <w:lang w:eastAsia="sv-SE"/>
        </w:rPr>
        <w:t xml:space="preserve"> </w:t>
      </w:r>
      <w:r w:rsidRPr="001E3AA8">
        <w:rPr>
          <w:snapToGrid w:val="0"/>
          <w:lang w:eastAsia="sv-SE"/>
        </w:rPr>
        <w:t>motion</w:t>
      </w:r>
      <w:r w:rsidRPr="001E3AA8">
        <w:rPr>
          <w:i/>
          <w:snapToGrid w:val="0"/>
          <w:lang w:eastAsia="sv-SE"/>
        </w:rPr>
        <w:t xml:space="preserve"> 2001/02:U311 (m) </w:t>
      </w:r>
      <w:r w:rsidRPr="001E3AA8">
        <w:rPr>
          <w:i/>
          <w:snapToGrid w:val="0"/>
          <w:color w:val="000000"/>
          <w:lang w:eastAsia="sv-SE"/>
        </w:rPr>
        <w:t>yrkande</w:t>
      </w:r>
      <w:r w:rsidRPr="001E3AA8">
        <w:rPr>
          <w:i/>
          <w:snapToGrid w:val="0"/>
          <w:color w:val="000000"/>
          <w:lang w:eastAsia="sv-SE"/>
        </w:rPr>
        <w:t xml:space="preserve"> 19</w:t>
      </w:r>
      <w:r w:rsidRPr="001E3AA8">
        <w:rPr>
          <w:snapToGrid w:val="0"/>
          <w:color w:val="000000"/>
          <w:lang w:eastAsia="sv-SE"/>
        </w:rPr>
        <w:t xml:space="preserve"> liksom i motion </w:t>
      </w:r>
      <w:r w:rsidRPr="001E3AA8">
        <w:rPr>
          <w:i/>
          <w:snapToGrid w:val="0"/>
          <w:lang w:eastAsia="sv-SE"/>
        </w:rPr>
        <w:t xml:space="preserve">2001/02:U335 (kd) </w:t>
      </w:r>
      <w:r w:rsidRPr="001E3AA8">
        <w:rPr>
          <w:i/>
          <w:snapToGrid w:val="0"/>
          <w:color w:val="000000"/>
          <w:lang w:eastAsia="sv-SE"/>
        </w:rPr>
        <w:t xml:space="preserve">yrkande 11 </w:t>
      </w:r>
      <w:r w:rsidRPr="001E3AA8">
        <w:rPr>
          <w:snapToGrid w:val="0"/>
          <w:color w:val="000000"/>
          <w:lang w:eastAsia="sv-SE"/>
        </w:rPr>
        <w:t>framhålls att svenskt bistånd för hiv/aids-bekämpning med fördel kan kanaliseras genom frivilligorganisati</w:t>
      </w:r>
      <w:r w:rsidRPr="001E3AA8">
        <w:rPr>
          <w:snapToGrid w:val="0"/>
          <w:color w:val="000000"/>
          <w:lang w:eastAsia="sv-SE"/>
        </w:rPr>
        <w:t>o</w:t>
      </w:r>
      <w:r w:rsidRPr="001E3AA8">
        <w:rPr>
          <w:snapToGrid w:val="0"/>
          <w:color w:val="000000"/>
          <w:lang w:eastAsia="sv-SE"/>
        </w:rPr>
        <w:t>ner.</w:t>
      </w:r>
    </w:p>
    <w:p w:rsidR="00DB26E4" w:rsidRPr="001E3AA8" w:rsidRDefault="00DB26E4">
      <w:r w:rsidRPr="001E3AA8">
        <w:t>Utskottet framhåller att frivilliga organisationer gör viktiga insatser i kampen mot hiv/aids. De används också som samarbetspartner inom det svenska utvecklingssamarbetet. Det så kallade projektbidraget är en av grundvalarna i samarbetet med de svenska enskilda organisationerna. Det innebär att organ</w:t>
      </w:r>
      <w:r w:rsidRPr="001E3AA8">
        <w:t>i</w:t>
      </w:r>
      <w:r w:rsidRPr="001E3AA8">
        <w:t>sationerna själva driver och genomför en verksamhet som Sida ger bidrag till. Målsättningen är att genom stöd till enskilda organisationers utvecklingssa</w:t>
      </w:r>
      <w:r w:rsidRPr="001E3AA8">
        <w:t>m</w:t>
      </w:r>
      <w:r w:rsidRPr="001E3AA8">
        <w:t>arbete främja utveckling av ett livskraftigt och demokratiskt civilt samhälle och stärka de lokala samarbetsorganisationerna. Det görs genom att den svenska organisationen betonar kunskapsuppbyggnad och kompetensutvec</w:t>
      </w:r>
      <w:r w:rsidRPr="001E3AA8">
        <w:t>k</w:t>
      </w:r>
      <w:r w:rsidRPr="001E3AA8">
        <w:t xml:space="preserve">ling hos sina lokala samarbetspartner. Huvudregeln är att organisationen står för minst 20 </w:t>
      </w:r>
      <w:r w:rsidRPr="001E3AA8">
        <w:rPr>
          <w:snapToGrid w:val="0"/>
          <w:lang w:eastAsia="sv-SE"/>
        </w:rPr>
        <w:t>%</w:t>
      </w:r>
      <w:r w:rsidRPr="001E3AA8">
        <w:t xml:space="preserve"> av det totala beloppet som egeninsats för ett </w:t>
      </w:r>
      <w:r w:rsidRPr="001E3AA8">
        <w:t>projekt eller program. Sida utfärdar anvisningar som redovisar vilka krav som ställs på den svenska organisationen, på dess samarbetspartner och på kvaliteten i insatsen. I dag förmedlas projektbidragen via 15 ramorganisationer som själva tar hand om alla ansökningar från sina underorganisationer och presenterar dessa för Sida för beslut.</w:t>
      </w:r>
    </w:p>
    <w:p w:rsidR="00DB26E4" w:rsidRPr="001E3AA8" w:rsidRDefault="00DB26E4">
      <w:r w:rsidRPr="001E3AA8">
        <w:t>Generellt kan sägas att graden av effektivitet i förhållande till andra former av bistånd kan variera från fall till fall. Avgörande för de svenska insatserna och därmed f</w:t>
      </w:r>
      <w:r w:rsidRPr="001E3AA8">
        <w:t>ör Sidas stöd är att mottagarländernas prioriteringar skall vara styrande.</w:t>
      </w:r>
    </w:p>
    <w:p w:rsidR="00DB26E4" w:rsidRPr="001E3AA8" w:rsidRDefault="00DB26E4">
      <w:pPr>
        <w:rPr>
          <w:strike/>
          <w:u w:val="single"/>
        </w:rPr>
      </w:pPr>
      <w:r w:rsidRPr="001E3AA8">
        <w:t xml:space="preserve">Med vad som ovan anförts anser utskottet att motionerna </w:t>
      </w:r>
      <w:r w:rsidRPr="001E3AA8">
        <w:rPr>
          <w:snapToGrid w:val="0"/>
          <w:lang w:eastAsia="sv-SE"/>
        </w:rPr>
        <w:t>2001/02:U276 (m) yrkande 4, 2001/02:U311 (m)</w:t>
      </w:r>
      <w:r w:rsidRPr="001E3AA8">
        <w:rPr>
          <w:snapToGrid w:val="0"/>
          <w:color w:val="000000"/>
          <w:lang w:eastAsia="sv-SE"/>
        </w:rPr>
        <w:t xml:space="preserve"> yrkande 19 samt </w:t>
      </w:r>
      <w:r w:rsidRPr="001E3AA8">
        <w:rPr>
          <w:snapToGrid w:val="0"/>
          <w:lang w:eastAsia="sv-SE"/>
        </w:rPr>
        <w:t xml:space="preserve">2001/02:U335 (kd) </w:t>
      </w:r>
      <w:r w:rsidRPr="001E3AA8">
        <w:rPr>
          <w:snapToGrid w:val="0"/>
          <w:color w:val="000000"/>
          <w:lang w:eastAsia="sv-SE"/>
        </w:rPr>
        <w:t>yrkande 11 kan besvar</w:t>
      </w:r>
      <w:r w:rsidRPr="001E3AA8">
        <w:rPr>
          <w:snapToGrid w:val="0"/>
          <w:color w:val="000000"/>
          <w:lang w:eastAsia="sv-SE"/>
        </w:rPr>
        <w:t>a</w:t>
      </w:r>
      <w:r w:rsidRPr="001E3AA8">
        <w:rPr>
          <w:snapToGrid w:val="0"/>
          <w:color w:val="000000"/>
          <w:lang w:eastAsia="sv-SE"/>
        </w:rPr>
        <w:t xml:space="preserve">s. </w:t>
      </w:r>
    </w:p>
    <w:p w:rsidR="00DB26E4" w:rsidRPr="001E3AA8" w:rsidRDefault="00DB26E4">
      <w:pPr>
        <w:pStyle w:val="Rubrik4"/>
        <w:rPr>
          <w:noProof w:val="0"/>
        </w:rPr>
      </w:pPr>
      <w:bookmarkStart w:id="243" w:name="_Toc532609738"/>
      <w:r w:rsidRPr="001E3AA8">
        <w:rPr>
          <w:noProof w:val="0"/>
        </w:rPr>
        <w:t>Infrastruktur, näringsliv, finansiella system och u</w:t>
      </w:r>
      <w:r w:rsidRPr="001E3AA8">
        <w:rPr>
          <w:noProof w:val="0"/>
        </w:rPr>
        <w:t>r</w:t>
      </w:r>
      <w:r w:rsidRPr="001E3AA8">
        <w:rPr>
          <w:noProof w:val="0"/>
        </w:rPr>
        <w:t>ban utveckling</w:t>
      </w:r>
      <w:bookmarkEnd w:id="243"/>
    </w:p>
    <w:p w:rsidR="00DB26E4" w:rsidRPr="001E3AA8" w:rsidRDefault="00DB26E4">
      <w:r w:rsidRPr="001E3AA8">
        <w:t>Målet för stödet är att bidra till uppbyggnaden av en ekonomiskt bärkraftig infrastruktur med tyngdpunkt på kommunikation, energi och urban infr</w:t>
      </w:r>
      <w:r w:rsidRPr="001E3AA8">
        <w:t>a</w:t>
      </w:r>
      <w:r w:rsidRPr="001E3AA8">
        <w:t>struktur. Stödet till näringslivsutveckling söker bidra till att skapa förutsät</w:t>
      </w:r>
      <w:r w:rsidRPr="001E3AA8">
        <w:t>t</w:t>
      </w:r>
      <w:r w:rsidRPr="001E3AA8">
        <w:t xml:space="preserve">ningar för en effektiv försörjning av varor och tjänster i samarbetsländerna baserad på livskraftiga företag samt att underlätta samarbetsländernas inträde på världsmarknaden. </w:t>
      </w:r>
    </w:p>
    <w:p w:rsidR="00DB26E4" w:rsidRPr="001E3AA8" w:rsidRDefault="00DB26E4">
      <w:pPr>
        <w:pStyle w:val="Rubrik3"/>
        <w:spacing w:before="235"/>
        <w:rPr>
          <w:noProof w:val="0"/>
        </w:rPr>
      </w:pPr>
      <w:bookmarkStart w:id="244" w:name="_Toc532609739"/>
      <w:r w:rsidRPr="001E3AA8">
        <w:rPr>
          <w:noProof w:val="0"/>
        </w:rPr>
        <w:t>Utskottets överväganden</w:t>
      </w:r>
      <w:bookmarkEnd w:id="244"/>
    </w:p>
    <w:p w:rsidR="00DB26E4" w:rsidRPr="001E3AA8" w:rsidRDefault="00DB26E4">
      <w:pPr>
        <w:pStyle w:val="Rubrik4"/>
        <w:rPr>
          <w:noProof w:val="0"/>
        </w:rPr>
      </w:pPr>
      <w:bookmarkStart w:id="245" w:name="_Toc532609740"/>
      <w:r w:rsidRPr="001E3AA8">
        <w:rPr>
          <w:noProof w:val="0"/>
        </w:rPr>
        <w:t>Behandling av motioner</w:t>
      </w:r>
      <w:bookmarkEnd w:id="245"/>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2001/02:U231 (kd) yrkande</w:t>
      </w:r>
      <w:r w:rsidRPr="001E3AA8">
        <w:rPr>
          <w:snapToGrid w:val="0"/>
          <w:lang w:eastAsia="sv-SE"/>
        </w:rPr>
        <w:t xml:space="preserve"> </w:t>
      </w:r>
      <w:r w:rsidRPr="001E3AA8">
        <w:rPr>
          <w:i/>
          <w:snapToGrid w:val="0"/>
          <w:lang w:eastAsia="sv-SE"/>
        </w:rPr>
        <w:t>11</w:t>
      </w:r>
      <w:r w:rsidRPr="001E3AA8">
        <w:rPr>
          <w:snapToGrid w:val="0"/>
          <w:lang w:eastAsia="sv-SE"/>
        </w:rPr>
        <w:t xml:space="preserve"> understryks vikten av insatser och aktiviteter som bidrar till näringslivsutveckling och tillväxt i de allra fattigaste länderna. </w:t>
      </w:r>
    </w:p>
    <w:p w:rsidR="00DB26E4" w:rsidRPr="001E3AA8" w:rsidRDefault="00DB26E4">
      <w:r w:rsidRPr="001E3AA8">
        <w:t>Utskottet finner att ett väl fungerande näringsliv utgör en av grundpelarna i en ekonomi som bidrar till fattigdomsminskning på bred front. Insatser för att stimulera näringslivet i de fattigaste länderna måste enligt utskottet ske på olika nivåer – globalt, regionalt, nationellt och lokalt. Utskottet konstaterar att svenskt bistånd är aktivt inom sa</w:t>
      </w:r>
      <w:r w:rsidRPr="001E3AA8">
        <w:t xml:space="preserve">mtliga dessa områden. </w:t>
      </w:r>
    </w:p>
    <w:p w:rsidR="00DB26E4" w:rsidRPr="001E3AA8" w:rsidRDefault="00DB26E4">
      <w:r w:rsidRPr="001E3AA8">
        <w:t>Den sammanlagda volymen av de direkta insatserna för näringslivsutveckling ligger på i storleksordningen 200 miljoner kronor per år. Till detta kommer de avsevärt större summor som investeringar i infrastrukturer och samhällsfö</w:t>
      </w:r>
      <w:r w:rsidRPr="001E3AA8">
        <w:t>r</w:t>
      </w:r>
      <w:r w:rsidRPr="001E3AA8">
        <w:t>valtning innebär. Enligt en nyligen genomförd utvärdering utgör 34 % av Sidas insatser i första hand stöd till den privata sektorns utveckling.</w:t>
      </w:r>
    </w:p>
    <w:p w:rsidR="00DB26E4" w:rsidRPr="001E3AA8" w:rsidRDefault="00DB26E4">
      <w:r w:rsidRPr="001E3AA8">
        <w:t xml:space="preserve">Enligt vad ovan anförts anser utskottet att motion </w:t>
      </w:r>
      <w:r w:rsidRPr="001E3AA8">
        <w:rPr>
          <w:snapToGrid w:val="0"/>
          <w:lang w:eastAsia="sv-SE"/>
        </w:rPr>
        <w:t xml:space="preserve">2001/02:U231 (kd) yrkande 11 </w:t>
      </w:r>
      <w:r w:rsidRPr="001E3AA8">
        <w:t>kan besv</w:t>
      </w:r>
      <w:r w:rsidRPr="001E3AA8">
        <w:t>a</w:t>
      </w:r>
      <w:r w:rsidRPr="001E3AA8">
        <w:t>ras.</w:t>
      </w:r>
    </w:p>
    <w:p w:rsidR="00DB26E4" w:rsidRPr="001E3AA8" w:rsidRDefault="00DB26E4">
      <w:pPr>
        <w:rPr>
          <w:snapToGrid w:val="0"/>
          <w:lang w:eastAsia="sv-SE"/>
        </w:rPr>
      </w:pPr>
      <w:r w:rsidRPr="001E3AA8">
        <w:rPr>
          <w:snapToGrid w:val="0"/>
          <w:lang w:eastAsia="sv-SE"/>
        </w:rPr>
        <w:t xml:space="preserve">I </w:t>
      </w:r>
      <w:r w:rsidRPr="001E3AA8">
        <w:t xml:space="preserve">motion </w:t>
      </w:r>
      <w:r w:rsidRPr="001E3AA8">
        <w:rPr>
          <w:i/>
          <w:snapToGrid w:val="0"/>
          <w:lang w:eastAsia="sv-SE"/>
        </w:rPr>
        <w:t>2001/02:U231 (kd)</w:t>
      </w:r>
      <w:r w:rsidRPr="001E3AA8">
        <w:rPr>
          <w:snapToGrid w:val="0"/>
          <w:lang w:eastAsia="sv-SE"/>
        </w:rPr>
        <w:t xml:space="preserve"> </w:t>
      </w:r>
      <w:r w:rsidRPr="001E3AA8">
        <w:rPr>
          <w:i/>
          <w:snapToGrid w:val="0"/>
          <w:lang w:eastAsia="sv-SE"/>
        </w:rPr>
        <w:t>yrkande 13</w:t>
      </w:r>
      <w:r w:rsidRPr="001E3AA8">
        <w:rPr>
          <w:snapToGrid w:val="0"/>
          <w:lang w:eastAsia="sv-SE"/>
        </w:rPr>
        <w:t xml:space="preserve"> krävs ett bättre partnerskap mellan biståndsmyndigheter och svenskt näringsliv i arbetet med att kartlägga beh</w:t>
      </w:r>
      <w:r w:rsidRPr="001E3AA8">
        <w:rPr>
          <w:snapToGrid w:val="0"/>
          <w:lang w:eastAsia="sv-SE"/>
        </w:rPr>
        <w:t>o</w:t>
      </w:r>
      <w:r w:rsidRPr="001E3AA8">
        <w:rPr>
          <w:snapToGrid w:val="0"/>
          <w:lang w:eastAsia="sv-SE"/>
        </w:rPr>
        <w:t>ven av och förutsättningarna för biståndsinsatser som syftar till att öka til</w:t>
      </w:r>
      <w:r w:rsidRPr="001E3AA8">
        <w:rPr>
          <w:snapToGrid w:val="0"/>
          <w:lang w:eastAsia="sv-SE"/>
        </w:rPr>
        <w:t>l</w:t>
      </w:r>
      <w:r w:rsidRPr="001E3AA8">
        <w:rPr>
          <w:snapToGrid w:val="0"/>
          <w:lang w:eastAsia="sv-SE"/>
        </w:rPr>
        <w:t>växten och stärka näringslivet i samarbetsländerna. Vidare konstateras att svenska staten på olika sätt bidrar till exportfinansiering och riskkapital men att omfattningen av de olika stödformerna är blygsam i relation till Sveriges totala export. Därför krävs att medel avsätts för risk</w:t>
      </w:r>
      <w:r w:rsidRPr="001E3AA8">
        <w:rPr>
          <w:snapToGrid w:val="0"/>
          <w:lang w:eastAsia="sv-SE"/>
        </w:rPr>
        <w:t>delning med svenska företag för att stödja den privata sektorns utveckling i samarbetsländerna (</w:t>
      </w:r>
      <w:r w:rsidRPr="001E3AA8">
        <w:rPr>
          <w:i/>
          <w:snapToGrid w:val="0"/>
          <w:lang w:eastAsia="sv-SE"/>
        </w:rPr>
        <w:t>yrkande 14</w:t>
      </w:r>
      <w:r w:rsidRPr="001E3AA8">
        <w:rPr>
          <w:snapToGrid w:val="0"/>
          <w:lang w:eastAsia="sv-SE"/>
        </w:rPr>
        <w:t>).</w:t>
      </w:r>
    </w:p>
    <w:p w:rsidR="00DB26E4" w:rsidRPr="001E3AA8" w:rsidRDefault="00DB26E4">
      <w:r w:rsidRPr="001E3AA8">
        <w:t>Utskottet instämmer i att ett partnerskap av det slag som åsyftas i landstrat</w:t>
      </w:r>
      <w:r w:rsidRPr="001E3AA8">
        <w:t>e</w:t>
      </w:r>
      <w:r w:rsidRPr="001E3AA8">
        <w:t>giprocessen är mycket viktigt för fattigdomsbekämpningen. Näringslivet utnyttjas också redan nu av biståndsmyndigheterna som en viktig part att föra konsultationer med. Dess kunskaper ses som särskilt värdefulla i de samma</w:t>
      </w:r>
      <w:r w:rsidRPr="001E3AA8">
        <w:t>n</w:t>
      </w:r>
      <w:r w:rsidRPr="001E3AA8">
        <w:t>hang som beaktar förutsättningar för ett väl fungerande näringsliv och möjliga svenska insatser inom detta område.</w:t>
      </w:r>
    </w:p>
    <w:p w:rsidR="00DB26E4" w:rsidRPr="001E3AA8" w:rsidRDefault="00DB26E4">
      <w:r w:rsidRPr="001E3AA8">
        <w:t>Vad gäller implementering av specifika program och projekt är Sida och UD som andra statliga myndigheter underkastade lagen om offentlig upphandling (LOU). Denna innebär att</w:t>
      </w:r>
      <w:r w:rsidRPr="001E3AA8">
        <w:t xml:space="preserve"> många upphandlingar måste ske med ett internati</w:t>
      </w:r>
      <w:r w:rsidRPr="001E3AA8">
        <w:t>o</w:t>
      </w:r>
      <w:r w:rsidRPr="001E3AA8">
        <w:t>nellt urval. Detta för att säkra ett effektivt användande av skattemedel samt för att svenskt utvecklingssamarbete på ett så effektivt sätt som möjligt skall bidra till det övergripande målet om fattigdomsb</w:t>
      </w:r>
      <w:r w:rsidRPr="001E3AA8">
        <w:t>e</w:t>
      </w:r>
      <w:r w:rsidRPr="001E3AA8">
        <w:t xml:space="preserve">kämpning. </w:t>
      </w:r>
    </w:p>
    <w:p w:rsidR="00DB26E4" w:rsidRPr="001E3AA8" w:rsidRDefault="00DB26E4">
      <w:r w:rsidRPr="001E3AA8">
        <w:t xml:space="preserve">Svenskt näringsliv kan spela en viktig roll vad gäller att </w:t>
      </w:r>
      <w:r w:rsidRPr="001E3AA8">
        <w:rPr>
          <w:snapToGrid w:val="0"/>
          <w:lang w:eastAsia="sv-SE"/>
        </w:rPr>
        <w:t>stödja den privata sektorns utveckling i samarbetsländerna</w:t>
      </w:r>
      <w:r w:rsidRPr="001E3AA8">
        <w:t>. Swedfund International AB bidrar till utveckling av bärkraftiga företag i u-länder och länder i Central- och Ös</w:t>
      </w:r>
      <w:r w:rsidRPr="001E3AA8">
        <w:t>t</w:t>
      </w:r>
      <w:r w:rsidRPr="001E3AA8">
        <w:t>europa genom olika typer av riskkapitalsatsningar. Med den fusion som g</w:t>
      </w:r>
      <w:r w:rsidRPr="001E3AA8">
        <w:t>e</w:t>
      </w:r>
      <w:r w:rsidRPr="001E3AA8">
        <w:t>nomförts av moderbolaget och dotterbolaget är avsikten att förbättra geno</w:t>
      </w:r>
      <w:r w:rsidRPr="001E3AA8">
        <w:t>m</w:t>
      </w:r>
      <w:r w:rsidRPr="001E3AA8">
        <w:t>förandet av riskkapitalsatsningar. Inför fusionen beslutade regeringen därför föregående år om att bevilja ett ägarkapitaltillskott om 50 miljoner kronor till bolagets u-landsdel. En treårig för</w:t>
      </w:r>
      <w:r w:rsidRPr="001E3AA8">
        <w:t>söksperiod med fristående garantier geno</w:t>
      </w:r>
      <w:r w:rsidRPr="001E3AA8">
        <w:t>m</w:t>
      </w:r>
      <w:r w:rsidRPr="001E3AA8">
        <w:t>förs för närvarande av Sida. Regeringens motiv är främst att fristående gara</w:t>
      </w:r>
      <w:r w:rsidRPr="001E3AA8">
        <w:t>n</w:t>
      </w:r>
      <w:r w:rsidRPr="001E3AA8">
        <w:t>tier ger en betydligt större utväxlingseffekt, genom mobilisering av komme</w:t>
      </w:r>
      <w:r w:rsidRPr="001E3AA8">
        <w:t>r</w:t>
      </w:r>
      <w:r w:rsidRPr="001E3AA8">
        <w:t>siellt kapital, än biståndssubventionerade krediter. En utvärdering av ver</w:t>
      </w:r>
      <w:r w:rsidRPr="001E3AA8">
        <w:t>k</w:t>
      </w:r>
      <w:r w:rsidRPr="001E3AA8">
        <w:t xml:space="preserve">samheten kommer att göras efter försöksperiodens slut. </w:t>
      </w:r>
    </w:p>
    <w:p w:rsidR="00DB26E4" w:rsidRPr="001E3AA8" w:rsidRDefault="00DB26E4">
      <w:r w:rsidRPr="001E3AA8">
        <w:t>Regeringen har även gett ökade resurser till projektexportsekretariat, PES, som har till uppgift att verka för ökad svensk projektexport och upphandling. Framför allt skall PES, tillsamman</w:t>
      </w:r>
      <w:r w:rsidRPr="001E3AA8">
        <w:t>s med svensk industri, genom olika mar</w:t>
      </w:r>
      <w:r w:rsidRPr="001E3AA8">
        <w:t>k</w:t>
      </w:r>
      <w:r w:rsidRPr="001E3AA8">
        <w:t>nadsaktiviteter öka leveranserna från svenska företag till projekt som  finans</w:t>
      </w:r>
      <w:r w:rsidRPr="001E3AA8">
        <w:t>i</w:t>
      </w:r>
      <w:r w:rsidRPr="001E3AA8">
        <w:t xml:space="preserve">eras av multilaterala organisationer. Särskilda ansträngningar görs också för att öka den svenska andelen av olika EU-organs upphandlingar. </w:t>
      </w:r>
      <w:r w:rsidRPr="001E3AA8">
        <w:rPr>
          <w:color w:val="000000"/>
        </w:rPr>
        <w:t>Genom r</w:t>
      </w:r>
      <w:r w:rsidRPr="001E3AA8">
        <w:rPr>
          <w:color w:val="000000"/>
        </w:rPr>
        <w:t>e</w:t>
      </w:r>
      <w:r w:rsidRPr="001E3AA8">
        <w:rPr>
          <w:color w:val="000000"/>
        </w:rPr>
        <w:t xml:space="preserve">sursförstärkningarna av PES har regeringen lyckats höja aktivitetsnivån och kunnat arbeta mer proaktivt. Detta har bl.a. lett till ett mer intensivt och </w:t>
      </w:r>
      <w:r w:rsidRPr="001E3AA8">
        <w:rPr>
          <w:color w:val="000000"/>
        </w:rPr>
        <w:br/>
        <w:t xml:space="preserve">systematiserat idéutbyte med näringslivet än tidigare. Ett påtagligt resultat av satsningen </w:t>
      </w:r>
      <w:r w:rsidRPr="001E3AA8">
        <w:rPr>
          <w:color w:val="000000"/>
        </w:rPr>
        <w:t>är att återflödet från EU-upphandlingar under 2000 var betydligt högre än någonsin tidigare.</w:t>
      </w:r>
    </w:p>
    <w:p w:rsidR="00DB26E4" w:rsidRPr="001E3AA8" w:rsidRDefault="00DB26E4">
      <w:r w:rsidRPr="001E3AA8">
        <w:t>Regeringen har även avsatt ökade resurser till Sidas kreditverksamhet för budgetåret 2002. Samtidigt lyfter regeringen fram behoven av bl.a. olika infrastruktursatsningar, gärna i s.k. public-private partnership-konstellationer. Vid kreditgivning analyseras särskilt landets kapacitet att hantera ytterligare skuldsättning och eventuella negativa effekter av detta.</w:t>
      </w:r>
    </w:p>
    <w:p w:rsidR="00DB26E4" w:rsidRPr="001E3AA8" w:rsidRDefault="00DB26E4">
      <w:pPr>
        <w:rPr>
          <w:snapToGrid w:val="0"/>
          <w:lang w:eastAsia="sv-SE"/>
        </w:rPr>
      </w:pPr>
      <w:r w:rsidRPr="001E3AA8">
        <w:t xml:space="preserve">Med vad som ovan anförts anser utskottet att motion </w:t>
      </w:r>
      <w:r w:rsidRPr="001E3AA8">
        <w:rPr>
          <w:snapToGrid w:val="0"/>
          <w:lang w:eastAsia="sv-SE"/>
        </w:rPr>
        <w:t xml:space="preserve">2001/02:U231 (kd) yrkandena 13 och 14 kan besvaras. </w:t>
      </w:r>
    </w:p>
    <w:p w:rsidR="00DB26E4" w:rsidRPr="001E3AA8" w:rsidRDefault="00DB26E4">
      <w:r w:rsidRPr="001E3AA8">
        <w:t xml:space="preserve">I kommittémotion </w:t>
      </w:r>
      <w:r w:rsidRPr="001E3AA8">
        <w:rPr>
          <w:i/>
        </w:rPr>
        <w:t>2001/02:U234 (kd) yrkande 10</w:t>
      </w:r>
      <w:r w:rsidRPr="001E3AA8">
        <w:t xml:space="preserve"> framhålls </w:t>
      </w:r>
      <w:r w:rsidRPr="001E3AA8">
        <w:rPr>
          <w:snapToGrid w:val="0"/>
          <w:lang w:eastAsia="sv-SE"/>
        </w:rPr>
        <w:t>vikten av att känna till vilken grundläggande betydelse de globala finansmarknaderna har för att världsekonomin skall fungera. De underlättar det internationella beta</w:t>
      </w:r>
      <w:r w:rsidRPr="001E3AA8">
        <w:rPr>
          <w:snapToGrid w:val="0"/>
          <w:lang w:eastAsia="sv-SE"/>
        </w:rPr>
        <w:t>l</w:t>
      </w:r>
      <w:r w:rsidRPr="001E3AA8">
        <w:rPr>
          <w:snapToGrid w:val="0"/>
          <w:lang w:eastAsia="sv-SE"/>
        </w:rPr>
        <w:t>ningssystemet och därmed världshandeln. U-länderna bör får hjälp att bygga upp en bättre finansiell infrastruktur</w:t>
      </w:r>
      <w:r w:rsidRPr="001E3AA8">
        <w:t xml:space="preserve"> för att öka öppenheten och stabiliteten på de egna finansmarknaderna</w:t>
      </w:r>
      <w:r w:rsidRPr="001E3AA8">
        <w:rPr>
          <w:snapToGrid w:val="0"/>
          <w:lang w:eastAsia="sv-SE"/>
        </w:rPr>
        <w:t xml:space="preserve">. I </w:t>
      </w:r>
      <w:r w:rsidRPr="001E3AA8">
        <w:rPr>
          <w:i/>
        </w:rPr>
        <w:t xml:space="preserve">yrkande 11 </w:t>
      </w:r>
      <w:r w:rsidRPr="001E3AA8">
        <w:t>betonas att Sverige måste se över hur eti</w:t>
      </w:r>
      <w:r w:rsidRPr="001E3AA8">
        <w:rPr>
          <w:color w:val="000000"/>
        </w:rPr>
        <w:t>ska</w:t>
      </w:r>
      <w:r w:rsidRPr="001E3AA8">
        <w:t xml:space="preserve"> uppförandekoder för företag kan samordnas och kontrolleras på et</w:t>
      </w:r>
      <w:r w:rsidRPr="001E3AA8">
        <w:t>t fullgott sätt.</w:t>
      </w:r>
    </w:p>
    <w:p w:rsidR="00DB26E4" w:rsidRPr="001E3AA8" w:rsidRDefault="00DB26E4">
      <w:r w:rsidRPr="001E3AA8">
        <w:t>Utskottet noterar att motionen identifierar en viktig del av det pågående a</w:t>
      </w:r>
      <w:r w:rsidRPr="001E3AA8">
        <w:t>r</w:t>
      </w:r>
      <w:r w:rsidRPr="001E3AA8">
        <w:t xml:space="preserve">bete som bedrivs inom bland annat Internationella valutafonden (IMF) med att främja finansiell stabilitet. Sverige stöder denna utveckling. </w:t>
      </w:r>
      <w:r w:rsidRPr="001E3AA8">
        <w:rPr>
          <w:color w:val="000000"/>
        </w:rPr>
        <w:t>Stora framsteg har gjorts de senaste åren med avseende på koder och standarder för bokf</w:t>
      </w:r>
      <w:r w:rsidRPr="001E3AA8">
        <w:rPr>
          <w:color w:val="000000"/>
        </w:rPr>
        <w:t>ö</w:t>
      </w:r>
      <w:r w:rsidRPr="001E3AA8">
        <w:rPr>
          <w:color w:val="000000"/>
        </w:rPr>
        <w:t xml:space="preserve">ring och redovisning, men också för finansiella institutioners kapitaltäckning, fiskal transparens, statistik (s.k. data dissemination standard), samt penning- och finanspolitik. Arbetet med att implementera och vidareutveckla dessa typer av preventiva åtgärder – liksom andra delar </w:t>
      </w:r>
      <w:r w:rsidRPr="001E3AA8">
        <w:rPr>
          <w:color w:val="000000"/>
        </w:rPr>
        <w:t>i arbetet med att främja finansiell stabilitet – står högt på IMF:s dagordning med starkt stöd från Sv</w:t>
      </w:r>
      <w:r w:rsidRPr="001E3AA8">
        <w:rPr>
          <w:color w:val="000000"/>
        </w:rPr>
        <w:t>e</w:t>
      </w:r>
      <w:r w:rsidRPr="001E3AA8">
        <w:rPr>
          <w:color w:val="000000"/>
        </w:rPr>
        <w:t>rige.</w:t>
      </w:r>
    </w:p>
    <w:p w:rsidR="00DB26E4" w:rsidRPr="001E3AA8" w:rsidRDefault="00DB26E4">
      <w:r w:rsidRPr="001E3AA8">
        <w:t>Utskottet konstaterar att vad i motionen anförs om etiska uppförandekoder (Global Compact) ligger väl i linje med regeringens initiativ till en dialog med svenska företag kring deras sociala ansvar. Med socialt ansvar menas OECD:s riktlinjer för multinationella företag och FN:s Global Compact. UD planerar att inrätta en funktion för erfarenhetsutbyte och kunskapssamma</w:t>
      </w:r>
      <w:r w:rsidRPr="001E3AA8">
        <w:t>n</w:t>
      </w:r>
      <w:r w:rsidRPr="001E3AA8">
        <w:t xml:space="preserve">ställning för denna dialog. </w:t>
      </w:r>
    </w:p>
    <w:p w:rsidR="00DB26E4" w:rsidRPr="001E3AA8" w:rsidRDefault="00DB26E4">
      <w:r w:rsidRPr="001E3AA8">
        <w:t>Med vad som ovan anförts anser utskottet att motion 2001/02:U234 (kd) yrkandena 10 och 11 kan besvaras.</w:t>
      </w:r>
    </w:p>
    <w:p w:rsidR="00DB26E4" w:rsidRPr="001E3AA8" w:rsidRDefault="00DB26E4">
      <w:r w:rsidRPr="001E3AA8">
        <w:rPr>
          <w:snapToGrid w:val="0"/>
          <w:lang w:eastAsia="sv-SE"/>
        </w:rPr>
        <w:t xml:space="preserve">I motion </w:t>
      </w:r>
      <w:r w:rsidRPr="001E3AA8">
        <w:rPr>
          <w:i/>
          <w:snapToGrid w:val="0"/>
          <w:lang w:eastAsia="sv-SE"/>
        </w:rPr>
        <w:t xml:space="preserve">2001/02:U286 (s) </w:t>
      </w:r>
      <w:r w:rsidRPr="001E3AA8">
        <w:rPr>
          <w:snapToGrid w:val="0"/>
          <w:lang w:eastAsia="sv-SE"/>
        </w:rPr>
        <w:t>framhålls att d</w:t>
      </w:r>
      <w:r w:rsidRPr="001E3AA8">
        <w:rPr>
          <w:snapToGrid w:val="0"/>
          <w:color w:val="000000"/>
          <w:lang w:eastAsia="sv-SE"/>
        </w:rPr>
        <w:t>et finns ett stort behov av en läk</w:t>
      </w:r>
      <w:r w:rsidRPr="001E3AA8">
        <w:rPr>
          <w:snapToGrid w:val="0"/>
          <w:color w:val="000000"/>
          <w:lang w:eastAsia="sv-SE"/>
        </w:rPr>
        <w:t>e</w:t>
      </w:r>
      <w:r w:rsidRPr="001E3AA8">
        <w:rPr>
          <w:snapToGrid w:val="0"/>
          <w:color w:val="000000"/>
          <w:lang w:eastAsia="sv-SE"/>
        </w:rPr>
        <w:t>medelsindustri som producerar läkemedel för alla människor oavsett var de bor i världen. Motionärerna kräver</w:t>
      </w:r>
      <w:r w:rsidRPr="001E3AA8">
        <w:rPr>
          <w:snapToGrid w:val="0"/>
          <w:lang w:eastAsia="sv-SE"/>
        </w:rPr>
        <w:t xml:space="preserve"> att </w:t>
      </w:r>
      <w:r w:rsidRPr="001E3AA8">
        <w:rPr>
          <w:snapToGrid w:val="0"/>
          <w:color w:val="000000"/>
          <w:lang w:eastAsia="sv-SE"/>
        </w:rPr>
        <w:t>Sverige skall arbeta för att det i FN:s regi byggs upp läkemedelsforskning och läkemedelsföretag som, utan vins</w:t>
      </w:r>
      <w:r w:rsidRPr="001E3AA8">
        <w:rPr>
          <w:snapToGrid w:val="0"/>
          <w:color w:val="000000"/>
          <w:lang w:eastAsia="sv-SE"/>
        </w:rPr>
        <w:t>t</w:t>
      </w:r>
      <w:r w:rsidRPr="001E3AA8">
        <w:rPr>
          <w:snapToGrid w:val="0"/>
          <w:color w:val="000000"/>
          <w:lang w:eastAsia="sv-SE"/>
        </w:rPr>
        <w:t>motiv, tar fram billiga läkemedel mot de omfattande sjukdomar som för</w:t>
      </w:r>
      <w:r w:rsidRPr="001E3AA8">
        <w:rPr>
          <w:snapToGrid w:val="0"/>
          <w:color w:val="000000"/>
          <w:lang w:eastAsia="sv-SE"/>
        </w:rPr>
        <w:t>e</w:t>
      </w:r>
      <w:r w:rsidRPr="001E3AA8">
        <w:rPr>
          <w:snapToGrid w:val="0"/>
          <w:color w:val="000000"/>
          <w:lang w:eastAsia="sv-SE"/>
        </w:rPr>
        <w:t>kommer i u-länderna.</w:t>
      </w:r>
      <w:r w:rsidRPr="001E3AA8">
        <w:t xml:space="preserve"> </w:t>
      </w:r>
    </w:p>
    <w:p w:rsidR="00DB26E4" w:rsidRPr="001E3AA8" w:rsidRDefault="00DB26E4">
      <w:r w:rsidRPr="001E3AA8">
        <w:t>Utskottet noterar att f</w:t>
      </w:r>
      <w:r w:rsidRPr="001E3AA8">
        <w:rPr>
          <w:color w:val="000000"/>
        </w:rPr>
        <w:t>rågan om ökade insatser för att få fram läkemedel och vacciner för tropiska sjukdomar och andra sjukdomar som företrädesvis för</w:t>
      </w:r>
      <w:r w:rsidRPr="001E3AA8">
        <w:rPr>
          <w:color w:val="000000"/>
        </w:rPr>
        <w:t>e</w:t>
      </w:r>
      <w:r w:rsidRPr="001E3AA8">
        <w:rPr>
          <w:color w:val="000000"/>
        </w:rPr>
        <w:t>kommer i u-länder har fått ökad aktualitet. WHO har inom sitt läkemedel</w:t>
      </w:r>
      <w:r w:rsidRPr="001E3AA8">
        <w:rPr>
          <w:color w:val="000000"/>
        </w:rPr>
        <w:t>s</w:t>
      </w:r>
      <w:r w:rsidRPr="001E3AA8">
        <w:rPr>
          <w:color w:val="000000"/>
        </w:rPr>
        <w:t>program även lämnat stöd för att utveckla läkemedelsproduktion i dessa lä</w:t>
      </w:r>
      <w:r w:rsidRPr="001E3AA8">
        <w:rPr>
          <w:color w:val="000000"/>
        </w:rPr>
        <w:t>n</w:t>
      </w:r>
      <w:r w:rsidRPr="001E3AA8">
        <w:rPr>
          <w:color w:val="000000"/>
        </w:rPr>
        <w:t>der. Det handlar främst om tillverkning av ej patentskyddade läkemedel. EG-kommissionen har också denna typ av stöd i sitt utvecklingssama</w:t>
      </w:r>
      <w:r w:rsidRPr="001E3AA8">
        <w:rPr>
          <w:color w:val="000000"/>
        </w:rPr>
        <w:t>r</w:t>
      </w:r>
      <w:r w:rsidRPr="001E3AA8">
        <w:rPr>
          <w:color w:val="000000"/>
        </w:rPr>
        <w:t xml:space="preserve">bete. </w:t>
      </w:r>
    </w:p>
    <w:p w:rsidR="00DB26E4" w:rsidRPr="001E3AA8" w:rsidRDefault="00DB26E4">
      <w:r w:rsidRPr="001E3AA8">
        <w:rPr>
          <w:color w:val="000000"/>
        </w:rPr>
        <w:t>Inom WHO stöder Sverige sedan länge det särskilda forskningsprogrammet om tropiska sjukdomar</w:t>
      </w:r>
      <w:r w:rsidRPr="001E3AA8">
        <w:rPr>
          <w:color w:val="000000"/>
        </w:rPr>
        <w:t xml:space="preserve">, där även forskning om läkemedelsbehandling och viss vaccinutveckling ingår. </w:t>
      </w:r>
      <w:r w:rsidRPr="001E3AA8">
        <w:t>Detta program är i hög grad inriktat på fattigd</w:t>
      </w:r>
      <w:r w:rsidRPr="001E3AA8">
        <w:t>o</w:t>
      </w:r>
      <w:r w:rsidRPr="001E3AA8">
        <w:t xml:space="preserve">mens sjukdomar och har presterat goda resultat. </w:t>
      </w:r>
    </w:p>
    <w:p w:rsidR="00DB26E4" w:rsidRPr="001E3AA8" w:rsidRDefault="00DB26E4">
      <w:pPr>
        <w:pStyle w:val="Brdtext2"/>
        <w:rPr>
          <w:u w:val="none"/>
        </w:rPr>
      </w:pPr>
      <w:r w:rsidRPr="001E3AA8">
        <w:rPr>
          <w:u w:val="none"/>
        </w:rPr>
        <w:t>Utskottet har ovan konstaterat att vid WTO-mötet i Qatar nåddes ett avtal om handelsrelaterade aspekter av immaterialrätter, TRIPS, vilket positivt påve</w:t>
      </w:r>
      <w:r w:rsidRPr="001E3AA8">
        <w:rPr>
          <w:u w:val="none"/>
        </w:rPr>
        <w:t>r</w:t>
      </w:r>
      <w:r w:rsidRPr="001E3AA8">
        <w:rPr>
          <w:u w:val="none"/>
        </w:rPr>
        <w:t>kar möjligheten att ge företräde för u-ländernas hälsointressen. Deklarationen från mötet fastställer att TRIPS-avtalet skall tolkas och implementeras på ett sätt som säkerställer folkhälsan och tillgången till läkemedel i u-länderna. Deklarationen innebär att man fastställt vad som är möjligt inom den exist</w:t>
      </w:r>
      <w:r w:rsidRPr="001E3AA8">
        <w:rPr>
          <w:u w:val="none"/>
        </w:rPr>
        <w:t>e</w:t>
      </w:r>
      <w:r w:rsidRPr="001E3AA8">
        <w:rPr>
          <w:u w:val="none"/>
        </w:rPr>
        <w:t xml:space="preserve">rande avtalstexten. </w:t>
      </w:r>
    </w:p>
    <w:p w:rsidR="00DB26E4" w:rsidRPr="001E3AA8" w:rsidRDefault="00DB26E4">
      <w:r w:rsidRPr="001E3AA8">
        <w:t>Inom EU pågår en uppföljning av rådsbeslutet om smittsamma sjukdomar, bl.a. har försök gjorts att få fram en global mekanism för differentierad pri</w:t>
      </w:r>
      <w:r w:rsidRPr="001E3AA8">
        <w:t>s</w:t>
      </w:r>
      <w:r w:rsidRPr="001E3AA8">
        <w:t>sättning. Läkemedelsindustrin är emot detta, men har dock tillsammans med UNAIDS accepterat differentierad prissättning på aidsmediciner. Läkem</w:t>
      </w:r>
      <w:r w:rsidRPr="001E3AA8">
        <w:t>e</w:t>
      </w:r>
      <w:r w:rsidRPr="001E3AA8">
        <w:t>delsindustrin tillhandahåller i olika partnerskap också billiga aidsläkemedel liksom läkemedel för andra tropiska sjukd</w:t>
      </w:r>
      <w:r w:rsidRPr="001E3AA8">
        <w:t>o</w:t>
      </w:r>
      <w:r w:rsidRPr="001E3AA8">
        <w:t xml:space="preserve">mar. </w:t>
      </w:r>
    </w:p>
    <w:p w:rsidR="00DB26E4" w:rsidRPr="001E3AA8" w:rsidRDefault="00DB26E4">
      <w:r w:rsidRPr="001E3AA8">
        <w:t>Vad gäller utveckling av nya läkemedel och vacciner för tropiska och andra sjukdomar som främst drabbar människor i utvecklingsländer är det en allmän utgångspunkt att en stor del av forskningen inom detta område bedrivs med FoU-stöd till ve</w:t>
      </w:r>
      <w:r w:rsidRPr="001E3AA8">
        <w:t>tenskapliga institutioner, medan läkemedelsindustrins intresse främst påverkas av kommersiella hänsyn. Enighet synes föreligga om att forskningen för att få fram nya och bättre läkemedel mot sjukdomar i u-länder varit lågt prioriterad av industrin, men under senare tid har ett ökat intresse visats för olika typer av par</w:t>
      </w:r>
      <w:r w:rsidRPr="001E3AA8">
        <w:t>t</w:t>
      </w:r>
      <w:r w:rsidRPr="001E3AA8">
        <w:t xml:space="preserve">nerskap i syfte att få fram bättre läkemedel. </w:t>
      </w:r>
    </w:p>
    <w:p w:rsidR="00DB26E4" w:rsidRPr="001E3AA8" w:rsidRDefault="00DB26E4">
      <w:r w:rsidRPr="001E3AA8">
        <w:rPr>
          <w:color w:val="000000"/>
        </w:rPr>
        <w:t>Det pågår också olika projekt där industrin och forskargrupper arbetar geme</w:t>
      </w:r>
      <w:r w:rsidRPr="001E3AA8">
        <w:rPr>
          <w:color w:val="000000"/>
        </w:rPr>
        <w:t>n</w:t>
      </w:r>
      <w:r w:rsidRPr="001E3AA8">
        <w:rPr>
          <w:color w:val="000000"/>
        </w:rPr>
        <w:t xml:space="preserve">samt för utveckling av t.ex. nya malaria- och tbc-mediciner. </w:t>
      </w:r>
      <w:r w:rsidRPr="001E3AA8">
        <w:t>Inom projektet Roll Back Malaria har ett initiativ tagits där industrin medverkar i en intern</w:t>
      </w:r>
      <w:r w:rsidRPr="001E3AA8">
        <w:t>a</w:t>
      </w:r>
      <w:r w:rsidRPr="001E3AA8">
        <w:t>tionell grupp med målet att ta fram ett antal nya malarialäkemedel. Industrin stöder också spridda utvecklingsprojekt för en rad andra tropiska sjukdomar. Nya internationella mekanismer torde dock behövas för att få fram bättre läkemedel. Det är sannolikt inte realistiskt eller önskvärt att i FN:s regi bygga upp läkemedelsföretag. Detta, menar utskottet,</w:t>
      </w:r>
      <w:r w:rsidRPr="001E3AA8">
        <w:t xml:space="preserve"> kan ske i nära samarbete med FN, men andra aktörer måste ansvara för produktion och marknadsföring.</w:t>
      </w:r>
    </w:p>
    <w:p w:rsidR="00DB26E4" w:rsidRPr="001E3AA8" w:rsidRDefault="00DB26E4">
      <w:r w:rsidRPr="001E3AA8">
        <w:t xml:space="preserve">Med vad som ovan anförts avstyrker utskottet motion </w:t>
      </w:r>
      <w:r w:rsidRPr="001E3AA8">
        <w:rPr>
          <w:i/>
          <w:snapToGrid w:val="0"/>
          <w:lang w:eastAsia="sv-SE"/>
        </w:rPr>
        <w:t>2001/02:U286 (s)</w:t>
      </w:r>
      <w:r w:rsidRPr="001E3AA8">
        <w:t>.</w:t>
      </w:r>
    </w:p>
    <w:p w:rsidR="00DB26E4" w:rsidRPr="001E3AA8" w:rsidRDefault="00DB26E4">
      <w:r w:rsidRPr="001E3AA8">
        <w:rPr>
          <w:snapToGrid w:val="0"/>
          <w:lang w:eastAsia="sv-SE"/>
        </w:rPr>
        <w:t xml:space="preserve">I kommittémotion </w:t>
      </w:r>
      <w:r w:rsidRPr="001E3AA8">
        <w:rPr>
          <w:i/>
          <w:snapToGrid w:val="0"/>
          <w:lang w:eastAsia="sv-SE"/>
        </w:rPr>
        <w:t xml:space="preserve">2001/02:U304 (c) </w:t>
      </w:r>
      <w:r w:rsidRPr="001E3AA8">
        <w:rPr>
          <w:snapToGrid w:val="0"/>
          <w:lang w:eastAsia="sv-SE"/>
        </w:rPr>
        <w:t>framhålls att det krävs ett ökat me</w:t>
      </w:r>
      <w:r w:rsidRPr="001E3AA8">
        <w:rPr>
          <w:snapToGrid w:val="0"/>
          <w:lang w:eastAsia="sv-SE"/>
        </w:rPr>
        <w:t>d</w:t>
      </w:r>
      <w:r w:rsidRPr="001E3AA8">
        <w:rPr>
          <w:snapToGrid w:val="0"/>
          <w:lang w:eastAsia="sv-SE"/>
        </w:rPr>
        <w:t>vetande om nödvändigheten av globalt samarbete för att lösa gemensamma och överhängande problem. Enbart marknadskrafter kan inte lösa de grun</w:t>
      </w:r>
      <w:r w:rsidRPr="001E3AA8">
        <w:rPr>
          <w:snapToGrid w:val="0"/>
          <w:lang w:eastAsia="sv-SE"/>
        </w:rPr>
        <w:t>d</w:t>
      </w:r>
      <w:r w:rsidRPr="001E3AA8">
        <w:rPr>
          <w:snapToGrid w:val="0"/>
          <w:lang w:eastAsia="sv-SE"/>
        </w:rPr>
        <w:t xml:space="preserve">läggande orättvisorna mellan rika och fattiga. I </w:t>
      </w:r>
      <w:r w:rsidRPr="001E3AA8">
        <w:rPr>
          <w:i/>
          <w:snapToGrid w:val="0"/>
          <w:lang w:eastAsia="sv-SE"/>
        </w:rPr>
        <w:t>yrkande 3</w:t>
      </w:r>
      <w:r w:rsidRPr="001E3AA8">
        <w:rPr>
          <w:snapToGrid w:val="0"/>
          <w:lang w:eastAsia="sv-SE"/>
        </w:rPr>
        <w:t xml:space="preserve"> konstateras att stora företag inom livsmedelsindustrin har ersatt traditionella jordbruksföretag. I den globala konkurrensen måste livsmedelsjättarna för att bibehålla lönsa</w:t>
      </w:r>
      <w:r w:rsidRPr="001E3AA8">
        <w:rPr>
          <w:snapToGrid w:val="0"/>
          <w:lang w:eastAsia="sv-SE"/>
        </w:rPr>
        <w:t>m</w:t>
      </w:r>
      <w:r w:rsidRPr="001E3AA8">
        <w:rPr>
          <w:snapToGrid w:val="0"/>
          <w:lang w:eastAsia="sv-SE"/>
        </w:rPr>
        <w:t>heten använda alltmer konstgödsel, växtskyddsmedel och ny teknik. Handeln med mat få</w:t>
      </w:r>
      <w:r w:rsidRPr="001E3AA8">
        <w:rPr>
          <w:snapToGrid w:val="0"/>
          <w:lang w:eastAsia="sv-SE"/>
        </w:rPr>
        <w:t>r inte gå ut över rätten till mat för invåna</w:t>
      </w:r>
      <w:r w:rsidRPr="001E3AA8">
        <w:rPr>
          <w:snapToGrid w:val="0"/>
          <w:lang w:eastAsia="sv-SE"/>
        </w:rPr>
        <w:t>r</w:t>
      </w:r>
      <w:r w:rsidRPr="001E3AA8">
        <w:rPr>
          <w:snapToGrid w:val="0"/>
          <w:lang w:eastAsia="sv-SE"/>
        </w:rPr>
        <w:t xml:space="preserve">na i fattiga länder. </w:t>
      </w:r>
    </w:p>
    <w:p w:rsidR="00DB26E4" w:rsidRPr="001E3AA8" w:rsidRDefault="00DB26E4">
      <w:pPr>
        <w:rPr>
          <w:snapToGrid w:val="0"/>
          <w:lang w:eastAsia="sv-SE"/>
        </w:rPr>
      </w:pPr>
      <w:r w:rsidRPr="001E3AA8">
        <w:rPr>
          <w:snapToGrid w:val="0"/>
          <w:lang w:eastAsia="sv-SE"/>
        </w:rPr>
        <w:t>Utskottet konstaterar att det finns mat att föda hela jordens befolkning. Pr</w:t>
      </w:r>
      <w:r w:rsidRPr="001E3AA8">
        <w:rPr>
          <w:snapToGrid w:val="0"/>
          <w:lang w:eastAsia="sv-SE"/>
        </w:rPr>
        <w:t>o</w:t>
      </w:r>
      <w:r w:rsidRPr="001E3AA8">
        <w:rPr>
          <w:snapToGrid w:val="0"/>
          <w:lang w:eastAsia="sv-SE"/>
        </w:rPr>
        <w:t>gnoser över de kommande 20 till 30 åren tyder på detta. Problemet är inte den absoluta tillgången på mat, utan dess fördelning.</w:t>
      </w:r>
    </w:p>
    <w:p w:rsidR="00DB26E4" w:rsidRPr="001E3AA8" w:rsidRDefault="00DB26E4">
      <w:r w:rsidRPr="001E3AA8">
        <w:t>U-länder skall kunna vidta åtgärder för att säkra sin livsmedelsförsörjning, till exempel genom särskild och differentierad behandling inom ramen för WTO. Det är också viktigt att på olika sätt främja export av jordbruksprodukter från u-länderna då sådan export bidrar till viktiga exportintäkter. Rätten till mat ligger inom ramen för de sociala, ekonomiska och kulturella rä</w:t>
      </w:r>
      <w:r w:rsidRPr="001E3AA8">
        <w:t>t</w:t>
      </w:r>
      <w:r w:rsidRPr="001E3AA8">
        <w:t xml:space="preserve">tigheterna. </w:t>
      </w:r>
    </w:p>
    <w:p w:rsidR="00DB26E4" w:rsidRPr="001E3AA8" w:rsidRDefault="00DB26E4">
      <w:pPr>
        <w:rPr>
          <w:snapToGrid w:val="0"/>
          <w:lang w:eastAsia="sv-SE"/>
        </w:rPr>
      </w:pPr>
      <w:r w:rsidRPr="001E3AA8">
        <w:t>Därmed anser utskottet att motion</w:t>
      </w:r>
      <w:r w:rsidRPr="001E3AA8">
        <w:rPr>
          <w:rFonts w:ascii="Garamond" w:hAnsi="Garamond"/>
        </w:rPr>
        <w:t xml:space="preserve"> </w:t>
      </w:r>
      <w:r w:rsidRPr="001E3AA8">
        <w:rPr>
          <w:snapToGrid w:val="0"/>
          <w:lang w:eastAsia="sv-SE"/>
        </w:rPr>
        <w:t xml:space="preserve">2001/02:U304 (c) yrkande 3 kan besvaras. </w:t>
      </w:r>
    </w:p>
    <w:p w:rsidR="00DB26E4" w:rsidRPr="001E3AA8" w:rsidRDefault="00DB26E4">
      <w:pPr>
        <w:rPr>
          <w:snapToGrid w:val="0"/>
          <w:lang w:eastAsia="sv-SE"/>
        </w:rPr>
      </w:pPr>
      <w:r w:rsidRPr="001E3AA8">
        <w:rPr>
          <w:snapToGrid w:val="0"/>
          <w:lang w:eastAsia="sv-SE"/>
        </w:rPr>
        <w:t>I motion</w:t>
      </w:r>
      <w:r w:rsidRPr="001E3AA8">
        <w:rPr>
          <w:i/>
          <w:snapToGrid w:val="0"/>
          <w:lang w:eastAsia="sv-SE"/>
        </w:rPr>
        <w:t xml:space="preserve"> 2001/02:U304 (c) yrkande 4 </w:t>
      </w:r>
      <w:r w:rsidRPr="001E3AA8">
        <w:rPr>
          <w:snapToGrid w:val="0"/>
          <w:lang w:eastAsia="sv-SE"/>
        </w:rPr>
        <w:t>framhålls det komplexa sambandet mellan handel och miljö, och motionärerna anser att varje nation skall ha möjlighet till livsmedelsproduktion för att täcka de egna behoven. Handeln med mat får inte gå ut över rätten till mat i fattiga länder.</w:t>
      </w:r>
    </w:p>
    <w:p w:rsidR="00DB26E4" w:rsidRPr="001E3AA8" w:rsidRDefault="00DB26E4">
      <w:r w:rsidRPr="001E3AA8">
        <w:t>Utskottet konstaterar att riksdagen 1998 beslutade att Sverige skall arbeta för en jordbruks- och livsmedelspolitik inom EU som bl.a. bidrar till global liv</w:t>
      </w:r>
      <w:r w:rsidRPr="001E3AA8">
        <w:t>s</w:t>
      </w:r>
      <w:r w:rsidRPr="001E3AA8">
        <w:t>medelssäkerhet. Detta mål skall uppnås med hjälp av en avreglering av de delar av EU:s jordbrukspolitik som stör världshandeln med jordbruksvaror och livsmedel, bl.a. genom att pressa ned världsmarknadspriserna. Det är angeläget att i förhandlingarna om ett nytt jordbruksavtal inom ramen för WTO så långt som möjligt eftersträva ett för u-länderna mer rättvist handel</w:t>
      </w:r>
      <w:r w:rsidRPr="001E3AA8">
        <w:t>s</w:t>
      </w:r>
      <w:r w:rsidRPr="001E3AA8">
        <w:t>system.</w:t>
      </w:r>
    </w:p>
    <w:p w:rsidR="00DB26E4" w:rsidRPr="001E3AA8" w:rsidRDefault="00DB26E4">
      <w:r w:rsidRPr="001E3AA8">
        <w:t>Det överordnade målet att verka för en politik som bidrar till en förbättrad global livsmedelssäkerhet påverkar de svenska ställningst</w:t>
      </w:r>
      <w:r w:rsidRPr="001E3AA8">
        <w:t xml:space="preserve">agandena i flertalet frågor på jordbruksområdet. </w:t>
      </w:r>
    </w:p>
    <w:p w:rsidR="00DB26E4" w:rsidRPr="001E3AA8" w:rsidRDefault="00DB26E4">
      <w:r w:rsidRPr="001E3AA8">
        <w:t>Det krävs generella tullreduktioner samt avveckling av tulltoppar, tulleskal</w:t>
      </w:r>
      <w:r w:rsidRPr="001E3AA8">
        <w:t>e</w:t>
      </w:r>
      <w:r w:rsidRPr="001E3AA8">
        <w:t>ring och avveckling av skyddsklausulen för att förbättra u-ländernas mar</w:t>
      </w:r>
      <w:r w:rsidRPr="001E3AA8">
        <w:t>k</w:t>
      </w:r>
      <w:r w:rsidRPr="001E3AA8">
        <w:t xml:space="preserve">nadstillträde till i synnerhet i-länderna och därmed förbättra möjligheterna för u-länder att öka sina exportinkomster. Utskottet menar dock att det krävs flexibilitet för vissa utsatta u-länder vad gäller gränsskydd och interna stöd för att kunna uppnå viktiga samhälleliga mål för att bekämpa fattigdomen, skapa livsmedelssäkerhet och att utveckla landsbygden i u-länderna. </w:t>
      </w:r>
    </w:p>
    <w:p w:rsidR="00DB26E4" w:rsidRPr="001E3AA8" w:rsidRDefault="00DB26E4">
      <w:pPr>
        <w:rPr>
          <w:strike/>
          <w:u w:val="single"/>
        </w:rPr>
      </w:pPr>
      <w:r w:rsidRPr="001E3AA8">
        <w:t>Därmed anser utskottet att motion</w:t>
      </w:r>
      <w:r w:rsidRPr="001E3AA8">
        <w:rPr>
          <w:rFonts w:ascii="Garamond" w:hAnsi="Garamond"/>
        </w:rPr>
        <w:t xml:space="preserve"> </w:t>
      </w:r>
      <w:r w:rsidRPr="001E3AA8">
        <w:rPr>
          <w:snapToGrid w:val="0"/>
          <w:lang w:eastAsia="sv-SE"/>
        </w:rPr>
        <w:t xml:space="preserve">2001/02:U304 (c) yrkande 4 kan besvaras. </w:t>
      </w:r>
    </w:p>
    <w:p w:rsidR="00DB26E4" w:rsidRPr="001E3AA8" w:rsidRDefault="00DB26E4">
      <w:r w:rsidRPr="001E3AA8">
        <w:rPr>
          <w:snapToGrid w:val="0"/>
          <w:lang w:eastAsia="sv-SE"/>
        </w:rPr>
        <w:t xml:space="preserve">I kommittémotion </w:t>
      </w:r>
      <w:r w:rsidRPr="001E3AA8">
        <w:rPr>
          <w:i/>
          <w:snapToGrid w:val="0"/>
          <w:lang w:eastAsia="sv-SE"/>
        </w:rPr>
        <w:t>2001/02:U304 (c) yrkande 6</w:t>
      </w:r>
      <w:r w:rsidRPr="001E3AA8">
        <w:rPr>
          <w:snapToGrid w:val="0"/>
          <w:lang w:eastAsia="sv-SE"/>
        </w:rPr>
        <w:t xml:space="preserve"> framhålls att handelsliberal</w:t>
      </w:r>
      <w:r w:rsidRPr="001E3AA8">
        <w:rPr>
          <w:snapToGrid w:val="0"/>
          <w:lang w:eastAsia="sv-SE"/>
        </w:rPr>
        <w:t>i</w:t>
      </w:r>
      <w:r w:rsidRPr="001E3AA8">
        <w:rPr>
          <w:snapToGrid w:val="0"/>
          <w:lang w:eastAsia="sv-SE"/>
        </w:rPr>
        <w:t>seringen hittills har medfört otillräckliga effekter för u-länderna, och utm</w:t>
      </w:r>
      <w:r w:rsidRPr="001E3AA8">
        <w:rPr>
          <w:snapToGrid w:val="0"/>
          <w:lang w:eastAsia="sv-SE"/>
        </w:rPr>
        <w:t>a</w:t>
      </w:r>
      <w:r w:rsidRPr="001E3AA8">
        <w:rPr>
          <w:snapToGrid w:val="0"/>
          <w:lang w:eastAsia="sv-SE"/>
        </w:rPr>
        <w:t>ningen inför framtiden är att skapa större samstämmighet mellan handelspol</w:t>
      </w:r>
      <w:r w:rsidRPr="001E3AA8">
        <w:rPr>
          <w:snapToGrid w:val="0"/>
          <w:lang w:eastAsia="sv-SE"/>
        </w:rPr>
        <w:t>i</w:t>
      </w:r>
      <w:r w:rsidRPr="001E3AA8">
        <w:rPr>
          <w:snapToGrid w:val="0"/>
          <w:lang w:eastAsia="sv-SE"/>
        </w:rPr>
        <w:t>tik och handelsliberaliseringar. Sveriges bör stödja en politik som är sa</w:t>
      </w:r>
      <w:r w:rsidRPr="001E3AA8">
        <w:rPr>
          <w:snapToGrid w:val="0"/>
          <w:lang w:eastAsia="sv-SE"/>
        </w:rPr>
        <w:t>m</w:t>
      </w:r>
      <w:r w:rsidRPr="001E3AA8">
        <w:rPr>
          <w:snapToGrid w:val="0"/>
          <w:lang w:eastAsia="sv-SE"/>
        </w:rPr>
        <w:t>manhållen och ömsesidigt stödjande i handels-, miljö-, jordbruks-, migr</w:t>
      </w:r>
      <w:r w:rsidRPr="001E3AA8">
        <w:rPr>
          <w:snapToGrid w:val="0"/>
          <w:lang w:eastAsia="sv-SE"/>
        </w:rPr>
        <w:t>a</w:t>
      </w:r>
      <w:r w:rsidRPr="001E3AA8">
        <w:rPr>
          <w:snapToGrid w:val="0"/>
          <w:lang w:eastAsia="sv-SE"/>
        </w:rPr>
        <w:t>tions-, utrikes- och säkerhetspolitiken.</w:t>
      </w:r>
    </w:p>
    <w:p w:rsidR="00DB26E4" w:rsidRPr="001E3AA8" w:rsidRDefault="00DB26E4">
      <w:r w:rsidRPr="001E3AA8">
        <w:t>Utskottet instämmer i vikten av en samstämmig (koherent) politik. Sverige medverkar aktivt i det arbete som pågår ino</w:t>
      </w:r>
      <w:r w:rsidRPr="001E3AA8">
        <w:t>m OECD i syfte att förbättra sa</w:t>
      </w:r>
      <w:r w:rsidRPr="001E3AA8">
        <w:t>m</w:t>
      </w:r>
      <w:r w:rsidRPr="001E3AA8">
        <w:t>stämmigheten för att medverka till fattigdomsbekämpning. Globkom har till huvuduppgift att utreda hur Sveriges politik för en global, ekonomiskt, socialt och ekologiskt hållbar, utveckling skall se ut. Samstämmighet behövs inom det mellanstatliga samarbetet där Sverige är aktivt, framför allt inom EU. I sammanhanget är det också av intresse att i bilaterala u-landsrelationer söka stödja utvecklingen av en samstämmighet inom det enskilda landets utvec</w:t>
      </w:r>
      <w:r w:rsidRPr="001E3AA8">
        <w:t>k</w:t>
      </w:r>
      <w:r w:rsidRPr="001E3AA8">
        <w:t>lingsp</w:t>
      </w:r>
      <w:r w:rsidRPr="001E3AA8">
        <w:t>o</w:t>
      </w:r>
      <w:r w:rsidRPr="001E3AA8">
        <w:t>litik.</w:t>
      </w:r>
    </w:p>
    <w:p w:rsidR="00DB26E4" w:rsidRPr="001E3AA8" w:rsidRDefault="00DB26E4">
      <w:r w:rsidRPr="001E3AA8">
        <w:t>I förhållan</w:t>
      </w:r>
      <w:r w:rsidRPr="001E3AA8">
        <w:t>de till många andra länder driver Sverige en koherent politik. Det finns dock många förbättringar att göra på EU-nivå, där exempelvis den g</w:t>
      </w:r>
      <w:r w:rsidRPr="001E3AA8">
        <w:t>e</w:t>
      </w:r>
      <w:r w:rsidRPr="001E3AA8">
        <w:t>mensamma jordbrukspolitiken bör reformeras för att bättre överensstämma med utvecklingspolitikens utvecklingsmål och handelspolitikens liberalis</w:t>
      </w:r>
      <w:r w:rsidRPr="001E3AA8">
        <w:t>e</w:t>
      </w:r>
      <w:r w:rsidRPr="001E3AA8">
        <w:t>ringssträvanden.</w:t>
      </w:r>
    </w:p>
    <w:p w:rsidR="00DB26E4" w:rsidRPr="001E3AA8" w:rsidRDefault="00DB26E4">
      <w:r w:rsidRPr="001E3AA8">
        <w:t>Inför toppmötet om utvecklingsfinansiering pågår arbetet med att skapa bättre samstämmighet mellan olika internationella aktörer, bilaterala biståndsinst</w:t>
      </w:r>
      <w:r w:rsidRPr="001E3AA8">
        <w:t>i</w:t>
      </w:r>
      <w:r w:rsidRPr="001E3AA8">
        <w:t xml:space="preserve">tutioner och multilaterala organisationer. </w:t>
      </w:r>
    </w:p>
    <w:p w:rsidR="00DB26E4" w:rsidRPr="001E3AA8" w:rsidRDefault="00DB26E4">
      <w:r w:rsidRPr="001E3AA8">
        <w:t xml:space="preserve">Med vad som ovan anförts anser utskottet att motion </w:t>
      </w:r>
      <w:r w:rsidRPr="001E3AA8">
        <w:rPr>
          <w:snapToGrid w:val="0"/>
          <w:lang w:eastAsia="sv-SE"/>
        </w:rPr>
        <w:t>2001/02:U304 (c) y</w:t>
      </w:r>
      <w:r w:rsidRPr="001E3AA8">
        <w:rPr>
          <w:snapToGrid w:val="0"/>
          <w:lang w:eastAsia="sv-SE"/>
        </w:rPr>
        <w:t>r</w:t>
      </w:r>
      <w:r w:rsidRPr="001E3AA8">
        <w:rPr>
          <w:snapToGrid w:val="0"/>
          <w:lang w:eastAsia="sv-SE"/>
        </w:rPr>
        <w:t xml:space="preserve">kande 6 </w:t>
      </w:r>
      <w:r w:rsidRPr="001E3AA8">
        <w:t>kan besv</w:t>
      </w:r>
      <w:r w:rsidRPr="001E3AA8">
        <w:t>a</w:t>
      </w:r>
      <w:r w:rsidRPr="001E3AA8">
        <w:t xml:space="preserve">ras. </w:t>
      </w:r>
    </w:p>
    <w:p w:rsidR="00DB26E4" w:rsidRPr="001E3AA8" w:rsidRDefault="00DB26E4">
      <w:pPr>
        <w:pStyle w:val="Rubrik4"/>
        <w:rPr>
          <w:noProof w:val="0"/>
        </w:rPr>
      </w:pPr>
      <w:bookmarkStart w:id="246" w:name="_Toc532609741"/>
      <w:r w:rsidRPr="001E3AA8">
        <w:rPr>
          <w:noProof w:val="0"/>
        </w:rPr>
        <w:t>Naturbruk</w:t>
      </w:r>
      <w:bookmarkEnd w:id="246"/>
    </w:p>
    <w:p w:rsidR="00DB26E4" w:rsidRPr="001E3AA8" w:rsidRDefault="00DB26E4">
      <w:r w:rsidRPr="001E3AA8">
        <w:t>Målet för verksamhetsgrenen är, enligt propositionen, att skapa förutsättnin</w:t>
      </w:r>
      <w:r w:rsidRPr="001E3AA8">
        <w:t>g</w:t>
      </w:r>
      <w:r w:rsidRPr="001E3AA8">
        <w:t>ar för bättre levnadsvillkor och ökade inkomster för främst den fattiga land</w:t>
      </w:r>
      <w:r w:rsidRPr="001E3AA8">
        <w:t>s</w:t>
      </w:r>
      <w:r w:rsidRPr="001E3AA8">
        <w:t>bygdsbefolkningen genom ett långsiktigt, bärkraftigt och produktivt nyttjande av förnybara naturresurser. Verksamheten skall särskilt inriktas på land</w:t>
      </w:r>
      <w:r w:rsidRPr="001E3AA8">
        <w:t>s</w:t>
      </w:r>
      <w:r w:rsidRPr="001E3AA8">
        <w:t>bygdsutveckling, jordbruk med husdjursskötsel, skogsbruk samt nyttjande av och nyttjanderätt till mark och va</w:t>
      </w:r>
      <w:r w:rsidRPr="001E3AA8">
        <w:t>t</w:t>
      </w:r>
      <w:r w:rsidRPr="001E3AA8">
        <w:t>ten.</w:t>
      </w:r>
    </w:p>
    <w:p w:rsidR="00DB26E4" w:rsidRPr="001E3AA8" w:rsidRDefault="00DB26E4">
      <w:r w:rsidRPr="001E3AA8">
        <w:t>Arbetet med att förverkliga intentionerna i de internationella miljökonventi</w:t>
      </w:r>
      <w:r w:rsidRPr="001E3AA8">
        <w:t>o</w:t>
      </w:r>
      <w:r w:rsidRPr="001E3AA8">
        <w:t>nerna kräver nya former och metoder för såväl det multilaterala som det bil</w:t>
      </w:r>
      <w:r w:rsidRPr="001E3AA8">
        <w:t>a</w:t>
      </w:r>
      <w:r w:rsidRPr="001E3AA8">
        <w:t>terala utvecklingssamarbetet. Metodutvecklingen bör leda till ett ökat sama</w:t>
      </w:r>
      <w:r w:rsidRPr="001E3AA8">
        <w:t>r</w:t>
      </w:r>
      <w:r w:rsidRPr="001E3AA8">
        <w:t>bete som breddar kunskapen om de krav som konventionerna ställer och bygger upp kompetens inom respektive område i u-länderna. Särskilt klima</w:t>
      </w:r>
      <w:r w:rsidRPr="001E3AA8">
        <w:t>t</w:t>
      </w:r>
      <w:r w:rsidRPr="001E3AA8">
        <w:t>området framstår som en av de största globala utmaningarna och som en central del av arbetet med hållbar utveckling. Stockholmskonventionen om långlivade organiska föroreningar undertecknades i maj 2001.</w:t>
      </w:r>
    </w:p>
    <w:p w:rsidR="00DB26E4" w:rsidRPr="001E3AA8" w:rsidRDefault="00DB26E4">
      <w:pPr>
        <w:pStyle w:val="Rubrik4"/>
        <w:rPr>
          <w:noProof w:val="0"/>
        </w:rPr>
      </w:pPr>
      <w:bookmarkStart w:id="247" w:name="_Toc532609742"/>
      <w:r w:rsidRPr="001E3AA8">
        <w:rPr>
          <w:noProof w:val="0"/>
        </w:rPr>
        <w:t>Ekonomiska re</w:t>
      </w:r>
      <w:r w:rsidRPr="001E3AA8">
        <w:rPr>
          <w:noProof w:val="0"/>
        </w:rPr>
        <w:t>former</w:t>
      </w:r>
      <w:bookmarkEnd w:id="247"/>
    </w:p>
    <w:p w:rsidR="00DB26E4" w:rsidRPr="001E3AA8" w:rsidRDefault="00DB26E4">
      <w:r w:rsidRPr="001E3AA8">
        <w:t>Målet för verksamheten är att stödja länder som genomför ekonomiska r</w:t>
      </w:r>
      <w:r w:rsidRPr="001E3AA8">
        <w:t>e</w:t>
      </w:r>
      <w:r w:rsidRPr="001E3AA8">
        <w:t>formprogram för ekonomisk tillväxt och fattigdomsbekämpning. Stödet skall utgöra ett incitament till fortsatta reformer och anpassas till enskilda länders behov och förutsättningar.</w:t>
      </w:r>
    </w:p>
    <w:p w:rsidR="00DB26E4" w:rsidRPr="001E3AA8" w:rsidRDefault="00DB26E4">
      <w:r w:rsidRPr="001E3AA8">
        <w:t>För att uppnå och vidmakthålla makroekonomisk stabilitet och tillväxt samt</w:t>
      </w:r>
      <w:r w:rsidRPr="001E3AA8">
        <w:t>i</w:t>
      </w:r>
      <w:r w:rsidRPr="001E3AA8">
        <w:t>digt som fattigdomsarbetet blir mer resultatorienterat, krävs att reformproce</w:t>
      </w:r>
      <w:r w:rsidRPr="001E3AA8">
        <w:t>s</w:t>
      </w:r>
      <w:r w:rsidRPr="001E3AA8">
        <w:t>sen fördjupas och mer inriktas på strukturella och institutionella reformer. Stödet till ekonomiska reformer skall i enlighet med riktlinjerna för stödfo</w:t>
      </w:r>
      <w:r w:rsidRPr="001E3AA8">
        <w:t>r</w:t>
      </w:r>
      <w:r w:rsidRPr="001E3AA8">
        <w:t>men ges till fattiga länder som genomför ekonomiska reformprogram med tydlig inriktning på fattigdomsbekämpning. Traditionellt har stödet givits till fattiga och skuldtyngda länder. Allteftersom länderna har börjat erhålla skuldlättnad under Världsbankens och IMF:s skuldlättnads</w:t>
      </w:r>
      <w:r w:rsidRPr="001E3AA8">
        <w:t>initiativ, det s.k. HIPC-initiativet (Heavily Indebted Poor Countries), har bidragen för att täcka ländernas externa finansieringsgap minskat. Resurserna kan i stället användas för budgetstöd. Syftet är att stödja ländernas arbete med att bekämpa fatti</w:t>
      </w:r>
      <w:r w:rsidRPr="001E3AA8">
        <w:t>g</w:t>
      </w:r>
      <w:r w:rsidRPr="001E3AA8">
        <w:t>dom i enlighet med ländernas egna prioriteringar uttryckta i nationella fatti</w:t>
      </w:r>
      <w:r w:rsidRPr="001E3AA8">
        <w:t>g</w:t>
      </w:r>
      <w:r w:rsidRPr="001E3AA8">
        <w:t>domsstrategier.</w:t>
      </w:r>
    </w:p>
    <w:p w:rsidR="00DB26E4" w:rsidRPr="001E3AA8" w:rsidRDefault="00DB26E4">
      <w:r w:rsidRPr="001E3AA8">
        <w:t>Under våren 2000 togs de första stegen i en process mot en långsiktig finans</w:t>
      </w:r>
      <w:r w:rsidRPr="001E3AA8">
        <w:t>i</w:t>
      </w:r>
      <w:r w:rsidRPr="001E3AA8">
        <w:t>ering av HIPC-initiativet i sin helhet och med en rimlig bördefördelning me</w:t>
      </w:r>
      <w:r w:rsidRPr="001E3AA8">
        <w:t>l</w:t>
      </w:r>
      <w:r w:rsidRPr="001E3AA8">
        <w:t xml:space="preserve">lan givarna. Mot denna bakgrund beslutade regeringen i juni 2000 att lämna ytterligare ett bidrag till HIPC-initiativets skuldlättnadsfond om 320 miljoner kronor. Inbetalning till fonden kommer att ske i en takt som tar hänsyn till övriga givares inbetalningar. </w:t>
      </w:r>
    </w:p>
    <w:p w:rsidR="00DB26E4" w:rsidRPr="001E3AA8" w:rsidRDefault="00DB26E4">
      <w:pPr>
        <w:pStyle w:val="Rubrik3"/>
        <w:rPr>
          <w:noProof w:val="0"/>
        </w:rPr>
      </w:pPr>
      <w:bookmarkStart w:id="248" w:name="_Toc532609743"/>
      <w:r w:rsidRPr="001E3AA8">
        <w:rPr>
          <w:noProof w:val="0"/>
        </w:rPr>
        <w:t>Utskottets överväganden</w:t>
      </w:r>
      <w:bookmarkEnd w:id="248"/>
    </w:p>
    <w:p w:rsidR="00DB26E4" w:rsidRPr="001E3AA8" w:rsidRDefault="00DB26E4">
      <w:pPr>
        <w:pStyle w:val="Rubrik4"/>
        <w:rPr>
          <w:noProof w:val="0"/>
        </w:rPr>
      </w:pPr>
      <w:bookmarkStart w:id="249" w:name="_Toc532609744"/>
      <w:r w:rsidRPr="001E3AA8">
        <w:rPr>
          <w:noProof w:val="0"/>
        </w:rPr>
        <w:t>Behandling av motioner</w:t>
      </w:r>
      <w:bookmarkEnd w:id="249"/>
    </w:p>
    <w:p w:rsidR="00DB26E4" w:rsidRPr="001E3AA8" w:rsidRDefault="00DB26E4">
      <w:r w:rsidRPr="001E3AA8">
        <w:rPr>
          <w:snapToGrid w:val="0"/>
          <w:lang w:eastAsia="sv-SE"/>
        </w:rPr>
        <w:t xml:space="preserve">I partimotion </w:t>
      </w:r>
      <w:r w:rsidRPr="001E3AA8">
        <w:rPr>
          <w:i/>
          <w:snapToGrid w:val="0"/>
          <w:lang w:eastAsia="sv-SE"/>
        </w:rPr>
        <w:t>2001/02:U300 (m) yrkande 6</w:t>
      </w:r>
      <w:r w:rsidRPr="001E3AA8">
        <w:rPr>
          <w:snapToGrid w:val="0"/>
          <w:lang w:eastAsia="sv-SE"/>
        </w:rPr>
        <w:t xml:space="preserve"> framhåller motionärerna att s</w:t>
      </w:r>
      <w:r w:rsidRPr="001E3AA8">
        <w:rPr>
          <w:snapToGrid w:val="0"/>
          <w:color w:val="000000"/>
          <w:lang w:eastAsia="sv-SE"/>
        </w:rPr>
        <w:t>kul</w:t>
      </w:r>
      <w:r w:rsidRPr="001E3AA8">
        <w:rPr>
          <w:snapToGrid w:val="0"/>
          <w:color w:val="000000"/>
          <w:lang w:eastAsia="sv-SE"/>
        </w:rPr>
        <w:t>d</w:t>
      </w:r>
      <w:r w:rsidRPr="001E3AA8">
        <w:rPr>
          <w:snapToGrid w:val="0"/>
          <w:color w:val="000000"/>
          <w:lang w:eastAsia="sv-SE"/>
        </w:rPr>
        <w:t>sättningen i de fattigaste länderna är orimlig. Oftast bottnar skulderna i lån som gavs redan på 1970-talet från västerländska regeringar, internationella institutioner eller det tidigare Sovjetunionen. Huvuddelen av dessa lån borde skrivas av direkt, eftersom den stora majoriteten av de s.k. HIPC-länderna inte klarar av att fullfölja sina åtaganden. De räntor, och mer sällan amort</w:t>
      </w:r>
      <w:r w:rsidRPr="001E3AA8">
        <w:rPr>
          <w:snapToGrid w:val="0"/>
          <w:color w:val="000000"/>
          <w:lang w:eastAsia="sv-SE"/>
        </w:rPr>
        <w:t>e</w:t>
      </w:r>
      <w:r w:rsidRPr="001E3AA8">
        <w:rPr>
          <w:snapToGrid w:val="0"/>
          <w:color w:val="000000"/>
          <w:lang w:eastAsia="sv-SE"/>
        </w:rPr>
        <w:t>ringar, som faktiskt betalas i dag, finansieras normalt genom bistå</w:t>
      </w:r>
      <w:r w:rsidRPr="001E3AA8">
        <w:rPr>
          <w:snapToGrid w:val="0"/>
          <w:color w:val="000000"/>
          <w:lang w:eastAsia="sv-SE"/>
        </w:rPr>
        <w:t>nd. Initialt bör ett begränsat antal länder helt befrias från skulder för att kunna dra erf</w:t>
      </w:r>
      <w:r w:rsidRPr="001E3AA8">
        <w:rPr>
          <w:snapToGrid w:val="0"/>
          <w:color w:val="000000"/>
          <w:lang w:eastAsia="sv-SE"/>
        </w:rPr>
        <w:t>a</w:t>
      </w:r>
      <w:r w:rsidRPr="001E3AA8">
        <w:rPr>
          <w:snapToGrid w:val="0"/>
          <w:color w:val="000000"/>
          <w:lang w:eastAsia="sv-SE"/>
        </w:rPr>
        <w:t>renheter och verka som föredömen.</w:t>
      </w:r>
      <w:r w:rsidRPr="001E3AA8">
        <w:rPr>
          <w:snapToGrid w:val="0"/>
          <w:lang w:eastAsia="sv-SE"/>
        </w:rPr>
        <w:t xml:space="preserve"> </w:t>
      </w:r>
      <w:r w:rsidRPr="001E3AA8">
        <w:t>I motion 2001/02:U232 behandlas frågan om Sveriges biståndsåtaganden och dess finansiering.</w:t>
      </w:r>
    </w:p>
    <w:p w:rsidR="00DB26E4" w:rsidRPr="001E3AA8" w:rsidRDefault="00DB26E4">
      <w:r w:rsidRPr="001E3AA8">
        <w:t>Utskottet delar synen att skuldsättningen i de fattigaste länderna är orimlig. Redan under 70-talet skrevs delar av de svenska biståndslånen av. Statens övriga fordringar på u-länder har i huvudsak uppstått i samband med garantier för exportkrediter. Utskottet konstaterar att regeringen inom r</w:t>
      </w:r>
      <w:r w:rsidRPr="001E3AA8">
        <w:t>amen för P</w:t>
      </w:r>
      <w:r w:rsidRPr="001E3AA8">
        <w:t>a</w:t>
      </w:r>
      <w:r w:rsidRPr="001E3AA8">
        <w:t>risklubben, som hanterar statliga fordringar, förespråkat omfattande bilaterala skuldlättnader. Dessa har genomförts men inte i tillräcklig utsträckning. HIPC-initiativet initierades därför för att skapa mer omfattande skuldlättnader än tidigare initiativ. En översyn av HIPC-initiativet gjordes 1999 och result</w:t>
      </w:r>
      <w:r w:rsidRPr="001E3AA8">
        <w:t>e</w:t>
      </w:r>
      <w:r w:rsidRPr="001E3AA8">
        <w:t xml:space="preserve">rade i beslutet att förstärka, fördjupa och bredda detta initiativ. Dessutom har Sverige sedan år 2000 utanför HIPC-initiativet fattat beslut om sammanlagt </w:t>
      </w:r>
      <w:r w:rsidRPr="001E3AA8">
        <w:br/>
        <w:t>1 miljard kronor i stöd till sku</w:t>
      </w:r>
      <w:r w:rsidRPr="001E3AA8">
        <w:t>ldsanering och ekonomiska reformer i Bolivia, Honduras, Kambodja, Kap Verde, Malawi, Rwanda, Tanzania, Uganda och Moça</w:t>
      </w:r>
      <w:r w:rsidRPr="001E3AA8">
        <w:t>m</w:t>
      </w:r>
      <w:r w:rsidRPr="001E3AA8">
        <w:t xml:space="preserve">bique. </w:t>
      </w:r>
    </w:p>
    <w:p w:rsidR="00DB26E4" w:rsidRPr="001E3AA8" w:rsidRDefault="00DB26E4">
      <w:r w:rsidRPr="001E3AA8">
        <w:t>Samtidigt som HIPC-initiativet förstärktes så stärktes också initiativets fatti</w:t>
      </w:r>
      <w:r w:rsidRPr="001E3AA8">
        <w:t>g</w:t>
      </w:r>
      <w:r w:rsidRPr="001E3AA8">
        <w:t>domskoppling, dvs. att de resurser som frigörs vid skuldlättnaden kanaliseras till fattigdomsbekämpande ändamål. Utskottet ser detta som ett uttryck för den ökade samsyn som nu existerar för att ge de fattiga och skuldtyngda länderna substantiella skuldlättnader. Tre länder – Uganda, Bolivia och Moçambique – har nått den s.k. slutpunkten och därmed erhållit skulda</w:t>
      </w:r>
      <w:r w:rsidRPr="001E3AA8">
        <w:t>v</w:t>
      </w:r>
      <w:r w:rsidRPr="001E3AA8">
        <w:t xml:space="preserve">skrivning på sin externa skuldstock till en nivå som bedöms ge länderna en hanterbar skuld. </w:t>
      </w:r>
    </w:p>
    <w:p w:rsidR="00DB26E4" w:rsidRPr="001E3AA8" w:rsidRDefault="00DB26E4">
      <w:r w:rsidRPr="001E3AA8">
        <w:t>En av de grundläggande tankarna bakom HIPC-initiati</w:t>
      </w:r>
      <w:r w:rsidRPr="001E3AA8">
        <w:t>vet är att de länder som kvalificerar sig för stöd skall ges en hållbar skuldnivå (denna gräns är satt till 150 % skuld i förhållande till landets export). HIPC är ett medel och en mö</w:t>
      </w:r>
      <w:r w:rsidRPr="001E3AA8">
        <w:t>j</w:t>
      </w:r>
      <w:r w:rsidRPr="001E3AA8">
        <w:t>lighet för de fattiga och skuldtyngda länderna att permanent ta sig ur sin ohållbara skuldsituation. En grundläggande förutsättning för detta är emelle</w:t>
      </w:r>
      <w:r w:rsidRPr="001E3AA8">
        <w:t>r</w:t>
      </w:r>
      <w:r w:rsidRPr="001E3AA8">
        <w:t>tid att orsaken till landets ursprungliga skuldsituation åtgärdas. Det är dock inte endast skuldens storlek som är avgörande för hur landets ekonomi u</w:t>
      </w:r>
      <w:r w:rsidRPr="001E3AA8">
        <w:t>t</w:t>
      </w:r>
      <w:r w:rsidRPr="001E3AA8">
        <w:t xml:space="preserve">vecklas. Skuldhållbarhet </w:t>
      </w:r>
      <w:r w:rsidRPr="001E3AA8">
        <w:t xml:space="preserve">är i stället en funktion av sund ekonomisk politik, koncessionella resurser, direktinvesteringar, utveckling av exportmarknader, fattigdomsbekämpning och skuldhanteringskapacitet. Länderna har härvidlag ett stort eget ansvar för hur deras framtida skuld utvecklas. Biståndets roll är att stödja denna process. </w:t>
      </w:r>
    </w:p>
    <w:p w:rsidR="00DB26E4" w:rsidRPr="001E3AA8" w:rsidRDefault="00DB26E4">
      <w:r w:rsidRPr="001E3AA8">
        <w:t>Kostnaderna för initiativets genomförande är så omfattande att insatser från Sverige och andra likasinnade givare inte räcker till för att finansiera initiat</w:t>
      </w:r>
      <w:r w:rsidRPr="001E3AA8">
        <w:t>i</w:t>
      </w:r>
      <w:r w:rsidRPr="001E3AA8">
        <w:t>vet. Därför måste även de stora länderna axla sin del av finansieringsbördan. Regeringen har därför varit drivande i arbetet med att lägga fast en finansi</w:t>
      </w:r>
      <w:r w:rsidRPr="001E3AA8">
        <w:t>e</w:t>
      </w:r>
      <w:r w:rsidRPr="001E3AA8">
        <w:t>ringsprocess för HIPC-initiativet. Under hösten har regeringen fattat beslut om att utbetala 320 miljoner kronor till den skuldlättnadsfond som används för att finansiera skuldlättnader under initiativet. Vidare har regeringen fattat beslut om att lämna ett bidrag om 74 miljoner kronor för att finansiera den internationella valutafo</w:t>
      </w:r>
      <w:r w:rsidRPr="001E3AA8">
        <w:t>n</w:t>
      </w:r>
      <w:r w:rsidRPr="001E3AA8">
        <w:t>dens deltagande i ini</w:t>
      </w:r>
      <w:r w:rsidRPr="001E3AA8">
        <w:t>tiativet.</w:t>
      </w:r>
    </w:p>
    <w:p w:rsidR="00DB26E4" w:rsidRPr="001E3AA8" w:rsidRDefault="00DB26E4">
      <w:r w:rsidRPr="001E3AA8">
        <w:t xml:space="preserve">Med vad som ovan anförts anser utskottet att </w:t>
      </w:r>
      <w:r w:rsidRPr="001E3AA8">
        <w:rPr>
          <w:snapToGrid w:val="0"/>
          <w:lang w:eastAsia="sv-SE"/>
        </w:rPr>
        <w:t>motionerna 2001/02U232 (m) och 2001/02:U300 (m) y</w:t>
      </w:r>
      <w:r w:rsidRPr="001E3AA8">
        <w:rPr>
          <w:snapToGrid w:val="0"/>
          <w:lang w:eastAsia="sv-SE"/>
        </w:rPr>
        <w:t>r</w:t>
      </w:r>
      <w:r w:rsidRPr="001E3AA8">
        <w:rPr>
          <w:snapToGrid w:val="0"/>
          <w:lang w:eastAsia="sv-SE"/>
        </w:rPr>
        <w:t>kande 6</w:t>
      </w:r>
      <w:r w:rsidRPr="001E3AA8">
        <w:t xml:space="preserve"> kan besvaras.</w:t>
      </w:r>
    </w:p>
    <w:p w:rsidR="00DB26E4" w:rsidRPr="001E3AA8" w:rsidRDefault="00DB26E4">
      <w:pPr>
        <w:rPr>
          <w:snapToGrid w:val="0"/>
          <w:lang w:eastAsia="sv-SE"/>
        </w:rPr>
      </w:pPr>
      <w:r w:rsidRPr="001E3AA8">
        <w:rPr>
          <w:snapToGrid w:val="0"/>
          <w:lang w:eastAsia="sv-SE"/>
        </w:rPr>
        <w:t xml:space="preserve">I kommittémotion </w:t>
      </w:r>
      <w:r w:rsidRPr="001E3AA8">
        <w:rPr>
          <w:i/>
          <w:snapToGrid w:val="0"/>
          <w:lang w:eastAsia="sv-SE"/>
        </w:rPr>
        <w:t>2001/02:U311 (m) yrkande 10</w:t>
      </w:r>
      <w:r w:rsidRPr="001E3AA8">
        <w:rPr>
          <w:snapToGrid w:val="0"/>
          <w:lang w:eastAsia="sv-SE"/>
        </w:rPr>
        <w:t xml:space="preserve"> framhålls att skuldavskri</w:t>
      </w:r>
      <w:r w:rsidRPr="001E3AA8">
        <w:rPr>
          <w:snapToGrid w:val="0"/>
          <w:lang w:eastAsia="sv-SE"/>
        </w:rPr>
        <w:t>v</w:t>
      </w:r>
      <w:r w:rsidRPr="001E3AA8">
        <w:rPr>
          <w:snapToGrid w:val="0"/>
          <w:lang w:eastAsia="sv-SE"/>
        </w:rPr>
        <w:t>ningar inte får ske på ett sådant sätt att misshushållning och korruption frä</w:t>
      </w:r>
      <w:r w:rsidRPr="001E3AA8">
        <w:rPr>
          <w:snapToGrid w:val="0"/>
          <w:lang w:eastAsia="sv-SE"/>
        </w:rPr>
        <w:t>m</w:t>
      </w:r>
      <w:r w:rsidRPr="001E3AA8">
        <w:rPr>
          <w:snapToGrid w:val="0"/>
          <w:lang w:eastAsia="sv-SE"/>
        </w:rPr>
        <w:t>jas. Sverige bör inom EU, Världsbanken och andra forum föreslå att västvär</w:t>
      </w:r>
      <w:r w:rsidRPr="001E3AA8">
        <w:rPr>
          <w:snapToGrid w:val="0"/>
          <w:lang w:eastAsia="sv-SE"/>
        </w:rPr>
        <w:t>l</w:t>
      </w:r>
      <w:r w:rsidRPr="001E3AA8">
        <w:rPr>
          <w:snapToGrid w:val="0"/>
          <w:lang w:eastAsia="sv-SE"/>
        </w:rPr>
        <w:t xml:space="preserve">den gemensamt gör en avskrivning av de högt skuldsatta låginkomstländernas (HIPC) skuldbörda. Sverige bör gå före genom att erbjuda sig att betala </w:t>
      </w:r>
      <w:r w:rsidRPr="001E3AA8">
        <w:rPr>
          <w:snapToGrid w:val="0"/>
          <w:lang w:eastAsia="sv-SE"/>
        </w:rPr>
        <w:br/>
        <w:t>1 % av denna (cirka två miljarder dollar) – 1% är Sveriges andel av västvär</w:t>
      </w:r>
      <w:r w:rsidRPr="001E3AA8">
        <w:rPr>
          <w:snapToGrid w:val="0"/>
          <w:lang w:eastAsia="sv-SE"/>
        </w:rPr>
        <w:t>l</w:t>
      </w:r>
      <w:r w:rsidRPr="001E3AA8">
        <w:rPr>
          <w:snapToGrid w:val="0"/>
          <w:lang w:eastAsia="sv-SE"/>
        </w:rPr>
        <w:t>dens samlade ekonomi. Skuldavskrivningen måste ske på ett ansvarsfullt sätt och u</w:t>
      </w:r>
      <w:r w:rsidRPr="001E3AA8">
        <w:rPr>
          <w:snapToGrid w:val="0"/>
          <w:lang w:eastAsia="sv-SE"/>
        </w:rPr>
        <w:t>ppfylla fyra kriterier. 1) De frigjorda resurserna skall komma de fattiga människorna till del. 2) Skuldavskrivning får inte gynna korruption och va</w:t>
      </w:r>
      <w:r w:rsidRPr="001E3AA8">
        <w:rPr>
          <w:snapToGrid w:val="0"/>
          <w:lang w:eastAsia="sv-SE"/>
        </w:rPr>
        <w:t>n</w:t>
      </w:r>
      <w:r w:rsidRPr="001E3AA8">
        <w:rPr>
          <w:snapToGrid w:val="0"/>
          <w:lang w:eastAsia="sv-SE"/>
        </w:rPr>
        <w:t xml:space="preserve">styre. 3) De frigjorda resurserna får inte användas för att finansiera krig och konflikter. 4) Skuldavskrivning får inte medföra ny upplåning. I </w:t>
      </w:r>
      <w:r w:rsidRPr="001E3AA8">
        <w:rPr>
          <w:i/>
          <w:snapToGrid w:val="0"/>
          <w:lang w:eastAsia="sv-SE"/>
        </w:rPr>
        <w:t>yrkande 11</w:t>
      </w:r>
      <w:r w:rsidRPr="001E3AA8">
        <w:rPr>
          <w:snapToGrid w:val="0"/>
          <w:lang w:eastAsia="sv-SE"/>
        </w:rPr>
        <w:t xml:space="preserve"> krävs att skuldavskrivningar i första hand skall användas till grundläggande utbildning och hälsovård.</w:t>
      </w:r>
    </w:p>
    <w:p w:rsidR="00DB26E4" w:rsidRPr="001E3AA8" w:rsidRDefault="00DB26E4">
      <w:r w:rsidRPr="001E3AA8">
        <w:t>Utskottet delar synen att skuldavskrivning måste ske på ett sådant sätt att det främjar utveckling och d</w:t>
      </w:r>
      <w:r w:rsidRPr="001E3AA8">
        <w:t>ärmed fattigdomsbekämpning. De resurser som fr</w:t>
      </w:r>
      <w:r w:rsidRPr="001E3AA8">
        <w:t>i</w:t>
      </w:r>
      <w:r w:rsidRPr="001E3AA8">
        <w:t>görs genom skuldlättnader skall i första hand användas till fattigdomsb</w:t>
      </w:r>
      <w:r w:rsidRPr="001E3AA8">
        <w:t>e</w:t>
      </w:r>
      <w:r w:rsidRPr="001E3AA8">
        <w:t xml:space="preserve">kämpning. </w:t>
      </w:r>
    </w:p>
    <w:p w:rsidR="00DB26E4" w:rsidRPr="001E3AA8" w:rsidRDefault="00DB26E4">
      <w:r w:rsidRPr="001E3AA8">
        <w:t>Utskottet har tidigare konstaterat att skuldavskrivningarna sker inom ramen för reformprogram övervakade av IMF och Världsbanken. Programmen kommer att fortsätta även efter det att länderna genomgått HIPC-processen. Dessa reformprogram har blivit alltmer inriktade på respektive regerings eget ansvarstagande, öppenhet och bekämpning av korruption. Världsbanken har sedan HIPC-initi</w:t>
      </w:r>
      <w:r w:rsidRPr="001E3AA8">
        <w:t>ativets tillkomst 1996 kontinuerligt fördjupat arbetet med att bekämpa korruption. Arbete med att bekämpa korruption genomsyrar numera allt operationellt arbete i banken, i dess policydialog med olika partnerländer och i bankens olika interna utbildningsprogram. Världsbanken har även satt upp en 24-timmars ”hot-line” till vilken misstankar om korruption kan ra</w:t>
      </w:r>
      <w:r w:rsidRPr="001E3AA8">
        <w:t>p</w:t>
      </w:r>
      <w:r w:rsidRPr="001E3AA8">
        <w:t>porteras.</w:t>
      </w:r>
    </w:p>
    <w:p w:rsidR="00DB26E4" w:rsidRPr="001E3AA8" w:rsidRDefault="00DB26E4">
      <w:r w:rsidRPr="001E3AA8">
        <w:t>Med förstärkningen av HIPC-initiativet 1999 beslöts även att ett krav för skuldlättnad var att länderna själva formulerade tydliga fattigdo</w:t>
      </w:r>
      <w:r w:rsidRPr="001E3AA8">
        <w:t>msstrategier s.k. Poverty Reduction Strategy Papers (PRSP). Syftet med dessa strategier är att visa hur det enskilda landet skall använda frigjorda medel för att effektivt bekämpa fattigdom. Dessa nationella fattigdomsstrategier väntas väsentligt bidra till att frigjorda resurser används på ett effektivt sätt och satsas på efte</w:t>
      </w:r>
      <w:r w:rsidRPr="001E3AA8">
        <w:t>r</w:t>
      </w:r>
      <w:r w:rsidRPr="001E3AA8">
        <w:t>frågad service som hälsovård och undervisning. En förutsättning för att nå framgång med strategierna är att de fattiga länderna själva känner ett starkt politiskt ägarskap och att st</w:t>
      </w:r>
      <w:r w:rsidRPr="001E3AA8">
        <w:t>rategierna har en lokal förankring med ett nära samarbete med det civila samhället, folkvalda institutioner, bilaterala givare och relevanta internationella finansiella instituti</w:t>
      </w:r>
      <w:r w:rsidRPr="001E3AA8">
        <w:t>o</w:t>
      </w:r>
      <w:r w:rsidRPr="001E3AA8">
        <w:t xml:space="preserve">ner. </w:t>
      </w:r>
    </w:p>
    <w:p w:rsidR="00DB26E4" w:rsidRPr="001E3AA8" w:rsidRDefault="00DB26E4">
      <w:r w:rsidRPr="001E3AA8">
        <w:t>Utskottet, som vid flera tillfällen uttryckt sitt starka stöd för de grundläggande tankarna bakom PRSP, noterar att regeringen avser att använda respektive lands PRSP som utgångspunkt för det fortsatta samarbetet. Detta kommer till uttryck i de nya riktlinjerna för landstrategier i svenskt utvecklingssama</w:t>
      </w:r>
      <w:r w:rsidRPr="001E3AA8">
        <w:t>r</w:t>
      </w:r>
      <w:r w:rsidRPr="001E3AA8">
        <w:t>bete.</w:t>
      </w:r>
    </w:p>
    <w:p w:rsidR="00DB26E4" w:rsidRPr="001E3AA8" w:rsidRDefault="00DB26E4">
      <w:r w:rsidRPr="001E3AA8">
        <w:t>Utskottet delar däremot inte motionärens syn på behovet av total skulda</w:t>
      </w:r>
      <w:r w:rsidRPr="001E3AA8">
        <w:t>v</w:t>
      </w:r>
      <w:r w:rsidRPr="001E3AA8">
        <w:t>skrivning för de fattigaste och mest skuldtyngda länderna år 2004 med en svensk insats om 2 miljarder dollar. Grunden för alla typer av skuldlättnader, inklusive skuldavskrivning, bör vara att landet bedriver en sund ekonomisk politik. HIPC är ett medel och en möjlighet för fattiga och skuldtyngda lä</w:t>
      </w:r>
      <w:r w:rsidRPr="001E3AA8">
        <w:t>n</w:t>
      </w:r>
      <w:r w:rsidRPr="001E3AA8">
        <w:t>derna att permanent ta sig ur sin ohållbara skuldsituation. En grundläggande förutsättning för detta är emellertid att orsaken till landets ursprungliga skul</w:t>
      </w:r>
      <w:r w:rsidRPr="001E3AA8">
        <w:t>d</w:t>
      </w:r>
      <w:r w:rsidRPr="001E3AA8">
        <w:t>situation åtgärdas. Det är inte endast skuldens sto</w:t>
      </w:r>
      <w:r w:rsidRPr="001E3AA8">
        <w:t xml:space="preserve">rlek som är avgörande för hur landets ekonomi utvecklas. Skuldhållbarhet är en funktion </w:t>
      </w:r>
      <w:r w:rsidRPr="001E3AA8">
        <w:rPr>
          <w:color w:val="000000"/>
        </w:rPr>
        <w:t>bl.a.</w:t>
      </w:r>
      <w:r w:rsidRPr="001E3AA8">
        <w:t xml:space="preserve"> av en sund ekonomisk politik, koncessionella resurser, direktinvesteringar, utvec</w:t>
      </w:r>
      <w:r w:rsidRPr="001E3AA8">
        <w:t>k</w:t>
      </w:r>
      <w:r w:rsidRPr="001E3AA8">
        <w:t>ling av exportmarknader, fattigdomsbekämpning och skuldhanteringskapac</w:t>
      </w:r>
      <w:r w:rsidRPr="001E3AA8">
        <w:t>i</w:t>
      </w:r>
      <w:r w:rsidRPr="001E3AA8">
        <w:t>tet. Länderna har härvidlag ett stort eget ansvar för hur deras framtida skuld utvec</w:t>
      </w:r>
      <w:r w:rsidRPr="001E3AA8">
        <w:t>k</w:t>
      </w:r>
      <w:r w:rsidRPr="001E3AA8">
        <w:t>las.</w:t>
      </w:r>
    </w:p>
    <w:p w:rsidR="00DB26E4" w:rsidRPr="001E3AA8" w:rsidRDefault="00DB26E4">
      <w:r w:rsidRPr="001E3AA8">
        <w:t>Med vad som ovan anförts anser utskottet att motion</w:t>
      </w:r>
      <w:r w:rsidRPr="001E3AA8">
        <w:rPr>
          <w:snapToGrid w:val="0"/>
          <w:lang w:eastAsia="sv-SE"/>
        </w:rPr>
        <w:t xml:space="preserve"> 2001/02:U311 (m) y</w:t>
      </w:r>
      <w:r w:rsidRPr="001E3AA8">
        <w:rPr>
          <w:snapToGrid w:val="0"/>
          <w:lang w:eastAsia="sv-SE"/>
        </w:rPr>
        <w:t>r</w:t>
      </w:r>
      <w:r w:rsidRPr="001E3AA8">
        <w:rPr>
          <w:snapToGrid w:val="0"/>
          <w:lang w:eastAsia="sv-SE"/>
        </w:rPr>
        <w:t xml:space="preserve">kandena 10 och 11 </w:t>
      </w:r>
      <w:r w:rsidRPr="001E3AA8">
        <w:t xml:space="preserve">kan besvaras. </w:t>
      </w:r>
    </w:p>
    <w:p w:rsidR="00DB26E4" w:rsidRPr="001E3AA8" w:rsidRDefault="00DB26E4">
      <w:r w:rsidRPr="001E3AA8">
        <w:rPr>
          <w:snapToGrid w:val="0"/>
          <w:lang w:eastAsia="sv-SE"/>
        </w:rPr>
        <w:t xml:space="preserve">I kommittémotion </w:t>
      </w:r>
      <w:r w:rsidRPr="001E3AA8">
        <w:rPr>
          <w:i/>
          <w:snapToGrid w:val="0"/>
          <w:lang w:eastAsia="sv-SE"/>
        </w:rPr>
        <w:t>2001/02:U311 (m)</w:t>
      </w:r>
      <w:r w:rsidRPr="001E3AA8">
        <w:rPr>
          <w:snapToGrid w:val="0"/>
          <w:lang w:eastAsia="sv-SE"/>
        </w:rPr>
        <w:t xml:space="preserve"> </w:t>
      </w:r>
      <w:r w:rsidRPr="001E3AA8">
        <w:rPr>
          <w:i/>
          <w:snapToGrid w:val="0"/>
          <w:lang w:eastAsia="sv-SE"/>
        </w:rPr>
        <w:t>yrkande 14</w:t>
      </w:r>
      <w:r w:rsidRPr="001E3AA8">
        <w:rPr>
          <w:snapToGrid w:val="0"/>
          <w:lang w:eastAsia="sv-SE"/>
        </w:rPr>
        <w:t xml:space="preserve"> framhålls att Sverige måste fokusera på tillväxtens betydelse för fattigdomsutrotningen. Erfarenheter från länder som har lyckats med en snabb utveckling kan här spela en betydels</w:t>
      </w:r>
      <w:r w:rsidRPr="001E3AA8">
        <w:rPr>
          <w:snapToGrid w:val="0"/>
          <w:lang w:eastAsia="sv-SE"/>
        </w:rPr>
        <w:t>e</w:t>
      </w:r>
      <w:r w:rsidRPr="001E3AA8">
        <w:rPr>
          <w:snapToGrid w:val="0"/>
          <w:lang w:eastAsia="sv-SE"/>
        </w:rPr>
        <w:t>full roll. Även en tidigare kraftigt vanstyrd ekonomi kan genom en målme</w:t>
      </w:r>
      <w:r w:rsidRPr="001E3AA8">
        <w:rPr>
          <w:snapToGrid w:val="0"/>
          <w:lang w:eastAsia="sv-SE"/>
        </w:rPr>
        <w:t>d</w:t>
      </w:r>
      <w:r w:rsidRPr="001E3AA8">
        <w:rPr>
          <w:snapToGrid w:val="0"/>
          <w:lang w:eastAsia="sv-SE"/>
        </w:rPr>
        <w:t xml:space="preserve">veten politikförändring få till stånd en utveckling bort från hunger till snabb ekonomisk tillväxt. </w:t>
      </w:r>
    </w:p>
    <w:p w:rsidR="00DB26E4" w:rsidRPr="001E3AA8" w:rsidRDefault="00DB26E4">
      <w:r w:rsidRPr="001E3AA8">
        <w:t>Utskottet delar motionärernas syn beträffande tillväxtens betydelse för fatti</w:t>
      </w:r>
      <w:r w:rsidRPr="001E3AA8">
        <w:t>g</w:t>
      </w:r>
      <w:r w:rsidRPr="001E3AA8">
        <w:t>domsutrotningen. Emellertid är ekonomisk tillväxt ett nödvändigt men inte tillräckligt villkor för att bekämpa fattigdom. För att driva utvecklingen fra</w:t>
      </w:r>
      <w:r w:rsidRPr="001E3AA8">
        <w:t>m</w:t>
      </w:r>
      <w:r w:rsidRPr="001E3AA8">
        <w:t>åt krävs både offentliga och privata investeringar. I ett bra investeringsklimat kan såväl inhemska som utländska direktinvesteringar öka och komplettera de inhemska offentliga resurssatsningarna. Biståndet spelar en särskild roll g</w:t>
      </w:r>
      <w:r w:rsidRPr="001E3AA8">
        <w:t>e</w:t>
      </w:r>
      <w:r w:rsidRPr="001E3AA8">
        <w:t>nom att stödja uppbyggnaden av de institutioner och regelverk som är viktiga för utvecklingen. Detta inkluderar den finansiel</w:t>
      </w:r>
      <w:r w:rsidRPr="001E3AA8">
        <w:t>la sektorn och rättsväsendet och kan ske både genom finansiella medel och genom kunskapsöverföring. På så sätt kan biståndet fungera som en katalysator för privat resursmobilisering. Oavsett biståndets omfattning vilar ansvaret för och styrningen av landets utvecklingsprocess hos dess reg</w:t>
      </w:r>
      <w:r w:rsidRPr="001E3AA8">
        <w:t>e</w:t>
      </w:r>
      <w:r w:rsidRPr="001E3AA8">
        <w:t>ring.</w:t>
      </w:r>
    </w:p>
    <w:p w:rsidR="00DB26E4" w:rsidRPr="001E3AA8" w:rsidRDefault="00DB26E4">
      <w:r w:rsidRPr="001E3AA8">
        <w:t xml:space="preserve">Med vad som ovan anförts anser utskottet att motion </w:t>
      </w:r>
      <w:r w:rsidRPr="001E3AA8">
        <w:rPr>
          <w:snapToGrid w:val="0"/>
          <w:lang w:eastAsia="sv-SE"/>
        </w:rPr>
        <w:t>2001/02:U311 (m) y</w:t>
      </w:r>
      <w:r w:rsidRPr="001E3AA8">
        <w:rPr>
          <w:snapToGrid w:val="0"/>
          <w:lang w:eastAsia="sv-SE"/>
        </w:rPr>
        <w:t>r</w:t>
      </w:r>
      <w:r w:rsidRPr="001E3AA8">
        <w:rPr>
          <w:snapToGrid w:val="0"/>
          <w:lang w:eastAsia="sv-SE"/>
        </w:rPr>
        <w:t xml:space="preserve">kande 14 </w:t>
      </w:r>
      <w:r w:rsidRPr="001E3AA8">
        <w:t>kan b</w:t>
      </w:r>
      <w:r w:rsidRPr="001E3AA8">
        <w:t>e</w:t>
      </w:r>
      <w:r w:rsidRPr="001E3AA8">
        <w:t xml:space="preserve">svaras. </w:t>
      </w:r>
    </w:p>
    <w:p w:rsidR="00DB26E4" w:rsidRPr="001E3AA8" w:rsidRDefault="00DB26E4">
      <w:pPr>
        <w:pStyle w:val="Rubrik4"/>
        <w:rPr>
          <w:noProof w:val="0"/>
        </w:rPr>
      </w:pPr>
      <w:bookmarkStart w:id="250" w:name="_Toc532609745"/>
      <w:r w:rsidRPr="001E3AA8">
        <w:rPr>
          <w:noProof w:val="0"/>
        </w:rPr>
        <w:t>Forskningssamarbete</w:t>
      </w:r>
      <w:bookmarkEnd w:id="250"/>
    </w:p>
    <w:p w:rsidR="00DB26E4" w:rsidRPr="001E3AA8" w:rsidRDefault="00DB26E4">
      <w:r w:rsidRPr="001E3AA8">
        <w:t>Målet med forskningssamarbetet är att stärka utvecklingsländernas fors</w:t>
      </w:r>
      <w:r w:rsidRPr="001E3AA8">
        <w:t>k</w:t>
      </w:r>
      <w:r w:rsidRPr="001E3AA8">
        <w:t>ningskapacitet och främja utvecklingsinriktad forskning. Detta sker genom stöd till forskningssamarbete med och mellan utvecklingsländer, stöd till internationell forskning med inriktning på utvecklingsländer och u-landsrelaterade problem samt stöd till u-landsforskning i Sverige.</w:t>
      </w:r>
    </w:p>
    <w:p w:rsidR="00DB26E4" w:rsidRPr="001E3AA8" w:rsidRDefault="00DB26E4">
      <w:r w:rsidRPr="001E3AA8">
        <w:t xml:space="preserve">Utgifterna för forskningssamarbetet genom Sida ökade under 2000 med knappt 135 miljoner kronor till 640 miljoner kronor, jämfört med år 1999. Den största ökningen återfinns inom tematiska program. Ca 60 </w:t>
      </w:r>
      <w:r w:rsidRPr="001E3AA8">
        <w:rPr>
          <w:snapToGrid w:val="0"/>
          <w:lang w:eastAsia="sv-SE"/>
        </w:rPr>
        <w:t>%</w:t>
      </w:r>
      <w:r w:rsidRPr="001E3AA8">
        <w:t xml:space="preserve"> av det bilaterala forskningssamarbetet sker med länder i Afrika. </w:t>
      </w:r>
    </w:p>
    <w:p w:rsidR="00DB26E4" w:rsidRPr="001E3AA8" w:rsidRDefault="00DB26E4">
      <w:r w:rsidRPr="001E3AA8">
        <w:t>Forskning har även uppmärksammats i 2001 års Human Development Report där man pekar på att bristen på självständig forskning i u-länder leder till svårigheter att ta till sig nya teknologier som t.ex. IT och därigenom kunna ta del av och bli delaktig i globaliseringsprocessen. Sveriges ambitioner på det utvecklingspolitiska området kräver ökade kunskaper om hur globaliseringen påverkar fattiga människor i u-länder. Ökade resurser krävs både</w:t>
      </w:r>
      <w:r w:rsidRPr="001E3AA8">
        <w:t xml:space="preserve"> i Sverige och i u-länderna för forskning kring globaliseringens effekter, problem och möjligheter att bidra till fattigdomsb</w:t>
      </w:r>
      <w:r w:rsidRPr="001E3AA8">
        <w:t>e</w:t>
      </w:r>
      <w:r w:rsidRPr="001E3AA8">
        <w:t>kämpning.</w:t>
      </w:r>
    </w:p>
    <w:p w:rsidR="00DB26E4" w:rsidRPr="001E3AA8" w:rsidRDefault="00DB26E4">
      <w:pPr>
        <w:pStyle w:val="Rubrik3"/>
        <w:rPr>
          <w:noProof w:val="0"/>
        </w:rPr>
      </w:pPr>
      <w:bookmarkStart w:id="251" w:name="_Toc532609746"/>
      <w:r w:rsidRPr="001E3AA8">
        <w:rPr>
          <w:noProof w:val="0"/>
        </w:rPr>
        <w:t>Utskottets överväganden</w:t>
      </w:r>
      <w:bookmarkEnd w:id="251"/>
    </w:p>
    <w:p w:rsidR="00DB26E4" w:rsidRPr="001E3AA8" w:rsidRDefault="00DB26E4">
      <w:pPr>
        <w:pStyle w:val="Rubrik4"/>
        <w:rPr>
          <w:noProof w:val="0"/>
        </w:rPr>
      </w:pPr>
      <w:bookmarkStart w:id="252" w:name="_Toc532609747"/>
      <w:r w:rsidRPr="001E3AA8">
        <w:rPr>
          <w:noProof w:val="0"/>
        </w:rPr>
        <w:t>Behandling av motioner</w:t>
      </w:r>
      <w:bookmarkEnd w:id="252"/>
    </w:p>
    <w:p w:rsidR="00DB26E4" w:rsidRPr="001E3AA8" w:rsidRDefault="00DB26E4">
      <w:pPr>
        <w:rPr>
          <w:snapToGrid w:val="0"/>
          <w:lang w:eastAsia="sv-SE"/>
        </w:rPr>
      </w:pPr>
      <w:r w:rsidRPr="001E3AA8">
        <w:t xml:space="preserve">I kommittémotion </w:t>
      </w:r>
      <w:r w:rsidRPr="001E3AA8">
        <w:rPr>
          <w:i/>
        </w:rPr>
        <w:t>2001/02:U233 (kd) yrkande 4</w:t>
      </w:r>
      <w:r w:rsidRPr="001E3AA8">
        <w:rPr>
          <w:snapToGrid w:val="0"/>
          <w:lang w:eastAsia="sv-SE"/>
        </w:rPr>
        <w:t xml:space="preserve"> framhålls att en effektiv miljöpolitik måste grundas på tillräcklig kunskap. Fortfarande saknas mycket kunskap om hur en ekonomi med långsiktigt hållbara produktions- och ko</w:t>
      </w:r>
      <w:r w:rsidRPr="001E3AA8">
        <w:rPr>
          <w:snapToGrid w:val="0"/>
          <w:lang w:eastAsia="sv-SE"/>
        </w:rPr>
        <w:t>n</w:t>
      </w:r>
      <w:r w:rsidRPr="001E3AA8">
        <w:rPr>
          <w:snapToGrid w:val="0"/>
          <w:lang w:eastAsia="sv-SE"/>
        </w:rPr>
        <w:t>sumtionssystem kan skapas. EU:s nya ramprogram för forskning bör fördela resurser för tvärvetenskaplig och probleminriktad forskning om hållbar u</w:t>
      </w:r>
      <w:r w:rsidRPr="001E3AA8">
        <w:rPr>
          <w:snapToGrid w:val="0"/>
          <w:lang w:eastAsia="sv-SE"/>
        </w:rPr>
        <w:t>t</w:t>
      </w:r>
      <w:r w:rsidRPr="001E3AA8">
        <w:rPr>
          <w:snapToGrid w:val="0"/>
          <w:lang w:eastAsia="sv-SE"/>
        </w:rPr>
        <w:t>veckling i u-länder. Det behövs gemensamma europeiska forskningsinsatser på detta område. Denna forskning bör vara probleminriktad och tvärvete</w:t>
      </w:r>
      <w:r w:rsidRPr="001E3AA8">
        <w:rPr>
          <w:snapToGrid w:val="0"/>
          <w:lang w:eastAsia="sv-SE"/>
        </w:rPr>
        <w:t>n</w:t>
      </w:r>
      <w:r w:rsidRPr="001E3AA8">
        <w:rPr>
          <w:snapToGrid w:val="0"/>
          <w:lang w:eastAsia="sv-SE"/>
        </w:rPr>
        <w:t>skaplig.</w:t>
      </w:r>
    </w:p>
    <w:p w:rsidR="00DB26E4" w:rsidRPr="001E3AA8" w:rsidRDefault="00DB26E4">
      <w:r w:rsidRPr="001E3AA8">
        <w:t>Utskottet n</w:t>
      </w:r>
      <w:r w:rsidRPr="001E3AA8">
        <w:t xml:space="preserve">oterar att i Sidas/Sarecs samarbete med u-länderna koncentreras stödet till kapacitetsbyggande och till forskning kring hållbar utveckling i ett vidare perspektiv. </w:t>
      </w:r>
    </w:p>
    <w:p w:rsidR="00DB26E4" w:rsidRPr="001E3AA8" w:rsidRDefault="00DB26E4">
      <w:r w:rsidRPr="001E3AA8">
        <w:t>Inom ramen för ökenkonventionen (UN Convention to Combat Desertific</w:t>
      </w:r>
      <w:r w:rsidRPr="001E3AA8">
        <w:t>a</w:t>
      </w:r>
      <w:r w:rsidRPr="001E3AA8">
        <w:t>tion, UNCCD, en av de tre miljökonventionerna från Riomötet 1992) har Sverige inom ramen för EU-samarbetet åstadkommit en effektiviserande reform av konventionens vetenskapliga underorgan, Committee on Science and Technology (CST), och fått till stånd en fokusering av nätverkens fors</w:t>
      </w:r>
      <w:r w:rsidRPr="001E3AA8">
        <w:t>k</w:t>
      </w:r>
      <w:r w:rsidRPr="001E3AA8">
        <w:t>ningsinriktning.</w:t>
      </w:r>
    </w:p>
    <w:p w:rsidR="00DB26E4" w:rsidRPr="001E3AA8" w:rsidRDefault="00DB26E4">
      <w:r w:rsidRPr="001E3AA8">
        <w:t>Det föreligger ännu ett stort behov av att utveckla metoder och bedriva fö</w:t>
      </w:r>
      <w:r w:rsidRPr="001E3AA8">
        <w:t>r</w:t>
      </w:r>
      <w:r w:rsidRPr="001E3AA8">
        <w:t>söksverksamhet för miljömässigt hållbar utveckling. I de svenska och inte</w:t>
      </w:r>
      <w:r w:rsidRPr="001E3AA8">
        <w:t>r</w:t>
      </w:r>
      <w:r w:rsidRPr="001E3AA8">
        <w:t>nationella ansträngningarna bör ingå en klar identifiering av sambandet me</w:t>
      </w:r>
      <w:r w:rsidRPr="001E3AA8">
        <w:t>l</w:t>
      </w:r>
      <w:r w:rsidRPr="001E3AA8">
        <w:t xml:space="preserve">lan fattigdom och miljöförstöring. Denna onda cirkel kan brytas genom att de fattigas rättigheter och resurser stärks. </w:t>
      </w:r>
    </w:p>
    <w:p w:rsidR="00DB26E4" w:rsidRPr="001E3AA8" w:rsidRDefault="00DB26E4">
      <w:r w:rsidRPr="001E3AA8">
        <w:t>På vattenområdet bidrar Sverige dels till planeringen av utnyttjande av g</w:t>
      </w:r>
      <w:r w:rsidRPr="001E3AA8">
        <w:t>e</w:t>
      </w:r>
      <w:r w:rsidRPr="001E3AA8">
        <w:t>mensamma vattenresurser i södra Afrika, dels till Global Water Partnership (GWP), vars syfte är att bidra till klok hushållning med världens färskvatte</w:t>
      </w:r>
      <w:r w:rsidRPr="001E3AA8">
        <w:t>n</w:t>
      </w:r>
      <w:r w:rsidRPr="001E3AA8">
        <w:t>resurser genom nätverksbyggande och utbyte av erfarenheter. På markomr</w:t>
      </w:r>
      <w:r w:rsidRPr="001E3AA8">
        <w:t>å</w:t>
      </w:r>
      <w:r w:rsidRPr="001E3AA8">
        <w:t xml:space="preserve">det främjas hållbar utveckling </w:t>
      </w:r>
      <w:r w:rsidRPr="001E3AA8">
        <w:rPr>
          <w:color w:val="000000"/>
        </w:rPr>
        <w:t>bl.a.</w:t>
      </w:r>
      <w:r w:rsidRPr="001E3AA8">
        <w:t xml:space="preserve"> genom det regionala rådgivningsorganet RELMA, Regional Land Management Unit, i Kenya. </w:t>
      </w:r>
    </w:p>
    <w:p w:rsidR="00DB26E4" w:rsidRPr="001E3AA8" w:rsidRDefault="00DB26E4">
      <w:r w:rsidRPr="001E3AA8">
        <w:t>Inom EU verkar Sverige för att det samlade utvecklingssamarbetet skall g</w:t>
      </w:r>
      <w:r w:rsidRPr="001E3AA8">
        <w:t>e</w:t>
      </w:r>
      <w:r w:rsidRPr="001E3AA8">
        <w:t>nomsyras av strategier för hållbar utveckling. Sverige verkar även för fö</w:t>
      </w:r>
      <w:r w:rsidRPr="001E3AA8">
        <w:t>r</w:t>
      </w:r>
      <w:r w:rsidRPr="001E3AA8">
        <w:t>stärkt fältrepresentation inom EU:s delegationer så att dialogen med myndi</w:t>
      </w:r>
      <w:r w:rsidRPr="001E3AA8">
        <w:t>g</w:t>
      </w:r>
      <w:r w:rsidRPr="001E3AA8">
        <w:t>heter och folkrörelser i u-länderna kan stärkas.</w:t>
      </w:r>
    </w:p>
    <w:p w:rsidR="00DB26E4" w:rsidRPr="001E3AA8" w:rsidRDefault="00DB26E4">
      <w:r w:rsidRPr="001E3AA8">
        <w:t>Med vad som ovan anförts anser utskottet att motion 2001/02:U233 (kd) yrkande 4 kan b</w:t>
      </w:r>
      <w:r w:rsidRPr="001E3AA8">
        <w:t>e</w:t>
      </w:r>
      <w:r w:rsidRPr="001E3AA8">
        <w:t>svaras.</w:t>
      </w:r>
    </w:p>
    <w:p w:rsidR="00DB26E4" w:rsidRPr="001E3AA8" w:rsidRDefault="00DB26E4">
      <w:pPr>
        <w:pStyle w:val="Rubrik4"/>
        <w:spacing w:before="375"/>
        <w:rPr>
          <w:noProof w:val="0"/>
        </w:rPr>
      </w:pPr>
      <w:bookmarkStart w:id="253" w:name="_Toc532609748"/>
      <w:r w:rsidRPr="001E3AA8">
        <w:rPr>
          <w:noProof w:val="0"/>
        </w:rPr>
        <w:t>Humanitärt bistånd och konfliktförebygga</w:t>
      </w:r>
      <w:r w:rsidRPr="001E3AA8">
        <w:rPr>
          <w:noProof w:val="0"/>
        </w:rPr>
        <w:t>n</w:t>
      </w:r>
      <w:r w:rsidRPr="001E3AA8">
        <w:rPr>
          <w:noProof w:val="0"/>
        </w:rPr>
        <w:t>de</w:t>
      </w:r>
      <w:bookmarkEnd w:id="253"/>
    </w:p>
    <w:p w:rsidR="00DB26E4" w:rsidRPr="001E3AA8" w:rsidRDefault="00DB26E4">
      <w:r w:rsidRPr="001E3AA8">
        <w:t>Det humanitära biståndet tillhör Sidas största verksamhetsområden. Huvu</w:t>
      </w:r>
      <w:r w:rsidRPr="001E3AA8">
        <w:t>d</w:t>
      </w:r>
      <w:r w:rsidRPr="001E3AA8">
        <w:t>delen av det humanitära biståndet för år 2000 kanaliserades, enligt propos</w:t>
      </w:r>
      <w:r w:rsidRPr="001E3AA8">
        <w:t>i</w:t>
      </w:r>
      <w:r w:rsidRPr="001E3AA8">
        <w:t>tionen, via svenska och internationella enskilda organis</w:t>
      </w:r>
      <w:r w:rsidRPr="001E3AA8">
        <w:t>a</w:t>
      </w:r>
      <w:r w:rsidRPr="001E3AA8">
        <w:t>tioner och FN-systemet.</w:t>
      </w:r>
    </w:p>
    <w:p w:rsidR="00DB26E4" w:rsidRPr="001E3AA8" w:rsidRDefault="00DB26E4">
      <w:r w:rsidRPr="001E3AA8">
        <w:t xml:space="preserve">Den geografiska fördelningen av de humanitära insatserna överensstämmer i stort sett med tidigare år – med två undantag. Det humanitära biståndet i Europa har minskat från 20 </w:t>
      </w:r>
      <w:r w:rsidRPr="001E3AA8">
        <w:rPr>
          <w:snapToGrid w:val="0"/>
          <w:lang w:eastAsia="sv-SE"/>
        </w:rPr>
        <w:t>%</w:t>
      </w:r>
      <w:r w:rsidRPr="001E3AA8">
        <w:t xml:space="preserve"> till 15 </w:t>
      </w:r>
      <w:r w:rsidRPr="001E3AA8">
        <w:rPr>
          <w:snapToGrid w:val="0"/>
          <w:lang w:eastAsia="sv-SE"/>
        </w:rPr>
        <w:t>%</w:t>
      </w:r>
      <w:r w:rsidRPr="001E3AA8">
        <w:t xml:space="preserve"> till följd bl.a. av att det humanitära stödet till västra Balkan övergått till andra utvecklingsinsatser. Biståndet till Afrika har fortsatt att minska från 45 </w:t>
      </w:r>
      <w:r w:rsidRPr="001E3AA8">
        <w:rPr>
          <w:snapToGrid w:val="0"/>
          <w:lang w:eastAsia="sv-SE"/>
        </w:rPr>
        <w:t>%</w:t>
      </w:r>
      <w:r w:rsidRPr="001E3AA8">
        <w:t xml:space="preserve"> år 1998 till 31 </w:t>
      </w:r>
      <w:r w:rsidRPr="001E3AA8">
        <w:rPr>
          <w:snapToGrid w:val="0"/>
          <w:lang w:eastAsia="sv-SE"/>
        </w:rPr>
        <w:t>%</w:t>
      </w:r>
      <w:r w:rsidRPr="001E3AA8">
        <w:t xml:space="preserve"> år 2000 av det h</w:t>
      </w:r>
      <w:r w:rsidRPr="001E3AA8">
        <w:t>u</w:t>
      </w:r>
      <w:r w:rsidRPr="001E3AA8">
        <w:t>manitära bistå</w:t>
      </w:r>
      <w:r w:rsidRPr="001E3AA8">
        <w:t>n</w:t>
      </w:r>
      <w:r w:rsidRPr="001E3AA8">
        <w:t>det.</w:t>
      </w:r>
    </w:p>
    <w:p w:rsidR="00DB26E4" w:rsidRPr="001E3AA8" w:rsidRDefault="00DB26E4">
      <w:pPr>
        <w:pStyle w:val="Normaltindrag"/>
      </w:pPr>
      <w:r w:rsidRPr="001E3AA8">
        <w:t>Övergrepp mot civilbefolkningen fortsätter att prägla dagens väpnade ko</w:t>
      </w:r>
      <w:r w:rsidRPr="001E3AA8">
        <w:t>n</w:t>
      </w:r>
      <w:r w:rsidRPr="001E3AA8">
        <w:t>flikter, vilket försvårar effektiva humanitära insatser. Detta tillsammans med allt oftare förekommande övergrepp mot humanitära hjälparbetare ställer krav på de humanitära organisationerna att se över sina säkerhetsrutiner och ko</w:t>
      </w:r>
      <w:r w:rsidRPr="001E3AA8">
        <w:t>n</w:t>
      </w:r>
      <w:r w:rsidRPr="001E3AA8">
        <w:t>fliktanalyser samt att avdela resurser för säkerhetsåtgärder. En effektiv sa</w:t>
      </w:r>
      <w:r w:rsidRPr="001E3AA8">
        <w:t>m</w:t>
      </w:r>
      <w:r w:rsidRPr="001E3AA8">
        <w:t>ordning mellan de humanitära aktörerna är av särskild vikt. FN:s kontor för humanitär samordning (OCHA) har utvecklat arbetet med att samordna h</w:t>
      </w:r>
      <w:r w:rsidRPr="001E3AA8">
        <w:t>u</w:t>
      </w:r>
      <w:r w:rsidRPr="001E3AA8">
        <w:t>manitära insatser i komplexa situati</w:t>
      </w:r>
      <w:r w:rsidRPr="001E3AA8">
        <w:t>o</w:t>
      </w:r>
      <w:r w:rsidRPr="001E3AA8">
        <w:t>ner.</w:t>
      </w:r>
    </w:p>
    <w:p w:rsidR="00DB26E4" w:rsidRPr="001E3AA8" w:rsidRDefault="00DB26E4">
      <w:pPr>
        <w:pStyle w:val="Rubrik4"/>
        <w:rPr>
          <w:noProof w:val="0"/>
        </w:rPr>
      </w:pPr>
      <w:bookmarkStart w:id="254" w:name="_Toc532609749"/>
      <w:r w:rsidRPr="001E3AA8">
        <w:rPr>
          <w:noProof w:val="0"/>
        </w:rPr>
        <w:t>Stöd till svensk</w:t>
      </w:r>
      <w:r w:rsidRPr="001E3AA8">
        <w:rPr>
          <w:noProof w:val="0"/>
        </w:rPr>
        <w:t>a enskilda organisationers u</w:t>
      </w:r>
      <w:r w:rsidRPr="001E3AA8">
        <w:rPr>
          <w:noProof w:val="0"/>
        </w:rPr>
        <w:t>t</w:t>
      </w:r>
      <w:r w:rsidRPr="001E3AA8">
        <w:rPr>
          <w:noProof w:val="0"/>
        </w:rPr>
        <w:t>vecklingssamarbete</w:t>
      </w:r>
      <w:bookmarkEnd w:id="254"/>
    </w:p>
    <w:p w:rsidR="00DB26E4" w:rsidRPr="001E3AA8" w:rsidRDefault="00DB26E4">
      <w:r w:rsidRPr="001E3AA8">
        <w:t>I propositionen understryks att ett huvudmål för svenskt bistånd är att främja utvecklingen av ett livskraftigt och demokratiskt civilt samhälle i utvec</w:t>
      </w:r>
      <w:r w:rsidRPr="001E3AA8">
        <w:t>k</w:t>
      </w:r>
      <w:r w:rsidRPr="001E3AA8">
        <w:t>lingsländerna. Detta kan ske genom stöd till samarbete och erfarenhetsutbyte mellan svenska enskilda organisationer och lokala organisationer i u-länderna. Sida skall verka för att de svenska enskilda organisationerna bet</w:t>
      </w:r>
      <w:r w:rsidRPr="001E3AA8">
        <w:t>o</w:t>
      </w:r>
      <w:r w:rsidRPr="001E3AA8">
        <w:t>nar organisations- och kunskapsuppbyggnad samt lokal kompetensu</w:t>
      </w:r>
      <w:r w:rsidRPr="001E3AA8">
        <w:t>t</w:t>
      </w:r>
      <w:r w:rsidRPr="001E3AA8">
        <w:t>veckling.</w:t>
      </w:r>
    </w:p>
    <w:p w:rsidR="00DB26E4" w:rsidRPr="001E3AA8" w:rsidRDefault="00DB26E4">
      <w:r w:rsidRPr="001E3AA8">
        <w:t>Merparten av delposten finansierade år 2000 utvecklingsinsatser i drygt 100 länder genom 13 större svenska organisationer med vilka Sida bedriver ett långsiktigt samarbete baserat på fle</w:t>
      </w:r>
      <w:r w:rsidRPr="001E3AA8">
        <w:t>r</w:t>
      </w:r>
      <w:r w:rsidRPr="001E3AA8">
        <w:t>åriga ramavtal.</w:t>
      </w:r>
    </w:p>
    <w:p w:rsidR="00DB26E4" w:rsidRPr="001E3AA8" w:rsidRDefault="00DB26E4">
      <w:pPr>
        <w:spacing w:before="187"/>
        <w:rPr>
          <w:b/>
          <w:sz w:val="18"/>
        </w:rPr>
      </w:pPr>
      <w:bookmarkStart w:id="255" w:name="_Toc460818961"/>
      <w:bookmarkStart w:id="256" w:name="_Toc460914196"/>
      <w:bookmarkStart w:id="257" w:name="_Toc492368610"/>
      <w:bookmarkStart w:id="258" w:name="_Toc493125504"/>
      <w:bookmarkStart w:id="259" w:name="_Toc493126071"/>
      <w:bookmarkStart w:id="260" w:name="_Toc524591863"/>
      <w:r w:rsidRPr="001E3AA8">
        <w:rPr>
          <w:b/>
          <w:sz w:val="18"/>
        </w:rPr>
        <w:t>Utvecklingssamarbete genom enskilda organisati</w:t>
      </w:r>
      <w:r w:rsidRPr="001E3AA8">
        <w:rPr>
          <w:b/>
          <w:sz w:val="18"/>
        </w:rPr>
        <w:t>o</w:t>
      </w:r>
      <w:r w:rsidRPr="001E3AA8">
        <w:rPr>
          <w:b/>
          <w:sz w:val="18"/>
        </w:rPr>
        <w:t>ner</w:t>
      </w:r>
      <w:bookmarkEnd w:id="255"/>
      <w:bookmarkEnd w:id="256"/>
      <w:bookmarkEnd w:id="257"/>
      <w:bookmarkEnd w:id="258"/>
      <w:bookmarkEnd w:id="259"/>
      <w:bookmarkEnd w:id="260"/>
    </w:p>
    <w:p w:rsidR="00DB26E4" w:rsidRPr="001E3AA8" w:rsidRDefault="00DB26E4">
      <w:pPr>
        <w:spacing w:after="60"/>
        <w:rPr>
          <w:i/>
        </w:rPr>
      </w:pPr>
      <w:r w:rsidRPr="001E3AA8">
        <w:rPr>
          <w:i/>
          <w:sz w:val="18"/>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3424"/>
        <w:gridCol w:w="1134"/>
        <w:gridCol w:w="1418"/>
      </w:tblGrid>
      <w:tr w:rsidR="00000000" w:rsidRPr="001E3AA8">
        <w:tblPrEx>
          <w:tblCellMar>
            <w:top w:w="0" w:type="dxa"/>
            <w:bottom w:w="0" w:type="dxa"/>
          </w:tblCellMar>
        </w:tblPrEx>
        <w:tc>
          <w:tcPr>
            <w:tcW w:w="3424" w:type="dxa"/>
            <w:tcBorders>
              <w:top w:val="single" w:sz="2" w:space="0" w:color="auto"/>
              <w:bottom w:val="single" w:sz="2" w:space="0" w:color="auto"/>
            </w:tcBorders>
          </w:tcPr>
          <w:p w:rsidR="00DB26E4" w:rsidRPr="001E3AA8" w:rsidRDefault="00DB26E4">
            <w:pPr>
              <w:pStyle w:val="Tabelltext"/>
            </w:pPr>
          </w:p>
        </w:tc>
        <w:tc>
          <w:tcPr>
            <w:tcW w:w="1134"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1999</w:t>
            </w:r>
          </w:p>
        </w:tc>
        <w:tc>
          <w:tcPr>
            <w:tcW w:w="1418"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2000</w:t>
            </w:r>
          </w:p>
        </w:tc>
      </w:tr>
      <w:tr w:rsidR="00000000" w:rsidRPr="001E3AA8">
        <w:tblPrEx>
          <w:tblCellMar>
            <w:top w:w="0" w:type="dxa"/>
            <w:bottom w:w="0" w:type="dxa"/>
          </w:tblCellMar>
        </w:tblPrEx>
        <w:tc>
          <w:tcPr>
            <w:tcW w:w="3424" w:type="dxa"/>
            <w:tcBorders>
              <w:top w:val="single" w:sz="2" w:space="0" w:color="auto"/>
            </w:tcBorders>
          </w:tcPr>
          <w:p w:rsidR="00DB26E4" w:rsidRPr="001E3AA8" w:rsidRDefault="00DB26E4">
            <w:pPr>
              <w:pStyle w:val="Tabelltext"/>
            </w:pPr>
            <w:r w:rsidRPr="001E3AA8">
              <w:t>Svenska enskilda organisati</w:t>
            </w:r>
            <w:r w:rsidRPr="001E3AA8">
              <w:t>o</w:t>
            </w:r>
            <w:r w:rsidRPr="001E3AA8">
              <w:t>ner</w:t>
            </w:r>
          </w:p>
        </w:tc>
        <w:tc>
          <w:tcPr>
            <w:tcW w:w="1134" w:type="dxa"/>
            <w:tcBorders>
              <w:top w:val="single" w:sz="2" w:space="0" w:color="auto"/>
            </w:tcBorders>
          </w:tcPr>
          <w:p w:rsidR="00DB26E4" w:rsidRPr="001E3AA8" w:rsidRDefault="00DB26E4">
            <w:pPr>
              <w:pStyle w:val="Tabelltext"/>
              <w:jc w:val="right"/>
            </w:pPr>
            <w:r w:rsidRPr="001E3AA8">
              <w:t>1 494</w:t>
            </w:r>
          </w:p>
        </w:tc>
        <w:tc>
          <w:tcPr>
            <w:tcW w:w="1418" w:type="dxa"/>
            <w:tcBorders>
              <w:top w:val="single" w:sz="2" w:space="0" w:color="auto"/>
            </w:tcBorders>
          </w:tcPr>
          <w:p w:rsidR="00DB26E4" w:rsidRPr="001E3AA8" w:rsidRDefault="00DB26E4">
            <w:pPr>
              <w:pStyle w:val="Tabelltext"/>
              <w:jc w:val="right"/>
            </w:pPr>
            <w:r w:rsidRPr="001E3AA8">
              <w:t>1 615</w:t>
            </w:r>
          </w:p>
        </w:tc>
      </w:tr>
      <w:tr w:rsidR="00000000" w:rsidRPr="001E3AA8">
        <w:tblPrEx>
          <w:tblCellMar>
            <w:top w:w="0" w:type="dxa"/>
            <w:bottom w:w="0" w:type="dxa"/>
          </w:tblCellMar>
        </w:tblPrEx>
        <w:tc>
          <w:tcPr>
            <w:tcW w:w="3424" w:type="dxa"/>
          </w:tcPr>
          <w:p w:rsidR="00DB26E4" w:rsidRPr="001E3AA8" w:rsidRDefault="00DB26E4">
            <w:pPr>
              <w:pStyle w:val="Tabelltext"/>
            </w:pPr>
            <w:r w:rsidRPr="001E3AA8">
              <w:t>Lokala och internationella enskilda organisati</w:t>
            </w:r>
            <w:r w:rsidRPr="001E3AA8">
              <w:t>o</w:t>
            </w:r>
            <w:r w:rsidRPr="001E3AA8">
              <w:t>ner</w:t>
            </w:r>
          </w:p>
        </w:tc>
        <w:tc>
          <w:tcPr>
            <w:tcW w:w="1134" w:type="dxa"/>
          </w:tcPr>
          <w:p w:rsidR="00DB26E4" w:rsidRPr="001E3AA8" w:rsidRDefault="00DB26E4">
            <w:pPr>
              <w:pStyle w:val="Tabelltext"/>
              <w:jc w:val="right"/>
            </w:pPr>
            <w:r w:rsidRPr="001E3AA8">
              <w:t>1 059</w:t>
            </w:r>
          </w:p>
        </w:tc>
        <w:tc>
          <w:tcPr>
            <w:tcW w:w="1418" w:type="dxa"/>
          </w:tcPr>
          <w:p w:rsidR="00DB26E4" w:rsidRPr="001E3AA8" w:rsidRDefault="00DB26E4">
            <w:pPr>
              <w:pStyle w:val="Tabelltext"/>
              <w:jc w:val="right"/>
            </w:pPr>
            <w:r w:rsidRPr="001E3AA8">
              <w:t>1 297</w:t>
            </w:r>
          </w:p>
        </w:tc>
      </w:tr>
      <w:tr w:rsidR="00000000" w:rsidRPr="001E3AA8">
        <w:tblPrEx>
          <w:tblCellMar>
            <w:top w:w="0" w:type="dxa"/>
            <w:bottom w:w="0" w:type="dxa"/>
          </w:tblCellMar>
        </w:tblPrEx>
        <w:tc>
          <w:tcPr>
            <w:tcW w:w="3424" w:type="dxa"/>
            <w:tcBorders>
              <w:bottom w:val="single" w:sz="2" w:space="0" w:color="auto"/>
            </w:tcBorders>
          </w:tcPr>
          <w:p w:rsidR="00DB26E4" w:rsidRPr="001E3AA8" w:rsidRDefault="00DB26E4">
            <w:pPr>
              <w:pStyle w:val="Tabelltext"/>
              <w:spacing w:before="60"/>
              <w:rPr>
                <w:b/>
                <w:sz w:val="18"/>
              </w:rPr>
            </w:pPr>
            <w:r w:rsidRPr="001E3AA8">
              <w:rPr>
                <w:b/>
                <w:sz w:val="18"/>
              </w:rPr>
              <w:t>Summa</w:t>
            </w:r>
          </w:p>
        </w:tc>
        <w:tc>
          <w:tcPr>
            <w:tcW w:w="1134" w:type="dxa"/>
            <w:tcBorders>
              <w:bottom w:val="single" w:sz="2" w:space="0" w:color="auto"/>
            </w:tcBorders>
          </w:tcPr>
          <w:p w:rsidR="00DB26E4" w:rsidRPr="001E3AA8" w:rsidRDefault="00DB26E4">
            <w:pPr>
              <w:pStyle w:val="Tabelltext"/>
              <w:spacing w:before="60"/>
              <w:jc w:val="right"/>
              <w:rPr>
                <w:b/>
                <w:sz w:val="18"/>
              </w:rPr>
            </w:pPr>
            <w:r w:rsidRPr="001E3AA8">
              <w:rPr>
                <w:b/>
                <w:sz w:val="18"/>
              </w:rPr>
              <w:t>2 553</w:t>
            </w:r>
          </w:p>
        </w:tc>
        <w:tc>
          <w:tcPr>
            <w:tcW w:w="1418" w:type="dxa"/>
            <w:tcBorders>
              <w:bottom w:val="single" w:sz="2" w:space="0" w:color="auto"/>
            </w:tcBorders>
          </w:tcPr>
          <w:p w:rsidR="00DB26E4" w:rsidRPr="001E3AA8" w:rsidRDefault="00DB26E4">
            <w:pPr>
              <w:pStyle w:val="Tabelltext"/>
              <w:spacing w:before="60"/>
              <w:jc w:val="right"/>
              <w:rPr>
                <w:b/>
                <w:sz w:val="18"/>
              </w:rPr>
            </w:pPr>
            <w:r w:rsidRPr="001E3AA8">
              <w:rPr>
                <w:b/>
                <w:sz w:val="18"/>
              </w:rPr>
              <w:t>2 912</w:t>
            </w:r>
          </w:p>
        </w:tc>
      </w:tr>
    </w:tbl>
    <w:p w:rsidR="00DB26E4" w:rsidRPr="001E3AA8" w:rsidRDefault="00DB26E4">
      <w:pPr>
        <w:spacing w:before="312"/>
      </w:pPr>
      <w:r w:rsidRPr="001E3AA8">
        <w:t>Under 2000 har en arbetsgrupp med representanter för Sida och svenska enskilda organisationer sökt former för att mäta resultat av enskilda organis</w:t>
      </w:r>
      <w:r w:rsidRPr="001E3AA8">
        <w:t>a</w:t>
      </w:r>
      <w:r w:rsidRPr="001E3AA8">
        <w:t>tioners stöd till organisations- och kapacitetsutveckling av samarbetsorgan</w:t>
      </w:r>
      <w:r w:rsidRPr="001E3AA8">
        <w:t>i</w:t>
      </w:r>
      <w:r w:rsidRPr="001E3AA8">
        <w:t>sationer i utvecklingsländer. Nya riktlinjer för informationsinsatser i sama</w:t>
      </w:r>
      <w:r w:rsidRPr="001E3AA8">
        <w:t>r</w:t>
      </w:r>
      <w:r w:rsidRPr="001E3AA8">
        <w:t>bete med enskilda organisationer utarbetades under 1999. Under år 2000 har beredningsprocessen utvecklats och i dialog med organisationerna har rik</w:t>
      </w:r>
      <w:r w:rsidRPr="001E3AA8">
        <w:t>t</w:t>
      </w:r>
      <w:r w:rsidRPr="001E3AA8">
        <w:t>linjerna vidareutvec</w:t>
      </w:r>
      <w:r w:rsidRPr="001E3AA8">
        <w:t>k</w:t>
      </w:r>
      <w:r w:rsidRPr="001E3AA8">
        <w:t>lats.</w:t>
      </w:r>
    </w:p>
    <w:p w:rsidR="00DB26E4" w:rsidRPr="001E3AA8" w:rsidRDefault="00DB26E4">
      <w:pPr>
        <w:pStyle w:val="Rubrik3"/>
        <w:rPr>
          <w:noProof w:val="0"/>
        </w:rPr>
      </w:pPr>
      <w:bookmarkStart w:id="261" w:name="_Toc532609750"/>
      <w:r w:rsidRPr="001E3AA8">
        <w:rPr>
          <w:noProof w:val="0"/>
        </w:rPr>
        <w:t>Utskottets överväganden</w:t>
      </w:r>
      <w:bookmarkEnd w:id="261"/>
    </w:p>
    <w:p w:rsidR="00DB26E4" w:rsidRPr="001E3AA8" w:rsidRDefault="00DB26E4">
      <w:pPr>
        <w:pStyle w:val="Rubrik4"/>
        <w:rPr>
          <w:noProof w:val="0"/>
        </w:rPr>
      </w:pPr>
      <w:bookmarkStart w:id="262" w:name="_Toc532609751"/>
      <w:r w:rsidRPr="001E3AA8">
        <w:rPr>
          <w:noProof w:val="0"/>
        </w:rPr>
        <w:t>Behandling av motioner</w:t>
      </w:r>
      <w:bookmarkEnd w:id="262"/>
    </w:p>
    <w:p w:rsidR="00DB26E4" w:rsidRPr="001E3AA8" w:rsidRDefault="00DB26E4">
      <w:pPr>
        <w:rPr>
          <w:snapToGrid w:val="0"/>
          <w:lang w:eastAsia="sv-SE"/>
        </w:rPr>
      </w:pPr>
      <w:r w:rsidRPr="001E3AA8">
        <w:rPr>
          <w:snapToGrid w:val="0"/>
          <w:lang w:eastAsia="sv-SE"/>
        </w:rPr>
        <w:t>Utan ett starkt civilt samhälle kan aldrig en långsiktig stabil demokratisk utveckling uppstå.</w:t>
      </w:r>
      <w:r w:rsidRPr="001E3AA8">
        <w:t xml:space="preserve"> Motionärerna bakom motion </w:t>
      </w:r>
      <w:r w:rsidRPr="001E3AA8">
        <w:rPr>
          <w:i/>
        </w:rPr>
        <w:t xml:space="preserve">2001/02:U229 (c) yrkande 23 </w:t>
      </w:r>
      <w:r w:rsidRPr="001E3AA8">
        <w:t>betonar att f</w:t>
      </w:r>
      <w:r w:rsidRPr="001E3AA8">
        <w:rPr>
          <w:snapToGrid w:val="0"/>
          <w:lang w:eastAsia="sv-SE"/>
        </w:rPr>
        <w:t xml:space="preserve">olkrörelserna, de enskilda organisationerna och inte minst </w:t>
      </w:r>
      <w:r w:rsidRPr="001E3AA8">
        <w:rPr>
          <w:snapToGrid w:val="0"/>
          <w:lang w:eastAsia="sv-SE"/>
        </w:rPr>
        <w:br/>
        <w:t xml:space="preserve">trossamfunden spelar en viktig roll i denna utveckling. </w:t>
      </w:r>
      <w:r w:rsidRPr="001E3AA8">
        <w:t>I</w:t>
      </w:r>
      <w:r w:rsidRPr="001E3AA8">
        <w:rPr>
          <w:i/>
        </w:rPr>
        <w:t xml:space="preserve"> yrkande 30</w:t>
      </w:r>
      <w:r w:rsidRPr="001E3AA8">
        <w:t xml:space="preserve"> framhålls de enskilda organisationernas och folkrörelsernas betydelsefulla roll i det internationella utvecklingssamarbetet och deras</w:t>
      </w:r>
      <w:r w:rsidRPr="001E3AA8">
        <w:rPr>
          <w:snapToGrid w:val="0"/>
          <w:lang w:eastAsia="sv-SE"/>
        </w:rPr>
        <w:t xml:space="preserve"> ofta mycket konkreta ver</w:t>
      </w:r>
      <w:r w:rsidRPr="001E3AA8">
        <w:rPr>
          <w:snapToGrid w:val="0"/>
          <w:lang w:eastAsia="sv-SE"/>
        </w:rPr>
        <w:t>k</w:t>
      </w:r>
      <w:r w:rsidRPr="001E3AA8">
        <w:rPr>
          <w:snapToGrid w:val="0"/>
          <w:lang w:eastAsia="sv-SE"/>
        </w:rPr>
        <w:t>samhet, bland annat i form av biståndsinsamlingar, vilket stärker det svenska biståndets förankring i samhället. Motionärerna menar att enskilda organis</w:t>
      </w:r>
      <w:r w:rsidRPr="001E3AA8">
        <w:rPr>
          <w:snapToGrid w:val="0"/>
          <w:lang w:eastAsia="sv-SE"/>
        </w:rPr>
        <w:t>a</w:t>
      </w:r>
      <w:r w:rsidRPr="001E3AA8">
        <w:rPr>
          <w:snapToGrid w:val="0"/>
          <w:lang w:eastAsia="sv-SE"/>
        </w:rPr>
        <w:t>tio</w:t>
      </w:r>
      <w:r w:rsidRPr="001E3AA8">
        <w:rPr>
          <w:snapToGrid w:val="0"/>
          <w:lang w:eastAsia="sv-SE"/>
        </w:rPr>
        <w:t>ner ofta har väl så goda förutsättningar som statliga organ för att nå ut med ett lokalt inriktat bistånd och kräver ökade resurser för detta samarbete. Sv</w:t>
      </w:r>
      <w:r w:rsidRPr="001E3AA8">
        <w:rPr>
          <w:snapToGrid w:val="0"/>
          <w:lang w:eastAsia="sv-SE"/>
        </w:rPr>
        <w:t>e</w:t>
      </w:r>
      <w:r w:rsidRPr="001E3AA8">
        <w:rPr>
          <w:snapToGrid w:val="0"/>
          <w:lang w:eastAsia="sv-SE"/>
        </w:rPr>
        <w:t>riges bistånd genom åren har gjort mycket gott. Samtidigt har det internati</w:t>
      </w:r>
      <w:r w:rsidRPr="001E3AA8">
        <w:rPr>
          <w:snapToGrid w:val="0"/>
          <w:lang w:eastAsia="sv-SE"/>
        </w:rPr>
        <w:t>o</w:t>
      </w:r>
      <w:r w:rsidRPr="001E3AA8">
        <w:rPr>
          <w:snapToGrid w:val="0"/>
          <w:lang w:eastAsia="sv-SE"/>
        </w:rPr>
        <w:t xml:space="preserve">nella biståndet i vissa fall skapat ett beroende hos en del mottagarländer. Ibland har biståndet gått till mindre lämpliga projekt och detta har skadat förtroendet för utvecklingssamarbetet. Motionärerna bakom motion </w:t>
      </w:r>
      <w:r w:rsidRPr="001E3AA8">
        <w:rPr>
          <w:i/>
          <w:snapToGrid w:val="0"/>
          <w:lang w:eastAsia="sv-SE"/>
        </w:rPr>
        <w:t xml:space="preserve">2001/02:U231 (kd) yrkande 3 </w:t>
      </w:r>
      <w:r w:rsidRPr="001E3AA8">
        <w:rPr>
          <w:snapToGrid w:val="0"/>
          <w:lang w:eastAsia="sv-SE"/>
        </w:rPr>
        <w:t>anser att det skall ställas krav på</w:t>
      </w:r>
      <w:r w:rsidRPr="001E3AA8">
        <w:rPr>
          <w:snapToGrid w:val="0"/>
          <w:lang w:eastAsia="sv-SE"/>
        </w:rPr>
        <w:t xml:space="preserve"> ett effektivt bistånd som väl motsvarar viljeinriktningen på utvecklingssamarbetet. Det är viktigt att det finns tydliga instrument vad gäller styrning, genomförande, samordning och up</w:t>
      </w:r>
      <w:r w:rsidRPr="001E3AA8">
        <w:rPr>
          <w:snapToGrid w:val="0"/>
          <w:lang w:eastAsia="sv-SE"/>
        </w:rPr>
        <w:t>p</w:t>
      </w:r>
      <w:r w:rsidRPr="001E3AA8">
        <w:rPr>
          <w:snapToGrid w:val="0"/>
          <w:lang w:eastAsia="sv-SE"/>
        </w:rPr>
        <w:t xml:space="preserve">följning. </w:t>
      </w:r>
    </w:p>
    <w:p w:rsidR="00DB26E4" w:rsidRPr="001E3AA8" w:rsidRDefault="00DB26E4">
      <w:r w:rsidRPr="001E3AA8">
        <w:rPr>
          <w:snapToGrid w:val="0"/>
          <w:lang w:eastAsia="sv-SE"/>
        </w:rPr>
        <w:t>Utskottet delar i stort de synpunkter som förs fram om</w:t>
      </w:r>
      <w:r w:rsidRPr="001E3AA8">
        <w:t xml:space="preserve"> att svenska enskilda organisationer, inklusive trossamfunden, kan spela en viktig roll i uppbyg</w:t>
      </w:r>
      <w:r w:rsidRPr="001E3AA8">
        <w:t>g</w:t>
      </w:r>
      <w:r w:rsidRPr="001E3AA8">
        <w:t>naden av det civila samhället i u-länderna, genom samarbete med partnero</w:t>
      </w:r>
      <w:r w:rsidRPr="001E3AA8">
        <w:t>r</w:t>
      </w:r>
      <w:r w:rsidRPr="001E3AA8">
        <w:t>ganisationer i u-länderna. Utskottet har tidigare i detta betänkande uppmär</w:t>
      </w:r>
      <w:r w:rsidRPr="001E3AA8">
        <w:t>k</w:t>
      </w:r>
      <w:r w:rsidRPr="001E3AA8">
        <w:t>sammat påpekandet att val av samarbetsformer skall göras med beaktande av en bred analys av situationen i samarbetslandet och att det i vissa fall är sä</w:t>
      </w:r>
      <w:r w:rsidRPr="001E3AA8">
        <w:t>r</w:t>
      </w:r>
      <w:r w:rsidRPr="001E3AA8">
        <w:t>skilt motiverat att enbart använda icke-statliga kanaler. Det valet har Sverige gjort avseende samarbete med Zimb</w:t>
      </w:r>
      <w:r w:rsidRPr="001E3AA8">
        <w:t>abwe. I andra fall handlar det om att stödja förändringsagenter inom i sig icke-demokratiska miljöer.</w:t>
      </w:r>
    </w:p>
    <w:p w:rsidR="00DB26E4" w:rsidRPr="001E3AA8" w:rsidRDefault="00DB26E4">
      <w:r w:rsidRPr="001E3AA8">
        <w:t xml:space="preserve">I kommittémotion </w:t>
      </w:r>
      <w:r w:rsidRPr="001E3AA8">
        <w:rPr>
          <w:i/>
        </w:rPr>
        <w:t>2001/02:U328 (fp)</w:t>
      </w:r>
      <w:r w:rsidRPr="001E3AA8">
        <w:t xml:space="preserve"> </w:t>
      </w:r>
      <w:r w:rsidRPr="001E3AA8">
        <w:rPr>
          <w:i/>
        </w:rPr>
        <w:t xml:space="preserve">yrkande 24 </w:t>
      </w:r>
      <w:r w:rsidRPr="001E3AA8">
        <w:t>framhålls att folkrörelserna har en central roll när det gäller att mobilisera folkligt stöd för utvecklingsa</w:t>
      </w:r>
      <w:r w:rsidRPr="001E3AA8">
        <w:t>r</w:t>
      </w:r>
      <w:r w:rsidRPr="001E3AA8">
        <w:t xml:space="preserve">betet. De stora frivilliga biståndsorganisationerna har en särställning i det att de blivit </w:t>
      </w:r>
      <w:r w:rsidRPr="001E3AA8">
        <w:rPr>
          <w:color w:val="000000"/>
        </w:rPr>
        <w:t xml:space="preserve">s.k. </w:t>
      </w:r>
      <w:r w:rsidRPr="001E3AA8">
        <w:t>ramorganisationer. Motionärerna menar att gruppen av ramorg</w:t>
      </w:r>
      <w:r w:rsidRPr="001E3AA8">
        <w:t>a</w:t>
      </w:r>
      <w:r w:rsidRPr="001E3AA8">
        <w:t>nisationer måste kunna förändras och fler bör kunna tillkomma. Anslaget till de enskilda organisationerna bör därför vara högre än vad som föreslagits i budgetpropos</w:t>
      </w:r>
      <w:r w:rsidRPr="001E3AA8">
        <w:t>i</w:t>
      </w:r>
      <w:r w:rsidRPr="001E3AA8">
        <w:t>tionen.</w:t>
      </w:r>
    </w:p>
    <w:p w:rsidR="00DB26E4" w:rsidRPr="001E3AA8" w:rsidRDefault="00DB26E4">
      <w:r w:rsidRPr="001E3AA8">
        <w:t xml:space="preserve">Utskottet delar motionärernas uppfattning </w:t>
      </w:r>
      <w:r w:rsidRPr="001E3AA8">
        <w:t>om enskilda organisationers viktiga roll i arbetet för att minska fattigdomen, där det kanske viktigaste bidraget är att främja demokratisering och utveckla de demokratiska proce</w:t>
      </w:r>
      <w:r w:rsidRPr="001E3AA8">
        <w:t>s</w:t>
      </w:r>
      <w:r w:rsidRPr="001E3AA8">
        <w:t>serna.</w:t>
      </w:r>
    </w:p>
    <w:p w:rsidR="00DB26E4" w:rsidRPr="001E3AA8" w:rsidRDefault="00DB26E4">
      <w:r w:rsidRPr="001E3AA8">
        <w:t>Utskottet menar dock att den tidigare spridda uppfattningen om enskilda organisationer inom utvecklingssamarbetet som mer effektiva biståndsadm</w:t>
      </w:r>
      <w:r w:rsidRPr="001E3AA8">
        <w:t>i</w:t>
      </w:r>
      <w:r w:rsidRPr="001E3AA8">
        <w:t>nistratörer än staten i dag ersatts av en mera nyanserad förståelse för organ</w:t>
      </w:r>
      <w:r w:rsidRPr="001E3AA8">
        <w:t>i</w:t>
      </w:r>
      <w:r w:rsidRPr="001E3AA8">
        <w:t>sationernas reella möjligheter att åstadkomma förändringar. En närmare sa</w:t>
      </w:r>
      <w:r w:rsidRPr="001E3AA8">
        <w:t>m</w:t>
      </w:r>
      <w:r w:rsidRPr="001E3AA8">
        <w:t>ordning med utvecklingsländernas egna nationella planer för fattigdom</w:t>
      </w:r>
      <w:r w:rsidRPr="001E3AA8">
        <w:t>s</w:t>
      </w:r>
      <w:r w:rsidRPr="001E3AA8">
        <w:t xml:space="preserve">minskning kan bidra till mer långsiktiga förändringar. </w:t>
      </w:r>
    </w:p>
    <w:p w:rsidR="00DB26E4" w:rsidRPr="001E3AA8" w:rsidRDefault="00DB26E4">
      <w:r w:rsidRPr="001E3AA8">
        <w:t>Utskottet menar att i och med att det totala anslaget till internationellt utvec</w:t>
      </w:r>
      <w:r w:rsidRPr="001E3AA8">
        <w:t>k</w:t>
      </w:r>
      <w:r w:rsidRPr="001E3AA8">
        <w:t>lingssamarbete kraftigt ökar under kommande år kommer möjligheterna att anvisa högre anslag till enskilda organisationers verksamhet att förbättras, vilket utskottet ser som angeläget. Detta medför att utskottet nu inte ser beh</w:t>
      </w:r>
      <w:r w:rsidRPr="001E3AA8">
        <w:t>o</w:t>
      </w:r>
      <w:r w:rsidRPr="001E3AA8">
        <w:t xml:space="preserve">vet av någon förändring av budgeten för 2002. </w:t>
      </w:r>
    </w:p>
    <w:p w:rsidR="00DB26E4" w:rsidRPr="001E3AA8" w:rsidRDefault="00DB26E4">
      <w:r w:rsidRPr="001E3AA8">
        <w:t xml:space="preserve">Med vad som ovan anförts avslår utskottet motion 2001/02:U328 (fp) yrkande 24 samt anser utskottet att motionerna 2001/02:U229 (c) yrkandena 23 och 30 samt </w:t>
      </w:r>
      <w:r w:rsidRPr="001E3AA8">
        <w:rPr>
          <w:snapToGrid w:val="0"/>
          <w:lang w:eastAsia="sv-SE"/>
        </w:rPr>
        <w:t>2001/02:U231 (kd) yrkande 3 kan besvaras.</w:t>
      </w:r>
    </w:p>
    <w:p w:rsidR="00DB26E4" w:rsidRPr="001E3AA8" w:rsidRDefault="00DB26E4">
      <w:pPr>
        <w:rPr>
          <w:snapToGrid w:val="0"/>
          <w:color w:val="000000"/>
          <w:lang w:eastAsia="sv-SE"/>
        </w:rPr>
      </w:pPr>
      <w:r w:rsidRPr="001E3AA8">
        <w:rPr>
          <w:snapToGrid w:val="0"/>
          <w:lang w:eastAsia="sv-SE"/>
        </w:rPr>
        <w:t xml:space="preserve">I motion </w:t>
      </w:r>
      <w:r w:rsidRPr="001E3AA8">
        <w:rPr>
          <w:i/>
          <w:snapToGrid w:val="0"/>
          <w:lang w:eastAsia="sv-SE"/>
        </w:rPr>
        <w:t>2001/02:U231 (kd) yrkande 4</w:t>
      </w:r>
      <w:r w:rsidRPr="001E3AA8">
        <w:rPr>
          <w:snapToGrid w:val="0"/>
          <w:lang w:eastAsia="sv-SE"/>
        </w:rPr>
        <w:t xml:space="preserve"> framhålls att </w:t>
      </w:r>
      <w:r w:rsidRPr="001E3AA8">
        <w:rPr>
          <w:snapToGrid w:val="0"/>
          <w:color w:val="000000"/>
          <w:lang w:eastAsia="sv-SE"/>
        </w:rPr>
        <w:t xml:space="preserve">Sveriges bistånd till Kuba bör kanaliseras via frivilligorganisationer till grupper som arbetar för ett demokratisk Kuba med respekt för de mänskliga rättigheterna. </w:t>
      </w:r>
      <w:r w:rsidRPr="001E3AA8">
        <w:rPr>
          <w:snapToGrid w:val="0"/>
          <w:lang w:eastAsia="sv-SE"/>
        </w:rPr>
        <w:t>Då sama</w:t>
      </w:r>
      <w:r w:rsidRPr="001E3AA8">
        <w:rPr>
          <w:snapToGrid w:val="0"/>
          <w:lang w:eastAsia="sv-SE"/>
        </w:rPr>
        <w:t>r</w:t>
      </w:r>
      <w:r w:rsidRPr="001E3AA8">
        <w:rPr>
          <w:snapToGrid w:val="0"/>
          <w:lang w:eastAsia="sv-SE"/>
        </w:rPr>
        <w:t xml:space="preserve">betslandet styrs av en demokratiskt tveksam regim, eller då risken är stor att insatsmedel försvinner på grund av korruption, bör biståndsinsatser främst kanaliseras via och till enskilda icke-statliga organisationer och för att stödja det civila samhället. </w:t>
      </w:r>
    </w:p>
    <w:p w:rsidR="00DB26E4" w:rsidRPr="001E3AA8" w:rsidRDefault="00DB26E4">
      <w:r w:rsidRPr="001E3AA8">
        <w:t>Vad gäller det svenska stödet till Kub</w:t>
      </w:r>
      <w:r w:rsidRPr="001E3AA8">
        <w:t>a så anser utskottet att detta skall kanal</w:t>
      </w:r>
      <w:r w:rsidRPr="001E3AA8">
        <w:t>i</w:t>
      </w:r>
      <w:r w:rsidRPr="001E3AA8">
        <w:t>seras såväl via icke-statliga aktörer som i samarbete med statliga myndigheter och organisationer. Exempel på det senare är seminarier med högre tjänst</w:t>
      </w:r>
      <w:r w:rsidRPr="001E3AA8">
        <w:t>e</w:t>
      </w:r>
      <w:r w:rsidRPr="001E3AA8">
        <w:t>män om marknadsekonomiska system. Det är utskottets meningen att insatser i Kuba bör komplettera varandra och bedömas från fall till fall och i ett he</w:t>
      </w:r>
      <w:r w:rsidRPr="001E3AA8">
        <w:t>l</w:t>
      </w:r>
      <w:r w:rsidRPr="001E3AA8">
        <w:t>hetsper</w:t>
      </w:r>
      <w:r w:rsidRPr="001E3AA8">
        <w:t>s</w:t>
      </w:r>
      <w:r w:rsidRPr="001E3AA8">
        <w:t>pektiv.</w:t>
      </w:r>
    </w:p>
    <w:p w:rsidR="00DB26E4" w:rsidRPr="001E3AA8" w:rsidRDefault="00DB26E4">
      <w:pPr>
        <w:rPr>
          <w:snapToGrid w:val="0"/>
          <w:lang w:eastAsia="sv-SE"/>
        </w:rPr>
      </w:pPr>
      <w:r w:rsidRPr="001E3AA8">
        <w:rPr>
          <w:snapToGrid w:val="0"/>
          <w:lang w:eastAsia="sv-SE"/>
        </w:rPr>
        <w:t>Därmed avstyrker utskottet motion 2001/02:U231 (kd) yrkande 4.</w:t>
      </w:r>
    </w:p>
    <w:p w:rsidR="00DB26E4" w:rsidRPr="001E3AA8" w:rsidRDefault="00DB26E4">
      <w:pPr>
        <w:rPr>
          <w:snapToGrid w:val="0"/>
          <w:lang w:eastAsia="sv-SE"/>
        </w:rPr>
      </w:pPr>
      <w:r w:rsidRPr="001E3AA8">
        <w:rPr>
          <w:snapToGrid w:val="0"/>
          <w:lang w:eastAsia="sv-SE"/>
        </w:rPr>
        <w:t xml:space="preserve">De enskilda organisationernas kunskaper, erfarenheter och kompetens kan med fördel tas till vara och användas i planeringen och genomförandet av såväl nationella som internationella biståndsinsatser. Motionärerna menar i motion </w:t>
      </w:r>
      <w:r w:rsidRPr="001E3AA8">
        <w:rPr>
          <w:i/>
          <w:snapToGrid w:val="0"/>
          <w:lang w:eastAsia="sv-SE"/>
        </w:rPr>
        <w:t>2001/02:U231 (kd) yrkande 25</w:t>
      </w:r>
      <w:r w:rsidRPr="001E3AA8">
        <w:rPr>
          <w:snapToGrid w:val="0"/>
          <w:lang w:eastAsia="sv-SE"/>
        </w:rPr>
        <w:t xml:space="preserve"> att samråd med de enskilda organis</w:t>
      </w:r>
      <w:r w:rsidRPr="001E3AA8">
        <w:rPr>
          <w:snapToGrid w:val="0"/>
          <w:lang w:eastAsia="sv-SE"/>
        </w:rPr>
        <w:t>a</w:t>
      </w:r>
      <w:r w:rsidRPr="001E3AA8">
        <w:rPr>
          <w:snapToGrid w:val="0"/>
          <w:lang w:eastAsia="sv-SE"/>
        </w:rPr>
        <w:t>tionerna bör ske kontinuerligt i biståndsplaneringen, framför allt i samband med landstrateg</w:t>
      </w:r>
      <w:r w:rsidRPr="001E3AA8">
        <w:rPr>
          <w:snapToGrid w:val="0"/>
          <w:lang w:eastAsia="sv-SE"/>
        </w:rPr>
        <w:t>i</w:t>
      </w:r>
      <w:r w:rsidRPr="001E3AA8">
        <w:rPr>
          <w:snapToGrid w:val="0"/>
          <w:lang w:eastAsia="sv-SE"/>
        </w:rPr>
        <w:t>arbetet.</w:t>
      </w:r>
    </w:p>
    <w:p w:rsidR="00DB26E4" w:rsidRPr="001E3AA8" w:rsidRDefault="00DB26E4">
      <w:r w:rsidRPr="001E3AA8">
        <w:t>Utskottet har inhämtat att de samrådsgrupper för dialog mellan UD och e</w:t>
      </w:r>
      <w:r w:rsidRPr="001E3AA8">
        <w:t>n</w:t>
      </w:r>
      <w:r w:rsidRPr="001E3AA8">
        <w:t>skilda organisationer som finns sedan några år tillbaka fortsätter sina rege</w:t>
      </w:r>
      <w:r w:rsidRPr="001E3AA8">
        <w:t>l</w:t>
      </w:r>
      <w:r w:rsidRPr="001E3AA8">
        <w:t>bundna möten. Utskottet konstaterar att Folkrörelserådet är ett formellt forum för policydialog mellan regeringen och enskilda organisationer, vilket sa</w:t>
      </w:r>
      <w:r w:rsidRPr="001E3AA8">
        <w:t>m</w:t>
      </w:r>
      <w:r w:rsidRPr="001E3AA8">
        <w:t>mankallas 2</w:t>
      </w:r>
      <w:r w:rsidRPr="001E3AA8">
        <w:rPr>
          <w:i/>
        </w:rPr>
        <w:t>–</w:t>
      </w:r>
      <w:r w:rsidRPr="001E3AA8">
        <w:t>3 gånger per år. Informationsmöten inför EU:s utvecklingsråd äger rum två gånger per år med Liaison Committee. Enskilda organisationer kallas till orientering eller samråd varje år inför möten i FN:s kommission för mänskliga rätti</w:t>
      </w:r>
      <w:r w:rsidRPr="001E3AA8">
        <w:t>g</w:t>
      </w:r>
      <w:r w:rsidRPr="001E3AA8">
        <w:t>heter.</w:t>
      </w:r>
    </w:p>
    <w:p w:rsidR="00DB26E4" w:rsidRPr="001E3AA8" w:rsidRDefault="00DB26E4">
      <w:r w:rsidRPr="001E3AA8">
        <w:t>Vidare har bl.a. diskussionerna</w:t>
      </w:r>
      <w:r w:rsidRPr="001E3AA8">
        <w:t xml:space="preserve"> i samband med WTO-förhandlingarna intens</w:t>
      </w:r>
      <w:r w:rsidRPr="001E3AA8">
        <w:t>i</w:t>
      </w:r>
      <w:r w:rsidRPr="001E3AA8">
        <w:t>fierats, liksom täta möten med organisationerna i Dialogforum.</w:t>
      </w:r>
    </w:p>
    <w:p w:rsidR="00DB26E4" w:rsidRPr="001E3AA8" w:rsidRDefault="00DB26E4">
      <w:r w:rsidRPr="001E3AA8">
        <w:t>Med vad som ovan anförts anser utskottet att motion 2001/02:U231 (kd) yrka</w:t>
      </w:r>
      <w:r w:rsidRPr="001E3AA8">
        <w:t>n</w:t>
      </w:r>
      <w:r w:rsidRPr="001E3AA8">
        <w:t>de 25 kan besvaras.</w:t>
      </w:r>
    </w:p>
    <w:p w:rsidR="00DB26E4" w:rsidRPr="001E3AA8" w:rsidRDefault="00DB26E4">
      <w:pPr>
        <w:rPr>
          <w:snapToGrid w:val="0"/>
          <w:lang w:eastAsia="sv-SE"/>
        </w:rPr>
      </w:pPr>
      <w:r w:rsidRPr="001E3AA8">
        <w:rPr>
          <w:snapToGrid w:val="0"/>
          <w:lang w:eastAsia="sv-SE"/>
        </w:rPr>
        <w:t xml:space="preserve">I kommittémotion </w:t>
      </w:r>
      <w:r w:rsidRPr="001E3AA8">
        <w:rPr>
          <w:i/>
          <w:snapToGrid w:val="0"/>
          <w:lang w:eastAsia="sv-SE"/>
        </w:rPr>
        <w:t>2001/02:U311 (m)</w:t>
      </w:r>
      <w:r w:rsidRPr="001E3AA8">
        <w:rPr>
          <w:snapToGrid w:val="0"/>
          <w:lang w:eastAsia="sv-SE"/>
        </w:rPr>
        <w:t xml:space="preserve"> </w:t>
      </w:r>
      <w:r w:rsidRPr="001E3AA8">
        <w:rPr>
          <w:i/>
          <w:snapToGrid w:val="0"/>
          <w:lang w:eastAsia="sv-SE"/>
        </w:rPr>
        <w:t>yrkande 12</w:t>
      </w:r>
      <w:r w:rsidRPr="001E3AA8">
        <w:rPr>
          <w:snapToGrid w:val="0"/>
          <w:lang w:eastAsia="sv-SE"/>
        </w:rPr>
        <w:t xml:space="preserve"> framhålls att en del av pr</w:t>
      </w:r>
      <w:r w:rsidRPr="001E3AA8">
        <w:rPr>
          <w:snapToGrid w:val="0"/>
          <w:lang w:eastAsia="sv-SE"/>
        </w:rPr>
        <w:t>o</w:t>
      </w:r>
      <w:r w:rsidRPr="001E3AA8">
        <w:rPr>
          <w:snapToGrid w:val="0"/>
          <w:lang w:eastAsia="sv-SE"/>
        </w:rPr>
        <w:t>blemen med bistånd till korrupta eller misskötta länder kan avhjälpas genom att kanalisera biståndet till andra parter än de skadliga regimerna. En ökad andel av biståndet bör därför gå till frivilligorganisati</w:t>
      </w:r>
      <w:r w:rsidRPr="001E3AA8">
        <w:rPr>
          <w:snapToGrid w:val="0"/>
          <w:lang w:eastAsia="sv-SE"/>
        </w:rPr>
        <w:t>o</w:t>
      </w:r>
      <w:r w:rsidRPr="001E3AA8">
        <w:rPr>
          <w:snapToGrid w:val="0"/>
          <w:lang w:eastAsia="sv-SE"/>
        </w:rPr>
        <w:t>ner.</w:t>
      </w:r>
    </w:p>
    <w:p w:rsidR="00DB26E4" w:rsidRPr="001E3AA8" w:rsidRDefault="00DB26E4">
      <w:r w:rsidRPr="001E3AA8">
        <w:t>Utskottet delar motionärernas syn på att korruption är ett stort utveckling</w:t>
      </w:r>
      <w:r w:rsidRPr="001E3AA8">
        <w:t>s</w:t>
      </w:r>
      <w:r w:rsidRPr="001E3AA8">
        <w:t>hinder och kampen mot korruption därför är väsentlig för utvecklingssama</w:t>
      </w:r>
      <w:r w:rsidRPr="001E3AA8">
        <w:t>r</w:t>
      </w:r>
      <w:r w:rsidRPr="001E3AA8">
        <w:t>betets olika delar. Stödet till samarbetslandets egna ansträngningar att bekä</w:t>
      </w:r>
      <w:r w:rsidRPr="001E3AA8">
        <w:t>m</w:t>
      </w:r>
      <w:r w:rsidRPr="001E3AA8">
        <w:t>pa korruptionen är viktigt.</w:t>
      </w:r>
    </w:p>
    <w:p w:rsidR="00DB26E4" w:rsidRPr="001E3AA8" w:rsidRDefault="00DB26E4">
      <w:pPr>
        <w:pStyle w:val="Brdtext2"/>
        <w:rPr>
          <w:u w:val="none"/>
        </w:rPr>
      </w:pPr>
      <w:r w:rsidRPr="001E3AA8">
        <w:rPr>
          <w:u w:val="none"/>
        </w:rPr>
        <w:t>Genom utvecklingssamarbetet kan arbetet för att stävja korruption främjas, dels genom stöd som bidrar till öppnare samhällen med starka granskande institutioner, t.ex. antikorruptionsmyndigheter, rättsväsende och fria medier, dels genom stöd till arbetet med internationell normutveckling, t.ex. det a</w:t>
      </w:r>
      <w:r w:rsidRPr="001E3AA8">
        <w:rPr>
          <w:u w:val="none"/>
        </w:rPr>
        <w:t>r</w:t>
      </w:r>
      <w:r w:rsidRPr="001E3AA8">
        <w:rPr>
          <w:u w:val="none"/>
        </w:rPr>
        <w:t>bete som organisationen Transparency International bedriver. Korruption kan även förhindras genom rutiner i den bilaterala biståndsadministration som minimerar risken för slöseri av biståndsmedel. I länder där risken för korru</w:t>
      </w:r>
      <w:r w:rsidRPr="001E3AA8">
        <w:rPr>
          <w:u w:val="none"/>
        </w:rPr>
        <w:t>p</w:t>
      </w:r>
      <w:r w:rsidRPr="001E3AA8">
        <w:rPr>
          <w:u w:val="none"/>
        </w:rPr>
        <w:t>tion är särskilt påtaglig påverkas formerna för och inriktningen på arbetet, t.ex. g</w:t>
      </w:r>
      <w:r w:rsidRPr="001E3AA8">
        <w:rPr>
          <w:u w:val="none"/>
        </w:rPr>
        <w:t>e</w:t>
      </w:r>
      <w:r w:rsidRPr="001E3AA8">
        <w:rPr>
          <w:u w:val="none"/>
        </w:rPr>
        <w:t xml:space="preserve">nom att undvika budgetstöd och genom hårdare krav på revision. </w:t>
      </w:r>
    </w:p>
    <w:p w:rsidR="00DB26E4" w:rsidRPr="001E3AA8" w:rsidRDefault="00DB26E4">
      <w:r w:rsidRPr="001E3AA8">
        <w:t>De enskilda organisationernas arbete fungerar som ett viktigt komplement där organisationerna kan spela en stor roll för uppbyggnaden a</w:t>
      </w:r>
      <w:r w:rsidRPr="001E3AA8">
        <w:t xml:space="preserve">v ett livskraftigt civilt samhälle i utvecklingsländerna. Utskottet delar emellertid inte </w:t>
      </w:r>
      <w:r w:rsidRPr="001E3AA8">
        <w:rPr>
          <w:u w:val="single"/>
        </w:rPr>
        <w:t>helt</w:t>
      </w:r>
      <w:r w:rsidRPr="001E3AA8">
        <w:t xml:space="preserve"> motionärernas uppfattning att en del av problemen med bistånd till korrump</w:t>
      </w:r>
      <w:r w:rsidRPr="001E3AA8">
        <w:t>e</w:t>
      </w:r>
      <w:r w:rsidRPr="001E3AA8">
        <w:t>rade och misskötta länder kan avhjälpas genom att kanalisera en ökad andel av biståndet till enskilda organisationer. Bistånd bör på ett kreativt sätt ko</w:t>
      </w:r>
      <w:r w:rsidRPr="001E3AA8">
        <w:t>m</w:t>
      </w:r>
      <w:r w:rsidRPr="001E3AA8">
        <w:t>bineras med en politisk dialog och genom kopplingar mellan bilateralt och multilateralt agerande men inte, som motionen föreslår, utesluta ett stat-till-stat-samarbete under svåra förhålla</w:t>
      </w:r>
      <w:r w:rsidRPr="001E3AA8">
        <w:t xml:space="preserve">nden vad gäller t.ex. demokrati, mänskliga rättigheter och korruption. </w:t>
      </w:r>
    </w:p>
    <w:p w:rsidR="00DB26E4" w:rsidRPr="001E3AA8" w:rsidRDefault="00DB26E4">
      <w:r w:rsidRPr="001E3AA8">
        <w:t>Med vad som ovan anförts anser utskottet att motion 2001/02:U311 (m) y</w:t>
      </w:r>
      <w:r w:rsidRPr="001E3AA8">
        <w:t>r</w:t>
      </w:r>
      <w:r w:rsidRPr="001E3AA8">
        <w:t>kande 12 kan besvaras.</w:t>
      </w:r>
    </w:p>
    <w:p w:rsidR="00DB26E4" w:rsidRPr="001E3AA8" w:rsidRDefault="00DB26E4">
      <w:pPr>
        <w:pStyle w:val="Rubrik4"/>
        <w:rPr>
          <w:noProof w:val="0"/>
        </w:rPr>
      </w:pPr>
      <w:bookmarkStart w:id="263" w:name="_Toc532609752"/>
      <w:r w:rsidRPr="001E3AA8">
        <w:rPr>
          <w:noProof w:val="0"/>
        </w:rPr>
        <w:t>Information, rekrytering och resursbasutvec</w:t>
      </w:r>
      <w:r w:rsidRPr="001E3AA8">
        <w:rPr>
          <w:noProof w:val="0"/>
        </w:rPr>
        <w:t>k</w:t>
      </w:r>
      <w:r w:rsidRPr="001E3AA8">
        <w:rPr>
          <w:noProof w:val="0"/>
        </w:rPr>
        <w:t>ling</w:t>
      </w:r>
      <w:bookmarkEnd w:id="263"/>
    </w:p>
    <w:p w:rsidR="00DB26E4" w:rsidRPr="001E3AA8" w:rsidRDefault="00DB26E4">
      <w:r w:rsidRPr="001E3AA8">
        <w:t>Målet för informationsverksamheten är att öka kunskaperna om och intresset för globala utvecklingsfrågor och långsiktigt utvecklingssamarbete hos svenska folket samt att främja en d</w:t>
      </w:r>
      <w:r w:rsidRPr="001E3AA8">
        <w:t>e</w:t>
      </w:r>
      <w:r w:rsidRPr="001E3AA8">
        <w:t>batt om dessa frågor.</w:t>
      </w:r>
    </w:p>
    <w:p w:rsidR="00DB26E4" w:rsidRPr="001E3AA8" w:rsidRDefault="00DB26E4">
      <w:r w:rsidRPr="001E3AA8">
        <w:t>Sedan mitten av 1990-talet har den svenska opinionen för utvecklingssama</w:t>
      </w:r>
      <w:r w:rsidRPr="001E3AA8">
        <w:t>r</w:t>
      </w:r>
      <w:r w:rsidRPr="001E3AA8">
        <w:t>betet stärkts. Under de senaste åren har utvecklingsfrågorna kommit allt högre upp på den politiska och mediala agendan. Det är betydelsefullt att inform</w:t>
      </w:r>
      <w:r w:rsidRPr="001E3AA8">
        <w:t>a</w:t>
      </w:r>
      <w:r w:rsidRPr="001E3AA8">
        <w:t>tionen om det multilaterala utvecklingssamarbetet förbättras. Detta gäller inte minst den europeiska gemenskapens utvecklingssamarbete. Det är också viktigt att ge svenska enskilda organisationer bättre förutsättningar att verka på såväl den europeiska som den multilat</w:t>
      </w:r>
      <w:r w:rsidRPr="001E3AA8">
        <w:t>e</w:t>
      </w:r>
      <w:r w:rsidRPr="001E3AA8">
        <w:t>rala arenan.</w:t>
      </w:r>
    </w:p>
    <w:p w:rsidR="00DB26E4" w:rsidRPr="001E3AA8" w:rsidRDefault="00DB26E4">
      <w:r w:rsidRPr="001E3AA8">
        <w:t>Målet för verksamheten inom rekrytering, resursbasutveckling och utbildnin</w:t>
      </w:r>
      <w:r w:rsidRPr="001E3AA8">
        <w:t>g är att aktivt verka för att öka andelen kvalificerad svensk personal i priorit</w:t>
      </w:r>
      <w:r w:rsidRPr="001E3AA8">
        <w:t>e</w:t>
      </w:r>
      <w:r w:rsidRPr="001E3AA8">
        <w:t>rade internationella organisationer samt att utvidga, utbilda och öka utnyttja</w:t>
      </w:r>
      <w:r w:rsidRPr="001E3AA8">
        <w:t>n</w:t>
      </w:r>
      <w:r w:rsidRPr="001E3AA8">
        <w:t>det av den svenska resursbasen. Vidare skall utvecklingen av resursbas och utnyttjande av svensk expertis på området demokrati och mänskliga rättigh</w:t>
      </w:r>
      <w:r w:rsidRPr="001E3AA8">
        <w:t>e</w:t>
      </w:r>
      <w:r w:rsidRPr="001E3AA8">
        <w:t>ter ges hög prioritet.</w:t>
      </w:r>
    </w:p>
    <w:p w:rsidR="00DB26E4" w:rsidRPr="001E3AA8" w:rsidRDefault="00DB26E4">
      <w:pPr>
        <w:pStyle w:val="Normaltindrag"/>
      </w:pPr>
      <w:r w:rsidRPr="001E3AA8">
        <w:t>Kompetens- och kapacitetsutveckling bör prioriteras även i fortsättningen. Som ett led i denna satsning har det nya utbytesprogrammet Linnaeus-Palme inrättats. Detta finansieras fr</w:t>
      </w:r>
      <w:r w:rsidRPr="001E3AA8">
        <w:t>ån Sida men administreras av Internationella programkontoret för utbildningsområdet. Programmet möjliggör en stipendie- och utbytesverksamhet för studenter och lärare vid svenska universitet och högskolor samt motsvarande institutioner i utvecklingslä</w:t>
      </w:r>
      <w:r w:rsidRPr="001E3AA8">
        <w:t>n</w:t>
      </w:r>
      <w:r w:rsidRPr="001E3AA8">
        <w:t>der.</w:t>
      </w:r>
    </w:p>
    <w:p w:rsidR="00DB26E4" w:rsidRPr="001E3AA8" w:rsidRDefault="00DB26E4">
      <w:pPr>
        <w:pStyle w:val="Rubrik2"/>
        <w:spacing w:before="375"/>
      </w:pPr>
      <w:bookmarkStart w:id="264" w:name="_Toc532609753"/>
      <w:r w:rsidRPr="001E3AA8">
        <w:t>Övrigt</w:t>
      </w:r>
      <w:bookmarkEnd w:id="264"/>
    </w:p>
    <w:p w:rsidR="00DB26E4" w:rsidRPr="001E3AA8" w:rsidRDefault="00DB26E4">
      <w:pPr>
        <w:pStyle w:val="Rubrik4"/>
        <w:spacing w:before="0"/>
        <w:rPr>
          <w:noProof w:val="0"/>
        </w:rPr>
      </w:pPr>
      <w:bookmarkStart w:id="265" w:name="_Toc532609754"/>
      <w:r w:rsidRPr="001E3AA8">
        <w:rPr>
          <w:noProof w:val="0"/>
        </w:rPr>
        <w:t>Propositionen (avsnitt 3.5.4)</w:t>
      </w:r>
      <w:bookmarkEnd w:id="265"/>
    </w:p>
    <w:p w:rsidR="00DB26E4" w:rsidRPr="001E3AA8" w:rsidRDefault="00DB26E4">
      <w:r w:rsidRPr="001E3AA8">
        <w:t>Från anslagsposten Övrigt finansieras gäststipendie- och utbytesverksamhet genom Svenska institutet, stöd till vissa organisationer, utredningar, Svenska institutet i Alexandria och kapitaltillskott till Swedfund International AB. Även det nyinrättade centret i Istanbul kommer att finansieras under anslag</w:t>
      </w:r>
      <w:r w:rsidRPr="001E3AA8">
        <w:t>s</w:t>
      </w:r>
      <w:r w:rsidRPr="001E3AA8">
        <w:t>posten. Vid medelsfördelningen har hänsyn tagits till de reservationer som finns under anslag</w:t>
      </w:r>
      <w:r w:rsidRPr="001E3AA8">
        <w:t>s</w:t>
      </w:r>
      <w:r w:rsidRPr="001E3AA8">
        <w:t>posten.</w:t>
      </w:r>
    </w:p>
    <w:p w:rsidR="00DB26E4" w:rsidRPr="001E3AA8" w:rsidRDefault="00DB26E4">
      <w:pPr>
        <w:spacing w:before="187"/>
        <w:rPr>
          <w:b/>
        </w:rPr>
      </w:pPr>
      <w:bookmarkStart w:id="266" w:name="_Toc460818962"/>
      <w:bookmarkStart w:id="267" w:name="_Toc460914197"/>
      <w:bookmarkStart w:id="268" w:name="_Toc492368611"/>
      <w:bookmarkStart w:id="269" w:name="_Toc493125505"/>
      <w:bookmarkStart w:id="270" w:name="_Toc493126072"/>
      <w:bookmarkStart w:id="271" w:name="_Toc524591864"/>
      <w:r w:rsidRPr="001E3AA8">
        <w:rPr>
          <w:b/>
        </w:rPr>
        <w:t>Anslag</w:t>
      </w:r>
      <w:r w:rsidRPr="001E3AA8">
        <w:rPr>
          <w:b/>
        </w:rPr>
        <w:t>s</w:t>
      </w:r>
      <w:r w:rsidRPr="001E3AA8">
        <w:rPr>
          <w:b/>
        </w:rPr>
        <w:t>posten 1.3 Övrigt</w:t>
      </w:r>
      <w:bookmarkEnd w:id="266"/>
      <w:bookmarkEnd w:id="267"/>
      <w:bookmarkEnd w:id="268"/>
      <w:bookmarkEnd w:id="269"/>
      <w:bookmarkEnd w:id="270"/>
      <w:bookmarkEnd w:id="271"/>
    </w:p>
    <w:p w:rsidR="00DB26E4" w:rsidRPr="001E3AA8" w:rsidRDefault="00DB26E4">
      <w:pPr>
        <w:spacing w:after="60"/>
        <w:rPr>
          <w:i/>
          <w:sz w:val="16"/>
        </w:rPr>
      </w:pPr>
      <w:r w:rsidRPr="001E3AA8">
        <w:rPr>
          <w:i/>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914"/>
        <w:gridCol w:w="1560"/>
        <w:gridCol w:w="1417"/>
      </w:tblGrid>
      <w:tr w:rsidR="00000000" w:rsidRPr="001E3AA8">
        <w:tblPrEx>
          <w:tblCellMar>
            <w:top w:w="0" w:type="dxa"/>
            <w:bottom w:w="0" w:type="dxa"/>
          </w:tblCellMar>
        </w:tblPrEx>
        <w:tc>
          <w:tcPr>
            <w:tcW w:w="2914" w:type="dxa"/>
            <w:tcBorders>
              <w:top w:val="single" w:sz="2" w:space="0" w:color="auto"/>
              <w:bottom w:val="single" w:sz="2" w:space="0" w:color="auto"/>
            </w:tcBorders>
          </w:tcPr>
          <w:p w:rsidR="00DB26E4" w:rsidRPr="001E3AA8" w:rsidRDefault="00DB26E4">
            <w:pPr>
              <w:pStyle w:val="Tabelltext"/>
              <w:rPr>
                <w:sz w:val="18"/>
              </w:rPr>
            </w:pPr>
          </w:p>
        </w:tc>
        <w:tc>
          <w:tcPr>
            <w:tcW w:w="1560"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Budget 2001</w:t>
            </w:r>
          </w:p>
        </w:tc>
        <w:tc>
          <w:tcPr>
            <w:tcW w:w="1417" w:type="dxa"/>
            <w:tcBorders>
              <w:top w:val="single" w:sz="2" w:space="0" w:color="auto"/>
              <w:bottom w:val="single" w:sz="2" w:space="0" w:color="auto"/>
            </w:tcBorders>
          </w:tcPr>
          <w:p w:rsidR="00DB26E4" w:rsidRPr="001E3AA8" w:rsidRDefault="00DB26E4">
            <w:pPr>
              <w:pStyle w:val="Tabelltext"/>
              <w:jc w:val="right"/>
              <w:rPr>
                <w:sz w:val="18"/>
              </w:rPr>
            </w:pPr>
            <w:r w:rsidRPr="001E3AA8">
              <w:rPr>
                <w:sz w:val="18"/>
              </w:rPr>
              <w:t>Beräknat 2002</w:t>
            </w:r>
          </w:p>
        </w:tc>
      </w:tr>
      <w:tr w:rsidR="00000000" w:rsidRPr="001E3AA8">
        <w:tblPrEx>
          <w:tblCellMar>
            <w:top w:w="0" w:type="dxa"/>
            <w:bottom w:w="0" w:type="dxa"/>
          </w:tblCellMar>
        </w:tblPrEx>
        <w:tc>
          <w:tcPr>
            <w:tcW w:w="2914" w:type="dxa"/>
            <w:tcBorders>
              <w:top w:val="single" w:sz="2" w:space="0" w:color="auto"/>
            </w:tcBorders>
          </w:tcPr>
          <w:p w:rsidR="00DB26E4" w:rsidRPr="001E3AA8" w:rsidRDefault="00DB26E4">
            <w:pPr>
              <w:pStyle w:val="Tabelltext"/>
            </w:pPr>
            <w:r w:rsidRPr="001E3AA8">
              <w:t>1 Gäststipendie- och utbytesverksamhet genom Svenska instit</w:t>
            </w:r>
            <w:r w:rsidRPr="001E3AA8">
              <w:t>u</w:t>
            </w:r>
            <w:r w:rsidRPr="001E3AA8">
              <w:t>tet</w:t>
            </w:r>
          </w:p>
        </w:tc>
        <w:tc>
          <w:tcPr>
            <w:tcW w:w="1560" w:type="dxa"/>
            <w:tcBorders>
              <w:top w:val="single" w:sz="2" w:space="0" w:color="auto"/>
            </w:tcBorders>
            <w:vAlign w:val="bottom"/>
          </w:tcPr>
          <w:p w:rsidR="00DB26E4" w:rsidRPr="001E3AA8" w:rsidRDefault="00DB26E4">
            <w:pPr>
              <w:pStyle w:val="Tabelltext"/>
              <w:jc w:val="right"/>
            </w:pPr>
            <w:r w:rsidRPr="001E3AA8">
              <w:t>12 500</w:t>
            </w:r>
          </w:p>
        </w:tc>
        <w:tc>
          <w:tcPr>
            <w:tcW w:w="1417" w:type="dxa"/>
            <w:tcBorders>
              <w:top w:val="single" w:sz="2" w:space="0" w:color="auto"/>
            </w:tcBorders>
            <w:vAlign w:val="bottom"/>
          </w:tcPr>
          <w:p w:rsidR="00DB26E4" w:rsidRPr="001E3AA8" w:rsidRDefault="00DB26E4">
            <w:pPr>
              <w:pStyle w:val="Tabelltext"/>
              <w:jc w:val="right"/>
            </w:pPr>
            <w:r w:rsidRPr="001E3AA8">
              <w:t>12 500</w:t>
            </w:r>
          </w:p>
        </w:tc>
      </w:tr>
      <w:tr w:rsidR="00000000" w:rsidRPr="001E3AA8">
        <w:tblPrEx>
          <w:tblCellMar>
            <w:top w:w="0" w:type="dxa"/>
            <w:bottom w:w="0" w:type="dxa"/>
          </w:tblCellMar>
        </w:tblPrEx>
        <w:tc>
          <w:tcPr>
            <w:tcW w:w="2914" w:type="dxa"/>
          </w:tcPr>
          <w:p w:rsidR="00DB26E4" w:rsidRPr="001E3AA8" w:rsidRDefault="00DB26E4">
            <w:pPr>
              <w:pStyle w:val="Tabelltext"/>
            </w:pPr>
            <w:r w:rsidRPr="001E3AA8">
              <w:t>2 Utredningar m.m.</w:t>
            </w:r>
          </w:p>
        </w:tc>
        <w:tc>
          <w:tcPr>
            <w:tcW w:w="1560" w:type="dxa"/>
            <w:vAlign w:val="bottom"/>
          </w:tcPr>
          <w:p w:rsidR="00DB26E4" w:rsidRPr="001E3AA8" w:rsidRDefault="00DB26E4">
            <w:pPr>
              <w:pStyle w:val="Tabelltext"/>
              <w:jc w:val="right"/>
            </w:pPr>
            <w:r w:rsidRPr="001E3AA8">
              <w:t>30 500</w:t>
            </w:r>
          </w:p>
        </w:tc>
        <w:tc>
          <w:tcPr>
            <w:tcW w:w="1417" w:type="dxa"/>
            <w:vAlign w:val="bottom"/>
          </w:tcPr>
          <w:p w:rsidR="00DB26E4" w:rsidRPr="001E3AA8" w:rsidRDefault="00DB26E4">
            <w:pPr>
              <w:pStyle w:val="Tabelltext"/>
              <w:jc w:val="right"/>
            </w:pPr>
            <w:r w:rsidRPr="001E3AA8">
              <w:t>11 000</w:t>
            </w:r>
          </w:p>
        </w:tc>
      </w:tr>
      <w:tr w:rsidR="00000000" w:rsidRPr="001E3AA8">
        <w:tblPrEx>
          <w:tblCellMar>
            <w:top w:w="0" w:type="dxa"/>
            <w:bottom w:w="0" w:type="dxa"/>
          </w:tblCellMar>
        </w:tblPrEx>
        <w:tc>
          <w:tcPr>
            <w:tcW w:w="2914" w:type="dxa"/>
          </w:tcPr>
          <w:p w:rsidR="00DB26E4" w:rsidRPr="001E3AA8" w:rsidRDefault="00DB26E4">
            <w:pPr>
              <w:pStyle w:val="Tabelltext"/>
            </w:pPr>
            <w:r w:rsidRPr="001E3AA8">
              <w:t>3 Övriga insatser</w:t>
            </w:r>
          </w:p>
        </w:tc>
        <w:tc>
          <w:tcPr>
            <w:tcW w:w="1560" w:type="dxa"/>
            <w:vAlign w:val="bottom"/>
          </w:tcPr>
          <w:p w:rsidR="00DB26E4" w:rsidRPr="001E3AA8" w:rsidRDefault="00DB26E4">
            <w:pPr>
              <w:pStyle w:val="Tabelltext"/>
              <w:jc w:val="right"/>
            </w:pPr>
            <w:r w:rsidRPr="001E3AA8">
              <w:t>39 884</w:t>
            </w:r>
          </w:p>
        </w:tc>
        <w:tc>
          <w:tcPr>
            <w:tcW w:w="1417" w:type="dxa"/>
            <w:vAlign w:val="bottom"/>
          </w:tcPr>
          <w:p w:rsidR="00DB26E4" w:rsidRPr="001E3AA8" w:rsidRDefault="00DB26E4">
            <w:pPr>
              <w:pStyle w:val="Tabelltext"/>
              <w:jc w:val="right"/>
            </w:pPr>
            <w:r w:rsidRPr="001E3AA8">
              <w:t>11 552</w:t>
            </w:r>
          </w:p>
        </w:tc>
      </w:tr>
      <w:tr w:rsidR="00000000" w:rsidRPr="001E3AA8">
        <w:tblPrEx>
          <w:tblCellMar>
            <w:top w:w="0" w:type="dxa"/>
            <w:bottom w:w="0" w:type="dxa"/>
          </w:tblCellMar>
        </w:tblPrEx>
        <w:tc>
          <w:tcPr>
            <w:tcW w:w="2914" w:type="dxa"/>
          </w:tcPr>
          <w:p w:rsidR="00DB26E4" w:rsidRPr="001E3AA8" w:rsidRDefault="00DB26E4">
            <w:pPr>
              <w:pStyle w:val="Tabelltext"/>
            </w:pPr>
            <w:r w:rsidRPr="001E3AA8">
              <w:t>4 Svenska institutet i Alexa</w:t>
            </w:r>
            <w:r w:rsidRPr="001E3AA8">
              <w:t>n</w:t>
            </w:r>
            <w:r w:rsidRPr="001E3AA8">
              <w:t>dria</w:t>
            </w:r>
          </w:p>
        </w:tc>
        <w:tc>
          <w:tcPr>
            <w:tcW w:w="1560" w:type="dxa"/>
            <w:vAlign w:val="bottom"/>
          </w:tcPr>
          <w:p w:rsidR="00DB26E4" w:rsidRPr="001E3AA8" w:rsidRDefault="00DB26E4">
            <w:pPr>
              <w:pStyle w:val="Tabelltext"/>
              <w:jc w:val="right"/>
            </w:pPr>
            <w:r w:rsidRPr="001E3AA8">
              <w:t>10 000</w:t>
            </w:r>
          </w:p>
        </w:tc>
        <w:tc>
          <w:tcPr>
            <w:tcW w:w="1417" w:type="dxa"/>
            <w:vAlign w:val="bottom"/>
          </w:tcPr>
          <w:p w:rsidR="00DB26E4" w:rsidRPr="001E3AA8" w:rsidRDefault="00DB26E4">
            <w:pPr>
              <w:pStyle w:val="Tabelltext"/>
              <w:jc w:val="right"/>
            </w:pPr>
            <w:r w:rsidRPr="001E3AA8">
              <w:t>10 000</w:t>
            </w:r>
          </w:p>
        </w:tc>
      </w:tr>
      <w:tr w:rsidR="00000000" w:rsidRPr="001E3AA8">
        <w:tblPrEx>
          <w:tblCellMar>
            <w:top w:w="0" w:type="dxa"/>
            <w:bottom w:w="0" w:type="dxa"/>
          </w:tblCellMar>
        </w:tblPrEx>
        <w:tc>
          <w:tcPr>
            <w:tcW w:w="2914" w:type="dxa"/>
          </w:tcPr>
          <w:p w:rsidR="00DB26E4" w:rsidRPr="001E3AA8" w:rsidRDefault="00DB26E4">
            <w:pPr>
              <w:pStyle w:val="Tabelltext"/>
            </w:pPr>
            <w:r w:rsidRPr="001E3AA8">
              <w:t>5 Centret i Ista</w:t>
            </w:r>
            <w:r w:rsidRPr="001E3AA8">
              <w:t>n</w:t>
            </w:r>
            <w:r w:rsidRPr="001E3AA8">
              <w:t>bul</w:t>
            </w:r>
          </w:p>
        </w:tc>
        <w:tc>
          <w:tcPr>
            <w:tcW w:w="1560" w:type="dxa"/>
            <w:vAlign w:val="bottom"/>
          </w:tcPr>
          <w:p w:rsidR="00DB26E4" w:rsidRPr="001E3AA8" w:rsidRDefault="00DB26E4">
            <w:pPr>
              <w:pStyle w:val="Tabelltext"/>
              <w:jc w:val="right"/>
            </w:pPr>
            <w:r w:rsidRPr="001E3AA8">
              <w:t>–</w:t>
            </w:r>
          </w:p>
        </w:tc>
        <w:tc>
          <w:tcPr>
            <w:tcW w:w="1417" w:type="dxa"/>
            <w:vAlign w:val="bottom"/>
          </w:tcPr>
          <w:p w:rsidR="00DB26E4" w:rsidRPr="001E3AA8" w:rsidRDefault="00DB26E4">
            <w:pPr>
              <w:pStyle w:val="Tabelltext"/>
              <w:jc w:val="right"/>
            </w:pPr>
            <w:r w:rsidRPr="001E3AA8">
              <w:t>12 000</w:t>
            </w:r>
          </w:p>
        </w:tc>
      </w:tr>
      <w:tr w:rsidR="00000000" w:rsidRPr="001E3AA8">
        <w:tblPrEx>
          <w:tblCellMar>
            <w:top w:w="0" w:type="dxa"/>
            <w:bottom w:w="0" w:type="dxa"/>
          </w:tblCellMar>
        </w:tblPrEx>
        <w:tc>
          <w:tcPr>
            <w:tcW w:w="2914" w:type="dxa"/>
            <w:tcBorders>
              <w:bottom w:val="single" w:sz="2" w:space="0" w:color="auto"/>
            </w:tcBorders>
          </w:tcPr>
          <w:p w:rsidR="00DB26E4" w:rsidRPr="001E3AA8" w:rsidRDefault="00DB26E4">
            <w:pPr>
              <w:pStyle w:val="Tabelltext"/>
              <w:spacing w:before="60"/>
              <w:rPr>
                <w:b/>
                <w:sz w:val="18"/>
              </w:rPr>
            </w:pPr>
            <w:r w:rsidRPr="001E3AA8">
              <w:rPr>
                <w:b/>
                <w:sz w:val="18"/>
              </w:rPr>
              <w:t>Summa</w:t>
            </w:r>
          </w:p>
        </w:tc>
        <w:tc>
          <w:tcPr>
            <w:tcW w:w="1560" w:type="dxa"/>
            <w:tcBorders>
              <w:bottom w:val="single" w:sz="2" w:space="0" w:color="auto"/>
            </w:tcBorders>
            <w:vAlign w:val="bottom"/>
          </w:tcPr>
          <w:p w:rsidR="00DB26E4" w:rsidRPr="001E3AA8" w:rsidRDefault="00DB26E4">
            <w:pPr>
              <w:pStyle w:val="Tabelltext"/>
              <w:spacing w:before="60"/>
              <w:jc w:val="right"/>
              <w:rPr>
                <w:b/>
                <w:spacing w:val="4"/>
                <w:sz w:val="18"/>
              </w:rPr>
            </w:pPr>
            <w:r w:rsidRPr="001E3AA8">
              <w:rPr>
                <w:b/>
                <w:spacing w:val="4"/>
                <w:sz w:val="18"/>
              </w:rPr>
              <w:t>92 884</w:t>
            </w:r>
          </w:p>
        </w:tc>
        <w:tc>
          <w:tcPr>
            <w:tcW w:w="1417" w:type="dxa"/>
            <w:tcBorders>
              <w:bottom w:val="single" w:sz="2" w:space="0" w:color="auto"/>
            </w:tcBorders>
            <w:vAlign w:val="bottom"/>
          </w:tcPr>
          <w:p w:rsidR="00DB26E4" w:rsidRPr="001E3AA8" w:rsidRDefault="00DB26E4">
            <w:pPr>
              <w:pStyle w:val="Tabelltext"/>
              <w:spacing w:before="60"/>
              <w:jc w:val="right"/>
              <w:rPr>
                <w:b/>
                <w:spacing w:val="4"/>
                <w:sz w:val="18"/>
              </w:rPr>
            </w:pPr>
            <w:r w:rsidRPr="001E3AA8">
              <w:rPr>
                <w:b/>
                <w:spacing w:val="4"/>
                <w:sz w:val="18"/>
              </w:rPr>
              <w:t>57 052</w:t>
            </w:r>
          </w:p>
        </w:tc>
      </w:tr>
    </w:tbl>
    <w:p w:rsidR="00DB26E4" w:rsidRPr="001E3AA8" w:rsidRDefault="00DB26E4">
      <w:pPr>
        <w:pStyle w:val="Rubrik2"/>
        <w:spacing w:before="625"/>
      </w:pPr>
      <w:bookmarkStart w:id="272" w:name="_Toc524591827"/>
      <w:bookmarkStart w:id="273" w:name="_Toc532609755"/>
      <w:r w:rsidRPr="001E3AA8">
        <w:t>Resultatbedömning</w:t>
      </w:r>
      <w:bookmarkEnd w:id="272"/>
      <w:bookmarkEnd w:id="273"/>
    </w:p>
    <w:p w:rsidR="00DB26E4" w:rsidRPr="001E3AA8" w:rsidRDefault="00DB26E4">
      <w:pPr>
        <w:pStyle w:val="Rubrik4"/>
        <w:spacing w:before="125"/>
        <w:rPr>
          <w:noProof w:val="0"/>
        </w:rPr>
      </w:pPr>
      <w:bookmarkStart w:id="274" w:name="_Toc532609756"/>
      <w:r w:rsidRPr="001E3AA8">
        <w:rPr>
          <w:noProof w:val="0"/>
        </w:rPr>
        <w:t>Propositionen (avsnitt 3.6)</w:t>
      </w:r>
      <w:bookmarkEnd w:id="274"/>
    </w:p>
    <w:p w:rsidR="00DB26E4" w:rsidRPr="001E3AA8" w:rsidRDefault="00DB26E4">
      <w:r w:rsidRPr="001E3AA8">
        <w:t>Det svenska utvecklingssamarbetet verkar i en miljö där en mängd olika faktorer, interna såväl som externa, bidrar till utvecklingen i de mottagande länderna. Av denna anledning kan det vara svårt att särskilja det svenska bidraget med avseende på biståndsmålen, i synnerhet när Sverige är en part bland flera som fallet ofta är inom det multilaterala utvecklingssamarbetet. Kontinuerlig metodutveckling och lärdomar från tidigare erfarenheter måste ständigt göras och integreras i ny verksamhet. I studier från</w:t>
      </w:r>
      <w:r w:rsidRPr="001E3AA8">
        <w:t xml:space="preserve"> Expertgruppen för utvecklingsfrågor (EGDI) berörs centrala problem för utvecklingssama</w:t>
      </w:r>
      <w:r w:rsidRPr="001E3AA8">
        <w:t>r</w:t>
      </w:r>
      <w:r w:rsidRPr="001E3AA8">
        <w:t>betets egna utveckling.</w:t>
      </w:r>
    </w:p>
    <w:p w:rsidR="00DB26E4" w:rsidRPr="001E3AA8" w:rsidRDefault="00DB26E4">
      <w:r w:rsidRPr="001E3AA8">
        <w:t xml:space="preserve">I </w:t>
      </w:r>
      <w:r w:rsidRPr="001E3AA8">
        <w:rPr>
          <w:i/>
        </w:rPr>
        <w:t>Sveriges internationella utvecklingssamarbete, Årsbok 2001</w:t>
      </w:r>
      <w:r w:rsidRPr="001E3AA8">
        <w:t xml:space="preserve"> kommer en utförlig redogörelse av resultat fördelat på mål, länder och verksamhetsgrenar att lämnas. </w:t>
      </w:r>
    </w:p>
    <w:p w:rsidR="00DB26E4" w:rsidRPr="001E3AA8" w:rsidRDefault="00DB26E4">
      <w:r w:rsidRPr="001E3AA8">
        <w:t>Fattigdomsbekämpning står i dag i fokus för såväl det svenska som det inte</w:t>
      </w:r>
      <w:r w:rsidRPr="001E3AA8">
        <w:t>r</w:t>
      </w:r>
      <w:r w:rsidRPr="001E3AA8">
        <w:t>nationella utvecklingssamarbetet. Ett konkret uttryck för detta är den breda uppslutningen kring det internationella målet att halvera andelen fattiga i världen till 2015. Alla biståndets delmål skall bidra till det övergripande fattigdomsmålet. Sverige deltar aktivt i den internationella metoddiskussionen bl.a. om biståndets effektivitet. Ett exempel är det arbete som bedrivits inom ramen för DAC och som 2001 ledde till att DAC-länderna kom överens om att avbi</w:t>
      </w:r>
      <w:r w:rsidRPr="001E3AA8">
        <w:t>n</w:t>
      </w:r>
      <w:r w:rsidRPr="001E3AA8">
        <w:t>da biståndet.</w:t>
      </w:r>
    </w:p>
    <w:p w:rsidR="00DB26E4" w:rsidRPr="001E3AA8" w:rsidRDefault="00DB26E4">
      <w:r w:rsidRPr="001E3AA8">
        <w:t>I arbetet med att minska fattig</w:t>
      </w:r>
      <w:r w:rsidRPr="001E3AA8">
        <w:t>domen har landspecifik kunskap en central roll. Fattigdomsanalyser är ett verktyg som hela tiden utvecklas. Genom EU:s beslut om ökat marknadstillträde för de fattigaste länderna erbjuds de en möjlighet till ökat handelsutbyte med stöd av tekniskt samarbete inom ha</w:t>
      </w:r>
      <w:r w:rsidRPr="001E3AA8">
        <w:t>n</w:t>
      </w:r>
      <w:r w:rsidRPr="001E3AA8">
        <w:t>delsområdet. Detta exempel på samverkan mellan olika politikområden för de utvecklingspolitiska målen visar på vikten av att fortsätta arbetet med att öka samstämmigheten. Genom att ha utvecklat former för samverkan mellan utveckling och handel h</w:t>
      </w:r>
      <w:r w:rsidRPr="001E3AA8">
        <w:t>ar handelsfrågorna blivit en naturlig del av utvec</w:t>
      </w:r>
      <w:r w:rsidRPr="001E3AA8">
        <w:t>k</w:t>
      </w:r>
      <w:r w:rsidRPr="001E3AA8">
        <w:t>lingsagendan.</w:t>
      </w:r>
    </w:p>
    <w:p w:rsidR="00DB26E4" w:rsidRPr="001E3AA8" w:rsidRDefault="00DB26E4">
      <w:r w:rsidRPr="001E3AA8">
        <w:t>Landstrategierna är det viktigaste instrumentet för styrning av utveckling</w:t>
      </w:r>
      <w:r w:rsidRPr="001E3AA8">
        <w:t>s</w:t>
      </w:r>
      <w:r w:rsidRPr="001E3AA8">
        <w:t>samarbetet med enskilda länder. Under året har UD och Sida gemensamt utarbetat nya riktlinjer för landstrategiprocessen. Sverige har systematiskt verkat för att fattigdomsbekämpning ges en tydligare profil i FN:s ekonomi</w:t>
      </w:r>
      <w:r w:rsidRPr="001E3AA8">
        <w:t>s</w:t>
      </w:r>
      <w:r w:rsidRPr="001E3AA8">
        <w:t>ka och sociala verksamhet.</w:t>
      </w:r>
    </w:p>
    <w:p w:rsidR="00DB26E4" w:rsidRPr="001E3AA8" w:rsidRDefault="00DB26E4">
      <w:r w:rsidRPr="001E3AA8">
        <w:t>Också inom FN:s operativa verksamhet har frågorna om fattigdom fått högre prioritet. Detta är särskilt märkbart i UNDP. För att få ett ökat genomslag har Sverige fortsatt ge starkt stöd till reformeringen av FN:s utvecklingssama</w:t>
      </w:r>
      <w:r w:rsidRPr="001E3AA8">
        <w:t>r</w:t>
      </w:r>
      <w:r w:rsidRPr="001E3AA8">
        <w:t>bete. Detta gäller särskilt samordning av FN:s insatser på landnivå med en tydligare inriktning på frågorna om fattigdom samt på bättre finansieringss</w:t>
      </w:r>
      <w:r w:rsidRPr="001E3AA8">
        <w:t>y</w:t>
      </w:r>
      <w:r w:rsidRPr="001E3AA8">
        <w:t>stem med resultatbaserade budgetar. Resultatredovisningar om effekterna av respektive FN-organs arbete görs numera på årsbasis.</w:t>
      </w:r>
    </w:p>
    <w:p w:rsidR="00DB26E4" w:rsidRPr="001E3AA8" w:rsidRDefault="00DB26E4">
      <w:r w:rsidRPr="001E3AA8">
        <w:t>Grunden för fattigdomsbekämpning är en stabil tillväxt som når de fattiga. En viktig förutsättning är en förändring av ramverket för hur tillväxten fördelas så att de fattiga får möjlighet att både bidra till och ta del av tillväxte</w:t>
      </w:r>
      <w:r w:rsidRPr="001E3AA8">
        <w:t>n. R</w:t>
      </w:r>
      <w:r w:rsidRPr="001E3AA8">
        <w:t>e</w:t>
      </w:r>
      <w:r w:rsidRPr="001E3AA8">
        <w:t>surstillväxt är ett bredare begrepp än ekonomisk tillväxt och främjas av att de fattiga ges såväl tillträde till beslutsprocesser som kunskaps- och hälsomäss</w:t>
      </w:r>
      <w:r w:rsidRPr="001E3AA8">
        <w:t>i</w:t>
      </w:r>
      <w:r w:rsidRPr="001E3AA8">
        <w:t>ga förutsättningar att delta.</w:t>
      </w:r>
    </w:p>
    <w:p w:rsidR="00DB26E4" w:rsidRPr="001E3AA8" w:rsidRDefault="00DB26E4">
      <w:r w:rsidRPr="001E3AA8">
        <w:t>Ett gott styrelseskick med en öppen offentlig förvaltning är av central bet</w:t>
      </w:r>
      <w:r w:rsidRPr="001E3AA8">
        <w:t>y</w:t>
      </w:r>
      <w:r w:rsidRPr="001E3AA8">
        <w:t>delse för ett lands tillväxt bl.a. genom att främja investeringar. Därtill är fu</w:t>
      </w:r>
      <w:r w:rsidRPr="001E3AA8">
        <w:t>n</w:t>
      </w:r>
      <w:r w:rsidRPr="001E3AA8">
        <w:t>gerande fysisk infrastruktur en viktig komponent. Sverige stöder reformer på dessa områden såväl inom multi- som bilateralt samarbete. Under år 2000 har Sidas stöd inom infrastruktur nära fördubblats. Insatserna för återuppbyggnad av infrastruktur efter katastrofer eller krig har fördubblats och pågår i bl.a. Centralamerika, Moçambique, Kosovo och Se</w:t>
      </w:r>
      <w:r w:rsidRPr="001E3AA8">
        <w:t>r</w:t>
      </w:r>
      <w:r w:rsidRPr="001E3AA8">
        <w:t>bien.</w:t>
      </w:r>
    </w:p>
    <w:p w:rsidR="00DB26E4" w:rsidRPr="001E3AA8" w:rsidRDefault="00DB26E4">
      <w:r w:rsidRPr="001E3AA8">
        <w:t>De flesta länder har numera uppnått formell politisk självständighet. E</w:t>
      </w:r>
      <w:r w:rsidRPr="001E3AA8">
        <w:t>kon</w:t>
      </w:r>
      <w:r w:rsidRPr="001E3AA8">
        <w:t>o</w:t>
      </w:r>
      <w:r w:rsidRPr="001E3AA8">
        <w:t>misk självständighet i dagens globaliserade värld kräver en ökad ekonomisk integration med omvärlden. Den allmänna trenden har varit att de länder som öppnat sig mest för världshandeln vuxit snabbast. Detta har särskilt gällt de länder som har haft ett tydligt långsiktigt mål för sitt arbete att dra nytta av globaliseringen. Sverige verkar för ökat marknadstillträde för de fattiga lä</w:t>
      </w:r>
      <w:r w:rsidRPr="001E3AA8">
        <w:t>n</w:t>
      </w:r>
      <w:r w:rsidRPr="001E3AA8">
        <w:t>derna bl.a. i handelsförhandlingar och genom biståndet till kapacitetsup</w:t>
      </w:r>
      <w:r w:rsidRPr="001E3AA8">
        <w:t>p</w:t>
      </w:r>
      <w:r w:rsidRPr="001E3AA8">
        <w:t>byggnad. Stöd ges även för att förbättra u-lände</w:t>
      </w:r>
      <w:r w:rsidRPr="001E3AA8">
        <w:t>rnas möjligheter att föra en handelspolitik som syftar till integration i världsekon</w:t>
      </w:r>
      <w:r w:rsidRPr="001E3AA8">
        <w:t>o</w:t>
      </w:r>
      <w:r w:rsidRPr="001E3AA8">
        <w:t>min.</w:t>
      </w:r>
    </w:p>
    <w:p w:rsidR="00DB26E4" w:rsidRPr="001E3AA8" w:rsidRDefault="00DB26E4">
      <w:r w:rsidRPr="001E3AA8">
        <w:t>Ekonomisk tillväxt och en jämnare fördelning av inkomster och tillgångar samt en mer jämlik fördelning inom hushållen är viktigt för en långsiktigt hållbar utveckling i samarbetslä</w:t>
      </w:r>
      <w:r w:rsidRPr="001E3AA8">
        <w:t>n</w:t>
      </w:r>
      <w:r w:rsidRPr="001E3AA8">
        <w:t xml:space="preserve">derna. </w:t>
      </w:r>
    </w:p>
    <w:p w:rsidR="00DB26E4" w:rsidRPr="001E3AA8" w:rsidRDefault="00DB26E4">
      <w:r w:rsidRPr="001E3AA8">
        <w:t>För att främja och stärka demokratin stöds såväl statliga strukturer och inst</w:t>
      </w:r>
      <w:r w:rsidRPr="001E3AA8">
        <w:t>i</w:t>
      </w:r>
      <w:r w:rsidRPr="001E3AA8">
        <w:t>tutioner som framväxten av ett civilt samhälle. I flera samarbetsländer inriktas samarbetet på samspelet mellan det civila samhället och staten och koncentr</w:t>
      </w:r>
      <w:r w:rsidRPr="001E3AA8">
        <w:t>e</w:t>
      </w:r>
      <w:r w:rsidRPr="001E3AA8">
        <w:t>ras alltmer till statliga institutioner som bidrar till ett demokratiskt samhälle och ökat folkligt deltagande. Förvaltningsstödet bidrar såväl till effektiv a</w:t>
      </w:r>
      <w:r w:rsidRPr="001E3AA8">
        <w:t>n</w:t>
      </w:r>
      <w:r w:rsidRPr="001E3AA8">
        <w:t>vändning av staternas resurser som till att bygga offentliga strukturer i dem</w:t>
      </w:r>
      <w:r w:rsidRPr="001E3AA8">
        <w:t>o</w:t>
      </w:r>
      <w:r w:rsidRPr="001E3AA8">
        <w:t>kratins tjänst.</w:t>
      </w:r>
    </w:p>
    <w:p w:rsidR="00DB26E4" w:rsidRPr="001E3AA8" w:rsidRDefault="00DB26E4">
      <w:r w:rsidRPr="001E3AA8">
        <w:t xml:space="preserve">Sidas handlingsprogram för hållbar utveckling har i princip genomförts och arbetet med att revidera </w:t>
      </w:r>
      <w:r w:rsidRPr="001E3AA8">
        <w:t>handlingsplanen för perioden 2002–2004 har påbö</w:t>
      </w:r>
      <w:r w:rsidRPr="001E3AA8">
        <w:t>r</w:t>
      </w:r>
      <w:r w:rsidRPr="001E3AA8">
        <w:t>jats. Nya riktlinjer för miljökonsekvensbedömning och utbildningsinsatser har bidragit till att miljöaspekter integrerats bättre i Sidas verksamhet. Detta har kompletterats genom en stödfunktion för miljökonsekvensbedömning på Sveriges lantbruksuniversitet.</w:t>
      </w:r>
    </w:p>
    <w:p w:rsidR="00DB26E4" w:rsidRPr="001E3AA8" w:rsidRDefault="00DB26E4">
      <w:r w:rsidRPr="001E3AA8">
        <w:t>Utvecklingssamarbetet inriktas på att motverka könsbaserad diskriminering och på att stärka kvinnors sociala, ekonomiska och politiska rättigheter som ett led i att bekämpa fattigdom, fördjupa demokratin oc</w:t>
      </w:r>
      <w:r w:rsidRPr="001E3AA8">
        <w:t>h främja en hållbar utveckling. Sverige bedriver ett aktivt arbete med att såväl multilateralt som bilateralt synliggöra kvinnors och mäns olika villkor som utgångspunkt för analys och åtgärder i all utveckling</w:t>
      </w:r>
      <w:r w:rsidRPr="001E3AA8">
        <w:t>s</w:t>
      </w:r>
      <w:r w:rsidRPr="001E3AA8">
        <w:t>planering.</w:t>
      </w:r>
    </w:p>
    <w:p w:rsidR="00DB26E4" w:rsidRPr="001E3AA8" w:rsidRDefault="00DB26E4">
      <w:pPr>
        <w:pStyle w:val="Rubrik3"/>
        <w:rPr>
          <w:noProof w:val="0"/>
        </w:rPr>
      </w:pPr>
      <w:bookmarkStart w:id="275" w:name="_Toc524591829"/>
      <w:bookmarkStart w:id="276" w:name="_Toc532609757"/>
      <w:r w:rsidRPr="001E3AA8">
        <w:rPr>
          <w:noProof w:val="0"/>
        </w:rPr>
        <w:t>Utvärderingsverksamheten vid Sida</w:t>
      </w:r>
      <w:bookmarkEnd w:id="275"/>
      <w:bookmarkEnd w:id="276"/>
    </w:p>
    <w:p w:rsidR="00DB26E4" w:rsidRPr="001E3AA8" w:rsidRDefault="00DB26E4">
      <w:pPr>
        <w:pStyle w:val="Rubrik4"/>
        <w:spacing w:before="125"/>
        <w:rPr>
          <w:noProof w:val="0"/>
        </w:rPr>
      </w:pPr>
      <w:bookmarkStart w:id="277" w:name="_Toc532609758"/>
      <w:r w:rsidRPr="001E3AA8">
        <w:rPr>
          <w:noProof w:val="0"/>
        </w:rPr>
        <w:t>Propositionen (avsnitt 3.6.2)</w:t>
      </w:r>
      <w:bookmarkEnd w:id="277"/>
    </w:p>
    <w:p w:rsidR="00DB26E4" w:rsidRPr="001E3AA8" w:rsidRDefault="00DB26E4">
      <w:r w:rsidRPr="001E3AA8">
        <w:t>I propositionen konstateras att utvecklingssamarbetet pågår i en komplex verklighet där en rad olika faktorer underlättar eller försvårar enskilda länders strävanden mot hållbar utveckling. Denna komplexitet begränsar möjlighete</w:t>
      </w:r>
      <w:r w:rsidRPr="001E3AA8">
        <w:t>r</w:t>
      </w:r>
      <w:r w:rsidRPr="001E3AA8">
        <w:t>na att bedöma vilka faktiska resultat som utvecklingssamarbetet och särskilt det svenska utvecklingssamarbetet specifikt bidragit till. Stora ansträngningar görs för att system</w:t>
      </w:r>
      <w:r w:rsidRPr="001E3AA8">
        <w:t>a</w:t>
      </w:r>
      <w:r w:rsidRPr="001E3AA8">
        <w:t>tiskt följa upp insatserna.</w:t>
      </w:r>
    </w:p>
    <w:p w:rsidR="00DB26E4" w:rsidRPr="001E3AA8" w:rsidRDefault="00DB26E4">
      <w:r w:rsidRPr="001E3AA8">
        <w:t>Sverige var under 2000 föremål för en genomgripande granskning genom OECD:s utvecklingskommitté (DAC). Organisationen genomför regelbundet sådana granskningar av medlemsländernas politik inom utvecklingssamarb</w:t>
      </w:r>
      <w:r w:rsidRPr="001E3AA8">
        <w:t>e</w:t>
      </w:r>
      <w:r w:rsidRPr="001E3AA8">
        <w:t xml:space="preserve">tet. DAC:s granskningsrapport presenterades i oktober 2000 och ger svenskt utvecklingssamarbete ett gott betyg. </w:t>
      </w:r>
    </w:p>
    <w:p w:rsidR="00DB26E4" w:rsidRPr="001E3AA8" w:rsidRDefault="00DB26E4">
      <w:pPr>
        <w:pStyle w:val="Rubrik3"/>
        <w:rPr>
          <w:noProof w:val="0"/>
        </w:rPr>
      </w:pPr>
      <w:bookmarkStart w:id="278" w:name="_Toc532609759"/>
      <w:r w:rsidRPr="001E3AA8">
        <w:rPr>
          <w:noProof w:val="0"/>
        </w:rPr>
        <w:t>Utskottets överväganden</w:t>
      </w:r>
      <w:bookmarkEnd w:id="278"/>
    </w:p>
    <w:p w:rsidR="00DB26E4" w:rsidRPr="001E3AA8" w:rsidRDefault="00DB26E4">
      <w:pPr>
        <w:pStyle w:val="Rubrik4"/>
        <w:rPr>
          <w:noProof w:val="0"/>
        </w:rPr>
      </w:pPr>
      <w:bookmarkStart w:id="279" w:name="_Toc532609760"/>
      <w:r w:rsidRPr="001E3AA8">
        <w:rPr>
          <w:noProof w:val="0"/>
        </w:rPr>
        <w:t>Behandling av motioner</w:t>
      </w:r>
      <w:bookmarkEnd w:id="279"/>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2001/02:U231 (kd) yrkande 27 </w:t>
      </w:r>
      <w:r w:rsidRPr="001E3AA8">
        <w:rPr>
          <w:snapToGrid w:val="0"/>
          <w:lang w:eastAsia="sv-SE"/>
        </w:rPr>
        <w:t>framhålls att i en verksamhet som internationellt bistånd är det av särskilt stor betydelse att medborgarnas tilltro till ansvariga myndigheter är hög. Samtidigt som krav ställs på ett ökat b</w:t>
      </w:r>
      <w:r w:rsidRPr="001E3AA8">
        <w:rPr>
          <w:snapToGrid w:val="0"/>
          <w:lang w:eastAsia="sv-SE"/>
        </w:rPr>
        <w:t>i</w:t>
      </w:r>
      <w:r w:rsidRPr="001E3AA8">
        <w:rPr>
          <w:snapToGrid w:val="0"/>
          <w:lang w:eastAsia="sv-SE"/>
        </w:rPr>
        <w:t>stånd, måste krav ställas på att biståndet är effektivt. Kravet på mer av ober</w:t>
      </w:r>
      <w:r w:rsidRPr="001E3AA8">
        <w:rPr>
          <w:snapToGrid w:val="0"/>
          <w:lang w:eastAsia="sv-SE"/>
        </w:rPr>
        <w:t>o</w:t>
      </w:r>
      <w:r w:rsidRPr="001E3AA8">
        <w:rPr>
          <w:snapToGrid w:val="0"/>
          <w:lang w:eastAsia="sv-SE"/>
        </w:rPr>
        <w:t>ende analys av det svenska utvecklingssamarbetet är av stor betydelse, liksom att gjorda utvärderin</w:t>
      </w:r>
      <w:r w:rsidRPr="001E3AA8">
        <w:rPr>
          <w:snapToGrid w:val="0"/>
          <w:lang w:eastAsia="sv-SE"/>
        </w:rPr>
        <w:t>g</w:t>
      </w:r>
      <w:r w:rsidRPr="001E3AA8">
        <w:rPr>
          <w:snapToGrid w:val="0"/>
          <w:lang w:eastAsia="sv-SE"/>
        </w:rPr>
        <w:t>ar genomsyrar kommande verksamhet.</w:t>
      </w:r>
    </w:p>
    <w:p w:rsidR="00DB26E4" w:rsidRPr="001E3AA8" w:rsidRDefault="00DB26E4">
      <w:r w:rsidRPr="001E3AA8">
        <w:t>Utskottet konstaterar att riksdagen till följd av betänkande 1999/2000:UU2 (m</w:t>
      </w:r>
      <w:r w:rsidRPr="001E3AA8">
        <w:t>ed anledning av Riksdagens revisorers rapport 1998/99:RR9) gav regerin</w:t>
      </w:r>
      <w:r w:rsidRPr="001E3AA8">
        <w:t>g</w:t>
      </w:r>
      <w:r w:rsidRPr="001E3AA8">
        <w:t>en i uppdrag att se över formerna för hur den utvärderingsverksamhet som finns utanför biståndsförvaltningen kan stärkas. Regeringen har tidigare av</w:t>
      </w:r>
      <w:r w:rsidRPr="001E3AA8">
        <w:t>i</w:t>
      </w:r>
      <w:r w:rsidRPr="001E3AA8">
        <w:t xml:space="preserve">serat att uppdraget skulle avrapporteras till riksdagen under hösten 2001. Med anledning av arbetet i den pågående parlamentariska utredningen Globkom – vilken bl.a. kommer att behandla dessa frågor – bedömer regeringen dock att det finns skäl att avvakta med en sådan redovisning. Uppdraget </w:t>
      </w:r>
      <w:r w:rsidRPr="001E3AA8">
        <w:t xml:space="preserve">kommer därför att avrapporteras i proposition som kommer att lämnas till riksdagen under våren 2002. I sammanhanget kan också nämnas att regeringen gett Statskontoret i uppdrag att kartlägga tillgången på utvärderingar inom olika politikområden. </w:t>
      </w:r>
    </w:p>
    <w:p w:rsidR="00DB26E4" w:rsidRPr="001E3AA8" w:rsidRDefault="00DB26E4">
      <w:r w:rsidRPr="001E3AA8">
        <w:t>Enligt utskottets bedömning är det väsentligt att Sida besitter egen kvalific</w:t>
      </w:r>
      <w:r w:rsidRPr="001E3AA8">
        <w:t>e</w:t>
      </w:r>
      <w:r w:rsidRPr="001E3AA8">
        <w:t>rad utvärderingskapacitet. Utskottet noterar i sammanhanget att större delen av den utvärdering som bedrivs inom Sida genomförs av externa, fristående utvärderare. När en översyn av formerna för en stärkt utvärderingsfunktion diskuteras menar utskottet att såväl ekonomiska som organisatoriska öve</w:t>
      </w:r>
      <w:r w:rsidRPr="001E3AA8">
        <w:t>r</w:t>
      </w:r>
      <w:r w:rsidRPr="001E3AA8">
        <w:t>väganden måste göras.</w:t>
      </w:r>
    </w:p>
    <w:p w:rsidR="00DB26E4" w:rsidRPr="001E3AA8" w:rsidRDefault="00DB26E4">
      <w:pPr>
        <w:rPr>
          <w:u w:val="single"/>
        </w:rPr>
      </w:pPr>
      <w:r w:rsidRPr="001E3AA8">
        <w:rPr>
          <w:snapToGrid w:val="0"/>
          <w:lang w:eastAsia="sv-SE"/>
        </w:rPr>
        <w:t>Med vad som ovan anförts anser utskottet att motion 2001/02:U231 (kd) yrka</w:t>
      </w:r>
      <w:r w:rsidRPr="001E3AA8">
        <w:rPr>
          <w:snapToGrid w:val="0"/>
          <w:lang w:eastAsia="sv-SE"/>
        </w:rPr>
        <w:t>n</w:t>
      </w:r>
      <w:r w:rsidRPr="001E3AA8">
        <w:rPr>
          <w:snapToGrid w:val="0"/>
          <w:lang w:eastAsia="sv-SE"/>
        </w:rPr>
        <w:t xml:space="preserve">de 27 kan besvaras. </w:t>
      </w:r>
    </w:p>
    <w:p w:rsidR="00DB26E4" w:rsidRPr="001E3AA8" w:rsidRDefault="00DB26E4">
      <w:pPr>
        <w:pStyle w:val="Rubrik2"/>
      </w:pPr>
      <w:bookmarkStart w:id="280" w:name="_Toc524591832"/>
      <w:bookmarkStart w:id="281" w:name="_Toc532609761"/>
      <w:r w:rsidRPr="001E3AA8">
        <w:t>Budgetförslag</w:t>
      </w:r>
      <w:bookmarkEnd w:id="280"/>
      <w:bookmarkEnd w:id="281"/>
    </w:p>
    <w:p w:rsidR="00DB26E4" w:rsidRPr="001E3AA8" w:rsidRDefault="00DB26E4">
      <w:pPr>
        <w:pStyle w:val="Rubrik4"/>
        <w:spacing w:before="125"/>
        <w:rPr>
          <w:noProof w:val="0"/>
        </w:rPr>
      </w:pPr>
      <w:bookmarkStart w:id="282" w:name="_Toc532609762"/>
      <w:r w:rsidRPr="001E3AA8">
        <w:rPr>
          <w:noProof w:val="0"/>
        </w:rPr>
        <w:t>Propositionen (avsnitt 3.8)</w:t>
      </w:r>
      <w:bookmarkEnd w:id="282"/>
    </w:p>
    <w:p w:rsidR="00DB26E4" w:rsidRPr="001E3AA8" w:rsidRDefault="00DB26E4">
      <w:r w:rsidRPr="001E3AA8">
        <w:t>Anslaget 8:1 Biståndsverksamhet består av tre anslagsposter: Multilateralt utvecklingssamarbete, Bilateralt utvecklingssamarbete och Ö</w:t>
      </w:r>
      <w:r w:rsidRPr="001E3AA8">
        <w:t>v</w:t>
      </w:r>
      <w:r w:rsidRPr="001E3AA8">
        <w:t>rigt.</w:t>
      </w:r>
    </w:p>
    <w:p w:rsidR="00DB26E4" w:rsidRPr="001E3AA8" w:rsidRDefault="00DB26E4">
      <w:r w:rsidRPr="001E3AA8">
        <w:t>Inom anslagsposten 1.2 Bilateralt utvecklingssamarbete disponerar Sida en ram för finansiering av personal i fältverksamhet som direkt handlägger pr</w:t>
      </w:r>
      <w:r w:rsidRPr="001E3AA8">
        <w:t>o</w:t>
      </w:r>
      <w:r w:rsidRPr="001E3AA8">
        <w:t>gram och projekt. År 2002 höjs ramen från 160 miljoner kronor till 180 mi</w:t>
      </w:r>
      <w:r w:rsidRPr="001E3AA8">
        <w:t>l</w:t>
      </w:r>
      <w:r w:rsidRPr="001E3AA8">
        <w:t>joner kronor. Höjningen syftar till att ge Sida möjlighet att inför kommande anslagssökningar planera sin verksamhet</w:t>
      </w:r>
      <w:bookmarkStart w:id="283" w:name="_Toc460818952"/>
      <w:bookmarkStart w:id="284" w:name="_Toc460914187"/>
      <w:bookmarkStart w:id="285" w:name="_Toc492368612"/>
      <w:bookmarkStart w:id="286" w:name="_Toc493125506"/>
      <w:bookmarkStart w:id="287" w:name="_Toc493126073"/>
      <w:bookmarkStart w:id="288" w:name="_Toc524591865"/>
      <w:r w:rsidRPr="001E3AA8">
        <w:t>.</w:t>
      </w:r>
    </w:p>
    <w:p w:rsidR="00DB26E4" w:rsidRPr="001E3AA8" w:rsidRDefault="00DB26E4">
      <w:pPr>
        <w:spacing w:before="187"/>
        <w:rPr>
          <w:b/>
          <w:sz w:val="18"/>
        </w:rPr>
      </w:pPr>
      <w:r w:rsidRPr="001E3AA8">
        <w:rPr>
          <w:b/>
          <w:sz w:val="18"/>
        </w:rPr>
        <w:br w:type="page"/>
        <w:t>Anslagsu</w:t>
      </w:r>
      <w:r w:rsidRPr="001E3AA8">
        <w:rPr>
          <w:b/>
          <w:sz w:val="18"/>
        </w:rPr>
        <w:t>t</w:t>
      </w:r>
      <w:r w:rsidRPr="001E3AA8">
        <w:rPr>
          <w:b/>
          <w:sz w:val="18"/>
        </w:rPr>
        <w:t>veckling</w:t>
      </w:r>
      <w:bookmarkEnd w:id="283"/>
      <w:bookmarkEnd w:id="284"/>
      <w:bookmarkEnd w:id="285"/>
      <w:bookmarkEnd w:id="286"/>
      <w:bookmarkEnd w:id="287"/>
      <w:bookmarkEnd w:id="288"/>
    </w:p>
    <w:p w:rsidR="00DB26E4" w:rsidRPr="001E3AA8" w:rsidRDefault="00DB26E4">
      <w:pPr>
        <w:spacing w:before="0" w:after="60"/>
        <w:rPr>
          <w:i/>
          <w:sz w:val="14"/>
        </w:rPr>
      </w:pPr>
      <w:r w:rsidRPr="001E3AA8">
        <w:rPr>
          <w:i/>
          <w:sz w:val="18"/>
        </w:rPr>
        <w:t>Tusental kronor</w:t>
      </w:r>
    </w:p>
    <w:tbl>
      <w:tblPr>
        <w:tblW w:w="0" w:type="auto"/>
        <w:tblInd w:w="1" w:type="dxa"/>
        <w:tblBorders>
          <w:top w:val="single" w:sz="6" w:space="0" w:color="auto"/>
          <w:bottom w:val="single" w:sz="6" w:space="0" w:color="auto"/>
        </w:tblBorders>
        <w:tblLayout w:type="fixed"/>
        <w:tblCellMar>
          <w:left w:w="56" w:type="dxa"/>
          <w:right w:w="56" w:type="dxa"/>
        </w:tblCellMar>
        <w:tblLook w:val="0000" w:firstRow="0" w:lastRow="0" w:firstColumn="0" w:lastColumn="0" w:noHBand="0" w:noVBand="0"/>
      </w:tblPr>
      <w:tblGrid>
        <w:gridCol w:w="765"/>
        <w:gridCol w:w="992"/>
        <w:gridCol w:w="993"/>
        <w:gridCol w:w="1701"/>
        <w:gridCol w:w="1417"/>
      </w:tblGrid>
      <w:tr w:rsidR="00000000" w:rsidRPr="001E3AA8">
        <w:tblPrEx>
          <w:tblCellMar>
            <w:top w:w="0" w:type="dxa"/>
            <w:bottom w:w="0" w:type="dxa"/>
          </w:tblCellMar>
        </w:tblPrEx>
        <w:tc>
          <w:tcPr>
            <w:tcW w:w="765" w:type="dxa"/>
            <w:tcBorders>
              <w:top w:val="single" w:sz="2" w:space="0" w:color="auto"/>
              <w:bottom w:val="nil"/>
            </w:tcBorders>
          </w:tcPr>
          <w:p w:rsidR="00DB26E4" w:rsidRPr="001E3AA8" w:rsidRDefault="00DB26E4">
            <w:pPr>
              <w:pStyle w:val="Tabelltext"/>
            </w:pPr>
            <w:r w:rsidRPr="001E3AA8">
              <w:t>2000</w:t>
            </w:r>
          </w:p>
        </w:tc>
        <w:tc>
          <w:tcPr>
            <w:tcW w:w="992" w:type="dxa"/>
            <w:tcBorders>
              <w:top w:val="single" w:sz="2" w:space="0" w:color="auto"/>
              <w:bottom w:val="nil"/>
            </w:tcBorders>
          </w:tcPr>
          <w:p w:rsidR="00DB26E4" w:rsidRPr="001E3AA8" w:rsidRDefault="00DB26E4">
            <w:pPr>
              <w:pStyle w:val="Tabelltext"/>
            </w:pPr>
            <w:r w:rsidRPr="001E3AA8">
              <w:t>Utfall</w:t>
            </w:r>
          </w:p>
        </w:tc>
        <w:tc>
          <w:tcPr>
            <w:tcW w:w="993" w:type="dxa"/>
            <w:tcBorders>
              <w:top w:val="single" w:sz="2" w:space="0" w:color="auto"/>
              <w:bottom w:val="nil"/>
            </w:tcBorders>
            <w:vAlign w:val="bottom"/>
          </w:tcPr>
          <w:p w:rsidR="00DB26E4" w:rsidRPr="001E3AA8" w:rsidRDefault="00DB26E4">
            <w:pPr>
              <w:pStyle w:val="Tabelltext"/>
              <w:jc w:val="right"/>
            </w:pPr>
            <w:r w:rsidRPr="001E3AA8">
              <w:t>13 930 000</w:t>
            </w:r>
          </w:p>
        </w:tc>
        <w:tc>
          <w:tcPr>
            <w:tcW w:w="1701" w:type="dxa"/>
            <w:tcBorders>
              <w:top w:val="single" w:sz="2" w:space="0" w:color="auto"/>
              <w:bottom w:val="nil"/>
            </w:tcBorders>
            <w:vAlign w:val="bottom"/>
          </w:tcPr>
          <w:p w:rsidR="00DB26E4" w:rsidRPr="001E3AA8" w:rsidRDefault="00DB26E4">
            <w:pPr>
              <w:pStyle w:val="Tabelltext"/>
              <w:jc w:val="center"/>
            </w:pPr>
            <w:r w:rsidRPr="001E3AA8">
              <w:t xml:space="preserve">           Reserv</w:t>
            </w:r>
            <w:r w:rsidRPr="001E3AA8">
              <w:t>a</w:t>
            </w:r>
            <w:r w:rsidRPr="001E3AA8">
              <w:t>tion</w:t>
            </w:r>
          </w:p>
        </w:tc>
        <w:tc>
          <w:tcPr>
            <w:tcW w:w="1417" w:type="dxa"/>
            <w:tcBorders>
              <w:top w:val="single" w:sz="2" w:space="0" w:color="auto"/>
              <w:bottom w:val="nil"/>
            </w:tcBorders>
            <w:vAlign w:val="bottom"/>
          </w:tcPr>
          <w:p w:rsidR="00DB26E4" w:rsidRPr="001E3AA8" w:rsidRDefault="00DB26E4">
            <w:pPr>
              <w:pStyle w:val="Tabelltext"/>
              <w:jc w:val="right"/>
            </w:pPr>
            <w:r w:rsidRPr="001E3AA8">
              <w:t>3 359 648 171</w:t>
            </w:r>
          </w:p>
        </w:tc>
      </w:tr>
      <w:tr w:rsidR="00000000" w:rsidRPr="001E3AA8">
        <w:tblPrEx>
          <w:tblCellMar>
            <w:top w:w="0" w:type="dxa"/>
            <w:bottom w:w="0" w:type="dxa"/>
          </w:tblCellMar>
        </w:tblPrEx>
        <w:tc>
          <w:tcPr>
            <w:tcW w:w="765" w:type="dxa"/>
            <w:tcBorders>
              <w:top w:val="nil"/>
            </w:tcBorders>
          </w:tcPr>
          <w:p w:rsidR="00DB26E4" w:rsidRPr="001E3AA8" w:rsidRDefault="00DB26E4">
            <w:pPr>
              <w:pStyle w:val="Tabelltext"/>
            </w:pPr>
            <w:r w:rsidRPr="001E3AA8">
              <w:t>2001</w:t>
            </w:r>
          </w:p>
        </w:tc>
        <w:tc>
          <w:tcPr>
            <w:tcW w:w="992" w:type="dxa"/>
            <w:tcBorders>
              <w:top w:val="nil"/>
            </w:tcBorders>
          </w:tcPr>
          <w:p w:rsidR="00DB26E4" w:rsidRPr="001E3AA8" w:rsidRDefault="00DB26E4">
            <w:pPr>
              <w:pStyle w:val="Tabelltext"/>
            </w:pPr>
            <w:r w:rsidRPr="001E3AA8">
              <w:t>Anslag</w:t>
            </w:r>
          </w:p>
        </w:tc>
        <w:tc>
          <w:tcPr>
            <w:tcW w:w="993" w:type="dxa"/>
            <w:tcBorders>
              <w:top w:val="nil"/>
            </w:tcBorders>
            <w:vAlign w:val="bottom"/>
          </w:tcPr>
          <w:p w:rsidR="00DB26E4" w:rsidRPr="001E3AA8" w:rsidRDefault="00DB26E4">
            <w:pPr>
              <w:pStyle w:val="Tabelltext"/>
              <w:jc w:val="right"/>
            </w:pPr>
            <w:r w:rsidRPr="001E3AA8">
              <w:t>13 396 884</w:t>
            </w:r>
          </w:p>
        </w:tc>
        <w:tc>
          <w:tcPr>
            <w:tcW w:w="1701" w:type="dxa"/>
            <w:tcBorders>
              <w:top w:val="nil"/>
            </w:tcBorders>
            <w:vAlign w:val="bottom"/>
          </w:tcPr>
          <w:p w:rsidR="00DB26E4" w:rsidRPr="001E3AA8" w:rsidRDefault="00DB26E4">
            <w:pPr>
              <w:pStyle w:val="Tabelltext"/>
              <w:jc w:val="right"/>
            </w:pPr>
            <w:r w:rsidRPr="001E3AA8">
              <w:t>Utgiftspr</w:t>
            </w:r>
            <w:r w:rsidRPr="001E3AA8">
              <w:t>o</w:t>
            </w:r>
            <w:r w:rsidRPr="001E3AA8">
              <w:t>gnos</w:t>
            </w:r>
          </w:p>
        </w:tc>
        <w:tc>
          <w:tcPr>
            <w:tcW w:w="1417" w:type="dxa"/>
            <w:tcBorders>
              <w:top w:val="nil"/>
            </w:tcBorders>
            <w:vAlign w:val="bottom"/>
          </w:tcPr>
          <w:p w:rsidR="00DB26E4" w:rsidRPr="001E3AA8" w:rsidRDefault="00DB26E4">
            <w:pPr>
              <w:pStyle w:val="Tabelltext"/>
              <w:jc w:val="right"/>
            </w:pPr>
            <w:r w:rsidRPr="001E3AA8">
              <w:t>15 398 000</w:t>
            </w:r>
          </w:p>
        </w:tc>
      </w:tr>
      <w:tr w:rsidR="00000000" w:rsidRPr="001E3AA8">
        <w:tblPrEx>
          <w:tblCellMar>
            <w:top w:w="0" w:type="dxa"/>
            <w:bottom w:w="0" w:type="dxa"/>
          </w:tblCellMar>
        </w:tblPrEx>
        <w:tc>
          <w:tcPr>
            <w:tcW w:w="765" w:type="dxa"/>
          </w:tcPr>
          <w:p w:rsidR="00DB26E4" w:rsidRPr="001E3AA8" w:rsidRDefault="00DB26E4">
            <w:pPr>
              <w:pStyle w:val="Tabelltext"/>
            </w:pPr>
            <w:r w:rsidRPr="001E3AA8">
              <w:t>2002</w:t>
            </w:r>
          </w:p>
        </w:tc>
        <w:tc>
          <w:tcPr>
            <w:tcW w:w="992" w:type="dxa"/>
          </w:tcPr>
          <w:p w:rsidR="00DB26E4" w:rsidRPr="001E3AA8" w:rsidRDefault="00DB26E4">
            <w:pPr>
              <w:pStyle w:val="Tabelltext"/>
            </w:pPr>
            <w:r w:rsidRPr="001E3AA8">
              <w:t>Fö</w:t>
            </w:r>
            <w:r w:rsidRPr="001E3AA8">
              <w:t>r</w:t>
            </w:r>
            <w:r w:rsidRPr="001E3AA8">
              <w:t>slag</w:t>
            </w:r>
          </w:p>
        </w:tc>
        <w:tc>
          <w:tcPr>
            <w:tcW w:w="993" w:type="dxa"/>
            <w:vAlign w:val="bottom"/>
          </w:tcPr>
          <w:p w:rsidR="00DB26E4" w:rsidRPr="001E3AA8" w:rsidRDefault="00DB26E4">
            <w:pPr>
              <w:pStyle w:val="Tabelltext"/>
              <w:jc w:val="right"/>
            </w:pPr>
            <w:r w:rsidRPr="001E3AA8">
              <w:t>13 796 752</w:t>
            </w:r>
          </w:p>
        </w:tc>
        <w:tc>
          <w:tcPr>
            <w:tcW w:w="1701" w:type="dxa"/>
            <w:vAlign w:val="bottom"/>
          </w:tcPr>
          <w:p w:rsidR="00DB26E4" w:rsidRPr="001E3AA8" w:rsidRDefault="00DB26E4">
            <w:pPr>
              <w:pStyle w:val="Tabelltext"/>
              <w:jc w:val="right"/>
            </w:pPr>
          </w:p>
        </w:tc>
        <w:tc>
          <w:tcPr>
            <w:tcW w:w="1417" w:type="dxa"/>
            <w:vAlign w:val="bottom"/>
          </w:tcPr>
          <w:p w:rsidR="00DB26E4" w:rsidRPr="001E3AA8" w:rsidRDefault="00DB26E4">
            <w:pPr>
              <w:pStyle w:val="Tabelltext"/>
              <w:jc w:val="right"/>
            </w:pPr>
          </w:p>
        </w:tc>
      </w:tr>
      <w:tr w:rsidR="00000000" w:rsidRPr="001E3AA8">
        <w:tblPrEx>
          <w:tblCellMar>
            <w:top w:w="0" w:type="dxa"/>
            <w:bottom w:w="0" w:type="dxa"/>
          </w:tblCellMar>
        </w:tblPrEx>
        <w:tc>
          <w:tcPr>
            <w:tcW w:w="765" w:type="dxa"/>
            <w:tcBorders>
              <w:bottom w:val="nil"/>
            </w:tcBorders>
          </w:tcPr>
          <w:p w:rsidR="00DB26E4" w:rsidRPr="001E3AA8" w:rsidRDefault="00DB26E4">
            <w:pPr>
              <w:pStyle w:val="Tabelltext"/>
            </w:pPr>
            <w:r w:rsidRPr="001E3AA8">
              <w:t>2003</w:t>
            </w:r>
          </w:p>
        </w:tc>
        <w:tc>
          <w:tcPr>
            <w:tcW w:w="992" w:type="dxa"/>
            <w:tcBorders>
              <w:bottom w:val="nil"/>
            </w:tcBorders>
          </w:tcPr>
          <w:p w:rsidR="00DB26E4" w:rsidRPr="001E3AA8" w:rsidRDefault="00DB26E4">
            <w:pPr>
              <w:pStyle w:val="Tabelltext"/>
            </w:pPr>
            <w:r w:rsidRPr="001E3AA8">
              <w:t>Berä</w:t>
            </w:r>
            <w:r w:rsidRPr="001E3AA8">
              <w:t>k</w:t>
            </w:r>
            <w:r w:rsidRPr="001E3AA8">
              <w:t>nat</w:t>
            </w:r>
          </w:p>
        </w:tc>
        <w:tc>
          <w:tcPr>
            <w:tcW w:w="993" w:type="dxa"/>
            <w:tcBorders>
              <w:bottom w:val="nil"/>
            </w:tcBorders>
            <w:vAlign w:val="bottom"/>
          </w:tcPr>
          <w:p w:rsidR="00DB26E4" w:rsidRPr="001E3AA8" w:rsidRDefault="00DB26E4">
            <w:pPr>
              <w:pStyle w:val="Tabelltext"/>
              <w:jc w:val="right"/>
            </w:pPr>
            <w:r w:rsidRPr="001E3AA8">
              <w:t>16 289 283</w:t>
            </w:r>
          </w:p>
        </w:tc>
        <w:tc>
          <w:tcPr>
            <w:tcW w:w="1701" w:type="dxa"/>
            <w:tcBorders>
              <w:bottom w:val="nil"/>
            </w:tcBorders>
            <w:vAlign w:val="bottom"/>
          </w:tcPr>
          <w:p w:rsidR="00DB26E4" w:rsidRPr="001E3AA8" w:rsidRDefault="00DB26E4">
            <w:pPr>
              <w:pStyle w:val="Tabelltext"/>
              <w:jc w:val="right"/>
            </w:pPr>
          </w:p>
        </w:tc>
        <w:tc>
          <w:tcPr>
            <w:tcW w:w="1417" w:type="dxa"/>
            <w:tcBorders>
              <w:bottom w:val="nil"/>
            </w:tcBorders>
            <w:vAlign w:val="bottom"/>
          </w:tcPr>
          <w:p w:rsidR="00DB26E4" w:rsidRPr="001E3AA8" w:rsidRDefault="00DB26E4">
            <w:pPr>
              <w:pStyle w:val="Tabelltext"/>
              <w:jc w:val="right"/>
            </w:pPr>
          </w:p>
        </w:tc>
      </w:tr>
      <w:tr w:rsidR="00000000" w:rsidRPr="001E3AA8">
        <w:tblPrEx>
          <w:tblCellMar>
            <w:top w:w="0" w:type="dxa"/>
            <w:bottom w:w="0" w:type="dxa"/>
          </w:tblCellMar>
        </w:tblPrEx>
        <w:tc>
          <w:tcPr>
            <w:tcW w:w="765" w:type="dxa"/>
            <w:tcBorders>
              <w:top w:val="nil"/>
              <w:bottom w:val="single" w:sz="2" w:space="0" w:color="auto"/>
            </w:tcBorders>
          </w:tcPr>
          <w:p w:rsidR="00DB26E4" w:rsidRPr="001E3AA8" w:rsidRDefault="00DB26E4">
            <w:pPr>
              <w:pStyle w:val="Tabelltext"/>
            </w:pPr>
            <w:r w:rsidRPr="001E3AA8">
              <w:t>2004</w:t>
            </w:r>
          </w:p>
        </w:tc>
        <w:tc>
          <w:tcPr>
            <w:tcW w:w="992" w:type="dxa"/>
            <w:tcBorders>
              <w:top w:val="nil"/>
              <w:bottom w:val="single" w:sz="2" w:space="0" w:color="auto"/>
            </w:tcBorders>
          </w:tcPr>
          <w:p w:rsidR="00DB26E4" w:rsidRPr="001E3AA8" w:rsidRDefault="00DB26E4">
            <w:pPr>
              <w:pStyle w:val="Tabelltext"/>
            </w:pPr>
            <w:r w:rsidRPr="001E3AA8">
              <w:t>Berä</w:t>
            </w:r>
            <w:r w:rsidRPr="001E3AA8">
              <w:t>k</w:t>
            </w:r>
            <w:r w:rsidRPr="001E3AA8">
              <w:t>nat</w:t>
            </w:r>
          </w:p>
        </w:tc>
        <w:tc>
          <w:tcPr>
            <w:tcW w:w="993" w:type="dxa"/>
            <w:tcBorders>
              <w:top w:val="nil"/>
              <w:bottom w:val="single" w:sz="2" w:space="0" w:color="auto"/>
            </w:tcBorders>
            <w:vAlign w:val="bottom"/>
          </w:tcPr>
          <w:p w:rsidR="00DB26E4" w:rsidRPr="001E3AA8" w:rsidRDefault="00DB26E4">
            <w:pPr>
              <w:pStyle w:val="Tabelltext"/>
              <w:jc w:val="right"/>
            </w:pPr>
            <w:r w:rsidRPr="001E3AA8">
              <w:t>18 560 044</w:t>
            </w:r>
          </w:p>
        </w:tc>
        <w:tc>
          <w:tcPr>
            <w:tcW w:w="1701" w:type="dxa"/>
            <w:tcBorders>
              <w:top w:val="nil"/>
              <w:bottom w:val="single" w:sz="2" w:space="0" w:color="auto"/>
            </w:tcBorders>
            <w:vAlign w:val="bottom"/>
          </w:tcPr>
          <w:p w:rsidR="00DB26E4" w:rsidRPr="001E3AA8" w:rsidRDefault="00DB26E4">
            <w:pPr>
              <w:pStyle w:val="Tabelltext"/>
              <w:jc w:val="right"/>
            </w:pPr>
          </w:p>
        </w:tc>
        <w:tc>
          <w:tcPr>
            <w:tcW w:w="1417" w:type="dxa"/>
            <w:tcBorders>
              <w:top w:val="nil"/>
              <w:bottom w:val="single" w:sz="2" w:space="0" w:color="auto"/>
            </w:tcBorders>
            <w:vAlign w:val="bottom"/>
          </w:tcPr>
          <w:p w:rsidR="00DB26E4" w:rsidRPr="001E3AA8" w:rsidRDefault="00DB26E4">
            <w:pPr>
              <w:pStyle w:val="Tabelltext"/>
              <w:jc w:val="right"/>
            </w:pPr>
          </w:p>
        </w:tc>
      </w:tr>
    </w:tbl>
    <w:p w:rsidR="00DB26E4" w:rsidRPr="001E3AA8" w:rsidRDefault="00DB26E4">
      <w:pPr>
        <w:spacing w:before="312"/>
        <w:rPr>
          <w:b/>
          <w:sz w:val="18"/>
        </w:rPr>
      </w:pPr>
      <w:bookmarkStart w:id="289" w:name="_Toc460818953"/>
      <w:bookmarkStart w:id="290" w:name="_Toc460914188"/>
      <w:bookmarkStart w:id="291" w:name="_Toc492368613"/>
      <w:bookmarkStart w:id="292" w:name="_Toc493125507"/>
      <w:bookmarkStart w:id="293" w:name="_Toc493126074"/>
      <w:bookmarkStart w:id="294" w:name="_Toc524591866"/>
      <w:r w:rsidRPr="001E3AA8">
        <w:rPr>
          <w:b/>
          <w:sz w:val="18"/>
        </w:rPr>
        <w:t>Anslaget 8:1 Biståndsverksa</w:t>
      </w:r>
      <w:r w:rsidRPr="001E3AA8">
        <w:rPr>
          <w:b/>
          <w:sz w:val="18"/>
        </w:rPr>
        <w:t>m</w:t>
      </w:r>
      <w:r w:rsidRPr="001E3AA8">
        <w:rPr>
          <w:b/>
          <w:sz w:val="18"/>
        </w:rPr>
        <w:t>het</w:t>
      </w:r>
      <w:bookmarkEnd w:id="289"/>
      <w:bookmarkEnd w:id="290"/>
      <w:bookmarkEnd w:id="291"/>
      <w:bookmarkEnd w:id="292"/>
      <w:bookmarkEnd w:id="293"/>
      <w:bookmarkEnd w:id="294"/>
    </w:p>
    <w:p w:rsidR="00DB26E4" w:rsidRPr="001E3AA8" w:rsidRDefault="00DB26E4">
      <w:pPr>
        <w:spacing w:before="0" w:after="60"/>
        <w:rPr>
          <w:i/>
          <w:sz w:val="18"/>
        </w:rPr>
      </w:pPr>
      <w:r w:rsidRPr="001E3AA8">
        <w:rPr>
          <w:i/>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98"/>
        <w:gridCol w:w="1276"/>
        <w:gridCol w:w="1417"/>
      </w:tblGrid>
      <w:tr w:rsidR="00000000" w:rsidRPr="001E3AA8">
        <w:tblPrEx>
          <w:tblCellMar>
            <w:top w:w="0" w:type="dxa"/>
            <w:bottom w:w="0" w:type="dxa"/>
          </w:tblCellMar>
        </w:tblPrEx>
        <w:tc>
          <w:tcPr>
            <w:tcW w:w="3198" w:type="dxa"/>
            <w:tcBorders>
              <w:top w:val="single" w:sz="2" w:space="0" w:color="auto"/>
              <w:bottom w:val="single" w:sz="2" w:space="0" w:color="auto"/>
            </w:tcBorders>
          </w:tcPr>
          <w:p w:rsidR="00DB26E4" w:rsidRPr="001E3AA8" w:rsidRDefault="00DB26E4">
            <w:pPr>
              <w:pStyle w:val="Tabelltext"/>
            </w:pPr>
          </w:p>
        </w:tc>
        <w:tc>
          <w:tcPr>
            <w:tcW w:w="1276" w:type="dxa"/>
            <w:tcBorders>
              <w:top w:val="single" w:sz="2" w:space="0" w:color="auto"/>
              <w:bottom w:val="single" w:sz="2" w:space="0" w:color="auto"/>
            </w:tcBorders>
          </w:tcPr>
          <w:p w:rsidR="00DB26E4" w:rsidRPr="001E3AA8" w:rsidRDefault="00DB26E4">
            <w:pPr>
              <w:pStyle w:val="Tabelltext"/>
              <w:jc w:val="right"/>
            </w:pPr>
            <w:r w:rsidRPr="001E3AA8">
              <w:t>Budget 2001</w:t>
            </w:r>
          </w:p>
        </w:tc>
        <w:tc>
          <w:tcPr>
            <w:tcW w:w="1417" w:type="dxa"/>
            <w:tcBorders>
              <w:top w:val="single" w:sz="2" w:space="0" w:color="auto"/>
              <w:bottom w:val="single" w:sz="2" w:space="0" w:color="auto"/>
            </w:tcBorders>
          </w:tcPr>
          <w:p w:rsidR="00DB26E4" w:rsidRPr="001E3AA8" w:rsidRDefault="00DB26E4">
            <w:pPr>
              <w:pStyle w:val="Tabelltext"/>
              <w:jc w:val="right"/>
            </w:pPr>
            <w:r w:rsidRPr="001E3AA8">
              <w:t>Beräknat 2002</w:t>
            </w:r>
          </w:p>
        </w:tc>
      </w:tr>
      <w:tr w:rsidR="00000000" w:rsidRPr="001E3AA8">
        <w:tblPrEx>
          <w:tblCellMar>
            <w:top w:w="0" w:type="dxa"/>
            <w:bottom w:w="0" w:type="dxa"/>
          </w:tblCellMar>
        </w:tblPrEx>
        <w:tc>
          <w:tcPr>
            <w:tcW w:w="3198" w:type="dxa"/>
            <w:tcBorders>
              <w:top w:val="single" w:sz="2" w:space="0" w:color="auto"/>
            </w:tcBorders>
          </w:tcPr>
          <w:p w:rsidR="00DB26E4" w:rsidRPr="001E3AA8" w:rsidRDefault="00DB26E4">
            <w:pPr>
              <w:pStyle w:val="Tabelltext"/>
            </w:pPr>
            <w:r w:rsidRPr="001E3AA8">
              <w:t>1.1 Multilateralt utvecklingssama</w:t>
            </w:r>
            <w:r w:rsidRPr="001E3AA8">
              <w:t>r</w:t>
            </w:r>
            <w:r w:rsidRPr="001E3AA8">
              <w:t>bete</w:t>
            </w:r>
          </w:p>
        </w:tc>
        <w:tc>
          <w:tcPr>
            <w:tcW w:w="1276" w:type="dxa"/>
            <w:tcBorders>
              <w:top w:val="single" w:sz="2" w:space="0" w:color="auto"/>
            </w:tcBorders>
          </w:tcPr>
          <w:p w:rsidR="00DB26E4" w:rsidRPr="001E3AA8" w:rsidRDefault="00DB26E4">
            <w:pPr>
              <w:pStyle w:val="Tabelltext"/>
              <w:jc w:val="right"/>
            </w:pPr>
            <w:r w:rsidRPr="001E3AA8">
              <w:t>3 917 000</w:t>
            </w:r>
          </w:p>
        </w:tc>
        <w:tc>
          <w:tcPr>
            <w:tcW w:w="1417" w:type="dxa"/>
            <w:tcBorders>
              <w:top w:val="single" w:sz="2" w:space="0" w:color="auto"/>
            </w:tcBorders>
          </w:tcPr>
          <w:p w:rsidR="00DB26E4" w:rsidRPr="001E3AA8" w:rsidRDefault="00DB26E4">
            <w:pPr>
              <w:pStyle w:val="Tabelltext"/>
              <w:jc w:val="right"/>
            </w:pPr>
            <w:r w:rsidRPr="001E3AA8">
              <w:t>4 184 700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1.2 Bilateralt utvecklingssamarb</w:t>
            </w:r>
            <w:r w:rsidRPr="001E3AA8">
              <w:t>e</w:t>
            </w:r>
            <w:r w:rsidRPr="001E3AA8">
              <w:t xml:space="preserve">te </w:t>
            </w:r>
          </w:p>
        </w:tc>
        <w:tc>
          <w:tcPr>
            <w:tcW w:w="1276" w:type="dxa"/>
          </w:tcPr>
          <w:p w:rsidR="00DB26E4" w:rsidRPr="001E3AA8" w:rsidRDefault="00DB26E4">
            <w:pPr>
              <w:pStyle w:val="Tabelltext"/>
              <w:jc w:val="right"/>
            </w:pPr>
            <w:r w:rsidRPr="001E3AA8">
              <w:t>9 387 000</w:t>
            </w:r>
          </w:p>
        </w:tc>
        <w:tc>
          <w:tcPr>
            <w:tcW w:w="1417" w:type="dxa"/>
          </w:tcPr>
          <w:p w:rsidR="00DB26E4" w:rsidRPr="001E3AA8" w:rsidRDefault="00DB26E4">
            <w:pPr>
              <w:pStyle w:val="Tabelltext"/>
              <w:jc w:val="right"/>
            </w:pPr>
            <w:r w:rsidRPr="001E3AA8">
              <w:t>9 555 000</w:t>
            </w:r>
          </w:p>
        </w:tc>
      </w:tr>
      <w:tr w:rsidR="00000000" w:rsidRPr="001E3AA8">
        <w:tblPrEx>
          <w:tblCellMar>
            <w:top w:w="0" w:type="dxa"/>
            <w:bottom w:w="0" w:type="dxa"/>
          </w:tblCellMar>
        </w:tblPrEx>
        <w:tc>
          <w:tcPr>
            <w:tcW w:w="3198" w:type="dxa"/>
          </w:tcPr>
          <w:p w:rsidR="00DB26E4" w:rsidRPr="001E3AA8" w:rsidRDefault="00DB26E4">
            <w:pPr>
              <w:pStyle w:val="Tabelltext"/>
            </w:pPr>
            <w:r w:rsidRPr="001E3AA8">
              <w:t>1.3 Övrigt</w:t>
            </w:r>
          </w:p>
        </w:tc>
        <w:tc>
          <w:tcPr>
            <w:tcW w:w="1276" w:type="dxa"/>
          </w:tcPr>
          <w:p w:rsidR="00DB26E4" w:rsidRPr="001E3AA8" w:rsidRDefault="00DB26E4">
            <w:pPr>
              <w:pStyle w:val="Tabelltext"/>
              <w:jc w:val="right"/>
              <w:rPr>
                <w:spacing w:val="4"/>
              </w:rPr>
            </w:pPr>
            <w:r w:rsidRPr="001E3AA8">
              <w:rPr>
                <w:spacing w:val="4"/>
              </w:rPr>
              <w:t>92 884</w:t>
            </w:r>
          </w:p>
        </w:tc>
        <w:tc>
          <w:tcPr>
            <w:tcW w:w="1417" w:type="dxa"/>
          </w:tcPr>
          <w:p w:rsidR="00DB26E4" w:rsidRPr="001E3AA8" w:rsidRDefault="00DB26E4">
            <w:pPr>
              <w:pStyle w:val="Tabelltext"/>
              <w:jc w:val="right"/>
              <w:rPr>
                <w:spacing w:val="4"/>
              </w:rPr>
            </w:pPr>
            <w:r w:rsidRPr="001E3AA8">
              <w:rPr>
                <w:spacing w:val="4"/>
              </w:rPr>
              <w:t>57 052</w:t>
            </w:r>
          </w:p>
        </w:tc>
      </w:tr>
      <w:tr w:rsidR="00000000" w:rsidRPr="001E3AA8">
        <w:tblPrEx>
          <w:tblCellMar>
            <w:top w:w="0" w:type="dxa"/>
            <w:bottom w:w="0" w:type="dxa"/>
          </w:tblCellMar>
        </w:tblPrEx>
        <w:tc>
          <w:tcPr>
            <w:tcW w:w="3198" w:type="dxa"/>
            <w:tcBorders>
              <w:bottom w:val="single" w:sz="2" w:space="0" w:color="auto"/>
            </w:tcBorders>
          </w:tcPr>
          <w:p w:rsidR="00DB26E4" w:rsidRPr="001E3AA8" w:rsidRDefault="00DB26E4">
            <w:pPr>
              <w:pStyle w:val="Tabelltext"/>
              <w:spacing w:before="60"/>
              <w:rPr>
                <w:b/>
                <w:sz w:val="18"/>
              </w:rPr>
            </w:pPr>
            <w:r w:rsidRPr="001E3AA8">
              <w:rPr>
                <w:b/>
                <w:sz w:val="18"/>
              </w:rPr>
              <w:t>Summa</w:t>
            </w:r>
          </w:p>
        </w:tc>
        <w:tc>
          <w:tcPr>
            <w:tcW w:w="1276" w:type="dxa"/>
            <w:tcBorders>
              <w:bottom w:val="single" w:sz="2" w:space="0" w:color="auto"/>
            </w:tcBorders>
          </w:tcPr>
          <w:p w:rsidR="00DB26E4" w:rsidRPr="001E3AA8" w:rsidRDefault="00DB26E4">
            <w:pPr>
              <w:pStyle w:val="Tabelltext"/>
              <w:spacing w:before="60"/>
              <w:jc w:val="right"/>
              <w:rPr>
                <w:b/>
                <w:spacing w:val="4"/>
                <w:sz w:val="18"/>
              </w:rPr>
            </w:pPr>
            <w:r w:rsidRPr="001E3AA8">
              <w:rPr>
                <w:b/>
                <w:spacing w:val="4"/>
                <w:sz w:val="18"/>
              </w:rPr>
              <w:t>13 396 884</w:t>
            </w:r>
          </w:p>
        </w:tc>
        <w:tc>
          <w:tcPr>
            <w:tcW w:w="1417" w:type="dxa"/>
            <w:tcBorders>
              <w:bottom w:val="single" w:sz="2" w:space="0" w:color="auto"/>
            </w:tcBorders>
          </w:tcPr>
          <w:p w:rsidR="00DB26E4" w:rsidRPr="001E3AA8" w:rsidRDefault="00DB26E4">
            <w:pPr>
              <w:pStyle w:val="Tabelltext"/>
              <w:spacing w:before="60"/>
              <w:jc w:val="right"/>
              <w:rPr>
                <w:b/>
                <w:spacing w:val="4"/>
                <w:sz w:val="18"/>
              </w:rPr>
            </w:pPr>
            <w:r w:rsidRPr="001E3AA8">
              <w:rPr>
                <w:b/>
                <w:spacing w:val="4"/>
                <w:sz w:val="18"/>
              </w:rPr>
              <w:t>13 796 752</w:t>
            </w:r>
          </w:p>
        </w:tc>
      </w:tr>
    </w:tbl>
    <w:p w:rsidR="00DB26E4" w:rsidRPr="001E3AA8" w:rsidRDefault="00DB26E4">
      <w:pPr>
        <w:pStyle w:val="Rubrik3"/>
        <w:spacing w:before="485"/>
        <w:rPr>
          <w:noProof w:val="0"/>
        </w:rPr>
      </w:pPr>
      <w:bookmarkStart w:id="295" w:name="_Toc532609763"/>
      <w:r w:rsidRPr="001E3AA8">
        <w:rPr>
          <w:noProof w:val="0"/>
        </w:rPr>
        <w:t>Bemyndigande om ekonomiska förplikte</w:t>
      </w:r>
      <w:r w:rsidRPr="001E3AA8">
        <w:rPr>
          <w:noProof w:val="0"/>
        </w:rPr>
        <w:t>l</w:t>
      </w:r>
      <w:r w:rsidRPr="001E3AA8">
        <w:rPr>
          <w:noProof w:val="0"/>
        </w:rPr>
        <w:t>ser</w:t>
      </w:r>
      <w:bookmarkEnd w:id="295"/>
    </w:p>
    <w:p w:rsidR="00DB26E4" w:rsidRPr="001E3AA8" w:rsidRDefault="00DB26E4">
      <w:r w:rsidRPr="001E3AA8">
        <w:t>För det multilaterala utvecklingssamarbetet beräknas nya förpliktelser ingås år 2002 till ett belopp om 5 635 miljoner kronor. Det rör sig framför allt om en förutsedd ny kapitalpåfyllnad av den internationella utvecklingsfonden (IDA) till vilket kommer en påfyllnad av Afrikanska utvecklingsfonden. Någon särskild buffert för t.ex. växelkursförändringar begärs inte för den multilaterala bemyndiganderamen då sådant ryms inom den totala bemynd</w:t>
      </w:r>
      <w:r w:rsidRPr="001E3AA8">
        <w:t>i</w:t>
      </w:r>
      <w:r w:rsidRPr="001E3AA8">
        <w:t>gander</w:t>
      </w:r>
      <w:r w:rsidRPr="001E3AA8">
        <w:t>a</w:t>
      </w:r>
      <w:r w:rsidRPr="001E3AA8">
        <w:t>men.</w:t>
      </w:r>
    </w:p>
    <w:p w:rsidR="00DB26E4" w:rsidRPr="001E3AA8" w:rsidRDefault="00DB26E4">
      <w:r w:rsidRPr="001E3AA8">
        <w:t>Inom det multilaterala utvecklingssamarbetet föreslås regeringen få ikläda staten förpliktelser som tillsammans med tidigare gjorda, utestående</w:t>
      </w:r>
      <w:r w:rsidRPr="001E3AA8">
        <w:br/>
        <w:t>utfäste</w:t>
      </w:r>
      <w:r w:rsidRPr="001E3AA8">
        <w:t>l</w:t>
      </w:r>
      <w:r w:rsidRPr="001E3AA8">
        <w:t>ser uppgår till högst 9 482 miljoner kronor för år 2002.</w:t>
      </w:r>
    </w:p>
    <w:p w:rsidR="00DB26E4" w:rsidRPr="001E3AA8" w:rsidRDefault="00DB26E4">
      <w:pPr>
        <w:spacing w:before="187"/>
        <w:rPr>
          <w:b/>
          <w:sz w:val="18"/>
        </w:rPr>
      </w:pPr>
      <w:bookmarkStart w:id="296" w:name="_Toc493125509"/>
      <w:bookmarkStart w:id="297" w:name="_Toc493126076"/>
      <w:bookmarkStart w:id="298" w:name="_Toc524591868"/>
      <w:r w:rsidRPr="001E3AA8">
        <w:rPr>
          <w:b/>
          <w:sz w:val="18"/>
        </w:rPr>
        <w:t>Bemyndiganden om ekonomiska förpliktelser inom det multilaterala utvec</w:t>
      </w:r>
      <w:r w:rsidRPr="001E3AA8">
        <w:rPr>
          <w:b/>
          <w:sz w:val="18"/>
        </w:rPr>
        <w:t>k</w:t>
      </w:r>
      <w:r w:rsidRPr="001E3AA8">
        <w:rPr>
          <w:b/>
          <w:sz w:val="18"/>
        </w:rPr>
        <w:t>lingssamarb</w:t>
      </w:r>
      <w:r w:rsidRPr="001E3AA8">
        <w:rPr>
          <w:b/>
          <w:sz w:val="18"/>
        </w:rPr>
        <w:t>e</w:t>
      </w:r>
      <w:r w:rsidRPr="001E3AA8">
        <w:rPr>
          <w:b/>
          <w:sz w:val="18"/>
        </w:rPr>
        <w:t>tet</w:t>
      </w:r>
      <w:bookmarkEnd w:id="296"/>
      <w:bookmarkEnd w:id="297"/>
      <w:bookmarkEnd w:id="298"/>
    </w:p>
    <w:p w:rsidR="00DB26E4" w:rsidRPr="001E3AA8" w:rsidRDefault="00DB26E4">
      <w:pPr>
        <w:spacing w:after="60"/>
        <w:rPr>
          <w:i/>
          <w:sz w:val="18"/>
        </w:rPr>
      </w:pPr>
      <w:r w:rsidRPr="001E3AA8">
        <w:rPr>
          <w:i/>
          <w:sz w:val="18"/>
        </w:rPr>
        <w:t>Miljoner kronor</w:t>
      </w:r>
    </w:p>
    <w:tbl>
      <w:tblPr>
        <w:tblW w:w="0" w:type="auto"/>
        <w:tblInd w:w="-27" w:type="dxa"/>
        <w:tblLayout w:type="fixed"/>
        <w:tblCellMar>
          <w:left w:w="107" w:type="dxa"/>
          <w:right w:w="107" w:type="dxa"/>
        </w:tblCellMar>
        <w:tblLook w:val="0000" w:firstRow="0" w:lastRow="0" w:firstColumn="0" w:lastColumn="0" w:noHBand="0" w:noVBand="0"/>
      </w:tblPr>
      <w:tblGrid>
        <w:gridCol w:w="1865"/>
        <w:gridCol w:w="709"/>
        <w:gridCol w:w="850"/>
        <w:gridCol w:w="851"/>
        <w:gridCol w:w="850"/>
        <w:gridCol w:w="851"/>
      </w:tblGrid>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pPr>
          </w:p>
        </w:tc>
        <w:tc>
          <w:tcPr>
            <w:tcW w:w="709"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rPr>
                <w:sz w:val="18"/>
              </w:rPr>
            </w:pPr>
            <w:r w:rsidRPr="001E3AA8">
              <w:rPr>
                <w:sz w:val="18"/>
              </w:rPr>
              <w:t>2000</w:t>
            </w:r>
            <w:r w:rsidRPr="001E3AA8">
              <w:rPr>
                <w:sz w:val="18"/>
              </w:rPr>
              <w:br/>
              <w:t>u</w:t>
            </w:r>
            <w:r w:rsidRPr="001E3AA8">
              <w:rPr>
                <w:sz w:val="18"/>
              </w:rPr>
              <w:t>t</w:t>
            </w:r>
            <w:r w:rsidRPr="001E3AA8">
              <w:rPr>
                <w:sz w:val="18"/>
              </w:rPr>
              <w:t>fall</w:t>
            </w:r>
          </w:p>
        </w:tc>
        <w:tc>
          <w:tcPr>
            <w:tcW w:w="850"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rPr>
                <w:sz w:val="18"/>
              </w:rPr>
            </w:pPr>
            <w:r w:rsidRPr="001E3AA8">
              <w:rPr>
                <w:sz w:val="18"/>
              </w:rPr>
              <w:t>2001</w:t>
            </w:r>
            <w:r w:rsidRPr="001E3AA8">
              <w:rPr>
                <w:sz w:val="18"/>
              </w:rPr>
              <w:br/>
              <w:t>pr</w:t>
            </w:r>
            <w:r w:rsidRPr="001E3AA8">
              <w:rPr>
                <w:sz w:val="18"/>
              </w:rPr>
              <w:t>o</w:t>
            </w:r>
            <w:r w:rsidRPr="001E3AA8">
              <w:rPr>
                <w:sz w:val="18"/>
              </w:rPr>
              <w:t>gnos</w:t>
            </w:r>
          </w:p>
        </w:tc>
        <w:tc>
          <w:tcPr>
            <w:tcW w:w="851"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rPr>
                <w:sz w:val="18"/>
              </w:rPr>
            </w:pPr>
            <w:r w:rsidRPr="001E3AA8">
              <w:rPr>
                <w:sz w:val="18"/>
              </w:rPr>
              <w:t>2002</w:t>
            </w:r>
            <w:r w:rsidRPr="001E3AA8">
              <w:rPr>
                <w:sz w:val="18"/>
              </w:rPr>
              <w:br/>
              <w:t>berä</w:t>
            </w:r>
            <w:r w:rsidRPr="001E3AA8">
              <w:rPr>
                <w:sz w:val="18"/>
              </w:rPr>
              <w:t>k</w:t>
            </w:r>
            <w:r w:rsidRPr="001E3AA8">
              <w:rPr>
                <w:sz w:val="18"/>
              </w:rPr>
              <w:t>nat</w:t>
            </w:r>
          </w:p>
        </w:tc>
        <w:tc>
          <w:tcPr>
            <w:tcW w:w="850"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rPr>
                <w:sz w:val="18"/>
              </w:rPr>
            </w:pPr>
            <w:r w:rsidRPr="001E3AA8">
              <w:rPr>
                <w:sz w:val="18"/>
              </w:rPr>
              <w:t>2003</w:t>
            </w:r>
            <w:r w:rsidRPr="001E3AA8">
              <w:rPr>
                <w:sz w:val="18"/>
              </w:rPr>
              <w:br/>
              <w:t>berä</w:t>
            </w:r>
            <w:r w:rsidRPr="001E3AA8">
              <w:rPr>
                <w:sz w:val="18"/>
              </w:rPr>
              <w:t>k</w:t>
            </w:r>
            <w:r w:rsidRPr="001E3AA8">
              <w:rPr>
                <w:sz w:val="18"/>
              </w:rPr>
              <w:t>nat</w:t>
            </w:r>
          </w:p>
        </w:tc>
        <w:tc>
          <w:tcPr>
            <w:tcW w:w="851"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rPr>
                <w:sz w:val="18"/>
              </w:rPr>
            </w:pPr>
            <w:r w:rsidRPr="001E3AA8">
              <w:rPr>
                <w:sz w:val="18"/>
              </w:rPr>
              <w:t>2004</w:t>
            </w:r>
            <w:r w:rsidRPr="001E3AA8">
              <w:rPr>
                <w:sz w:val="18"/>
              </w:rPr>
              <w:br/>
              <w:t>b</w:t>
            </w:r>
            <w:r w:rsidRPr="001E3AA8">
              <w:rPr>
                <w:sz w:val="18"/>
              </w:rPr>
              <w:t>e</w:t>
            </w:r>
            <w:r w:rsidRPr="001E3AA8">
              <w:rPr>
                <w:sz w:val="18"/>
              </w:rPr>
              <w:t>räknat</w:t>
            </w:r>
          </w:p>
        </w:tc>
      </w:tr>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6" w:space="0" w:color="auto"/>
            </w:tcBorders>
          </w:tcPr>
          <w:p w:rsidR="00DB26E4" w:rsidRPr="001E3AA8" w:rsidRDefault="00DB26E4">
            <w:pPr>
              <w:pStyle w:val="Tabelltext"/>
            </w:pPr>
            <w:r w:rsidRPr="001E3AA8">
              <w:t>Utestående förpliktelser vid årets bö</w:t>
            </w:r>
            <w:r w:rsidRPr="001E3AA8">
              <w:t>r</w:t>
            </w:r>
            <w:r w:rsidRPr="001E3AA8">
              <w:t>jan</w:t>
            </w:r>
          </w:p>
        </w:tc>
        <w:tc>
          <w:tcPr>
            <w:tcW w:w="709"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7 854</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6 839</w:t>
            </w:r>
          </w:p>
        </w:tc>
        <w:tc>
          <w:tcPr>
            <w:tcW w:w="851"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5 779</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center"/>
            </w:pPr>
            <w:r w:rsidRPr="001E3AA8">
              <w:t>–</w:t>
            </w:r>
          </w:p>
        </w:tc>
        <w:tc>
          <w:tcPr>
            <w:tcW w:w="851" w:type="dxa"/>
            <w:tcBorders>
              <w:top w:val="single" w:sz="2" w:space="0" w:color="auto"/>
              <w:left w:val="single" w:sz="6" w:space="0" w:color="auto"/>
              <w:bottom w:val="single" w:sz="2" w:space="0" w:color="auto"/>
              <w:right w:val="single" w:sz="2" w:space="0" w:color="auto"/>
            </w:tcBorders>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6" w:space="0" w:color="auto"/>
            </w:tcBorders>
          </w:tcPr>
          <w:p w:rsidR="00DB26E4" w:rsidRPr="001E3AA8" w:rsidRDefault="00DB26E4">
            <w:pPr>
              <w:pStyle w:val="Tabelltext"/>
              <w:spacing w:before="160"/>
            </w:pPr>
            <w:r w:rsidRPr="001E3AA8">
              <w:t>Nya förpliktelser</w:t>
            </w:r>
          </w:p>
        </w:tc>
        <w:tc>
          <w:tcPr>
            <w:tcW w:w="709"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1 040</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593</w:t>
            </w:r>
          </w:p>
        </w:tc>
        <w:tc>
          <w:tcPr>
            <w:tcW w:w="851"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5 635</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center"/>
            </w:pPr>
            <w:r w:rsidRPr="001E3AA8">
              <w:t>–</w:t>
            </w:r>
          </w:p>
        </w:tc>
        <w:tc>
          <w:tcPr>
            <w:tcW w:w="851" w:type="dxa"/>
            <w:tcBorders>
              <w:top w:val="single" w:sz="2" w:space="0" w:color="auto"/>
              <w:left w:val="single" w:sz="6" w:space="0" w:color="auto"/>
              <w:bottom w:val="single" w:sz="2" w:space="0" w:color="auto"/>
              <w:right w:val="single" w:sz="2" w:space="0" w:color="auto"/>
            </w:tcBorders>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6" w:space="0" w:color="auto"/>
            </w:tcBorders>
          </w:tcPr>
          <w:p w:rsidR="00DB26E4" w:rsidRPr="001E3AA8" w:rsidRDefault="00DB26E4">
            <w:pPr>
              <w:pStyle w:val="Tabelltext"/>
              <w:spacing w:before="120"/>
            </w:pPr>
            <w:r w:rsidRPr="001E3AA8">
              <w:t>Infriade förplikte</w:t>
            </w:r>
            <w:r w:rsidRPr="001E3AA8">
              <w:t>l</w:t>
            </w:r>
            <w:r w:rsidRPr="001E3AA8">
              <w:t>ser*</w:t>
            </w:r>
          </w:p>
        </w:tc>
        <w:tc>
          <w:tcPr>
            <w:tcW w:w="709"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2 055</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1 653</w:t>
            </w:r>
          </w:p>
        </w:tc>
        <w:tc>
          <w:tcPr>
            <w:tcW w:w="851"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1 932</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00"/>
              <w:jc w:val="right"/>
            </w:pPr>
            <w:r w:rsidRPr="001E3AA8">
              <w:t>2 039</w:t>
            </w:r>
          </w:p>
        </w:tc>
        <w:tc>
          <w:tcPr>
            <w:tcW w:w="851" w:type="dxa"/>
            <w:tcBorders>
              <w:top w:val="single" w:sz="2" w:space="0" w:color="auto"/>
              <w:left w:val="single" w:sz="6" w:space="0" w:color="auto"/>
              <w:bottom w:val="single" w:sz="2" w:space="0" w:color="auto"/>
              <w:right w:val="single" w:sz="2" w:space="0" w:color="auto"/>
            </w:tcBorders>
          </w:tcPr>
          <w:p w:rsidR="00DB26E4" w:rsidRPr="001E3AA8" w:rsidRDefault="00DB26E4">
            <w:pPr>
              <w:pStyle w:val="Tabelltext"/>
              <w:spacing w:before="100"/>
              <w:jc w:val="right"/>
            </w:pPr>
            <w:r w:rsidRPr="001E3AA8">
              <w:t>1 978</w:t>
            </w:r>
          </w:p>
        </w:tc>
      </w:tr>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6" w:space="0" w:color="auto"/>
            </w:tcBorders>
          </w:tcPr>
          <w:p w:rsidR="00DB26E4" w:rsidRPr="001E3AA8" w:rsidRDefault="00DB26E4">
            <w:pPr>
              <w:pStyle w:val="Tabelltext"/>
            </w:pPr>
            <w:r w:rsidRPr="001E3AA8">
              <w:t>Utestående förpliktelser vid årets slut</w:t>
            </w:r>
          </w:p>
        </w:tc>
        <w:tc>
          <w:tcPr>
            <w:tcW w:w="709"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6 839</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5 779</w:t>
            </w:r>
          </w:p>
        </w:tc>
        <w:tc>
          <w:tcPr>
            <w:tcW w:w="851"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9 482</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center"/>
            </w:pPr>
            <w:r w:rsidRPr="001E3AA8">
              <w:t>–</w:t>
            </w:r>
          </w:p>
        </w:tc>
        <w:tc>
          <w:tcPr>
            <w:tcW w:w="851" w:type="dxa"/>
            <w:tcBorders>
              <w:top w:val="single" w:sz="2" w:space="0" w:color="auto"/>
              <w:left w:val="single" w:sz="6" w:space="0" w:color="auto"/>
              <w:bottom w:val="single" w:sz="2" w:space="0" w:color="auto"/>
              <w:right w:val="single" w:sz="2" w:space="0" w:color="auto"/>
            </w:tcBorders>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Borders>
              <w:top w:val="single" w:sz="2" w:space="0" w:color="auto"/>
              <w:left w:val="single" w:sz="2" w:space="0" w:color="auto"/>
              <w:bottom w:val="single" w:sz="2" w:space="0" w:color="auto"/>
              <w:right w:val="single" w:sz="6" w:space="0" w:color="auto"/>
            </w:tcBorders>
          </w:tcPr>
          <w:p w:rsidR="00DB26E4" w:rsidRPr="001E3AA8" w:rsidRDefault="00DB26E4">
            <w:pPr>
              <w:pStyle w:val="Tabelltext"/>
            </w:pPr>
            <w:r w:rsidRPr="001E3AA8">
              <w:t>Erhållen/föreslagen bemynd</w:t>
            </w:r>
            <w:r w:rsidRPr="001E3AA8">
              <w:t>i</w:t>
            </w:r>
            <w:r w:rsidRPr="001E3AA8">
              <w:t>ganderam</w:t>
            </w:r>
          </w:p>
        </w:tc>
        <w:tc>
          <w:tcPr>
            <w:tcW w:w="709"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8 386</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8 511</w:t>
            </w:r>
          </w:p>
        </w:tc>
        <w:tc>
          <w:tcPr>
            <w:tcW w:w="851"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right"/>
            </w:pPr>
            <w:r w:rsidRPr="001E3AA8">
              <w:t>9 482</w:t>
            </w:r>
          </w:p>
        </w:tc>
        <w:tc>
          <w:tcPr>
            <w:tcW w:w="850" w:type="dxa"/>
            <w:tcBorders>
              <w:top w:val="single" w:sz="2" w:space="0" w:color="auto"/>
              <w:left w:val="single" w:sz="6" w:space="0" w:color="auto"/>
              <w:bottom w:val="single" w:sz="2" w:space="0" w:color="auto"/>
              <w:right w:val="single" w:sz="6" w:space="0" w:color="auto"/>
            </w:tcBorders>
          </w:tcPr>
          <w:p w:rsidR="00DB26E4" w:rsidRPr="001E3AA8" w:rsidRDefault="00DB26E4">
            <w:pPr>
              <w:pStyle w:val="Tabelltext"/>
              <w:spacing w:before="160"/>
              <w:jc w:val="center"/>
            </w:pPr>
            <w:r w:rsidRPr="001E3AA8">
              <w:t>–</w:t>
            </w:r>
          </w:p>
        </w:tc>
        <w:tc>
          <w:tcPr>
            <w:tcW w:w="851" w:type="dxa"/>
            <w:tcBorders>
              <w:top w:val="single" w:sz="2" w:space="0" w:color="auto"/>
              <w:left w:val="single" w:sz="6" w:space="0" w:color="auto"/>
              <w:bottom w:val="single" w:sz="2" w:space="0" w:color="auto"/>
              <w:right w:val="single" w:sz="2" w:space="0" w:color="auto"/>
            </w:tcBorders>
          </w:tcPr>
          <w:p w:rsidR="00DB26E4" w:rsidRPr="001E3AA8" w:rsidRDefault="00DB26E4">
            <w:pPr>
              <w:pStyle w:val="Tabelltext"/>
              <w:spacing w:before="160"/>
              <w:jc w:val="center"/>
            </w:pPr>
            <w:r w:rsidRPr="001E3AA8">
              <w:t>–</w:t>
            </w:r>
          </w:p>
        </w:tc>
      </w:tr>
    </w:tbl>
    <w:p w:rsidR="00DB26E4" w:rsidRPr="001E3AA8" w:rsidRDefault="00DB26E4">
      <w:pPr>
        <w:rPr>
          <w:sz w:val="16"/>
        </w:rPr>
      </w:pPr>
      <w:r w:rsidRPr="001E3AA8">
        <w:rPr>
          <w:sz w:val="16"/>
        </w:rPr>
        <w:t>* Utgiftsutfall till följd av ingångna förpliktelser</w:t>
      </w:r>
    </w:p>
    <w:p w:rsidR="00DB26E4" w:rsidRPr="001E3AA8" w:rsidRDefault="00DB26E4">
      <w:pPr>
        <w:spacing w:before="187"/>
      </w:pPr>
      <w:r w:rsidRPr="001E3AA8">
        <w:t>Bemyndiganderamen inom det bilaterala utvecklingssamarbetet baseras fr.o.m. 2002 på de förpliktelser som beräknas ingås. Därmed avskaffas de tidigare använda s.k. multiplikatorerna. Mot bakgrund av anslagsökningarna under perioden har ett antagande gjorts om ökning av nya förpliktelser. För det bilaterala utvecklingssamarbetet föreslås bemyndiganderamen fastställas till 16 466 miljoner kronor för år 2002.</w:t>
      </w:r>
    </w:p>
    <w:p w:rsidR="00DB26E4" w:rsidRPr="001E3AA8" w:rsidRDefault="00DB26E4">
      <w:r w:rsidRPr="001E3AA8">
        <w:t>Sammanlagt för anslaget 8:1 Biståndsverksamhet, multi- och bilateralt u</w:t>
      </w:r>
      <w:r w:rsidRPr="001E3AA8">
        <w:t>t</w:t>
      </w:r>
      <w:r w:rsidRPr="001E3AA8">
        <w:t>vecklingssamarbete, uppgår således den föreslagna bemyndiganderamen till 25 948 miljoner kronor.</w:t>
      </w:r>
    </w:p>
    <w:p w:rsidR="00DB26E4" w:rsidRPr="001E3AA8" w:rsidRDefault="00DB26E4">
      <w:pPr>
        <w:spacing w:before="187"/>
        <w:rPr>
          <w:b/>
          <w:sz w:val="18"/>
        </w:rPr>
      </w:pPr>
      <w:bookmarkStart w:id="299" w:name="_Toc460818964"/>
      <w:bookmarkStart w:id="300" w:name="_Toc460914199"/>
      <w:bookmarkStart w:id="301" w:name="_Toc492368616"/>
      <w:bookmarkStart w:id="302" w:name="_Toc493125510"/>
      <w:bookmarkStart w:id="303" w:name="_Toc493126077"/>
      <w:bookmarkStart w:id="304" w:name="_Toc524591869"/>
      <w:r w:rsidRPr="001E3AA8">
        <w:rPr>
          <w:b/>
          <w:sz w:val="18"/>
        </w:rPr>
        <w:t>Bemyndigande om ekonomiska förpliktelser inom det bilaterala utveckling</w:t>
      </w:r>
      <w:r w:rsidRPr="001E3AA8">
        <w:rPr>
          <w:b/>
          <w:sz w:val="18"/>
        </w:rPr>
        <w:t>s</w:t>
      </w:r>
      <w:r w:rsidRPr="001E3AA8">
        <w:rPr>
          <w:b/>
          <w:sz w:val="18"/>
        </w:rPr>
        <w:t>samarbetet</w:t>
      </w:r>
      <w:bookmarkEnd w:id="299"/>
      <w:bookmarkEnd w:id="300"/>
      <w:bookmarkEnd w:id="301"/>
      <w:bookmarkEnd w:id="302"/>
      <w:bookmarkEnd w:id="303"/>
      <w:bookmarkEnd w:id="304"/>
    </w:p>
    <w:p w:rsidR="00DB26E4" w:rsidRPr="001E3AA8" w:rsidRDefault="00DB26E4">
      <w:pPr>
        <w:spacing w:after="60"/>
        <w:rPr>
          <w:i/>
          <w:sz w:val="18"/>
        </w:rPr>
      </w:pPr>
      <w:r w:rsidRPr="001E3AA8">
        <w:rPr>
          <w:i/>
          <w:sz w:val="18"/>
        </w:rPr>
        <w:t>Miljoner kronor</w:t>
      </w:r>
    </w:p>
    <w:tbl>
      <w:tblPr>
        <w:tblW w:w="0" w:type="auto"/>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865"/>
        <w:gridCol w:w="709"/>
        <w:gridCol w:w="850"/>
        <w:gridCol w:w="851"/>
        <w:gridCol w:w="850"/>
        <w:gridCol w:w="851"/>
      </w:tblGrid>
      <w:tr w:rsidR="00000000" w:rsidRPr="001E3AA8">
        <w:tblPrEx>
          <w:tblCellMar>
            <w:top w:w="0" w:type="dxa"/>
            <w:bottom w:w="0" w:type="dxa"/>
          </w:tblCellMar>
        </w:tblPrEx>
        <w:trPr>
          <w:trHeight w:val="270"/>
        </w:trPr>
        <w:tc>
          <w:tcPr>
            <w:tcW w:w="1865" w:type="dxa"/>
          </w:tcPr>
          <w:p w:rsidR="00DB26E4" w:rsidRPr="001E3AA8" w:rsidRDefault="00DB26E4">
            <w:pPr>
              <w:pStyle w:val="Tabelltext"/>
            </w:pPr>
          </w:p>
        </w:tc>
        <w:tc>
          <w:tcPr>
            <w:tcW w:w="709" w:type="dxa"/>
          </w:tcPr>
          <w:p w:rsidR="00DB26E4" w:rsidRPr="001E3AA8" w:rsidRDefault="00DB26E4">
            <w:pPr>
              <w:pStyle w:val="Tabelltext"/>
              <w:jc w:val="center"/>
              <w:rPr>
                <w:sz w:val="18"/>
              </w:rPr>
            </w:pPr>
            <w:r w:rsidRPr="001E3AA8">
              <w:rPr>
                <w:sz w:val="18"/>
              </w:rPr>
              <w:t>2000</w:t>
            </w:r>
            <w:r w:rsidRPr="001E3AA8">
              <w:rPr>
                <w:sz w:val="18"/>
              </w:rPr>
              <w:br/>
              <w:t>utfall</w:t>
            </w:r>
          </w:p>
        </w:tc>
        <w:tc>
          <w:tcPr>
            <w:tcW w:w="850" w:type="dxa"/>
          </w:tcPr>
          <w:p w:rsidR="00DB26E4" w:rsidRPr="001E3AA8" w:rsidRDefault="00DB26E4">
            <w:pPr>
              <w:pStyle w:val="Tabelltext"/>
              <w:jc w:val="center"/>
              <w:rPr>
                <w:sz w:val="18"/>
              </w:rPr>
            </w:pPr>
            <w:r w:rsidRPr="001E3AA8">
              <w:rPr>
                <w:sz w:val="18"/>
              </w:rPr>
              <w:t>2001</w:t>
            </w:r>
            <w:r w:rsidRPr="001E3AA8">
              <w:rPr>
                <w:sz w:val="18"/>
              </w:rPr>
              <w:br/>
              <w:t>pr</w:t>
            </w:r>
            <w:r w:rsidRPr="001E3AA8">
              <w:rPr>
                <w:sz w:val="18"/>
              </w:rPr>
              <w:t>o</w:t>
            </w:r>
            <w:r w:rsidRPr="001E3AA8">
              <w:rPr>
                <w:sz w:val="18"/>
              </w:rPr>
              <w:t>gnos</w:t>
            </w:r>
          </w:p>
        </w:tc>
        <w:tc>
          <w:tcPr>
            <w:tcW w:w="851" w:type="dxa"/>
          </w:tcPr>
          <w:p w:rsidR="00DB26E4" w:rsidRPr="001E3AA8" w:rsidRDefault="00DB26E4">
            <w:pPr>
              <w:pStyle w:val="Tabelltext"/>
              <w:jc w:val="center"/>
              <w:rPr>
                <w:sz w:val="18"/>
              </w:rPr>
            </w:pPr>
            <w:r w:rsidRPr="001E3AA8">
              <w:rPr>
                <w:sz w:val="18"/>
              </w:rPr>
              <w:t>2002</w:t>
            </w:r>
            <w:r w:rsidRPr="001E3AA8">
              <w:rPr>
                <w:sz w:val="18"/>
              </w:rPr>
              <w:br/>
              <w:t>berä</w:t>
            </w:r>
            <w:r w:rsidRPr="001E3AA8">
              <w:rPr>
                <w:sz w:val="18"/>
              </w:rPr>
              <w:t>k</w:t>
            </w:r>
            <w:r w:rsidRPr="001E3AA8">
              <w:rPr>
                <w:sz w:val="18"/>
              </w:rPr>
              <w:t>nat</w:t>
            </w:r>
          </w:p>
        </w:tc>
        <w:tc>
          <w:tcPr>
            <w:tcW w:w="850" w:type="dxa"/>
          </w:tcPr>
          <w:p w:rsidR="00DB26E4" w:rsidRPr="001E3AA8" w:rsidRDefault="00DB26E4">
            <w:pPr>
              <w:pStyle w:val="Tabelltext"/>
              <w:jc w:val="center"/>
              <w:rPr>
                <w:sz w:val="18"/>
              </w:rPr>
            </w:pPr>
            <w:r w:rsidRPr="001E3AA8">
              <w:rPr>
                <w:sz w:val="18"/>
              </w:rPr>
              <w:t>2003</w:t>
            </w:r>
            <w:r w:rsidRPr="001E3AA8">
              <w:rPr>
                <w:sz w:val="18"/>
              </w:rPr>
              <w:br/>
              <w:t>berä</w:t>
            </w:r>
            <w:r w:rsidRPr="001E3AA8">
              <w:rPr>
                <w:sz w:val="18"/>
              </w:rPr>
              <w:t>k</w:t>
            </w:r>
            <w:r w:rsidRPr="001E3AA8">
              <w:rPr>
                <w:sz w:val="18"/>
              </w:rPr>
              <w:t>nat</w:t>
            </w:r>
          </w:p>
        </w:tc>
        <w:tc>
          <w:tcPr>
            <w:tcW w:w="851" w:type="dxa"/>
          </w:tcPr>
          <w:p w:rsidR="00DB26E4" w:rsidRPr="001E3AA8" w:rsidRDefault="00DB26E4">
            <w:pPr>
              <w:pStyle w:val="Tabelltext"/>
              <w:jc w:val="center"/>
              <w:rPr>
                <w:sz w:val="18"/>
              </w:rPr>
            </w:pPr>
            <w:r w:rsidRPr="001E3AA8">
              <w:rPr>
                <w:sz w:val="18"/>
              </w:rPr>
              <w:t>2004</w:t>
            </w:r>
            <w:r w:rsidRPr="001E3AA8">
              <w:rPr>
                <w:sz w:val="18"/>
              </w:rPr>
              <w:br/>
              <w:t>berä</w:t>
            </w:r>
            <w:r w:rsidRPr="001E3AA8">
              <w:rPr>
                <w:sz w:val="18"/>
              </w:rPr>
              <w:t>k</w:t>
            </w:r>
            <w:r w:rsidRPr="001E3AA8">
              <w:rPr>
                <w:sz w:val="18"/>
              </w:rPr>
              <w:t>nat</w:t>
            </w:r>
          </w:p>
        </w:tc>
      </w:tr>
      <w:tr w:rsidR="00000000" w:rsidRPr="001E3AA8">
        <w:tblPrEx>
          <w:tblCellMar>
            <w:top w:w="0" w:type="dxa"/>
            <w:bottom w:w="0" w:type="dxa"/>
          </w:tblCellMar>
        </w:tblPrEx>
        <w:tc>
          <w:tcPr>
            <w:tcW w:w="1865" w:type="dxa"/>
          </w:tcPr>
          <w:p w:rsidR="00DB26E4" w:rsidRPr="001E3AA8" w:rsidRDefault="00DB26E4">
            <w:pPr>
              <w:pStyle w:val="Tabelltext"/>
            </w:pPr>
            <w:r w:rsidRPr="001E3AA8">
              <w:t>Utestående förpliktelser vid årets början</w:t>
            </w:r>
          </w:p>
        </w:tc>
        <w:tc>
          <w:tcPr>
            <w:tcW w:w="709" w:type="dxa"/>
          </w:tcPr>
          <w:p w:rsidR="00DB26E4" w:rsidRPr="001E3AA8" w:rsidRDefault="00DB26E4">
            <w:pPr>
              <w:pStyle w:val="Tabelltext"/>
              <w:spacing w:before="160"/>
              <w:jc w:val="right"/>
            </w:pPr>
            <w:r w:rsidRPr="001E3AA8">
              <w:t>8 070</w:t>
            </w:r>
          </w:p>
        </w:tc>
        <w:tc>
          <w:tcPr>
            <w:tcW w:w="850" w:type="dxa"/>
          </w:tcPr>
          <w:p w:rsidR="00DB26E4" w:rsidRPr="001E3AA8" w:rsidRDefault="00DB26E4">
            <w:pPr>
              <w:pStyle w:val="Tabelltext"/>
              <w:spacing w:before="160"/>
              <w:jc w:val="right"/>
            </w:pPr>
            <w:r w:rsidRPr="001E3AA8">
              <w:t>6 996</w:t>
            </w:r>
          </w:p>
        </w:tc>
        <w:tc>
          <w:tcPr>
            <w:tcW w:w="851" w:type="dxa"/>
          </w:tcPr>
          <w:p w:rsidR="00DB26E4" w:rsidRPr="001E3AA8" w:rsidRDefault="00DB26E4">
            <w:pPr>
              <w:pStyle w:val="Tabelltext"/>
              <w:spacing w:before="160"/>
              <w:jc w:val="right"/>
            </w:pPr>
            <w:r w:rsidRPr="001E3AA8">
              <w:t>12 838</w:t>
            </w:r>
          </w:p>
        </w:tc>
        <w:tc>
          <w:tcPr>
            <w:tcW w:w="850" w:type="dxa"/>
          </w:tcPr>
          <w:p w:rsidR="00DB26E4" w:rsidRPr="001E3AA8" w:rsidRDefault="00DB26E4">
            <w:pPr>
              <w:pStyle w:val="Tabelltext"/>
              <w:spacing w:before="160"/>
              <w:jc w:val="center"/>
            </w:pPr>
            <w:r w:rsidRPr="001E3AA8">
              <w:t>–</w:t>
            </w:r>
          </w:p>
        </w:tc>
        <w:tc>
          <w:tcPr>
            <w:tcW w:w="851" w:type="dxa"/>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Pr>
          <w:p w:rsidR="00DB26E4" w:rsidRPr="001E3AA8" w:rsidRDefault="00DB26E4">
            <w:pPr>
              <w:pStyle w:val="Tabelltext"/>
              <w:spacing w:before="160"/>
            </w:pPr>
            <w:r w:rsidRPr="001E3AA8">
              <w:t>Nya förpliktelser</w:t>
            </w:r>
          </w:p>
        </w:tc>
        <w:tc>
          <w:tcPr>
            <w:tcW w:w="709" w:type="dxa"/>
          </w:tcPr>
          <w:p w:rsidR="00DB26E4" w:rsidRPr="001E3AA8" w:rsidRDefault="00DB26E4">
            <w:pPr>
              <w:pStyle w:val="Tabelltext"/>
              <w:spacing w:before="160"/>
              <w:jc w:val="right"/>
            </w:pPr>
            <w:r w:rsidRPr="001E3AA8">
              <w:t>4 321</w:t>
            </w:r>
          </w:p>
        </w:tc>
        <w:tc>
          <w:tcPr>
            <w:tcW w:w="850" w:type="dxa"/>
          </w:tcPr>
          <w:p w:rsidR="00DB26E4" w:rsidRPr="001E3AA8" w:rsidRDefault="00DB26E4">
            <w:pPr>
              <w:pStyle w:val="Tabelltext"/>
              <w:spacing w:before="160"/>
              <w:jc w:val="right"/>
            </w:pPr>
            <w:r w:rsidRPr="001E3AA8">
              <w:t>10 000</w:t>
            </w:r>
          </w:p>
        </w:tc>
        <w:tc>
          <w:tcPr>
            <w:tcW w:w="851" w:type="dxa"/>
          </w:tcPr>
          <w:p w:rsidR="00DB26E4" w:rsidRPr="001E3AA8" w:rsidRDefault="00DB26E4">
            <w:pPr>
              <w:pStyle w:val="Tabelltext"/>
              <w:spacing w:before="160"/>
              <w:jc w:val="right"/>
            </w:pPr>
            <w:r w:rsidRPr="001E3AA8">
              <w:t>12 000</w:t>
            </w:r>
          </w:p>
        </w:tc>
        <w:tc>
          <w:tcPr>
            <w:tcW w:w="850" w:type="dxa"/>
          </w:tcPr>
          <w:p w:rsidR="00DB26E4" w:rsidRPr="001E3AA8" w:rsidRDefault="00DB26E4">
            <w:pPr>
              <w:pStyle w:val="Tabelltext"/>
              <w:spacing w:before="160"/>
              <w:jc w:val="center"/>
            </w:pPr>
            <w:r w:rsidRPr="001E3AA8">
              <w:t>–</w:t>
            </w:r>
          </w:p>
        </w:tc>
        <w:tc>
          <w:tcPr>
            <w:tcW w:w="851" w:type="dxa"/>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Pr>
          <w:p w:rsidR="00DB26E4" w:rsidRPr="001E3AA8" w:rsidRDefault="00DB26E4">
            <w:pPr>
              <w:pStyle w:val="Tabelltext"/>
            </w:pPr>
            <w:r w:rsidRPr="001E3AA8">
              <w:t>Infriade förplikte</w:t>
            </w:r>
            <w:r w:rsidRPr="001E3AA8">
              <w:t>l</w:t>
            </w:r>
            <w:r w:rsidRPr="001E3AA8">
              <w:t>ser*</w:t>
            </w:r>
          </w:p>
        </w:tc>
        <w:tc>
          <w:tcPr>
            <w:tcW w:w="709" w:type="dxa"/>
          </w:tcPr>
          <w:p w:rsidR="00DB26E4" w:rsidRPr="001E3AA8" w:rsidRDefault="00DB26E4">
            <w:pPr>
              <w:pStyle w:val="Tabelltext"/>
              <w:jc w:val="right"/>
            </w:pPr>
            <w:r w:rsidRPr="001E3AA8">
              <w:t>5 560</w:t>
            </w:r>
          </w:p>
        </w:tc>
        <w:tc>
          <w:tcPr>
            <w:tcW w:w="850" w:type="dxa"/>
          </w:tcPr>
          <w:p w:rsidR="00DB26E4" w:rsidRPr="001E3AA8" w:rsidRDefault="00DB26E4">
            <w:pPr>
              <w:pStyle w:val="Tabelltext"/>
              <w:jc w:val="right"/>
            </w:pPr>
            <w:r w:rsidRPr="001E3AA8">
              <w:t>4 158</w:t>
            </w:r>
          </w:p>
        </w:tc>
        <w:tc>
          <w:tcPr>
            <w:tcW w:w="851" w:type="dxa"/>
          </w:tcPr>
          <w:p w:rsidR="00DB26E4" w:rsidRPr="001E3AA8" w:rsidRDefault="00DB26E4">
            <w:pPr>
              <w:pStyle w:val="Tabelltext"/>
              <w:jc w:val="right"/>
            </w:pPr>
            <w:r w:rsidRPr="001E3AA8">
              <w:t>8 372</w:t>
            </w:r>
          </w:p>
        </w:tc>
        <w:tc>
          <w:tcPr>
            <w:tcW w:w="850" w:type="dxa"/>
          </w:tcPr>
          <w:p w:rsidR="00DB26E4" w:rsidRPr="001E3AA8" w:rsidRDefault="00DB26E4">
            <w:pPr>
              <w:pStyle w:val="Tabelltext"/>
              <w:jc w:val="right"/>
            </w:pPr>
            <w:r w:rsidRPr="001E3AA8">
              <w:t>10 984</w:t>
            </w:r>
          </w:p>
        </w:tc>
        <w:tc>
          <w:tcPr>
            <w:tcW w:w="851" w:type="dxa"/>
          </w:tcPr>
          <w:p w:rsidR="00DB26E4" w:rsidRPr="001E3AA8" w:rsidRDefault="00DB26E4">
            <w:pPr>
              <w:pStyle w:val="Tabelltext"/>
              <w:jc w:val="right"/>
            </w:pPr>
            <w:r w:rsidRPr="001E3AA8">
              <w:t>5 482</w:t>
            </w:r>
          </w:p>
        </w:tc>
      </w:tr>
      <w:tr w:rsidR="00000000" w:rsidRPr="001E3AA8">
        <w:tblPrEx>
          <w:tblCellMar>
            <w:top w:w="0" w:type="dxa"/>
            <w:bottom w:w="0" w:type="dxa"/>
          </w:tblCellMar>
        </w:tblPrEx>
        <w:tc>
          <w:tcPr>
            <w:tcW w:w="1865" w:type="dxa"/>
          </w:tcPr>
          <w:p w:rsidR="00DB26E4" w:rsidRPr="001E3AA8" w:rsidRDefault="00DB26E4">
            <w:pPr>
              <w:pStyle w:val="Tabelltext"/>
            </w:pPr>
            <w:r w:rsidRPr="001E3AA8">
              <w:t>Utestående förpliktelser vid årets slut</w:t>
            </w:r>
          </w:p>
        </w:tc>
        <w:tc>
          <w:tcPr>
            <w:tcW w:w="709" w:type="dxa"/>
          </w:tcPr>
          <w:p w:rsidR="00DB26E4" w:rsidRPr="001E3AA8" w:rsidRDefault="00DB26E4">
            <w:pPr>
              <w:pStyle w:val="Tabelltext"/>
              <w:spacing w:before="160"/>
              <w:jc w:val="right"/>
            </w:pPr>
            <w:r w:rsidRPr="001E3AA8">
              <w:t>6 996</w:t>
            </w:r>
          </w:p>
        </w:tc>
        <w:tc>
          <w:tcPr>
            <w:tcW w:w="850" w:type="dxa"/>
          </w:tcPr>
          <w:p w:rsidR="00DB26E4" w:rsidRPr="001E3AA8" w:rsidRDefault="00DB26E4">
            <w:pPr>
              <w:pStyle w:val="Tabelltext"/>
              <w:spacing w:before="160"/>
              <w:jc w:val="right"/>
            </w:pPr>
            <w:r w:rsidRPr="001E3AA8">
              <w:t>12 838</w:t>
            </w:r>
          </w:p>
        </w:tc>
        <w:tc>
          <w:tcPr>
            <w:tcW w:w="851" w:type="dxa"/>
          </w:tcPr>
          <w:p w:rsidR="00DB26E4" w:rsidRPr="001E3AA8" w:rsidRDefault="00DB26E4">
            <w:pPr>
              <w:pStyle w:val="Tabelltext"/>
              <w:spacing w:before="160"/>
              <w:jc w:val="right"/>
            </w:pPr>
            <w:r w:rsidRPr="001E3AA8">
              <w:t>16 466</w:t>
            </w:r>
          </w:p>
        </w:tc>
        <w:tc>
          <w:tcPr>
            <w:tcW w:w="850" w:type="dxa"/>
          </w:tcPr>
          <w:p w:rsidR="00DB26E4" w:rsidRPr="001E3AA8" w:rsidRDefault="00DB26E4">
            <w:pPr>
              <w:pStyle w:val="Tabelltext"/>
              <w:spacing w:before="160"/>
              <w:jc w:val="center"/>
            </w:pPr>
            <w:r w:rsidRPr="001E3AA8">
              <w:t>–</w:t>
            </w:r>
          </w:p>
        </w:tc>
        <w:tc>
          <w:tcPr>
            <w:tcW w:w="851" w:type="dxa"/>
          </w:tcPr>
          <w:p w:rsidR="00DB26E4" w:rsidRPr="001E3AA8" w:rsidRDefault="00DB26E4">
            <w:pPr>
              <w:pStyle w:val="Tabelltext"/>
              <w:spacing w:before="160"/>
              <w:jc w:val="center"/>
            </w:pPr>
            <w:r w:rsidRPr="001E3AA8">
              <w:t>–</w:t>
            </w:r>
          </w:p>
        </w:tc>
      </w:tr>
      <w:tr w:rsidR="00000000" w:rsidRPr="001E3AA8">
        <w:tblPrEx>
          <w:tblCellMar>
            <w:top w:w="0" w:type="dxa"/>
            <w:bottom w:w="0" w:type="dxa"/>
          </w:tblCellMar>
        </w:tblPrEx>
        <w:tc>
          <w:tcPr>
            <w:tcW w:w="1865" w:type="dxa"/>
          </w:tcPr>
          <w:p w:rsidR="00DB26E4" w:rsidRPr="001E3AA8" w:rsidRDefault="00DB26E4">
            <w:pPr>
              <w:pStyle w:val="Tabelltext"/>
            </w:pPr>
            <w:r w:rsidRPr="001E3AA8">
              <w:t>Erhållen/föreslagen bemynd</w:t>
            </w:r>
            <w:r w:rsidRPr="001E3AA8">
              <w:t>i</w:t>
            </w:r>
            <w:r w:rsidRPr="001E3AA8">
              <w:t>ganderam</w:t>
            </w:r>
          </w:p>
        </w:tc>
        <w:tc>
          <w:tcPr>
            <w:tcW w:w="709" w:type="dxa"/>
          </w:tcPr>
          <w:p w:rsidR="00DB26E4" w:rsidRPr="001E3AA8" w:rsidRDefault="00DB26E4">
            <w:pPr>
              <w:pStyle w:val="Tabelltext"/>
              <w:spacing w:before="160"/>
              <w:jc w:val="right"/>
            </w:pPr>
            <w:r w:rsidRPr="001E3AA8">
              <w:t>27 657</w:t>
            </w:r>
          </w:p>
        </w:tc>
        <w:tc>
          <w:tcPr>
            <w:tcW w:w="850" w:type="dxa"/>
          </w:tcPr>
          <w:p w:rsidR="00DB26E4" w:rsidRPr="001E3AA8" w:rsidRDefault="00DB26E4">
            <w:pPr>
              <w:pStyle w:val="Tabelltext"/>
              <w:spacing w:before="160"/>
              <w:jc w:val="right"/>
            </w:pPr>
            <w:r w:rsidRPr="001E3AA8">
              <w:t>20 000</w:t>
            </w:r>
          </w:p>
        </w:tc>
        <w:tc>
          <w:tcPr>
            <w:tcW w:w="851" w:type="dxa"/>
          </w:tcPr>
          <w:p w:rsidR="00DB26E4" w:rsidRPr="001E3AA8" w:rsidRDefault="00DB26E4">
            <w:pPr>
              <w:pStyle w:val="Tabelltext"/>
              <w:spacing w:before="160"/>
              <w:jc w:val="right"/>
            </w:pPr>
            <w:r w:rsidRPr="001E3AA8">
              <w:t>16 466</w:t>
            </w:r>
          </w:p>
        </w:tc>
        <w:tc>
          <w:tcPr>
            <w:tcW w:w="850" w:type="dxa"/>
          </w:tcPr>
          <w:p w:rsidR="00DB26E4" w:rsidRPr="001E3AA8" w:rsidRDefault="00DB26E4">
            <w:pPr>
              <w:pStyle w:val="Tabelltext"/>
              <w:spacing w:before="160"/>
              <w:jc w:val="center"/>
            </w:pPr>
            <w:r w:rsidRPr="001E3AA8">
              <w:t>–</w:t>
            </w:r>
          </w:p>
        </w:tc>
        <w:tc>
          <w:tcPr>
            <w:tcW w:w="851" w:type="dxa"/>
          </w:tcPr>
          <w:p w:rsidR="00DB26E4" w:rsidRPr="001E3AA8" w:rsidRDefault="00DB26E4">
            <w:pPr>
              <w:pStyle w:val="Tabelltext"/>
              <w:spacing w:before="160"/>
              <w:jc w:val="center"/>
            </w:pPr>
            <w:r w:rsidRPr="001E3AA8">
              <w:t>–</w:t>
            </w:r>
          </w:p>
        </w:tc>
      </w:tr>
    </w:tbl>
    <w:p w:rsidR="00DB26E4" w:rsidRPr="001E3AA8" w:rsidRDefault="00DB26E4">
      <w:pPr>
        <w:rPr>
          <w:sz w:val="16"/>
        </w:rPr>
      </w:pPr>
      <w:r w:rsidRPr="001E3AA8">
        <w:rPr>
          <w:sz w:val="16"/>
        </w:rPr>
        <w:t>*Utgiftsutfall till följd av ingångna fö</w:t>
      </w:r>
      <w:r w:rsidRPr="001E3AA8">
        <w:rPr>
          <w:sz w:val="16"/>
        </w:rPr>
        <w:t>r</w:t>
      </w:r>
      <w:r w:rsidRPr="001E3AA8">
        <w:rPr>
          <w:sz w:val="16"/>
        </w:rPr>
        <w:t>pliktelser</w:t>
      </w:r>
    </w:p>
    <w:p w:rsidR="00DB26E4" w:rsidRPr="001E3AA8" w:rsidRDefault="00DB26E4">
      <w:pPr>
        <w:pStyle w:val="Rubrik3"/>
        <w:rPr>
          <w:noProof w:val="0"/>
          <w:snapToGrid w:val="0"/>
          <w:lang w:eastAsia="sv-SE"/>
        </w:rPr>
      </w:pPr>
      <w:bookmarkStart w:id="305" w:name="_Toc532609764"/>
      <w:r w:rsidRPr="001E3AA8">
        <w:rPr>
          <w:noProof w:val="0"/>
          <w:snapToGrid w:val="0"/>
          <w:lang w:eastAsia="sv-SE"/>
        </w:rPr>
        <w:t>Utskottets överväganden</w:t>
      </w:r>
      <w:bookmarkEnd w:id="305"/>
    </w:p>
    <w:p w:rsidR="00DB26E4" w:rsidRPr="001E3AA8" w:rsidRDefault="00DB26E4">
      <w:pPr>
        <w:rPr>
          <w:snapToGrid w:val="0"/>
          <w:sz w:val="18"/>
          <w:lang w:eastAsia="sv-SE"/>
        </w:rPr>
      </w:pPr>
      <w:r w:rsidRPr="001E3AA8">
        <w:rPr>
          <w:snapToGrid w:val="0"/>
          <w:color w:val="000000"/>
          <w:sz w:val="18"/>
          <w:lang w:eastAsia="sv-SE"/>
        </w:rPr>
        <w:t xml:space="preserve">Regeringen begär i </w:t>
      </w:r>
      <w:r w:rsidRPr="001E3AA8">
        <w:rPr>
          <w:i/>
          <w:snapToGrid w:val="0"/>
          <w:color w:val="000000"/>
          <w:sz w:val="18"/>
          <w:lang w:eastAsia="sv-SE"/>
        </w:rPr>
        <w:t xml:space="preserve">propositionen 2001/02:1 yrkande 2 </w:t>
      </w:r>
      <w:r w:rsidRPr="001E3AA8">
        <w:rPr>
          <w:snapToGrid w:val="0"/>
          <w:color w:val="000000"/>
          <w:sz w:val="18"/>
          <w:lang w:eastAsia="sv-SE"/>
        </w:rPr>
        <w:t xml:space="preserve">bemyndigande att göra utfästelser och åtaganden under anslag 8.1 Biståndsverksamhet uppgående till 25 948 miljoner kronor, inklusive redan ingångna förpliktelser. </w:t>
      </w:r>
    </w:p>
    <w:p w:rsidR="00DB26E4" w:rsidRPr="001E3AA8" w:rsidRDefault="00DB26E4">
      <w:pPr>
        <w:rPr>
          <w:snapToGrid w:val="0"/>
          <w:lang w:eastAsia="sv-SE"/>
        </w:rPr>
      </w:pPr>
      <w:r w:rsidRPr="001E3AA8">
        <w:rPr>
          <w:snapToGrid w:val="0"/>
          <w:lang w:eastAsia="sv-SE"/>
        </w:rPr>
        <w:t>Utskottet anser att riksdagen bör lämna bemyndigande för de utfästelser och åtaganden som förordas av regeringen. Propositionens yrkande 2 tillstyrks därmed.</w:t>
      </w:r>
    </w:p>
    <w:p w:rsidR="00DB26E4" w:rsidRPr="001E3AA8" w:rsidRDefault="00DB26E4">
      <w:pPr>
        <w:pStyle w:val="Rubrik2"/>
        <w:spacing w:before="250"/>
      </w:pPr>
      <w:bookmarkStart w:id="306" w:name="_Toc532609765"/>
      <w:r w:rsidRPr="001E3AA8">
        <w:t>Biståndsförvaltning</w:t>
      </w:r>
      <w:bookmarkEnd w:id="306"/>
    </w:p>
    <w:p w:rsidR="00DB26E4" w:rsidRPr="001E3AA8" w:rsidRDefault="00DB26E4">
      <w:pPr>
        <w:pStyle w:val="Ordfranden"/>
        <w:keepNext w:val="0"/>
        <w:spacing w:before="0"/>
        <w:rPr>
          <w:noProof w:val="0"/>
        </w:rPr>
      </w:pPr>
      <w:r w:rsidRPr="001E3AA8">
        <w:rPr>
          <w:noProof w:val="0"/>
        </w:rPr>
        <w:t>Propositionen (avsnitt 3.8.2)</w:t>
      </w:r>
    </w:p>
    <w:p w:rsidR="00DB26E4" w:rsidRPr="001E3AA8" w:rsidRDefault="00DB26E4">
      <w:r w:rsidRPr="001E3AA8">
        <w:t>I Sidas budgetunderlag för 2002 visar myndigheten på olika sätt hur biståndet utökas och fördjupas samtidigt som bistånd</w:t>
      </w:r>
      <w:r w:rsidRPr="001E3AA8">
        <w:t>s</w:t>
      </w:r>
      <w:r w:rsidRPr="001E3AA8">
        <w:t>volymen fortsätter att öka.</w:t>
      </w:r>
    </w:p>
    <w:p w:rsidR="00DB26E4" w:rsidRPr="001E3AA8" w:rsidRDefault="00DB26E4">
      <w:pPr>
        <w:spacing w:before="187"/>
        <w:rPr>
          <w:b/>
          <w:sz w:val="18"/>
        </w:rPr>
      </w:pPr>
      <w:bookmarkStart w:id="307" w:name="_Toc460818965"/>
      <w:bookmarkStart w:id="308" w:name="_Toc460914200"/>
      <w:bookmarkStart w:id="309" w:name="_Toc492368617"/>
      <w:bookmarkStart w:id="310" w:name="_Toc493125511"/>
      <w:bookmarkStart w:id="311" w:name="_Toc493126078"/>
      <w:bookmarkStart w:id="312" w:name="_Toc524591871"/>
      <w:r w:rsidRPr="001E3AA8">
        <w:rPr>
          <w:b/>
          <w:sz w:val="18"/>
        </w:rPr>
        <w:t>Anslag</w:t>
      </w:r>
      <w:r w:rsidRPr="001E3AA8">
        <w:rPr>
          <w:b/>
          <w:sz w:val="18"/>
        </w:rPr>
        <w:t>s</w:t>
      </w:r>
      <w:r w:rsidRPr="001E3AA8">
        <w:rPr>
          <w:b/>
          <w:sz w:val="18"/>
        </w:rPr>
        <w:t>utvecklingen</w:t>
      </w:r>
      <w:bookmarkEnd w:id="307"/>
      <w:bookmarkEnd w:id="308"/>
      <w:bookmarkEnd w:id="309"/>
      <w:bookmarkEnd w:id="310"/>
      <w:bookmarkEnd w:id="311"/>
      <w:bookmarkEnd w:id="312"/>
      <w:r w:rsidRPr="001E3AA8">
        <w:rPr>
          <w:b/>
          <w:sz w:val="18"/>
        </w:rPr>
        <w:t xml:space="preserve"> – Sida</w:t>
      </w:r>
    </w:p>
    <w:p w:rsidR="00DB26E4" w:rsidRPr="001E3AA8" w:rsidRDefault="00DB26E4">
      <w:pPr>
        <w:spacing w:before="0" w:after="60"/>
        <w:rPr>
          <w:i/>
          <w:sz w:val="18"/>
        </w:rPr>
      </w:pPr>
      <w:r w:rsidRPr="001E3AA8">
        <w:rPr>
          <w:i/>
          <w:sz w:val="18"/>
        </w:rPr>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30"/>
        <w:gridCol w:w="1219"/>
        <w:gridCol w:w="1134"/>
        <w:gridCol w:w="1559"/>
        <w:gridCol w:w="1049"/>
      </w:tblGrid>
      <w:tr w:rsidR="00000000" w:rsidRPr="001E3AA8">
        <w:tblPrEx>
          <w:tblCellMar>
            <w:top w:w="0" w:type="dxa"/>
            <w:bottom w:w="0" w:type="dxa"/>
          </w:tblCellMar>
        </w:tblPrEx>
        <w:tc>
          <w:tcPr>
            <w:tcW w:w="930" w:type="dxa"/>
          </w:tcPr>
          <w:p w:rsidR="00DB26E4" w:rsidRPr="001E3AA8" w:rsidRDefault="00DB26E4">
            <w:pPr>
              <w:pStyle w:val="Tabelltext"/>
            </w:pPr>
            <w:r w:rsidRPr="001E3AA8">
              <w:t>2000</w:t>
            </w:r>
          </w:p>
        </w:tc>
        <w:tc>
          <w:tcPr>
            <w:tcW w:w="1219" w:type="dxa"/>
          </w:tcPr>
          <w:p w:rsidR="00DB26E4" w:rsidRPr="001E3AA8" w:rsidRDefault="00DB26E4">
            <w:pPr>
              <w:pStyle w:val="Tabelltext"/>
            </w:pPr>
            <w:r w:rsidRPr="001E3AA8">
              <w:t>Utfall</w:t>
            </w:r>
          </w:p>
        </w:tc>
        <w:tc>
          <w:tcPr>
            <w:tcW w:w="1134" w:type="dxa"/>
            <w:vAlign w:val="bottom"/>
          </w:tcPr>
          <w:p w:rsidR="00DB26E4" w:rsidRPr="001E3AA8" w:rsidRDefault="00DB26E4">
            <w:pPr>
              <w:pStyle w:val="Tabelltext"/>
              <w:jc w:val="right"/>
            </w:pPr>
            <w:r w:rsidRPr="001E3AA8">
              <w:t>438 848</w:t>
            </w:r>
          </w:p>
        </w:tc>
        <w:tc>
          <w:tcPr>
            <w:tcW w:w="1559" w:type="dxa"/>
            <w:vAlign w:val="bottom"/>
          </w:tcPr>
          <w:p w:rsidR="00DB26E4" w:rsidRPr="001E3AA8" w:rsidRDefault="00DB26E4">
            <w:pPr>
              <w:pStyle w:val="Tabelltext"/>
              <w:jc w:val="right"/>
            </w:pPr>
            <w:r w:rsidRPr="001E3AA8">
              <w:t>Anslag</w:t>
            </w:r>
            <w:r w:rsidRPr="001E3AA8">
              <w:t>s</w:t>
            </w:r>
            <w:r w:rsidRPr="001E3AA8">
              <w:t>sparande</w:t>
            </w:r>
          </w:p>
        </w:tc>
        <w:tc>
          <w:tcPr>
            <w:tcW w:w="1049" w:type="dxa"/>
            <w:vAlign w:val="bottom"/>
          </w:tcPr>
          <w:p w:rsidR="00DB26E4" w:rsidRPr="001E3AA8" w:rsidRDefault="00DB26E4">
            <w:pPr>
              <w:pStyle w:val="Tabelltext"/>
              <w:jc w:val="right"/>
            </w:pPr>
            <w:r w:rsidRPr="001E3AA8">
              <w:t>19 996</w:t>
            </w:r>
          </w:p>
        </w:tc>
      </w:tr>
      <w:tr w:rsidR="00000000" w:rsidRPr="001E3AA8">
        <w:tblPrEx>
          <w:tblCellMar>
            <w:top w:w="0" w:type="dxa"/>
            <w:bottom w:w="0" w:type="dxa"/>
          </w:tblCellMar>
        </w:tblPrEx>
        <w:tc>
          <w:tcPr>
            <w:tcW w:w="930" w:type="dxa"/>
          </w:tcPr>
          <w:p w:rsidR="00DB26E4" w:rsidRPr="001E3AA8" w:rsidRDefault="00DB26E4">
            <w:pPr>
              <w:pStyle w:val="Tabelltext"/>
            </w:pPr>
            <w:r w:rsidRPr="001E3AA8">
              <w:t>2001</w:t>
            </w:r>
          </w:p>
        </w:tc>
        <w:tc>
          <w:tcPr>
            <w:tcW w:w="1219" w:type="dxa"/>
          </w:tcPr>
          <w:p w:rsidR="00DB26E4" w:rsidRPr="001E3AA8" w:rsidRDefault="00DB26E4">
            <w:pPr>
              <w:pStyle w:val="Tabelltext"/>
            </w:pPr>
            <w:r w:rsidRPr="001E3AA8">
              <w:t>Anslag</w:t>
            </w:r>
          </w:p>
        </w:tc>
        <w:tc>
          <w:tcPr>
            <w:tcW w:w="1134" w:type="dxa"/>
            <w:vAlign w:val="bottom"/>
          </w:tcPr>
          <w:p w:rsidR="00DB26E4" w:rsidRPr="001E3AA8" w:rsidRDefault="00DB26E4">
            <w:pPr>
              <w:pStyle w:val="Tabelltext"/>
              <w:jc w:val="right"/>
            </w:pPr>
            <w:r w:rsidRPr="001E3AA8">
              <w:t>451 213</w:t>
            </w:r>
          </w:p>
        </w:tc>
        <w:tc>
          <w:tcPr>
            <w:tcW w:w="1559" w:type="dxa"/>
            <w:vAlign w:val="bottom"/>
          </w:tcPr>
          <w:p w:rsidR="00DB26E4" w:rsidRPr="001E3AA8" w:rsidRDefault="00DB26E4">
            <w:pPr>
              <w:pStyle w:val="Tabelltext"/>
            </w:pPr>
            <w:r w:rsidRPr="001E3AA8">
              <w:t xml:space="preserve">      Utgiftspr</w:t>
            </w:r>
            <w:r w:rsidRPr="001E3AA8">
              <w:t>o</w:t>
            </w:r>
            <w:r w:rsidRPr="001E3AA8">
              <w:t>gnos</w:t>
            </w:r>
          </w:p>
        </w:tc>
        <w:tc>
          <w:tcPr>
            <w:tcW w:w="1049" w:type="dxa"/>
            <w:vAlign w:val="bottom"/>
          </w:tcPr>
          <w:p w:rsidR="00DB26E4" w:rsidRPr="001E3AA8" w:rsidRDefault="00DB26E4">
            <w:pPr>
              <w:pStyle w:val="Tabelltext"/>
              <w:jc w:val="right"/>
            </w:pPr>
            <w:r w:rsidRPr="001E3AA8">
              <w:t>470 600</w:t>
            </w:r>
          </w:p>
        </w:tc>
      </w:tr>
      <w:tr w:rsidR="00000000" w:rsidRPr="001E3AA8">
        <w:tblPrEx>
          <w:tblCellMar>
            <w:top w:w="0" w:type="dxa"/>
            <w:bottom w:w="0" w:type="dxa"/>
          </w:tblCellMar>
        </w:tblPrEx>
        <w:tc>
          <w:tcPr>
            <w:tcW w:w="930" w:type="dxa"/>
          </w:tcPr>
          <w:p w:rsidR="00DB26E4" w:rsidRPr="001E3AA8" w:rsidRDefault="00DB26E4">
            <w:pPr>
              <w:pStyle w:val="Tabelltext"/>
            </w:pPr>
            <w:r w:rsidRPr="001E3AA8">
              <w:t>2002</w:t>
            </w:r>
          </w:p>
        </w:tc>
        <w:tc>
          <w:tcPr>
            <w:tcW w:w="1219" w:type="dxa"/>
          </w:tcPr>
          <w:p w:rsidR="00DB26E4" w:rsidRPr="001E3AA8" w:rsidRDefault="00DB26E4">
            <w:pPr>
              <w:pStyle w:val="Tabelltext"/>
            </w:pPr>
            <w:r w:rsidRPr="001E3AA8">
              <w:t>Fö</w:t>
            </w:r>
            <w:r w:rsidRPr="001E3AA8">
              <w:t>r</w:t>
            </w:r>
            <w:r w:rsidRPr="001E3AA8">
              <w:t>slag</w:t>
            </w:r>
          </w:p>
        </w:tc>
        <w:tc>
          <w:tcPr>
            <w:tcW w:w="1134" w:type="dxa"/>
            <w:vAlign w:val="bottom"/>
          </w:tcPr>
          <w:p w:rsidR="00DB26E4" w:rsidRPr="001E3AA8" w:rsidRDefault="00DB26E4">
            <w:pPr>
              <w:pStyle w:val="Tabelltext"/>
              <w:jc w:val="right"/>
            </w:pPr>
            <w:r w:rsidRPr="001E3AA8">
              <w:t>485 814</w:t>
            </w:r>
          </w:p>
        </w:tc>
        <w:tc>
          <w:tcPr>
            <w:tcW w:w="1559" w:type="dxa"/>
            <w:vAlign w:val="bottom"/>
          </w:tcPr>
          <w:p w:rsidR="00DB26E4" w:rsidRPr="001E3AA8" w:rsidRDefault="00DB26E4">
            <w:pPr>
              <w:pStyle w:val="Tabelltext"/>
              <w:jc w:val="right"/>
            </w:pPr>
          </w:p>
        </w:tc>
        <w:tc>
          <w:tcPr>
            <w:tcW w:w="1049" w:type="dxa"/>
            <w:vAlign w:val="bottom"/>
          </w:tcPr>
          <w:p w:rsidR="00DB26E4" w:rsidRPr="001E3AA8" w:rsidRDefault="00DB26E4">
            <w:pPr>
              <w:pStyle w:val="Tabelltext"/>
              <w:jc w:val="right"/>
              <w:rPr>
                <w:b/>
              </w:rPr>
            </w:pPr>
          </w:p>
        </w:tc>
      </w:tr>
      <w:tr w:rsidR="00000000" w:rsidRPr="001E3AA8">
        <w:tblPrEx>
          <w:tblCellMar>
            <w:top w:w="0" w:type="dxa"/>
            <w:bottom w:w="0" w:type="dxa"/>
          </w:tblCellMar>
        </w:tblPrEx>
        <w:tc>
          <w:tcPr>
            <w:tcW w:w="930" w:type="dxa"/>
            <w:tcBorders>
              <w:bottom w:val="nil"/>
            </w:tcBorders>
          </w:tcPr>
          <w:p w:rsidR="00DB26E4" w:rsidRPr="001E3AA8" w:rsidRDefault="00DB26E4">
            <w:pPr>
              <w:pStyle w:val="Tabelltext"/>
            </w:pPr>
            <w:r w:rsidRPr="001E3AA8">
              <w:t>2003</w:t>
            </w:r>
          </w:p>
        </w:tc>
        <w:tc>
          <w:tcPr>
            <w:tcW w:w="1219" w:type="dxa"/>
            <w:tcBorders>
              <w:bottom w:val="nil"/>
            </w:tcBorders>
          </w:tcPr>
          <w:p w:rsidR="00DB26E4" w:rsidRPr="001E3AA8" w:rsidRDefault="00DB26E4">
            <w:pPr>
              <w:pStyle w:val="Tabelltext"/>
            </w:pPr>
            <w:r w:rsidRPr="001E3AA8">
              <w:t>Berä</w:t>
            </w:r>
            <w:r w:rsidRPr="001E3AA8">
              <w:t>k</w:t>
            </w:r>
            <w:r w:rsidRPr="001E3AA8">
              <w:t>nat</w:t>
            </w:r>
          </w:p>
        </w:tc>
        <w:tc>
          <w:tcPr>
            <w:tcW w:w="1134" w:type="dxa"/>
            <w:tcBorders>
              <w:bottom w:val="nil"/>
            </w:tcBorders>
            <w:vAlign w:val="bottom"/>
          </w:tcPr>
          <w:p w:rsidR="00DB26E4" w:rsidRPr="001E3AA8" w:rsidRDefault="00DB26E4">
            <w:pPr>
              <w:pStyle w:val="Tabelltext"/>
              <w:jc w:val="right"/>
            </w:pPr>
            <w:r w:rsidRPr="001E3AA8">
              <w:t>493 641</w:t>
            </w:r>
            <w:r w:rsidRPr="001E3AA8">
              <w:rPr>
                <w:vertAlign w:val="superscript"/>
              </w:rPr>
              <w:t>1</w:t>
            </w:r>
          </w:p>
        </w:tc>
        <w:tc>
          <w:tcPr>
            <w:tcW w:w="1559" w:type="dxa"/>
            <w:tcBorders>
              <w:bottom w:val="nil"/>
            </w:tcBorders>
            <w:vAlign w:val="bottom"/>
          </w:tcPr>
          <w:p w:rsidR="00DB26E4" w:rsidRPr="001E3AA8" w:rsidRDefault="00DB26E4">
            <w:pPr>
              <w:pStyle w:val="Tabelltext"/>
              <w:jc w:val="right"/>
            </w:pPr>
          </w:p>
        </w:tc>
        <w:tc>
          <w:tcPr>
            <w:tcW w:w="1049" w:type="dxa"/>
            <w:tcBorders>
              <w:bottom w:val="nil"/>
            </w:tcBorders>
            <w:vAlign w:val="bottom"/>
          </w:tcPr>
          <w:p w:rsidR="00DB26E4" w:rsidRPr="001E3AA8" w:rsidRDefault="00DB26E4">
            <w:pPr>
              <w:pStyle w:val="Tabelltext"/>
              <w:jc w:val="right"/>
            </w:pPr>
          </w:p>
        </w:tc>
      </w:tr>
      <w:tr w:rsidR="00000000" w:rsidRPr="001E3AA8">
        <w:tblPrEx>
          <w:tblCellMar>
            <w:top w:w="0" w:type="dxa"/>
            <w:bottom w:w="0" w:type="dxa"/>
          </w:tblCellMar>
        </w:tblPrEx>
        <w:tc>
          <w:tcPr>
            <w:tcW w:w="930" w:type="dxa"/>
            <w:tcBorders>
              <w:top w:val="nil"/>
              <w:bottom w:val="single" w:sz="2" w:space="0" w:color="auto"/>
            </w:tcBorders>
          </w:tcPr>
          <w:p w:rsidR="00DB26E4" w:rsidRPr="001E3AA8" w:rsidRDefault="00DB26E4">
            <w:pPr>
              <w:pStyle w:val="Tabelltext"/>
            </w:pPr>
            <w:r w:rsidRPr="001E3AA8">
              <w:t>2004</w:t>
            </w:r>
          </w:p>
        </w:tc>
        <w:tc>
          <w:tcPr>
            <w:tcW w:w="1219" w:type="dxa"/>
            <w:tcBorders>
              <w:top w:val="nil"/>
              <w:bottom w:val="single" w:sz="2" w:space="0" w:color="auto"/>
            </w:tcBorders>
          </w:tcPr>
          <w:p w:rsidR="00DB26E4" w:rsidRPr="001E3AA8" w:rsidRDefault="00DB26E4">
            <w:pPr>
              <w:pStyle w:val="Tabelltext"/>
            </w:pPr>
            <w:r w:rsidRPr="001E3AA8">
              <w:t>Berä</w:t>
            </w:r>
            <w:r w:rsidRPr="001E3AA8">
              <w:t>k</w:t>
            </w:r>
            <w:r w:rsidRPr="001E3AA8">
              <w:t>nat</w:t>
            </w:r>
          </w:p>
        </w:tc>
        <w:tc>
          <w:tcPr>
            <w:tcW w:w="1134" w:type="dxa"/>
            <w:tcBorders>
              <w:top w:val="nil"/>
              <w:bottom w:val="single" w:sz="2" w:space="0" w:color="auto"/>
            </w:tcBorders>
            <w:vAlign w:val="bottom"/>
          </w:tcPr>
          <w:p w:rsidR="00DB26E4" w:rsidRPr="001E3AA8" w:rsidRDefault="00DB26E4">
            <w:pPr>
              <w:pStyle w:val="Tabelltext"/>
              <w:jc w:val="right"/>
            </w:pPr>
            <w:r w:rsidRPr="001E3AA8">
              <w:t>503 067</w:t>
            </w:r>
            <w:r w:rsidRPr="001E3AA8">
              <w:rPr>
                <w:vertAlign w:val="superscript"/>
              </w:rPr>
              <w:t>2</w:t>
            </w:r>
          </w:p>
        </w:tc>
        <w:tc>
          <w:tcPr>
            <w:tcW w:w="1559" w:type="dxa"/>
            <w:tcBorders>
              <w:top w:val="nil"/>
              <w:bottom w:val="single" w:sz="2" w:space="0" w:color="auto"/>
            </w:tcBorders>
            <w:vAlign w:val="bottom"/>
          </w:tcPr>
          <w:p w:rsidR="00DB26E4" w:rsidRPr="001E3AA8" w:rsidRDefault="00DB26E4">
            <w:pPr>
              <w:pStyle w:val="Tabelltext"/>
              <w:jc w:val="right"/>
            </w:pPr>
          </w:p>
        </w:tc>
        <w:tc>
          <w:tcPr>
            <w:tcW w:w="1049" w:type="dxa"/>
            <w:tcBorders>
              <w:top w:val="nil"/>
              <w:bottom w:val="single" w:sz="2" w:space="0" w:color="auto"/>
            </w:tcBorders>
            <w:vAlign w:val="bottom"/>
          </w:tcPr>
          <w:p w:rsidR="00DB26E4" w:rsidRPr="001E3AA8" w:rsidRDefault="00DB26E4">
            <w:pPr>
              <w:pStyle w:val="Tabelltext"/>
              <w:jc w:val="right"/>
            </w:pPr>
          </w:p>
        </w:tc>
      </w:tr>
    </w:tbl>
    <w:p w:rsidR="00DB26E4" w:rsidRPr="001E3AA8" w:rsidRDefault="00DB26E4">
      <w:pPr>
        <w:rPr>
          <w:sz w:val="16"/>
        </w:rPr>
      </w:pPr>
      <w:r w:rsidRPr="001E3AA8">
        <w:rPr>
          <w:sz w:val="16"/>
          <w:vertAlign w:val="superscript"/>
        </w:rPr>
        <w:t>1</w:t>
      </w:r>
      <w:r w:rsidRPr="001E3AA8">
        <w:rPr>
          <w:sz w:val="16"/>
        </w:rPr>
        <w:t xml:space="preserve"> Motsvarar 481 814 kr i 2002 års prisnivå.</w:t>
      </w:r>
    </w:p>
    <w:p w:rsidR="00DB26E4" w:rsidRPr="001E3AA8" w:rsidRDefault="00DB26E4">
      <w:pPr>
        <w:spacing w:before="0"/>
        <w:rPr>
          <w:sz w:val="16"/>
        </w:rPr>
      </w:pPr>
      <w:r w:rsidRPr="001E3AA8">
        <w:rPr>
          <w:sz w:val="16"/>
          <w:vertAlign w:val="superscript"/>
        </w:rPr>
        <w:t>2</w:t>
      </w:r>
      <w:r w:rsidRPr="001E3AA8">
        <w:rPr>
          <w:sz w:val="16"/>
        </w:rPr>
        <w:t xml:space="preserve"> Motsvarar 481 814 kr i 2002 års prisnivå.</w:t>
      </w:r>
    </w:p>
    <w:p w:rsidR="00DB26E4" w:rsidRPr="001E3AA8" w:rsidRDefault="00DB26E4">
      <w:pPr>
        <w:spacing w:before="0"/>
      </w:pPr>
      <w:r w:rsidRPr="001E3AA8">
        <w:rPr>
          <w:sz w:val="16"/>
        </w:rPr>
        <w:br w:type="page"/>
      </w:r>
      <w:r w:rsidRPr="001E3AA8">
        <w:t>Regeringen beslöt den 17 maj 2001, efter förslag från Sida, att ombilda Sida Sandö till ett idé- och utbildningsinstitut med placering i Härnösand. Instit</w:t>
      </w:r>
      <w:r w:rsidRPr="001E3AA8">
        <w:t>u</w:t>
      </w:r>
      <w:r w:rsidRPr="001E3AA8">
        <w:t>tet, som kommer att inrättas den 1 januari 2002, skall samverka med svenska enskilda organisationer.</w:t>
      </w:r>
    </w:p>
    <w:p w:rsidR="00DB26E4" w:rsidRPr="001E3AA8" w:rsidRDefault="00DB26E4">
      <w:r w:rsidRPr="001E3AA8">
        <w:t>Genom placeringen av institutet i Härnösand bibehålls en expanderande ver</w:t>
      </w:r>
      <w:r w:rsidRPr="001E3AA8">
        <w:t>k</w:t>
      </w:r>
      <w:r w:rsidRPr="001E3AA8">
        <w:t>samhet i Ådalen och 20–24 tjänster kvarstår i regionen. Detta bedöms vara positivt för hela regionen.</w:t>
      </w:r>
    </w:p>
    <w:p w:rsidR="00DB26E4" w:rsidRPr="001E3AA8" w:rsidRDefault="00DB26E4">
      <w:pPr>
        <w:spacing w:before="187"/>
        <w:rPr>
          <w:b/>
          <w:sz w:val="18"/>
        </w:rPr>
      </w:pPr>
      <w:bookmarkStart w:id="313" w:name="_Toc492368619"/>
      <w:bookmarkStart w:id="314" w:name="_Toc493125513"/>
      <w:bookmarkStart w:id="315" w:name="_Toc493126080"/>
      <w:bookmarkStart w:id="316" w:name="_Toc524591874"/>
      <w:r w:rsidRPr="001E3AA8">
        <w:rPr>
          <w:b/>
          <w:sz w:val="18"/>
        </w:rPr>
        <w:t>Anslag</w:t>
      </w:r>
      <w:r w:rsidRPr="001E3AA8">
        <w:rPr>
          <w:b/>
          <w:sz w:val="18"/>
        </w:rPr>
        <w:t>s</w:t>
      </w:r>
      <w:r w:rsidRPr="001E3AA8">
        <w:rPr>
          <w:b/>
          <w:sz w:val="18"/>
        </w:rPr>
        <w:t>utvecklingen</w:t>
      </w:r>
      <w:bookmarkEnd w:id="313"/>
      <w:bookmarkEnd w:id="314"/>
      <w:bookmarkEnd w:id="315"/>
      <w:bookmarkEnd w:id="316"/>
      <w:r w:rsidRPr="001E3AA8">
        <w:rPr>
          <w:b/>
          <w:sz w:val="18"/>
        </w:rPr>
        <w:t xml:space="preserve"> – Nordiska Afrikainstitutet</w:t>
      </w:r>
    </w:p>
    <w:p w:rsidR="00DB26E4" w:rsidRPr="001E3AA8" w:rsidRDefault="00DB26E4">
      <w:pPr>
        <w:spacing w:after="60"/>
        <w:rPr>
          <w:i/>
          <w:sz w:val="18"/>
        </w:rPr>
      </w:pPr>
      <w:r w:rsidRPr="001E3AA8">
        <w:rPr>
          <w:i/>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930"/>
        <w:gridCol w:w="1276"/>
        <w:gridCol w:w="1134"/>
        <w:gridCol w:w="1559"/>
        <w:gridCol w:w="992"/>
      </w:tblGrid>
      <w:tr w:rsidR="00000000" w:rsidRPr="001E3AA8">
        <w:tblPrEx>
          <w:tblCellMar>
            <w:top w:w="0" w:type="dxa"/>
            <w:bottom w:w="0" w:type="dxa"/>
          </w:tblCellMar>
        </w:tblPrEx>
        <w:tc>
          <w:tcPr>
            <w:tcW w:w="930" w:type="dxa"/>
            <w:tcBorders>
              <w:top w:val="single" w:sz="2" w:space="0" w:color="auto"/>
            </w:tcBorders>
          </w:tcPr>
          <w:p w:rsidR="00DB26E4" w:rsidRPr="001E3AA8" w:rsidRDefault="00DB26E4">
            <w:pPr>
              <w:pStyle w:val="Tabelltext"/>
            </w:pPr>
            <w:r w:rsidRPr="001E3AA8">
              <w:t>2000</w:t>
            </w:r>
          </w:p>
        </w:tc>
        <w:tc>
          <w:tcPr>
            <w:tcW w:w="1276" w:type="dxa"/>
            <w:tcBorders>
              <w:top w:val="single" w:sz="2" w:space="0" w:color="auto"/>
            </w:tcBorders>
          </w:tcPr>
          <w:p w:rsidR="00DB26E4" w:rsidRPr="001E3AA8" w:rsidRDefault="00DB26E4">
            <w:pPr>
              <w:pStyle w:val="Tabelltext"/>
            </w:pPr>
            <w:r w:rsidRPr="001E3AA8">
              <w:t>Utfall</w:t>
            </w:r>
          </w:p>
        </w:tc>
        <w:tc>
          <w:tcPr>
            <w:tcW w:w="1134" w:type="dxa"/>
            <w:tcBorders>
              <w:top w:val="single" w:sz="2" w:space="0" w:color="auto"/>
            </w:tcBorders>
          </w:tcPr>
          <w:p w:rsidR="00DB26E4" w:rsidRPr="001E3AA8" w:rsidRDefault="00DB26E4">
            <w:pPr>
              <w:pStyle w:val="Tabelltext"/>
              <w:jc w:val="right"/>
            </w:pPr>
            <w:r w:rsidRPr="001E3AA8">
              <w:t>12 998</w:t>
            </w:r>
          </w:p>
        </w:tc>
        <w:tc>
          <w:tcPr>
            <w:tcW w:w="1559" w:type="dxa"/>
            <w:tcBorders>
              <w:top w:val="single" w:sz="2" w:space="0" w:color="auto"/>
            </w:tcBorders>
          </w:tcPr>
          <w:p w:rsidR="00DB26E4" w:rsidRPr="001E3AA8" w:rsidRDefault="00DB26E4">
            <w:pPr>
              <w:pStyle w:val="Tabelltext"/>
              <w:jc w:val="right"/>
            </w:pPr>
            <w:r w:rsidRPr="001E3AA8">
              <w:t>Anslagssparande</w:t>
            </w:r>
          </w:p>
        </w:tc>
        <w:tc>
          <w:tcPr>
            <w:tcW w:w="992" w:type="dxa"/>
            <w:tcBorders>
              <w:top w:val="single" w:sz="2" w:space="0" w:color="auto"/>
            </w:tcBorders>
          </w:tcPr>
          <w:p w:rsidR="00DB26E4" w:rsidRPr="001E3AA8" w:rsidRDefault="00DB26E4">
            <w:pPr>
              <w:pStyle w:val="Tabelltext"/>
              <w:jc w:val="right"/>
            </w:pPr>
            <w:r w:rsidRPr="001E3AA8">
              <w:t>326</w:t>
            </w:r>
          </w:p>
        </w:tc>
      </w:tr>
      <w:tr w:rsidR="00000000" w:rsidRPr="001E3AA8">
        <w:tblPrEx>
          <w:tblCellMar>
            <w:top w:w="0" w:type="dxa"/>
            <w:bottom w:w="0" w:type="dxa"/>
          </w:tblCellMar>
        </w:tblPrEx>
        <w:tc>
          <w:tcPr>
            <w:tcW w:w="930" w:type="dxa"/>
          </w:tcPr>
          <w:p w:rsidR="00DB26E4" w:rsidRPr="001E3AA8" w:rsidRDefault="00DB26E4">
            <w:pPr>
              <w:pStyle w:val="Tabelltext"/>
            </w:pPr>
            <w:r w:rsidRPr="001E3AA8">
              <w:t>2001</w:t>
            </w:r>
          </w:p>
        </w:tc>
        <w:tc>
          <w:tcPr>
            <w:tcW w:w="1276" w:type="dxa"/>
          </w:tcPr>
          <w:p w:rsidR="00DB26E4" w:rsidRPr="001E3AA8" w:rsidRDefault="00DB26E4">
            <w:pPr>
              <w:pStyle w:val="Tabelltext"/>
            </w:pPr>
            <w:r w:rsidRPr="001E3AA8">
              <w:t>Anslag</w:t>
            </w:r>
          </w:p>
        </w:tc>
        <w:tc>
          <w:tcPr>
            <w:tcW w:w="1134" w:type="dxa"/>
          </w:tcPr>
          <w:p w:rsidR="00DB26E4" w:rsidRPr="001E3AA8" w:rsidRDefault="00DB26E4">
            <w:pPr>
              <w:pStyle w:val="Tabelltext"/>
              <w:jc w:val="right"/>
            </w:pPr>
            <w:r w:rsidRPr="001E3AA8">
              <w:t>10 914</w:t>
            </w:r>
          </w:p>
        </w:tc>
        <w:tc>
          <w:tcPr>
            <w:tcW w:w="1559" w:type="dxa"/>
          </w:tcPr>
          <w:p w:rsidR="00DB26E4" w:rsidRPr="001E3AA8" w:rsidRDefault="00DB26E4">
            <w:pPr>
              <w:pStyle w:val="Tabelltext"/>
              <w:jc w:val="center"/>
            </w:pPr>
            <w:r w:rsidRPr="001E3AA8">
              <w:t xml:space="preserve">    Utgiftsprognos</w:t>
            </w:r>
          </w:p>
        </w:tc>
        <w:tc>
          <w:tcPr>
            <w:tcW w:w="992" w:type="dxa"/>
          </w:tcPr>
          <w:p w:rsidR="00DB26E4" w:rsidRPr="001E3AA8" w:rsidRDefault="00DB26E4">
            <w:pPr>
              <w:pStyle w:val="Tabelltext"/>
              <w:jc w:val="right"/>
            </w:pPr>
            <w:r w:rsidRPr="001E3AA8">
              <w:t>11 240</w:t>
            </w:r>
          </w:p>
        </w:tc>
      </w:tr>
      <w:tr w:rsidR="00000000" w:rsidRPr="001E3AA8">
        <w:tblPrEx>
          <w:tblCellMar>
            <w:top w:w="0" w:type="dxa"/>
            <w:bottom w:w="0" w:type="dxa"/>
          </w:tblCellMar>
        </w:tblPrEx>
        <w:tc>
          <w:tcPr>
            <w:tcW w:w="930" w:type="dxa"/>
          </w:tcPr>
          <w:p w:rsidR="00DB26E4" w:rsidRPr="001E3AA8" w:rsidRDefault="00DB26E4">
            <w:pPr>
              <w:pStyle w:val="Tabelltext"/>
              <w:rPr>
                <w:b/>
                <w:sz w:val="18"/>
              </w:rPr>
            </w:pPr>
            <w:r w:rsidRPr="001E3AA8">
              <w:rPr>
                <w:b/>
                <w:sz w:val="18"/>
              </w:rPr>
              <w:t>2002</w:t>
            </w:r>
          </w:p>
        </w:tc>
        <w:tc>
          <w:tcPr>
            <w:tcW w:w="1276" w:type="dxa"/>
          </w:tcPr>
          <w:p w:rsidR="00DB26E4" w:rsidRPr="001E3AA8" w:rsidRDefault="00DB26E4">
            <w:pPr>
              <w:pStyle w:val="Tabelltext"/>
              <w:rPr>
                <w:b/>
                <w:sz w:val="18"/>
              </w:rPr>
            </w:pPr>
            <w:r w:rsidRPr="001E3AA8">
              <w:rPr>
                <w:b/>
                <w:sz w:val="18"/>
              </w:rPr>
              <w:t>Fö</w:t>
            </w:r>
            <w:r w:rsidRPr="001E3AA8">
              <w:rPr>
                <w:b/>
                <w:sz w:val="18"/>
              </w:rPr>
              <w:t>r</w:t>
            </w:r>
            <w:r w:rsidRPr="001E3AA8">
              <w:rPr>
                <w:b/>
                <w:sz w:val="18"/>
              </w:rPr>
              <w:t>slag</w:t>
            </w:r>
          </w:p>
        </w:tc>
        <w:tc>
          <w:tcPr>
            <w:tcW w:w="1134" w:type="dxa"/>
          </w:tcPr>
          <w:p w:rsidR="00DB26E4" w:rsidRPr="001E3AA8" w:rsidRDefault="00DB26E4">
            <w:pPr>
              <w:pStyle w:val="Tabelltext"/>
              <w:jc w:val="right"/>
              <w:rPr>
                <w:b/>
                <w:sz w:val="18"/>
              </w:rPr>
            </w:pPr>
            <w:r w:rsidRPr="001E3AA8">
              <w:rPr>
                <w:b/>
                <w:sz w:val="18"/>
              </w:rPr>
              <w:t>11 256</w:t>
            </w:r>
          </w:p>
        </w:tc>
        <w:tc>
          <w:tcPr>
            <w:tcW w:w="1559" w:type="dxa"/>
          </w:tcPr>
          <w:p w:rsidR="00DB26E4" w:rsidRPr="001E3AA8" w:rsidRDefault="00DB26E4">
            <w:pPr>
              <w:pStyle w:val="Tabelltext"/>
              <w:jc w:val="right"/>
              <w:rPr>
                <w:b/>
                <w:sz w:val="18"/>
              </w:rPr>
            </w:pPr>
          </w:p>
        </w:tc>
        <w:tc>
          <w:tcPr>
            <w:tcW w:w="992" w:type="dxa"/>
          </w:tcPr>
          <w:p w:rsidR="00DB26E4" w:rsidRPr="001E3AA8" w:rsidRDefault="00DB26E4">
            <w:pPr>
              <w:pStyle w:val="Tabelltext"/>
              <w:rPr>
                <w:b/>
                <w:sz w:val="18"/>
              </w:rPr>
            </w:pPr>
          </w:p>
        </w:tc>
      </w:tr>
      <w:tr w:rsidR="00000000" w:rsidRPr="001E3AA8">
        <w:tblPrEx>
          <w:tblCellMar>
            <w:top w:w="0" w:type="dxa"/>
            <w:bottom w:w="0" w:type="dxa"/>
          </w:tblCellMar>
        </w:tblPrEx>
        <w:trPr>
          <w:trHeight w:val="80"/>
        </w:trPr>
        <w:tc>
          <w:tcPr>
            <w:tcW w:w="930" w:type="dxa"/>
          </w:tcPr>
          <w:p w:rsidR="00DB26E4" w:rsidRPr="001E3AA8" w:rsidRDefault="00DB26E4">
            <w:pPr>
              <w:pStyle w:val="Tabelltext"/>
            </w:pPr>
            <w:r w:rsidRPr="001E3AA8">
              <w:t>2003</w:t>
            </w:r>
          </w:p>
        </w:tc>
        <w:tc>
          <w:tcPr>
            <w:tcW w:w="1276" w:type="dxa"/>
          </w:tcPr>
          <w:p w:rsidR="00DB26E4" w:rsidRPr="001E3AA8" w:rsidRDefault="00DB26E4">
            <w:pPr>
              <w:pStyle w:val="Tabelltext"/>
            </w:pPr>
            <w:r w:rsidRPr="001E3AA8">
              <w:t>Berä</w:t>
            </w:r>
            <w:r w:rsidRPr="001E3AA8">
              <w:t>k</w:t>
            </w:r>
            <w:r w:rsidRPr="001E3AA8">
              <w:t>nat</w:t>
            </w:r>
          </w:p>
        </w:tc>
        <w:tc>
          <w:tcPr>
            <w:tcW w:w="1134" w:type="dxa"/>
          </w:tcPr>
          <w:p w:rsidR="00DB26E4" w:rsidRPr="001E3AA8" w:rsidRDefault="00DB26E4">
            <w:pPr>
              <w:pStyle w:val="Tabelltext"/>
              <w:jc w:val="right"/>
            </w:pPr>
            <w:r w:rsidRPr="001E3AA8">
              <w:t>11 530</w:t>
            </w:r>
            <w:r w:rsidRPr="001E3AA8">
              <w:rPr>
                <w:vertAlign w:val="superscript"/>
              </w:rPr>
              <w:t>1</w:t>
            </w:r>
          </w:p>
        </w:tc>
        <w:tc>
          <w:tcPr>
            <w:tcW w:w="1559" w:type="dxa"/>
          </w:tcPr>
          <w:p w:rsidR="00DB26E4" w:rsidRPr="001E3AA8" w:rsidRDefault="00DB26E4">
            <w:pPr>
              <w:pStyle w:val="Tabelltext"/>
            </w:pPr>
          </w:p>
        </w:tc>
        <w:tc>
          <w:tcPr>
            <w:tcW w:w="992" w:type="dxa"/>
          </w:tcPr>
          <w:p w:rsidR="00DB26E4" w:rsidRPr="001E3AA8" w:rsidRDefault="00DB26E4">
            <w:pPr>
              <w:pStyle w:val="Tabelltext"/>
            </w:pPr>
          </w:p>
        </w:tc>
      </w:tr>
      <w:tr w:rsidR="00000000" w:rsidRPr="001E3AA8">
        <w:tblPrEx>
          <w:tblCellMar>
            <w:top w:w="0" w:type="dxa"/>
            <w:bottom w:w="0" w:type="dxa"/>
          </w:tblCellMar>
        </w:tblPrEx>
        <w:tc>
          <w:tcPr>
            <w:tcW w:w="930" w:type="dxa"/>
            <w:tcBorders>
              <w:bottom w:val="single" w:sz="2" w:space="0" w:color="auto"/>
            </w:tcBorders>
          </w:tcPr>
          <w:p w:rsidR="00DB26E4" w:rsidRPr="001E3AA8" w:rsidRDefault="00DB26E4">
            <w:pPr>
              <w:pStyle w:val="Tabelltext"/>
            </w:pPr>
            <w:r w:rsidRPr="001E3AA8">
              <w:t>2004</w:t>
            </w:r>
          </w:p>
        </w:tc>
        <w:tc>
          <w:tcPr>
            <w:tcW w:w="1276" w:type="dxa"/>
            <w:tcBorders>
              <w:bottom w:val="single" w:sz="2" w:space="0" w:color="auto"/>
            </w:tcBorders>
          </w:tcPr>
          <w:p w:rsidR="00DB26E4" w:rsidRPr="001E3AA8" w:rsidRDefault="00DB26E4">
            <w:pPr>
              <w:pStyle w:val="Tabelltext"/>
            </w:pPr>
            <w:r w:rsidRPr="001E3AA8">
              <w:t>Berä</w:t>
            </w:r>
            <w:r w:rsidRPr="001E3AA8">
              <w:t>k</w:t>
            </w:r>
            <w:r w:rsidRPr="001E3AA8">
              <w:t>nat</w:t>
            </w:r>
          </w:p>
        </w:tc>
        <w:tc>
          <w:tcPr>
            <w:tcW w:w="1134" w:type="dxa"/>
            <w:tcBorders>
              <w:bottom w:val="single" w:sz="2" w:space="0" w:color="auto"/>
            </w:tcBorders>
          </w:tcPr>
          <w:p w:rsidR="00DB26E4" w:rsidRPr="001E3AA8" w:rsidRDefault="00DB26E4">
            <w:pPr>
              <w:pStyle w:val="Tabelltext"/>
              <w:jc w:val="right"/>
            </w:pPr>
            <w:r w:rsidRPr="001E3AA8">
              <w:t>11 739</w:t>
            </w:r>
            <w:r w:rsidRPr="001E3AA8">
              <w:rPr>
                <w:vertAlign w:val="superscript"/>
              </w:rPr>
              <w:t>2</w:t>
            </w:r>
          </w:p>
        </w:tc>
        <w:tc>
          <w:tcPr>
            <w:tcW w:w="1559" w:type="dxa"/>
            <w:tcBorders>
              <w:bottom w:val="single" w:sz="2" w:space="0" w:color="auto"/>
            </w:tcBorders>
          </w:tcPr>
          <w:p w:rsidR="00DB26E4" w:rsidRPr="001E3AA8" w:rsidRDefault="00DB26E4">
            <w:pPr>
              <w:pStyle w:val="Tabelltext"/>
            </w:pPr>
          </w:p>
        </w:tc>
        <w:tc>
          <w:tcPr>
            <w:tcW w:w="992" w:type="dxa"/>
            <w:tcBorders>
              <w:bottom w:val="single" w:sz="2" w:space="0" w:color="auto"/>
            </w:tcBorders>
          </w:tcPr>
          <w:p w:rsidR="00DB26E4" w:rsidRPr="001E3AA8" w:rsidRDefault="00DB26E4">
            <w:pPr>
              <w:pStyle w:val="Tabelltext"/>
            </w:pPr>
          </w:p>
        </w:tc>
      </w:tr>
    </w:tbl>
    <w:p w:rsidR="00DB26E4" w:rsidRPr="001E3AA8" w:rsidRDefault="00DB26E4">
      <w:pPr>
        <w:rPr>
          <w:sz w:val="16"/>
        </w:rPr>
      </w:pPr>
      <w:r w:rsidRPr="001E3AA8">
        <w:rPr>
          <w:sz w:val="16"/>
          <w:vertAlign w:val="superscript"/>
        </w:rPr>
        <w:t>1</w:t>
      </w:r>
      <w:r w:rsidRPr="001E3AA8">
        <w:rPr>
          <w:sz w:val="16"/>
        </w:rPr>
        <w:t xml:space="preserve"> Motsvarar 11 256 kr i 2002 års prisnivå.</w:t>
      </w:r>
    </w:p>
    <w:p w:rsidR="00DB26E4" w:rsidRPr="001E3AA8" w:rsidRDefault="00DB26E4">
      <w:pPr>
        <w:spacing w:before="0"/>
        <w:rPr>
          <w:sz w:val="16"/>
        </w:rPr>
      </w:pPr>
      <w:r w:rsidRPr="001E3AA8">
        <w:rPr>
          <w:sz w:val="16"/>
          <w:vertAlign w:val="superscript"/>
        </w:rPr>
        <w:t>2</w:t>
      </w:r>
      <w:r w:rsidRPr="001E3AA8">
        <w:rPr>
          <w:sz w:val="16"/>
        </w:rPr>
        <w:t xml:space="preserve"> Motsvarar 11 256 kr i 2002 års prisnivå.</w:t>
      </w:r>
    </w:p>
    <w:p w:rsidR="00DB26E4" w:rsidRPr="001E3AA8" w:rsidRDefault="00DB26E4">
      <w:pPr>
        <w:pStyle w:val="Rubrik3"/>
        <w:spacing w:before="485"/>
        <w:rPr>
          <w:noProof w:val="0"/>
        </w:rPr>
      </w:pPr>
      <w:bookmarkStart w:id="317" w:name="_Toc532609766"/>
      <w:r w:rsidRPr="001E3AA8">
        <w:rPr>
          <w:noProof w:val="0"/>
        </w:rPr>
        <w:t>Utskottets överväganden</w:t>
      </w:r>
      <w:bookmarkEnd w:id="317"/>
    </w:p>
    <w:p w:rsidR="00DB26E4" w:rsidRPr="001E3AA8" w:rsidRDefault="00DB26E4">
      <w:pPr>
        <w:pStyle w:val="Rubrik4"/>
        <w:rPr>
          <w:noProof w:val="0"/>
        </w:rPr>
      </w:pPr>
      <w:bookmarkStart w:id="318" w:name="_Toc532609767"/>
      <w:r w:rsidRPr="001E3AA8">
        <w:rPr>
          <w:noProof w:val="0"/>
        </w:rPr>
        <w:t>Behandling av motioner</w:t>
      </w:r>
      <w:bookmarkEnd w:id="318"/>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 xml:space="preserve">2001/02:U249 (m) </w:t>
      </w:r>
      <w:r w:rsidRPr="001E3AA8">
        <w:rPr>
          <w:snapToGrid w:val="0"/>
          <w:lang w:eastAsia="sv-SE"/>
        </w:rPr>
        <w:t>framhålls att UNDP ställer krav på mottagarlä</w:t>
      </w:r>
      <w:r w:rsidRPr="001E3AA8">
        <w:rPr>
          <w:snapToGrid w:val="0"/>
          <w:lang w:eastAsia="sv-SE"/>
        </w:rPr>
        <w:t>n</w:t>
      </w:r>
      <w:r w:rsidRPr="001E3AA8">
        <w:rPr>
          <w:snapToGrid w:val="0"/>
          <w:lang w:eastAsia="sv-SE"/>
        </w:rPr>
        <w:t xml:space="preserve">der av FN-bistånd att de skall ha ett styrelseskick som tillgodoser folkets behov och som grundas på en effektiv, deltagande, transparent och ansvarsfull offentlig förvaltning och beslutsprocess. Motionärerna anser, i </w:t>
      </w:r>
      <w:r w:rsidRPr="001E3AA8">
        <w:rPr>
          <w:i/>
          <w:snapToGrid w:val="0"/>
          <w:lang w:eastAsia="sv-SE"/>
        </w:rPr>
        <w:t>yrkande 1</w:t>
      </w:r>
      <w:r w:rsidRPr="001E3AA8">
        <w:rPr>
          <w:snapToGrid w:val="0"/>
          <w:lang w:eastAsia="sv-SE"/>
        </w:rPr>
        <w:t xml:space="preserve">, att Sverige bör avveckla sitt bilaterala bistånd. Sverige bör i stället kanalisera sitt bistånd via ett begränsat antal multinationella organ. I </w:t>
      </w:r>
      <w:r w:rsidRPr="001E3AA8">
        <w:rPr>
          <w:i/>
          <w:snapToGrid w:val="0"/>
          <w:lang w:eastAsia="sv-SE"/>
        </w:rPr>
        <w:t>yrkande 2</w:t>
      </w:r>
      <w:r w:rsidRPr="001E3AA8">
        <w:rPr>
          <w:snapToGrid w:val="0"/>
          <w:lang w:eastAsia="sv-SE"/>
        </w:rPr>
        <w:t xml:space="preserve"> krävs att Sida läggs ned. Härigenom besparas under nästa år 486 m</w:t>
      </w:r>
      <w:r w:rsidRPr="001E3AA8">
        <w:rPr>
          <w:snapToGrid w:val="0"/>
          <w:lang w:eastAsia="sv-SE"/>
        </w:rPr>
        <w:t>iljoner kronor i administrationskostnader, som i stället kan användas till multilateralt bistånd.</w:t>
      </w:r>
    </w:p>
    <w:p w:rsidR="00DB26E4" w:rsidRPr="001E3AA8" w:rsidRDefault="00DB26E4">
      <w:r w:rsidRPr="001E3AA8">
        <w:t>Utskottet konstaterar att Sveriges bistånd kanaliseras till ungefär två tredj</w:t>
      </w:r>
      <w:r w:rsidRPr="001E3AA8">
        <w:t>e</w:t>
      </w:r>
      <w:r w:rsidRPr="001E3AA8">
        <w:t>delar i form av bilateralt bistånd. Utskottet menar vidare att det svenska b</w:t>
      </w:r>
      <w:r w:rsidRPr="001E3AA8">
        <w:t>i</w:t>
      </w:r>
      <w:r w:rsidRPr="001E3AA8">
        <w:t>ståndet bygger på ett nära samarbete mellan det svenska samhället – staten och kommuner, enskilda organisationer, universitet och högskolor, näringsliv – och deras motparter i u-länder. Att lägga ned denna bilaterala verksamhet och omdirigera resurserna till multilaterala organisationer skulle få långtg</w:t>
      </w:r>
      <w:r w:rsidRPr="001E3AA8">
        <w:t>å</w:t>
      </w:r>
      <w:r w:rsidRPr="001E3AA8">
        <w:t xml:space="preserve">ende negativa konsekvenser för detta samarbete, som i sig utgör basen för Sveriges biståndsengagemang och biståndsopinion. </w:t>
      </w:r>
    </w:p>
    <w:p w:rsidR="00DB26E4" w:rsidRPr="001E3AA8" w:rsidRDefault="00DB26E4">
      <w:r w:rsidRPr="001E3AA8">
        <w:t>Därme</w:t>
      </w:r>
      <w:r w:rsidRPr="001E3AA8">
        <w:t xml:space="preserve">d avstyrker utskottet motion </w:t>
      </w:r>
      <w:r w:rsidRPr="001E3AA8">
        <w:rPr>
          <w:snapToGrid w:val="0"/>
          <w:lang w:eastAsia="sv-SE"/>
        </w:rPr>
        <w:t>2001/02:U249 (m) yrkandena 1 och 2.</w:t>
      </w:r>
    </w:p>
    <w:p w:rsidR="00DB26E4" w:rsidRPr="001E3AA8" w:rsidRDefault="00DB26E4">
      <w:pPr>
        <w:rPr>
          <w:color w:val="000000"/>
          <w:lang w:eastAsia="sv-SE"/>
        </w:rPr>
      </w:pPr>
      <w:r w:rsidRPr="001E3AA8">
        <w:rPr>
          <w:snapToGrid w:val="0"/>
        </w:rPr>
        <w:t xml:space="preserve">I </w:t>
      </w:r>
      <w:r w:rsidRPr="001E3AA8">
        <w:t xml:space="preserve">motion </w:t>
      </w:r>
      <w:r w:rsidRPr="001E3AA8">
        <w:rPr>
          <w:i/>
        </w:rPr>
        <w:t xml:space="preserve">2001/02:U258 (v) </w:t>
      </w:r>
      <w:r w:rsidRPr="001E3AA8">
        <w:t>framhålls att j</w:t>
      </w:r>
      <w:r w:rsidRPr="001E3AA8">
        <w:rPr>
          <w:color w:val="000000"/>
          <w:lang w:eastAsia="sv-SE"/>
        </w:rPr>
        <w:t>ämställdhet mellan kvinnor och män inom svenskt utvecklingssamarbete, liksom i Sverige som helhet, ses som en betydelsefull samhällsfråga och inte som en kvinnofråga. Jämställdhet är central för utvecklingen och bör vara en integrerad del av politiken och ek</w:t>
      </w:r>
      <w:r w:rsidRPr="001E3AA8">
        <w:rPr>
          <w:color w:val="000000"/>
          <w:lang w:eastAsia="sv-SE"/>
        </w:rPr>
        <w:t>o</w:t>
      </w:r>
      <w:r w:rsidRPr="001E3AA8">
        <w:rPr>
          <w:color w:val="000000"/>
          <w:lang w:eastAsia="sv-SE"/>
        </w:rPr>
        <w:t>nomin samt arbetet med att säkerställa mänskliga rättigheter och ett demokr</w:t>
      </w:r>
      <w:r w:rsidRPr="001E3AA8">
        <w:rPr>
          <w:color w:val="000000"/>
          <w:lang w:eastAsia="sv-SE"/>
        </w:rPr>
        <w:t>a</w:t>
      </w:r>
      <w:r w:rsidRPr="001E3AA8">
        <w:rPr>
          <w:color w:val="000000"/>
          <w:lang w:eastAsia="sv-SE"/>
        </w:rPr>
        <w:t>tiskt styrelseskick. Hela samhället – såväl kvinnor som män – och speciellt personer på ledande nivåer, bör aktivt delta i arbetet med att</w:t>
      </w:r>
      <w:r w:rsidRPr="001E3AA8">
        <w:rPr>
          <w:color w:val="000000"/>
          <w:lang w:eastAsia="sv-SE"/>
        </w:rPr>
        <w:t xml:space="preserve"> främja jämställ</w:t>
      </w:r>
      <w:r w:rsidRPr="001E3AA8">
        <w:rPr>
          <w:color w:val="000000"/>
          <w:lang w:eastAsia="sv-SE"/>
        </w:rPr>
        <w:t>d</w:t>
      </w:r>
      <w:r w:rsidRPr="001E3AA8">
        <w:rPr>
          <w:color w:val="000000"/>
          <w:lang w:eastAsia="sv-SE"/>
        </w:rPr>
        <w:t>het. Motionärerna menar att det är av central betydelse att Sida i den egna organisationen och i sin verksamhet förstärker och utvecklar arbetet med integreringen av jämställdhetsperspektivet. För att möjliggöra en reell inte</w:t>
      </w:r>
      <w:r w:rsidRPr="001E3AA8">
        <w:rPr>
          <w:color w:val="000000"/>
          <w:lang w:eastAsia="sv-SE"/>
        </w:rPr>
        <w:t>g</w:t>
      </w:r>
      <w:r w:rsidRPr="001E3AA8">
        <w:rPr>
          <w:color w:val="000000"/>
          <w:lang w:eastAsia="sv-SE"/>
        </w:rPr>
        <w:t>ration av jämställdhetsperspektivet i de biståndspolitiska målen krävs omfö</w:t>
      </w:r>
      <w:r w:rsidRPr="001E3AA8">
        <w:rPr>
          <w:color w:val="000000"/>
          <w:lang w:eastAsia="sv-SE"/>
        </w:rPr>
        <w:t>r</w:t>
      </w:r>
      <w:r w:rsidRPr="001E3AA8">
        <w:rPr>
          <w:color w:val="000000"/>
          <w:lang w:eastAsia="sv-SE"/>
        </w:rPr>
        <w:t xml:space="preserve">delning och utökade resurser både med avseende på finansiella medel och personal. </w:t>
      </w:r>
    </w:p>
    <w:p w:rsidR="00DB26E4" w:rsidRPr="001E3AA8" w:rsidRDefault="00DB26E4">
      <w:r w:rsidRPr="001E3AA8">
        <w:t>Utskottet konstaterar att jämställdhet är ett biståndsmål och jämställdhetsa</w:t>
      </w:r>
      <w:r w:rsidRPr="001E3AA8">
        <w:t>r</w:t>
      </w:r>
      <w:r w:rsidRPr="001E3AA8">
        <w:t>bete inom Sida främjar Sidas externa jämställdhetsarbete i samarbetsländerna. Av Sidas anställda är i dag 59 % kvinnor och 41 % män. Vid rekryteringar är Sida uppmärksamt på att rekryteringarna sker ur ett jämställdhetsperspektiv. För närvarande är det generellt mer kvinnliga sökande än manliga till han</w:t>
      </w:r>
      <w:r w:rsidRPr="001E3AA8">
        <w:t>d</w:t>
      </w:r>
      <w:r w:rsidRPr="001E3AA8">
        <w:t>läggartjänsterna. Av Sidas ledningsgrupp, avdelningscheferna, är hälften kvinnor.</w:t>
      </w:r>
    </w:p>
    <w:p w:rsidR="00DB26E4" w:rsidRPr="001E3AA8" w:rsidRDefault="00DB26E4">
      <w:r w:rsidRPr="001E3AA8">
        <w:t>Utskottet har inhämtat att det inom Sida finns en jämställdhetsplan som ko</w:t>
      </w:r>
      <w:r w:rsidRPr="001E3AA8">
        <w:t>n</w:t>
      </w:r>
      <w:r w:rsidRPr="001E3AA8">
        <w:t>tinuerligt utvecklas och som 2002 skall ersättas av en mångfaldsplan som inte bara skall täcka genderproblematiken utan även mångfald i ett vidare pe</w:t>
      </w:r>
      <w:r w:rsidRPr="001E3AA8">
        <w:t>r</w:t>
      </w:r>
      <w:r w:rsidRPr="001E3AA8">
        <w:t>spektiv (kön, etnisk och kulturell bakgrund eller utbildningsbakgrund, fun</w:t>
      </w:r>
      <w:r w:rsidRPr="001E3AA8">
        <w:t>k</w:t>
      </w:r>
      <w:r w:rsidRPr="001E3AA8">
        <w:t>tionshinder eller sexuell läggning). Vad gäller kompetensutveckling görs stora satsningar på kvinnor. De flesta långa kompetensutvecklande utbil</w:t>
      </w:r>
      <w:r w:rsidRPr="001E3AA8">
        <w:t>d</w:t>
      </w:r>
      <w:r w:rsidRPr="001E3AA8">
        <w:t>ningsinsatserna görs för närvarande för och av kvinnor. För nästa års lön</w:t>
      </w:r>
      <w:r w:rsidRPr="001E3AA8">
        <w:t>e</w:t>
      </w:r>
      <w:r w:rsidRPr="001E3AA8">
        <w:t>översyn har Sida avsatt särskilda medel för satsningar speciellt på</w:t>
      </w:r>
      <w:r w:rsidRPr="001E3AA8">
        <w:t xml:space="preserve"> kvinnliga anställda.</w:t>
      </w:r>
    </w:p>
    <w:p w:rsidR="00DB26E4" w:rsidRPr="001E3AA8" w:rsidRDefault="00DB26E4">
      <w:r w:rsidRPr="001E3AA8">
        <w:t>Med vad som ovan anförts anser utskottet att motion 2001/02:U258 (v) kan besv</w:t>
      </w:r>
      <w:r w:rsidRPr="001E3AA8">
        <w:t>a</w:t>
      </w:r>
      <w:r w:rsidRPr="001E3AA8">
        <w:t>ras.</w:t>
      </w:r>
    </w:p>
    <w:p w:rsidR="00DB26E4" w:rsidRPr="001E3AA8" w:rsidRDefault="00DB26E4">
      <w:pPr>
        <w:rPr>
          <w:snapToGrid w:val="0"/>
          <w:lang w:eastAsia="sv-SE"/>
        </w:rPr>
      </w:pPr>
      <w:r w:rsidRPr="001E3AA8">
        <w:rPr>
          <w:snapToGrid w:val="0"/>
          <w:lang w:eastAsia="sv-SE"/>
        </w:rPr>
        <w:t xml:space="preserve">I motion </w:t>
      </w:r>
      <w:r w:rsidRPr="001E3AA8">
        <w:rPr>
          <w:i/>
          <w:snapToGrid w:val="0"/>
          <w:lang w:eastAsia="sv-SE"/>
        </w:rPr>
        <w:t>2001/02:U267 (m) yrkande 1</w:t>
      </w:r>
      <w:r w:rsidRPr="001E3AA8">
        <w:rPr>
          <w:snapToGrid w:val="0"/>
          <w:lang w:eastAsia="sv-SE"/>
        </w:rPr>
        <w:t xml:space="preserve"> framhåller motionärerna att svenskt bistånd behöver reformeras. Sida är för närvarande verksamt i hundratalet länder med projekt inom så gott som varje område. En konsekvent inriktning på fattigdomsbekämpning kräver radikala förändringar av Sidas organisation. Motionärerna menar att Sidas verksamhet måste ses över och konkurrensu</w:t>
      </w:r>
      <w:r w:rsidRPr="001E3AA8">
        <w:rPr>
          <w:snapToGrid w:val="0"/>
          <w:lang w:eastAsia="sv-SE"/>
        </w:rPr>
        <w:t>t</w:t>
      </w:r>
      <w:r w:rsidRPr="001E3AA8">
        <w:rPr>
          <w:snapToGrid w:val="0"/>
          <w:lang w:eastAsia="sv-SE"/>
        </w:rPr>
        <w:t>sättas både centralt och ute på fältet (</w:t>
      </w:r>
      <w:r w:rsidRPr="001E3AA8">
        <w:rPr>
          <w:i/>
          <w:snapToGrid w:val="0"/>
          <w:lang w:eastAsia="sv-SE"/>
        </w:rPr>
        <w:t>yrkande 2</w:t>
      </w:r>
      <w:r w:rsidRPr="001E3AA8">
        <w:rPr>
          <w:snapToGrid w:val="0"/>
          <w:lang w:eastAsia="sv-SE"/>
        </w:rPr>
        <w:t>). En total översyn av Sida och dess funktion är myc</w:t>
      </w:r>
      <w:r w:rsidRPr="001E3AA8">
        <w:rPr>
          <w:snapToGrid w:val="0"/>
          <w:lang w:eastAsia="sv-SE"/>
        </w:rPr>
        <w:t>k</w:t>
      </w:r>
      <w:r w:rsidRPr="001E3AA8">
        <w:rPr>
          <w:snapToGrid w:val="0"/>
          <w:lang w:eastAsia="sv-SE"/>
        </w:rPr>
        <w:t xml:space="preserve">et angelägen. </w:t>
      </w:r>
    </w:p>
    <w:p w:rsidR="00DB26E4" w:rsidRPr="001E3AA8" w:rsidRDefault="00DB26E4">
      <w:r w:rsidRPr="001E3AA8">
        <w:t xml:space="preserve">Utskottet konstaterar en översyn av </w:t>
      </w:r>
      <w:r w:rsidRPr="001E3AA8">
        <w:t>Sidas verksamhet genomförs i den påg</w:t>
      </w:r>
      <w:r w:rsidRPr="001E3AA8">
        <w:t>å</w:t>
      </w:r>
      <w:r w:rsidRPr="001E3AA8">
        <w:t>ende parlamentariska utredningen Globkom, som har i uppdrag att se över den svenska politiken för global utveckling. Som utskottet ovan redovisat kommer regeringen att lämna en proposition, grundad på Globkoms betä</w:t>
      </w:r>
      <w:r w:rsidRPr="001E3AA8">
        <w:t>n</w:t>
      </w:r>
      <w:r w:rsidRPr="001E3AA8">
        <w:t>kande, till riksdagen under våren 2002. Det svenska utvecklingssamarbetet utgår i hög grad från samarbetslandets egna prioriteringar. Alltfler av utvec</w:t>
      </w:r>
      <w:r w:rsidRPr="001E3AA8">
        <w:t>k</w:t>
      </w:r>
      <w:r w:rsidRPr="001E3AA8">
        <w:t>lingsländerna utarbetar nationella fattigdomsstrategier (Poverty Reduction Strategy Paper, PRSP). Dessa ligg</w:t>
      </w:r>
      <w:r w:rsidRPr="001E3AA8">
        <w:t>er till grund för det svenska samarbetet med landet. Utskottet anser vidare att frågan om att konkurrensutsätta biståndet kommer att beröras inom ramen för Globkom, och utskottet avvaktar därför utrednin</w:t>
      </w:r>
      <w:r w:rsidRPr="001E3AA8">
        <w:t>g</w:t>
      </w:r>
      <w:r w:rsidRPr="001E3AA8">
        <w:t>ens förslag.</w:t>
      </w:r>
    </w:p>
    <w:p w:rsidR="00DB26E4" w:rsidRPr="001E3AA8" w:rsidRDefault="00DB26E4">
      <w:r w:rsidRPr="001E3AA8">
        <w:t xml:space="preserve">Med vad som ovan anförts avstyrker utskottet motion </w:t>
      </w:r>
      <w:r w:rsidRPr="001E3AA8">
        <w:rPr>
          <w:snapToGrid w:val="0"/>
          <w:lang w:eastAsia="sv-SE"/>
        </w:rPr>
        <w:t>2001/02:U267 (m) yrkandena 1 och 2.</w:t>
      </w:r>
    </w:p>
    <w:p w:rsidR="00DB26E4" w:rsidRPr="001E3AA8" w:rsidRDefault="00DB26E4">
      <w:pPr>
        <w:rPr>
          <w:i/>
        </w:rPr>
      </w:pPr>
      <w:r w:rsidRPr="001E3AA8">
        <w:t xml:space="preserve">I kommittémotion </w:t>
      </w:r>
      <w:r w:rsidRPr="001E3AA8">
        <w:rPr>
          <w:i/>
        </w:rPr>
        <w:t xml:space="preserve">2001/02:U328 (fp) yrkande 13 </w:t>
      </w:r>
      <w:r w:rsidRPr="001E3AA8">
        <w:t>framhålls att utvecklingsb</w:t>
      </w:r>
      <w:r w:rsidRPr="001E3AA8">
        <w:t>i</w:t>
      </w:r>
      <w:r w:rsidRPr="001E3AA8">
        <w:t>ståndet skall präglas av effektivitet och kvalitet, men utan att de fattiga mä</w:t>
      </w:r>
      <w:r w:rsidRPr="001E3AA8">
        <w:t>n</w:t>
      </w:r>
      <w:r w:rsidRPr="001E3AA8">
        <w:t>niskornas intressen blir eftersatta</w:t>
      </w:r>
      <w:r w:rsidRPr="001E3AA8">
        <w:rPr>
          <w:i/>
        </w:rPr>
        <w:t xml:space="preserve">. </w:t>
      </w:r>
      <w:r w:rsidRPr="001E3AA8">
        <w:t>Kravlöshet är förödande i all hjälpverksa</w:t>
      </w:r>
      <w:r w:rsidRPr="001E3AA8">
        <w:t>m</w:t>
      </w:r>
      <w:r w:rsidRPr="001E3AA8">
        <w:t>het. Sverige måste känna ett rimligt mått av förtroende för den politik som förs i mottagarländerna. Den nya politiken som bygger på partnerskap får inte leda till att Sverige behandlar korrupta eller odemokratiska regimer som jämbördiga partner. Ett stort inslag av villkor, konditionalitet, måste</w:t>
      </w:r>
      <w:r w:rsidRPr="001E3AA8">
        <w:t xml:space="preserve"> i dessa fall finnas i biståndet, framhålls det i </w:t>
      </w:r>
      <w:r w:rsidRPr="001E3AA8">
        <w:rPr>
          <w:i/>
        </w:rPr>
        <w:t>yrkande 14.</w:t>
      </w:r>
    </w:p>
    <w:p w:rsidR="00DB26E4" w:rsidRPr="001E3AA8" w:rsidRDefault="00DB26E4">
      <w:pPr>
        <w:rPr>
          <w:strike/>
        </w:rPr>
      </w:pPr>
      <w:r w:rsidRPr="001E3AA8">
        <w:t>Utskottet delar motionärernas uppfattning att såväl kvalitet som effektivitet i utvecklingssammanhang är av största betydelse, både av respekt för de sven</w:t>
      </w:r>
      <w:r w:rsidRPr="001E3AA8">
        <w:t>s</w:t>
      </w:r>
      <w:r w:rsidRPr="001E3AA8">
        <w:t xml:space="preserve">ka skattebetalarna och av respekt för dem som biståndsmedlen avser stödja. Partnerskapstanken som genomsyrar det svenska biståndet innebär ett delat ansvar mellan parterna, men är inte villkorslöst. </w:t>
      </w:r>
    </w:p>
    <w:p w:rsidR="00DB26E4" w:rsidRPr="001E3AA8" w:rsidRDefault="00DB26E4">
      <w:r w:rsidRPr="001E3AA8">
        <w:t>Utskottet menar att biståndet bara kan vara effektivt i en miljö som främjar utveckling. Frågan är vilken roll villkoren (konditionaliteten) kan och bör spela för att få en sådan miljö eller politik till stånd. Senare tids erfarenheter har visat att konditionaliteten som påtryckningsmedel har haft relativt lit</w:t>
      </w:r>
      <w:r w:rsidRPr="001E3AA8">
        <w:t>en betydelse såvida inte villkoren inte har förknippats med åtgärder som landet haft för avsikt att genomföra av eget intresse. Partnerskapstanken, som den kommer till uttryck i bl.a. regeringens skrivelse Afrika i förändring – En förnyad svensk Afrikapolitik inför 2000-talet (1997/98:122), är emellertid oförenlig med konditionalitet som innebär detaljstyrning av åtgärder. Det är självklart av stor vikt att samarbetslandets politik är förenlig med målen för svenskt utvecklingssamarbete.</w:t>
      </w:r>
    </w:p>
    <w:p w:rsidR="00DB26E4" w:rsidRPr="001E3AA8" w:rsidRDefault="00DB26E4">
      <w:r w:rsidRPr="001E3AA8">
        <w:t>Med vad som ovan anf</w:t>
      </w:r>
      <w:r w:rsidRPr="001E3AA8">
        <w:t>örts anser utskottet att motion 2001/02:U328 (fp) y</w:t>
      </w:r>
      <w:r w:rsidRPr="001E3AA8">
        <w:t>r</w:t>
      </w:r>
      <w:r w:rsidRPr="001E3AA8">
        <w:t>kandena 13 och 14 kan besvaras.</w:t>
      </w:r>
    </w:p>
    <w:p w:rsidR="00DB26E4" w:rsidRPr="001E3AA8" w:rsidRDefault="00DB26E4">
      <w:r w:rsidRPr="001E3AA8">
        <w:t>I kommittémotion</w:t>
      </w:r>
      <w:r w:rsidRPr="001E3AA8">
        <w:rPr>
          <w:i/>
        </w:rPr>
        <w:t xml:space="preserve"> 2000/01:U351 (kd) yrkande 7 </w:t>
      </w:r>
      <w:r w:rsidRPr="001E3AA8">
        <w:t xml:space="preserve">föreslås att ett civilt och militärt internationellt fredscentrum inrättas i Sverige med ledning av de förslag som utretts i SOU 2000:74. </w:t>
      </w:r>
    </w:p>
    <w:p w:rsidR="00DB26E4" w:rsidRPr="001E3AA8" w:rsidRDefault="00DB26E4">
      <w:r w:rsidRPr="001E3AA8">
        <w:t>Utskottet har inhämtat att</w:t>
      </w:r>
      <w:r w:rsidRPr="001E3AA8">
        <w:rPr>
          <w:rFonts w:ascii="Garamond" w:hAnsi="Garamond"/>
        </w:rPr>
        <w:t xml:space="preserve"> </w:t>
      </w:r>
      <w:r w:rsidRPr="001E3AA8">
        <w:t>Utrikesdepartementet och Sida har ett nära sama</w:t>
      </w:r>
      <w:r w:rsidRPr="001E3AA8">
        <w:t>r</w:t>
      </w:r>
      <w:r w:rsidRPr="001E3AA8">
        <w:t>bete om frågor som rör biståndets roll i samband med konflikter. I takt med att den svenska biståndsvolymen ökar följer också nya möjligheter att ytterl</w:t>
      </w:r>
      <w:r w:rsidRPr="001E3AA8">
        <w:t>i</w:t>
      </w:r>
      <w:r w:rsidRPr="001E3AA8">
        <w:t>gare utveckla det svenska biståndsengagemanget i samband med konflikter och fredsprocesser. Regeringen har nyligen beslutat att utreda förutsättnin</w:t>
      </w:r>
      <w:r w:rsidRPr="001E3AA8">
        <w:t>g</w:t>
      </w:r>
      <w:r w:rsidRPr="001E3AA8">
        <w:t>arna för inrättandet av ett samverkanscenter för katastrof- och fredsinsatser. Centret, som förutses bli placerat i Kramfors, skall bidra till samverkan och förbe</w:t>
      </w:r>
      <w:r w:rsidRPr="001E3AA8">
        <w:t>redande utbildning inför svenska medborgares deltagande i internati</w:t>
      </w:r>
      <w:r w:rsidRPr="001E3AA8">
        <w:t>o</w:t>
      </w:r>
      <w:r w:rsidRPr="001E3AA8">
        <w:t>nella insatser, främst inom områdena katastrofhantering, fredsbyggande och konfliktförebyggande insatser. Centret skall även kunna samarbeta med akt</w:t>
      </w:r>
      <w:r w:rsidRPr="001E3AA8">
        <w:t>ö</w:t>
      </w:r>
      <w:r w:rsidRPr="001E3AA8">
        <w:t>rer inom ramen för t.ex. FN, EU och OSSE</w:t>
      </w:r>
      <w:r w:rsidRPr="001E3AA8">
        <w:rPr>
          <w:rFonts w:ascii="Garamond" w:hAnsi="Garamond"/>
        </w:rPr>
        <w:t>.</w:t>
      </w:r>
      <w:r w:rsidRPr="001E3AA8">
        <w:t xml:space="preserve"> Det nya centret är tänkt att kunna verka från den 1 juli 2002. </w:t>
      </w:r>
    </w:p>
    <w:p w:rsidR="00DB26E4" w:rsidRPr="001E3AA8" w:rsidRDefault="00DB26E4">
      <w:r w:rsidRPr="001E3AA8">
        <w:t>Med vad som ovan anförts anser utskottet att motion 2000/01:U351 (kd) yrkande 7 kan besvaras.</w:t>
      </w:r>
    </w:p>
    <w:p w:rsidR="00DB26E4" w:rsidRPr="001E3AA8" w:rsidRDefault="00DB26E4">
      <w:r w:rsidRPr="001E3AA8">
        <w:t xml:space="preserve">I flerpartimotion </w:t>
      </w:r>
      <w:r w:rsidRPr="001E3AA8">
        <w:rPr>
          <w:i/>
        </w:rPr>
        <w:t>2001/02:L371 (v, s, c, fp, mp) yrkande 48</w:t>
      </w:r>
      <w:r w:rsidRPr="001E3AA8">
        <w:t xml:space="preserve"> krävs att förän</w:t>
      </w:r>
      <w:r w:rsidRPr="001E3AA8">
        <w:t>d</w:t>
      </w:r>
      <w:r w:rsidRPr="001E3AA8">
        <w:t>ringar görs i Sidas regleringsbrev så att man vid biståndsgivning tar hänsyn till homo- och b</w:t>
      </w:r>
      <w:r w:rsidRPr="001E3AA8">
        <w:t>i</w:t>
      </w:r>
      <w:r w:rsidRPr="001E3AA8">
        <w:t xml:space="preserve">sexuellas och transpersoners rättigheter. </w:t>
      </w:r>
    </w:p>
    <w:p w:rsidR="00DB26E4" w:rsidRPr="001E3AA8" w:rsidRDefault="00DB26E4">
      <w:r w:rsidRPr="001E3AA8">
        <w:t>Utskottet är av den bestämda uppfattningen att förtryck, diskriminering eller bestraffning av människor på grund av deras sexuella läggning strider mot de mänskliga rättigheterna. Varje individ har rätt att ge uttryck för sin sexuella läggning så länge det inte skadar andra individer.</w:t>
      </w:r>
    </w:p>
    <w:p w:rsidR="00DB26E4" w:rsidRPr="001E3AA8" w:rsidRDefault="00DB26E4">
      <w:r w:rsidRPr="001E3AA8">
        <w:t xml:space="preserve">Skydd för privatliv och personlig säkerhet samt förbud mot diskriminering på grund av </w:t>
      </w:r>
      <w:r w:rsidRPr="001E3AA8">
        <w:rPr>
          <w:color w:val="000000"/>
        </w:rPr>
        <w:t>bl.a.</w:t>
      </w:r>
      <w:r w:rsidRPr="001E3AA8">
        <w:t xml:space="preserve"> kön, social härkomst eller ställning i övrigt finns stadgat i bl.a. FN:s allmänna förklaring om de mänskliga rättigheterna och i den internati</w:t>
      </w:r>
      <w:r w:rsidRPr="001E3AA8">
        <w:t>o</w:t>
      </w:r>
      <w:r w:rsidRPr="001E3AA8">
        <w:t>nella konventionen om medborgerliga och politiska rättigheter. De principer och värderingar som ligger till grund för dessa internationella instrument genomsyrar också det svenska u</w:t>
      </w:r>
      <w:r w:rsidRPr="001E3AA8">
        <w:t>t</w:t>
      </w:r>
      <w:r w:rsidRPr="001E3AA8">
        <w:t xml:space="preserve">vecklingssamarbetet. </w:t>
      </w:r>
    </w:p>
    <w:p w:rsidR="00DB26E4" w:rsidRPr="001E3AA8" w:rsidRDefault="00DB26E4">
      <w:r w:rsidRPr="001E3AA8">
        <w:t xml:space="preserve">I de senaste årens regleringsbrev för Sida har angivits att de senaste årens skrivelser, bl.a. skrivelse 1997/98:76 </w:t>
      </w:r>
      <w:r w:rsidRPr="001E3AA8">
        <w:rPr>
          <w:i/>
        </w:rPr>
        <w:t>Demokrati och mänskliga rättigheter i Sveriges utvecklingssamarbete</w:t>
      </w:r>
      <w:r w:rsidRPr="001E3AA8">
        <w:t xml:space="preserve"> liksom skrivelse 1997/98:89 </w:t>
      </w:r>
      <w:r w:rsidRPr="001E3AA8">
        <w:rPr>
          <w:i/>
        </w:rPr>
        <w:t>Mänskliga rätti</w:t>
      </w:r>
      <w:r w:rsidRPr="001E3AA8">
        <w:rPr>
          <w:i/>
        </w:rPr>
        <w:t>g</w:t>
      </w:r>
      <w:r w:rsidRPr="001E3AA8">
        <w:rPr>
          <w:i/>
        </w:rPr>
        <w:t>heter i svensk utrikespolitik</w:t>
      </w:r>
      <w:r w:rsidRPr="001E3AA8">
        <w:t xml:space="preserve"> skall vara vägledande för utvecklingssamarbetets utformning. Inom svenskt biståndssamarbete accepteras inte argument som hänvisar till kulturell, religiös eller liknande specifika förhållanden för att rättfärdiga krän</w:t>
      </w:r>
      <w:r w:rsidRPr="001E3AA8">
        <w:t>k</w:t>
      </w:r>
      <w:r w:rsidRPr="001E3AA8">
        <w:t xml:space="preserve">ningar av mänskliga rättigheter. </w:t>
      </w:r>
    </w:p>
    <w:p w:rsidR="00DB26E4" w:rsidRPr="001E3AA8" w:rsidRDefault="00DB26E4">
      <w:r w:rsidRPr="001E3AA8">
        <w:t>Med vad som ovan anförts anser utskottet att motion 2001/02:L371 (v) y</w:t>
      </w:r>
      <w:r w:rsidRPr="001E3AA8">
        <w:t>r</w:t>
      </w:r>
      <w:r w:rsidRPr="001E3AA8">
        <w:t>kande 48 kan besvaras.</w:t>
      </w:r>
    </w:p>
    <w:p w:rsidR="00DB26E4" w:rsidRPr="001E3AA8" w:rsidRDefault="00DB26E4">
      <w:pPr>
        <w:pStyle w:val="Normaltindrag"/>
      </w:pPr>
    </w:p>
    <w:p w:rsidR="00DB26E4" w:rsidRPr="001E3AA8" w:rsidRDefault="00DB26E4">
      <w:pPr>
        <w:pStyle w:val="Normaltindrag"/>
        <w:sectPr w:rsidR="00000000" w:rsidRPr="001E3AA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319" w:name="_Toc532609768"/>
      <w:r w:rsidRPr="001E3AA8">
        <w:rPr>
          <w:noProof w:val="0"/>
        </w:rPr>
        <w:t>Politikområdet 9 Samarbete med Central- och Östeuropa</w:t>
      </w:r>
      <w:bookmarkEnd w:id="319"/>
    </w:p>
    <w:p w:rsidR="00DB26E4" w:rsidRPr="001E3AA8" w:rsidRDefault="00DB26E4">
      <w:pPr>
        <w:pStyle w:val="Rubrik4"/>
        <w:spacing w:before="0"/>
        <w:rPr>
          <w:noProof w:val="0"/>
        </w:rPr>
      </w:pPr>
      <w:bookmarkStart w:id="320" w:name="_Toc532609769"/>
      <w:r w:rsidRPr="001E3AA8">
        <w:rPr>
          <w:noProof w:val="0"/>
        </w:rPr>
        <w:t>Propositionen (avsnitt 4 )</w:t>
      </w:r>
      <w:bookmarkEnd w:id="320"/>
    </w:p>
    <w:p w:rsidR="00DB26E4" w:rsidRPr="001E3AA8" w:rsidRDefault="00DB26E4">
      <w:pPr>
        <w:pStyle w:val="Rubrik3"/>
        <w:spacing w:before="110"/>
        <w:rPr>
          <w:noProof w:val="0"/>
        </w:rPr>
      </w:pPr>
      <w:bookmarkStart w:id="321" w:name="_Toc532609770"/>
      <w:r w:rsidRPr="001E3AA8">
        <w:rPr>
          <w:noProof w:val="0"/>
        </w:rPr>
        <w:t>Propositionens huvudsakliga innehåll</w:t>
      </w:r>
      <w:bookmarkEnd w:id="321"/>
    </w:p>
    <w:p w:rsidR="00DB26E4" w:rsidRPr="001E3AA8" w:rsidRDefault="00DB26E4">
      <w:pPr>
        <w:pStyle w:val="Rubrik3"/>
        <w:rPr>
          <w:noProof w:val="0"/>
        </w:rPr>
      </w:pPr>
      <w:bookmarkStart w:id="322" w:name="_Toc532609771"/>
      <w:r w:rsidRPr="001E3AA8">
        <w:rPr>
          <w:noProof w:val="0"/>
        </w:rPr>
        <w:t>Politikområdet 9</w:t>
      </w:r>
      <w:bookmarkEnd w:id="322"/>
    </w:p>
    <w:p w:rsidR="00DB26E4" w:rsidRPr="001E3AA8" w:rsidRDefault="00DB26E4">
      <w:r w:rsidRPr="001E3AA8">
        <w:t>Politikområdet 9 Samarbete med Central- och Östeuropa består av utvec</w:t>
      </w:r>
      <w:r w:rsidRPr="001E3AA8">
        <w:t>k</w:t>
      </w:r>
      <w:r w:rsidRPr="001E3AA8">
        <w:t>lingssamarbete med Central- och Östeuropa, som främst bedrivs genom Sida och Svenska institutet, samt avsättning för förlustrisker vad avser garantier för finansiellt stöd och exportkreditgarantier. Målet för detta samarbete för perioden 2002–2003 är att främja en hållbar utveckling, fördjupad integration och partnerskap i Östersjöområdet och dess omgivningar.</w:t>
      </w:r>
    </w:p>
    <w:p w:rsidR="00DB26E4" w:rsidRPr="001E3AA8" w:rsidRDefault="00DB26E4">
      <w:pPr>
        <w:pStyle w:val="Rubrik3"/>
        <w:spacing w:before="235"/>
        <w:rPr>
          <w:noProof w:val="0"/>
        </w:rPr>
      </w:pPr>
      <w:bookmarkStart w:id="323" w:name="_Toc532609772"/>
      <w:r w:rsidRPr="001E3AA8">
        <w:rPr>
          <w:noProof w:val="0"/>
        </w:rPr>
        <w:t>Politikens mål och inriktning</w:t>
      </w:r>
      <w:bookmarkEnd w:id="323"/>
      <w:r w:rsidRPr="001E3AA8">
        <w:rPr>
          <w:noProof w:val="0"/>
        </w:rPr>
        <w:t xml:space="preserve"> </w:t>
      </w:r>
    </w:p>
    <w:p w:rsidR="00DB26E4" w:rsidRPr="001E3AA8" w:rsidRDefault="00DB26E4">
      <w:r w:rsidRPr="001E3AA8">
        <w:t>Riksdagen beslutade i juni 2001 om ett nytt program för samarbetet med Central- och Östeuropa för perioden 2002–2003. Programmet baseras på regeringens proposition 2000/01:119 Europa i omvandling – Sveriges u</w:t>
      </w:r>
      <w:r w:rsidRPr="001E3AA8">
        <w:t>t</w:t>
      </w:r>
      <w:r w:rsidRPr="001E3AA8">
        <w:t xml:space="preserve">vecklingssamarbete med Central- och Östeuropa. </w:t>
      </w:r>
    </w:p>
    <w:p w:rsidR="00DB26E4" w:rsidRPr="001E3AA8" w:rsidRDefault="00DB26E4">
      <w:r w:rsidRPr="001E3AA8">
        <w:t>Enligt detta program styrs samarbetet av tre riktlinjer: att främja EU-anpassningen i kandidatländerna, samt vad avser Ryssland, Ukraina och Vi</w:t>
      </w:r>
      <w:r w:rsidRPr="001E3AA8">
        <w:t>t</w:t>
      </w:r>
      <w:r w:rsidRPr="001E3AA8">
        <w:t>ryssland att främja systemförändringar och integration i europeiska sama</w:t>
      </w:r>
      <w:r w:rsidRPr="001E3AA8">
        <w:t>r</w:t>
      </w:r>
      <w:r w:rsidRPr="001E3AA8">
        <w:t>betsstrukturer, att främja relationerna med Sverige samt att låta ett jämställ</w:t>
      </w:r>
      <w:r w:rsidRPr="001E3AA8">
        <w:t>d</w:t>
      </w:r>
      <w:r w:rsidRPr="001E3AA8">
        <w:t>hetsperspektiv prägla samarbetet.</w:t>
      </w:r>
    </w:p>
    <w:p w:rsidR="00DB26E4" w:rsidRPr="001E3AA8" w:rsidRDefault="00DB26E4">
      <w:r w:rsidRPr="001E3AA8">
        <w:t>Med samarbetsländernas behov som utgångspunkt skall insatserna inriktas på sådana områden där Sverige har erkänd och efterfrågad kompetens. Svenska intressen skall tillgodoses såväl i utformningen av programmet som i dess geno</w:t>
      </w:r>
      <w:r w:rsidRPr="001E3AA8">
        <w:t>m</w:t>
      </w:r>
      <w:r w:rsidRPr="001E3AA8">
        <w:t>förande, och den svenska resursbasen skall utnyttjas.</w:t>
      </w:r>
    </w:p>
    <w:p w:rsidR="00DB26E4" w:rsidRPr="001E3AA8" w:rsidRDefault="00DB26E4">
      <w:r w:rsidRPr="001E3AA8">
        <w:t>Samarbetet skall främst inriktas på Estland, Lettland, Litauen, Ryssland, Ukraina och Vitryssland. Vissa insatser kan även bli aktuella i Polen och övriga kandidatländer. Landstrategier för samarbetet med de prioriterade länderna kommer att beslutas av regeringen för perioden 2002–2004.</w:t>
      </w:r>
    </w:p>
    <w:p w:rsidR="00DB26E4" w:rsidRPr="001E3AA8" w:rsidRDefault="00DB26E4">
      <w:r w:rsidRPr="001E3AA8">
        <w:t>Relationerna till länderna i Central- och Östeuropa är enligt budgetpropos</w:t>
      </w:r>
      <w:r w:rsidRPr="001E3AA8">
        <w:t>i</w:t>
      </w:r>
      <w:r w:rsidRPr="001E3AA8">
        <w:t>tionen en högt prioriterad fråga för regeringen. Utvecklingssamarbetet med dessa länder är ett viktigt instrument både för att främja utvecklingen i lä</w:t>
      </w:r>
      <w:r w:rsidRPr="001E3AA8">
        <w:t>n</w:t>
      </w:r>
      <w:r w:rsidRPr="001E3AA8">
        <w:t>derna och relationerna med Sverige. Att verka för en utvidgning av EU, fö</w:t>
      </w:r>
      <w:r w:rsidRPr="001E3AA8">
        <w:t>r</w:t>
      </w:r>
      <w:r w:rsidRPr="001E3AA8">
        <w:t>djupade relationer med Ryssland och Ukraina, en demokratisering av Vi</w:t>
      </w:r>
      <w:r w:rsidRPr="001E3AA8">
        <w:t>t</w:t>
      </w:r>
      <w:r w:rsidRPr="001E3AA8">
        <w:t>ryssland och intensifierat samarbete i Östersjöregionen är centrala element i regeringens politik.</w:t>
      </w:r>
    </w:p>
    <w:p w:rsidR="00DB26E4" w:rsidRPr="001E3AA8" w:rsidRDefault="00DB26E4">
      <w:pPr>
        <w:rPr>
          <w:snapToGrid w:val="0"/>
          <w:lang w:eastAsia="sv-SE"/>
        </w:rPr>
      </w:pPr>
      <w:r w:rsidRPr="001E3AA8">
        <w:rPr>
          <w:snapToGrid w:val="0"/>
          <w:color w:val="000000"/>
          <w:lang w:eastAsia="sv-SE"/>
        </w:rPr>
        <w:t>Det svenska EU-ordförandeskapet under våren 2001 har enligt budgetprop</w:t>
      </w:r>
      <w:r w:rsidRPr="001E3AA8">
        <w:rPr>
          <w:snapToGrid w:val="0"/>
          <w:color w:val="000000"/>
          <w:lang w:eastAsia="sv-SE"/>
        </w:rPr>
        <w:t>o</w:t>
      </w:r>
      <w:r w:rsidRPr="001E3AA8">
        <w:rPr>
          <w:snapToGrid w:val="0"/>
          <w:color w:val="000000"/>
          <w:lang w:eastAsia="sv-SE"/>
        </w:rPr>
        <w:t>sitionen lagt stor vikt vid att vidareutveckla EU:s nordliga dimension och att förankra och permanenta detta initiativ inom EU-systemet. Sverige har skapat förutsättningar för konkreta framsteg inom områden som miljö och kärns</w:t>
      </w:r>
      <w:r w:rsidRPr="001E3AA8">
        <w:rPr>
          <w:snapToGrid w:val="0"/>
          <w:color w:val="000000"/>
          <w:lang w:eastAsia="sv-SE"/>
        </w:rPr>
        <w:t>ä</w:t>
      </w:r>
      <w:r w:rsidRPr="001E3AA8">
        <w:rPr>
          <w:snapToGrid w:val="0"/>
          <w:color w:val="000000"/>
          <w:lang w:eastAsia="sv-SE"/>
        </w:rPr>
        <w:t>kerhet, kampen mot organiserad brottslighet och den ryska regionen Kalini</w:t>
      </w:r>
      <w:r w:rsidRPr="001E3AA8">
        <w:rPr>
          <w:snapToGrid w:val="0"/>
          <w:color w:val="000000"/>
          <w:lang w:eastAsia="sv-SE"/>
        </w:rPr>
        <w:t>n</w:t>
      </w:r>
      <w:r w:rsidRPr="001E3AA8">
        <w:rPr>
          <w:snapToGrid w:val="0"/>
          <w:color w:val="000000"/>
          <w:lang w:eastAsia="sv-SE"/>
        </w:rPr>
        <w:t>grads situation. Ett viktigt projekt i detta sammanhang är det sydvästra r</w:t>
      </w:r>
      <w:r w:rsidRPr="001E3AA8">
        <w:rPr>
          <w:snapToGrid w:val="0"/>
          <w:color w:val="000000"/>
          <w:lang w:eastAsia="sv-SE"/>
        </w:rPr>
        <w:t>e</w:t>
      </w:r>
      <w:r w:rsidRPr="001E3AA8">
        <w:rPr>
          <w:snapToGrid w:val="0"/>
          <w:color w:val="000000"/>
          <w:lang w:eastAsia="sv-SE"/>
        </w:rPr>
        <w:t>ningsverket i S:t Petersburg. Även de arktiska frågorna har lyfts fram. Inom IT-området har en ”Northern eDimension” utvecklats för att</w:t>
      </w:r>
      <w:r w:rsidRPr="001E3AA8">
        <w:rPr>
          <w:snapToGrid w:val="0"/>
          <w:color w:val="000000"/>
          <w:lang w:eastAsia="sv-SE"/>
        </w:rPr>
        <w:t xml:space="preserve"> främja utvec</w:t>
      </w:r>
      <w:r w:rsidRPr="001E3AA8">
        <w:rPr>
          <w:snapToGrid w:val="0"/>
          <w:color w:val="000000"/>
          <w:lang w:eastAsia="sv-SE"/>
        </w:rPr>
        <w:t>k</w:t>
      </w:r>
      <w:r w:rsidRPr="001E3AA8">
        <w:rPr>
          <w:snapToGrid w:val="0"/>
          <w:color w:val="000000"/>
          <w:lang w:eastAsia="sv-SE"/>
        </w:rPr>
        <w:t>lingen av IT-samhället i den region som omfattas av den nordliga dimensi</w:t>
      </w:r>
      <w:r w:rsidRPr="001E3AA8">
        <w:rPr>
          <w:snapToGrid w:val="0"/>
          <w:color w:val="000000"/>
          <w:lang w:eastAsia="sv-SE"/>
        </w:rPr>
        <w:t>o</w:t>
      </w:r>
      <w:r w:rsidRPr="001E3AA8">
        <w:rPr>
          <w:snapToGrid w:val="0"/>
          <w:color w:val="000000"/>
          <w:lang w:eastAsia="sv-SE"/>
        </w:rPr>
        <w:t>nen. Ett stort framsteg inom miljöområdet är beslutet att etablera ett ”Northern Dimension Environmental Partnership” (NDEP) mellan investe</w:t>
      </w:r>
      <w:r w:rsidRPr="001E3AA8">
        <w:rPr>
          <w:snapToGrid w:val="0"/>
          <w:color w:val="000000"/>
          <w:lang w:eastAsia="sv-SE"/>
        </w:rPr>
        <w:t>r</w:t>
      </w:r>
      <w:r w:rsidRPr="001E3AA8">
        <w:rPr>
          <w:snapToGrid w:val="0"/>
          <w:color w:val="000000"/>
          <w:lang w:eastAsia="sv-SE"/>
        </w:rPr>
        <w:t>ings- och utvecklingsbanker, Europeiska kommissionen och bilaterala givare. Detta skall ske genom att utvecklingsbankerna samordnar sig med Europeiska kommissionen. Finansieringen är baserad på en kombination av lån från ba</w:t>
      </w:r>
      <w:r w:rsidRPr="001E3AA8">
        <w:rPr>
          <w:snapToGrid w:val="0"/>
          <w:color w:val="000000"/>
          <w:lang w:eastAsia="sv-SE"/>
        </w:rPr>
        <w:t>n</w:t>
      </w:r>
      <w:r w:rsidRPr="001E3AA8">
        <w:rPr>
          <w:snapToGrid w:val="0"/>
          <w:color w:val="000000"/>
          <w:lang w:eastAsia="sv-SE"/>
        </w:rPr>
        <w:t>kerna och gåvomedel från kommissionens Tacisprogram och andra</w:t>
      </w:r>
      <w:r w:rsidRPr="001E3AA8">
        <w:rPr>
          <w:snapToGrid w:val="0"/>
          <w:color w:val="000000"/>
          <w:lang w:eastAsia="sv-SE"/>
        </w:rPr>
        <w:t xml:space="preserve"> givare. Ett svenskt bidrag till NDEP-faciliteten har utlovats inför den givarkonferens som plan</w:t>
      </w:r>
      <w:r w:rsidRPr="001E3AA8">
        <w:rPr>
          <w:snapToGrid w:val="0"/>
          <w:color w:val="000000"/>
          <w:lang w:eastAsia="sv-SE"/>
        </w:rPr>
        <w:t>e</w:t>
      </w:r>
      <w:r w:rsidRPr="001E3AA8">
        <w:rPr>
          <w:snapToGrid w:val="0"/>
          <w:color w:val="000000"/>
          <w:lang w:eastAsia="sv-SE"/>
        </w:rPr>
        <w:t>ras under andra halvåret 2001.</w:t>
      </w:r>
    </w:p>
    <w:p w:rsidR="00DB26E4" w:rsidRPr="001E3AA8" w:rsidRDefault="00DB26E4">
      <w:pPr>
        <w:rPr>
          <w:snapToGrid w:val="0"/>
          <w:lang w:eastAsia="sv-SE"/>
        </w:rPr>
      </w:pPr>
      <w:r w:rsidRPr="001E3AA8">
        <w:rPr>
          <w:snapToGrid w:val="0"/>
          <w:color w:val="000000"/>
          <w:lang w:eastAsia="sv-SE"/>
        </w:rPr>
        <w:t>En utförlig beskrivning av inriktningen av utvecklingssamarbetet med Ce</w:t>
      </w:r>
      <w:r w:rsidRPr="001E3AA8">
        <w:rPr>
          <w:snapToGrid w:val="0"/>
          <w:color w:val="000000"/>
          <w:lang w:eastAsia="sv-SE"/>
        </w:rPr>
        <w:t>n</w:t>
      </w:r>
      <w:r w:rsidRPr="001E3AA8">
        <w:rPr>
          <w:snapToGrid w:val="0"/>
          <w:color w:val="000000"/>
          <w:lang w:eastAsia="sv-SE"/>
        </w:rPr>
        <w:t>tral- och Östeuropa samt beskrivning av samarbetsländerna m.m. finns i r</w:t>
      </w:r>
      <w:r w:rsidRPr="001E3AA8">
        <w:rPr>
          <w:snapToGrid w:val="0"/>
          <w:color w:val="000000"/>
          <w:lang w:eastAsia="sv-SE"/>
        </w:rPr>
        <w:t>e</w:t>
      </w:r>
      <w:r w:rsidRPr="001E3AA8">
        <w:rPr>
          <w:snapToGrid w:val="0"/>
          <w:color w:val="000000"/>
          <w:lang w:eastAsia="sv-SE"/>
        </w:rPr>
        <w:t>geringens proposition 2000/01:119 Europa i omvandling –  Sveriges utvec</w:t>
      </w:r>
      <w:r w:rsidRPr="001E3AA8">
        <w:rPr>
          <w:snapToGrid w:val="0"/>
          <w:color w:val="000000"/>
          <w:lang w:eastAsia="sv-SE"/>
        </w:rPr>
        <w:t>k</w:t>
      </w:r>
      <w:r w:rsidRPr="001E3AA8">
        <w:rPr>
          <w:snapToGrid w:val="0"/>
          <w:color w:val="000000"/>
          <w:lang w:eastAsia="sv-SE"/>
        </w:rPr>
        <w:t>lingssamarbete med Central- och Ös</w:t>
      </w:r>
      <w:r w:rsidRPr="001E3AA8">
        <w:rPr>
          <w:snapToGrid w:val="0"/>
          <w:color w:val="000000"/>
          <w:lang w:eastAsia="sv-SE"/>
        </w:rPr>
        <w:t>t</w:t>
      </w:r>
      <w:r w:rsidRPr="001E3AA8">
        <w:rPr>
          <w:snapToGrid w:val="0"/>
          <w:color w:val="000000"/>
          <w:lang w:eastAsia="sv-SE"/>
        </w:rPr>
        <w:t>europa.</w:t>
      </w:r>
    </w:p>
    <w:p w:rsidR="00DB26E4" w:rsidRPr="001E3AA8" w:rsidRDefault="00DB26E4">
      <w:pPr>
        <w:pStyle w:val="Rubrik3"/>
        <w:spacing w:before="235"/>
        <w:rPr>
          <w:noProof w:val="0"/>
        </w:rPr>
      </w:pPr>
      <w:bookmarkStart w:id="324" w:name="_Toc532609773"/>
      <w:r w:rsidRPr="001E3AA8">
        <w:rPr>
          <w:noProof w:val="0"/>
        </w:rPr>
        <w:t>Samarbetets huvudområden</w:t>
      </w:r>
      <w:bookmarkEnd w:id="324"/>
    </w:p>
    <w:p w:rsidR="00DB26E4" w:rsidRPr="001E3AA8" w:rsidRDefault="00DB26E4">
      <w:pPr>
        <w:pStyle w:val="Rubrik4"/>
        <w:spacing w:before="125"/>
        <w:rPr>
          <w:noProof w:val="0"/>
        </w:rPr>
      </w:pPr>
      <w:bookmarkStart w:id="325" w:name="_Toc532609774"/>
      <w:r w:rsidRPr="001E3AA8">
        <w:rPr>
          <w:noProof w:val="0"/>
        </w:rPr>
        <w:t>Gemensam säkerhet</w:t>
      </w:r>
      <w:bookmarkEnd w:id="325"/>
    </w:p>
    <w:p w:rsidR="00DB26E4" w:rsidRPr="001E3AA8" w:rsidRDefault="00DB26E4">
      <w:r w:rsidRPr="001E3AA8">
        <w:t>Målet är att främja den gemensamma säkerheten i Östersjöregionen, inom såväl det militära som det civila området. Insatserna avser stöd för</w:t>
      </w:r>
    </w:p>
    <w:p w:rsidR="00DB26E4" w:rsidRPr="001E3AA8" w:rsidRDefault="00DB26E4">
      <w:pPr>
        <w:numPr>
          <w:ilvl w:val="0"/>
          <w:numId w:val="91"/>
        </w:numPr>
      </w:pPr>
      <w:r w:rsidRPr="001E3AA8">
        <w:t>säkerhetspolitisk kompetens,</w:t>
      </w:r>
    </w:p>
    <w:p w:rsidR="00DB26E4" w:rsidRPr="001E3AA8" w:rsidRDefault="00DB26E4">
      <w:pPr>
        <w:numPr>
          <w:ilvl w:val="0"/>
          <w:numId w:val="83"/>
        </w:numPr>
      </w:pPr>
      <w:r w:rsidRPr="001E3AA8">
        <w:t>demokratiskt totalförsvar,</w:t>
      </w:r>
    </w:p>
    <w:p w:rsidR="00DB26E4" w:rsidRPr="001E3AA8" w:rsidRDefault="00DB26E4">
      <w:pPr>
        <w:numPr>
          <w:ilvl w:val="0"/>
          <w:numId w:val="84"/>
        </w:numPr>
      </w:pPr>
      <w:r w:rsidRPr="001E3AA8">
        <w:t>fredsfrämjande insatser,</w:t>
      </w:r>
    </w:p>
    <w:p w:rsidR="00DB26E4" w:rsidRPr="001E3AA8" w:rsidRDefault="00DB26E4">
      <w:pPr>
        <w:numPr>
          <w:ilvl w:val="0"/>
          <w:numId w:val="85"/>
        </w:numPr>
      </w:pPr>
      <w:r w:rsidRPr="001E3AA8">
        <w:t>miljöinsatser i samband med militär verksamhet,</w:t>
      </w:r>
    </w:p>
    <w:p w:rsidR="00DB26E4" w:rsidRPr="001E3AA8" w:rsidRDefault="00DB26E4">
      <w:pPr>
        <w:numPr>
          <w:ilvl w:val="0"/>
          <w:numId w:val="86"/>
        </w:numPr>
      </w:pPr>
      <w:r w:rsidRPr="001E3AA8">
        <w:t>icke-spridning av massförstörelsevapen,</w:t>
      </w:r>
    </w:p>
    <w:p w:rsidR="00DB26E4" w:rsidRPr="001E3AA8" w:rsidRDefault="00DB26E4">
      <w:pPr>
        <w:numPr>
          <w:ilvl w:val="0"/>
          <w:numId w:val="87"/>
        </w:numPr>
      </w:pPr>
      <w:r w:rsidRPr="001E3AA8">
        <w:t>gränsbevakning och insatser för stärkt yttre gränskontroll,</w:t>
      </w:r>
    </w:p>
    <w:p w:rsidR="00DB26E4" w:rsidRPr="001E3AA8" w:rsidRDefault="00DB26E4">
      <w:pPr>
        <w:numPr>
          <w:ilvl w:val="0"/>
          <w:numId w:val="88"/>
        </w:numPr>
      </w:pPr>
      <w:r w:rsidRPr="001E3AA8">
        <w:t>asyl- och migrationspolitisk kompetens och</w:t>
      </w:r>
    </w:p>
    <w:p w:rsidR="00DB26E4" w:rsidRPr="001E3AA8" w:rsidRDefault="00DB26E4">
      <w:pPr>
        <w:numPr>
          <w:ilvl w:val="0"/>
          <w:numId w:val="89"/>
        </w:numPr>
      </w:pPr>
      <w:r w:rsidRPr="001E3AA8">
        <w:t>beredskap för olyckor och katastrofer.</w:t>
      </w:r>
    </w:p>
    <w:p w:rsidR="00DB26E4" w:rsidRPr="001E3AA8" w:rsidRDefault="00DB26E4">
      <w:pPr>
        <w:pStyle w:val="Rubrik4"/>
        <w:spacing w:before="375"/>
        <w:rPr>
          <w:noProof w:val="0"/>
        </w:rPr>
      </w:pPr>
      <w:bookmarkStart w:id="326" w:name="_Toc532609775"/>
      <w:r w:rsidRPr="001E3AA8">
        <w:rPr>
          <w:noProof w:val="0"/>
        </w:rPr>
        <w:t>Demokratins fördjupning</w:t>
      </w:r>
      <w:bookmarkEnd w:id="326"/>
    </w:p>
    <w:p w:rsidR="00DB26E4" w:rsidRPr="001E3AA8" w:rsidRDefault="00DB26E4">
      <w:r w:rsidRPr="001E3AA8">
        <w:t xml:space="preserve">Målet för samarbetet skall vara att fördjupa demokratin genom att bidra till att stärka demokratiska strukturer, främja en demokratisk kultur och ett aktivt medborgerligt deltagande. </w:t>
      </w:r>
    </w:p>
    <w:p w:rsidR="00DB26E4" w:rsidRPr="001E3AA8" w:rsidRDefault="00DB26E4">
      <w:pPr>
        <w:pStyle w:val="Rubrik4"/>
        <w:spacing w:before="375"/>
        <w:rPr>
          <w:noProof w:val="0"/>
        </w:rPr>
      </w:pPr>
      <w:bookmarkStart w:id="327" w:name="_Toc532609776"/>
      <w:r w:rsidRPr="001E3AA8">
        <w:rPr>
          <w:noProof w:val="0"/>
        </w:rPr>
        <w:t>Ekonomisk omvandling</w:t>
      </w:r>
      <w:bookmarkEnd w:id="327"/>
    </w:p>
    <w:p w:rsidR="00DB26E4" w:rsidRPr="001E3AA8" w:rsidRDefault="00DB26E4">
      <w:r w:rsidRPr="001E3AA8">
        <w:t>Stödet till kandidatländerna på det ekonomiska området förutses kunna min</w:t>
      </w:r>
      <w:r w:rsidRPr="001E3AA8">
        <w:t>s</w:t>
      </w:r>
      <w:r w:rsidRPr="001E3AA8">
        <w:t>ka framöver. Stödet kommer att förskjutas mot Ryssland och Ukraina där insatser inom det ekonomiska området kommer att ha fortsatt stor betydelse. Förutsättningar finns i dessa länder för en bredare ansats i samarbetet, i sy</w:t>
      </w:r>
      <w:r w:rsidRPr="001E3AA8">
        <w:t>n</w:t>
      </w:r>
      <w:r w:rsidRPr="001E3AA8">
        <w:t>nerhet det näringslivsfrämjande stödet, t.ex. genom stöd till utveckling av små och medelstora företag och kompetensutbildning samt förvaltningsstödet, t.ex. statistik, skatter och arbetsmarknad.</w:t>
      </w:r>
    </w:p>
    <w:p w:rsidR="00DB26E4" w:rsidRPr="001E3AA8" w:rsidRDefault="00DB26E4">
      <w:pPr>
        <w:pStyle w:val="Rubrik4"/>
        <w:rPr>
          <w:noProof w:val="0"/>
        </w:rPr>
      </w:pPr>
      <w:bookmarkStart w:id="328" w:name="_Toc532609777"/>
      <w:r w:rsidRPr="001E3AA8">
        <w:rPr>
          <w:noProof w:val="0"/>
        </w:rPr>
        <w:t>Social trygghet</w:t>
      </w:r>
      <w:bookmarkEnd w:id="328"/>
    </w:p>
    <w:p w:rsidR="00DB26E4" w:rsidRPr="001E3AA8" w:rsidRDefault="00DB26E4">
      <w:r w:rsidRPr="001E3AA8">
        <w:t>Stödet till den sociala sektorn förväntas vara fortsatt stort under det komma</w:t>
      </w:r>
      <w:r w:rsidRPr="001E3AA8">
        <w:t>n</w:t>
      </w:r>
      <w:r w:rsidRPr="001E3AA8">
        <w:t>de året och koncentreras på uppbyggnad av hållbara socialtjänst- och socia</w:t>
      </w:r>
      <w:r w:rsidRPr="001E3AA8">
        <w:t>l</w:t>
      </w:r>
      <w:r w:rsidRPr="001E3AA8">
        <w:t>försäkringssystem, förbättring av folkhälsan, reformer av hälso- och sju</w:t>
      </w:r>
      <w:r w:rsidRPr="001E3AA8">
        <w:t>k</w:t>
      </w:r>
      <w:r w:rsidRPr="001E3AA8">
        <w:t>vårdssystemen och den sociala omsorgssektorn. Särskilda insatser skall göras på att förhindra spridning av smittsamma sjukdomar såsom tuberkulos och hiv/aids samt på särskilt svaga grupper i samhället samt kvinnor och barn som utsatts för sexuell exploat</w:t>
      </w:r>
      <w:r w:rsidRPr="001E3AA8">
        <w:t>e</w:t>
      </w:r>
      <w:r w:rsidRPr="001E3AA8">
        <w:t>ring genom exempelvis människohandel.</w:t>
      </w:r>
    </w:p>
    <w:p w:rsidR="00DB26E4" w:rsidRPr="001E3AA8" w:rsidRDefault="00DB26E4">
      <w:pPr>
        <w:pStyle w:val="Rubrik4"/>
        <w:rPr>
          <w:noProof w:val="0"/>
        </w:rPr>
      </w:pPr>
      <w:bookmarkStart w:id="329" w:name="_Toc532609778"/>
      <w:r w:rsidRPr="001E3AA8">
        <w:rPr>
          <w:noProof w:val="0"/>
        </w:rPr>
        <w:t>Miljö</w:t>
      </w:r>
      <w:bookmarkEnd w:id="329"/>
    </w:p>
    <w:p w:rsidR="00DB26E4" w:rsidRPr="001E3AA8" w:rsidRDefault="00DB26E4">
      <w:r w:rsidRPr="001E3AA8">
        <w:t>Det svenska stödet inriktas främst på att förbättra miljön i och omkring Öste</w:t>
      </w:r>
      <w:r w:rsidRPr="001E3AA8">
        <w:t>r</w:t>
      </w:r>
      <w:r w:rsidRPr="001E3AA8">
        <w:t>sjön samt att stödja en hållbar utveckling. För kandidatländerna inriktas det svenska stödet på de krav som ställs på dessa länder inför kommande EU-medlemskap. Enligt regeringen är också svenska insatser angelägna på milj</w:t>
      </w:r>
      <w:r w:rsidRPr="001E3AA8">
        <w:t>ö</w:t>
      </w:r>
      <w:r w:rsidRPr="001E3AA8">
        <w:t>området i Ryssland och Ukraina. Behovet av stöd till Ryssland på områdena reaktorsäkerhet, utbränt kärnbränsle och radioaktivt avfall är stort. Möjligh</w:t>
      </w:r>
      <w:r w:rsidRPr="001E3AA8">
        <w:t>e</w:t>
      </w:r>
      <w:r w:rsidRPr="001E3AA8">
        <w:t>terna att bistå Ryssland på dessa områden begränsas i avsaknad av ett jur</w:t>
      </w:r>
      <w:r w:rsidRPr="001E3AA8">
        <w:t>i</w:t>
      </w:r>
      <w:r w:rsidRPr="001E3AA8">
        <w:t>diskt ramverk som bl.a. reglerar frågor om tullar, skatter och</w:t>
      </w:r>
      <w:r w:rsidRPr="001E3AA8">
        <w:t xml:space="preserve"> ansvar i hände</w:t>
      </w:r>
      <w:r w:rsidRPr="001E3AA8">
        <w:t>l</w:t>
      </w:r>
      <w:r w:rsidRPr="001E3AA8">
        <w:t>se av en atomsk</w:t>
      </w:r>
      <w:r w:rsidRPr="001E3AA8">
        <w:t>a</w:t>
      </w:r>
      <w:r w:rsidRPr="001E3AA8">
        <w:t>da.</w:t>
      </w:r>
    </w:p>
    <w:p w:rsidR="00DB26E4" w:rsidRPr="001E3AA8" w:rsidRDefault="00DB26E4">
      <w:pPr>
        <w:pStyle w:val="Rubrik4"/>
        <w:rPr>
          <w:noProof w:val="0"/>
        </w:rPr>
      </w:pPr>
      <w:bookmarkStart w:id="330" w:name="_Toc532609779"/>
      <w:r w:rsidRPr="001E3AA8">
        <w:rPr>
          <w:noProof w:val="0"/>
        </w:rPr>
        <w:t>Utbildning och forskning</w:t>
      </w:r>
      <w:bookmarkEnd w:id="330"/>
    </w:p>
    <w:p w:rsidR="00DB26E4" w:rsidRPr="001E3AA8" w:rsidRDefault="00DB26E4">
      <w:r w:rsidRPr="001E3AA8">
        <w:t>Samarbete på utbildnings- och forskningsområdet är ett viktigt verktyg för att stödja reformprocessen och generera ekonomisk tillväxt i Central- och Öste</w:t>
      </w:r>
      <w:r w:rsidRPr="001E3AA8">
        <w:t>u</w:t>
      </w:r>
      <w:r w:rsidRPr="001E3AA8">
        <w:t>ropa. Tyngdpunkten i samarbetet ligger därför på bidrag till att stärka fors</w:t>
      </w:r>
      <w:r w:rsidRPr="001E3AA8">
        <w:t>k</w:t>
      </w:r>
      <w:r w:rsidRPr="001E3AA8">
        <w:t>nings- och utbildningskapaciteten i samarbetsländerna samt att skapa fung</w:t>
      </w:r>
      <w:r w:rsidRPr="001E3AA8">
        <w:t>e</w:t>
      </w:r>
      <w:r w:rsidRPr="001E3AA8">
        <w:t>rande och långsiktiga nätverk mellan universitet och högskolor i Sverige och i länderna i vårt närområde.</w:t>
      </w:r>
    </w:p>
    <w:p w:rsidR="00DB26E4" w:rsidRPr="001E3AA8" w:rsidRDefault="00DB26E4">
      <w:pPr>
        <w:pStyle w:val="Rubrik4"/>
        <w:rPr>
          <w:noProof w:val="0"/>
        </w:rPr>
      </w:pPr>
      <w:bookmarkStart w:id="331" w:name="_Toc532609780"/>
      <w:r w:rsidRPr="001E3AA8">
        <w:rPr>
          <w:noProof w:val="0"/>
        </w:rPr>
        <w:t>Jämställdhet</w:t>
      </w:r>
      <w:bookmarkEnd w:id="331"/>
    </w:p>
    <w:p w:rsidR="00DB26E4" w:rsidRPr="001E3AA8" w:rsidRDefault="00DB26E4">
      <w:r w:rsidRPr="001E3AA8">
        <w:t>Samarbetet skall utformas så att det bidrar till ökad jämställdhet mellan kvi</w:t>
      </w:r>
      <w:r w:rsidRPr="001E3AA8">
        <w:t>n</w:t>
      </w:r>
      <w:r w:rsidRPr="001E3AA8">
        <w:t>nor och män i samarbetsländerna och att planerade enskilda insatser skall analyseras utifrån de effekter de kan ha på kvinnor och män. Exempelvis skall varje insats analyseras utifrån förväntad eller uppnådd jämställdhetseffekt och all rapportering, alla översyner och utvärderingar skall redovisas med uppde</w:t>
      </w:r>
      <w:r w:rsidRPr="001E3AA8">
        <w:t>l</w:t>
      </w:r>
      <w:r w:rsidRPr="001E3AA8">
        <w:t>ning av fakta och analys för såväl kvinnor som män.</w:t>
      </w:r>
    </w:p>
    <w:p w:rsidR="00DB26E4" w:rsidRPr="001E3AA8" w:rsidRDefault="00DB26E4">
      <w:pPr>
        <w:pStyle w:val="Rubrik3"/>
        <w:rPr>
          <w:noProof w:val="0"/>
        </w:rPr>
      </w:pPr>
      <w:bookmarkStart w:id="332" w:name="_Toc532609781"/>
      <w:r w:rsidRPr="001E3AA8">
        <w:rPr>
          <w:noProof w:val="0"/>
        </w:rPr>
        <w:t>Regionalt samarbete</w:t>
      </w:r>
      <w:bookmarkEnd w:id="332"/>
    </w:p>
    <w:p w:rsidR="00DB26E4" w:rsidRPr="001E3AA8" w:rsidRDefault="00DB26E4">
      <w:r w:rsidRPr="001E3AA8">
        <w:t>Sverige bidrar till och har positiva erfarenheter från regionalt samarbete i närområdet som genomförs av Nordiska ministerrådet, Östersjöstaternas råd, Barentsrådet och Arktiska rådet. Detta bör enligt regeringen beaktas vid u</w:t>
      </w:r>
      <w:r w:rsidRPr="001E3AA8">
        <w:t>t</w:t>
      </w:r>
      <w:r w:rsidRPr="001E3AA8">
        <w:t>formningen av bilaterala insatser och bidrag som initieras i dessa organisati</w:t>
      </w:r>
      <w:r w:rsidRPr="001E3AA8">
        <w:t>o</w:t>
      </w:r>
      <w:r w:rsidRPr="001E3AA8">
        <w:t>ner bör kunna ges till projekt i länder i vårt närområde.</w:t>
      </w:r>
    </w:p>
    <w:p w:rsidR="00DB26E4" w:rsidRPr="001E3AA8" w:rsidRDefault="00DB26E4">
      <w:pPr>
        <w:pStyle w:val="Rubrik3"/>
        <w:rPr>
          <w:noProof w:val="0"/>
        </w:rPr>
      </w:pPr>
      <w:bookmarkStart w:id="333" w:name="_Toc532609782"/>
      <w:r w:rsidRPr="001E3AA8">
        <w:rPr>
          <w:noProof w:val="0"/>
        </w:rPr>
        <w:t>Det EU-relaterade utvecklingssamarbetet</w:t>
      </w:r>
      <w:bookmarkEnd w:id="333"/>
    </w:p>
    <w:p w:rsidR="00DB26E4" w:rsidRPr="001E3AA8" w:rsidRDefault="00DB26E4">
      <w:r w:rsidRPr="001E3AA8">
        <w:t>Sverige verkar aktivt för att underlätta anpassningsprocessen i kandidatlä</w:t>
      </w:r>
      <w:r w:rsidRPr="001E3AA8">
        <w:t>n</w:t>
      </w:r>
      <w:r w:rsidRPr="001E3AA8">
        <w:t>derna. Alla kandidatländer måste fortsätta inriktningen på ytterligare reformer för att anta och genomföra EU:s regelverk. Enligt regeringen finns motiv för ett fortsatt bilateralt stöd till samarbetsländerna i syfte att bidra till angelägna reformer. Utgångspunkten är att inga nya bilaterala åtaganden kommer att göras efter det att länderna blivit medlemmar i EU. Om det därefter finns kvardröjande behov av stöd kommer detta i hög utsträckning att täckas av EU:s olika stödformer för kandidatlä</w:t>
      </w:r>
      <w:r w:rsidRPr="001E3AA8">
        <w:t>n</w:t>
      </w:r>
      <w:r w:rsidRPr="001E3AA8">
        <w:t>dernas anslu</w:t>
      </w:r>
      <w:r w:rsidRPr="001E3AA8">
        <w:t xml:space="preserve">tningsprocess. </w:t>
      </w:r>
    </w:p>
    <w:p w:rsidR="00DB26E4" w:rsidRPr="001E3AA8" w:rsidRDefault="00DB26E4">
      <w:pPr>
        <w:pStyle w:val="Rubrik3"/>
        <w:rPr>
          <w:noProof w:val="0"/>
        </w:rPr>
      </w:pPr>
      <w:bookmarkStart w:id="334" w:name="_Toc532609783"/>
      <w:r w:rsidRPr="001E3AA8">
        <w:rPr>
          <w:noProof w:val="0"/>
        </w:rPr>
        <w:t>Insatser inom och utom politikområdet</w:t>
      </w:r>
      <w:bookmarkEnd w:id="334"/>
    </w:p>
    <w:p w:rsidR="00DB26E4" w:rsidRPr="001E3AA8" w:rsidRDefault="00DB26E4">
      <w:pPr>
        <w:rPr>
          <w:snapToGrid w:val="0"/>
          <w:lang w:eastAsia="sv-SE"/>
        </w:rPr>
      </w:pPr>
      <w:r w:rsidRPr="001E3AA8">
        <w:rPr>
          <w:snapToGrid w:val="0"/>
          <w:lang w:eastAsia="sv-SE"/>
        </w:rPr>
        <w:t>För att främja tillväxt och sysselsättning i Sverige genom näringslivsinriktade insatser i Östersjöregionen har tidigare 1 miljard kronor avsatts i den s.k. Östersjömiljarden. Ytterligare 1 miljard kronor har beslutats av riksdagen för femårsperioden 1999–2003. Medlen skall användas för insatser som förstä</w:t>
      </w:r>
      <w:r w:rsidRPr="001E3AA8">
        <w:rPr>
          <w:snapToGrid w:val="0"/>
          <w:lang w:eastAsia="sv-SE"/>
        </w:rPr>
        <w:t>r</w:t>
      </w:r>
      <w:r w:rsidRPr="001E3AA8">
        <w:rPr>
          <w:snapToGrid w:val="0"/>
          <w:lang w:eastAsia="sv-SE"/>
        </w:rPr>
        <w:t>ker svenska företags position i Östersjöregionen och som förbättrar förutsät</w:t>
      </w:r>
      <w:r w:rsidRPr="001E3AA8">
        <w:rPr>
          <w:snapToGrid w:val="0"/>
          <w:lang w:eastAsia="sv-SE"/>
        </w:rPr>
        <w:t>t</w:t>
      </w:r>
      <w:r w:rsidRPr="001E3AA8">
        <w:rPr>
          <w:snapToGrid w:val="0"/>
          <w:lang w:eastAsia="sv-SE"/>
        </w:rPr>
        <w:t xml:space="preserve">ningarna för svenska företag att delta i utvecklingen av regionens näringsliv. Insatserna, som samordnas med och kompletterar utvecklingssamarbetet med Östersjöländerna, finansieras inom politikområde Utrikeshandel, export- och investeringsfrämjande och behandlas under utgiftsområde 24. </w:t>
      </w:r>
    </w:p>
    <w:p w:rsidR="00DB26E4" w:rsidRPr="001E3AA8" w:rsidRDefault="00DB26E4">
      <w:r w:rsidRPr="001E3AA8">
        <w:t>År 2000 utsågs av regeringen till ”Baltiska ländernas år”. Det skedde i syfte att främja de bilaterala kontakterna, främst inom näringslivet, sam</w:t>
      </w:r>
      <w:r w:rsidRPr="001E3AA8">
        <w:t>t att stödja och underlätta för de baltiska länderna i deras närmande till EU, dels vad gäller EU-information till befolkningen, dels genom att förbättra kunskaperna om Baltikum bland övriga EU-länder. Kostnaden för ”Baltiska ländernas år” uppgick till ca 12 miljoner kronor, varav cirka hälften bekostades från ansl</w:t>
      </w:r>
      <w:r w:rsidRPr="001E3AA8">
        <w:t>a</w:t>
      </w:r>
      <w:r w:rsidRPr="001E3AA8">
        <w:t>get för Öste</w:t>
      </w:r>
      <w:r w:rsidRPr="001E3AA8">
        <w:t>r</w:t>
      </w:r>
      <w:r w:rsidRPr="001E3AA8">
        <w:t xml:space="preserve">sjömiljard 2. </w:t>
      </w:r>
    </w:p>
    <w:p w:rsidR="00DB26E4" w:rsidRPr="001E3AA8" w:rsidRDefault="00DB26E4">
      <w:pPr>
        <w:rPr>
          <w:snapToGrid w:val="0"/>
          <w:lang w:eastAsia="sv-SE"/>
        </w:rPr>
      </w:pPr>
      <w:r w:rsidRPr="001E3AA8">
        <w:rPr>
          <w:snapToGrid w:val="0"/>
          <w:lang w:eastAsia="sv-SE"/>
        </w:rPr>
        <w:t>Viktiga insatser görs också i de länder i Central- och Östeuropa som enligt OECD:s biståndsorgan DAC klassificeras som utvecklingsländer. Det rör sig om Moldavien, län</w:t>
      </w:r>
      <w:r w:rsidRPr="001E3AA8">
        <w:rPr>
          <w:snapToGrid w:val="0"/>
          <w:lang w:eastAsia="sv-SE"/>
        </w:rPr>
        <w:t>derna i södra Kaukasus och Centralasien samt länderna på västra Balkan. Dessa insatser finansieras inom utgiftsområde 7, politikområde 8 Internationellt utvecklingssamarbete.</w:t>
      </w:r>
    </w:p>
    <w:p w:rsidR="00DB26E4" w:rsidRPr="001E3AA8" w:rsidRDefault="00DB26E4">
      <w:pPr>
        <w:rPr>
          <w:snapToGrid w:val="0"/>
          <w:lang w:eastAsia="sv-SE"/>
        </w:rPr>
      </w:pPr>
      <w:r w:rsidRPr="001E3AA8">
        <w:rPr>
          <w:snapToGrid w:val="0"/>
          <w:lang w:eastAsia="sv-SE"/>
        </w:rPr>
        <w:t>Swedfunds framtida verksamhet i Central- och Östeuropa har varit föremål för en särskild utredning och förslag om fortsatta statliga satsningar på ris</w:t>
      </w:r>
      <w:r w:rsidRPr="001E3AA8">
        <w:rPr>
          <w:snapToGrid w:val="0"/>
          <w:lang w:eastAsia="sv-SE"/>
        </w:rPr>
        <w:t>k</w:t>
      </w:r>
      <w:r w:rsidRPr="001E3AA8">
        <w:rPr>
          <w:snapToGrid w:val="0"/>
          <w:lang w:eastAsia="sv-SE"/>
        </w:rPr>
        <w:t>kapital i Central- och Östeuropa har presenterats. Swedfund behandlas under politikområde 7:8 Internationellt utveckling</w:t>
      </w:r>
      <w:r w:rsidRPr="001E3AA8">
        <w:rPr>
          <w:snapToGrid w:val="0"/>
          <w:lang w:eastAsia="sv-SE"/>
        </w:rPr>
        <w:t>s</w:t>
      </w:r>
      <w:r w:rsidRPr="001E3AA8">
        <w:rPr>
          <w:snapToGrid w:val="0"/>
          <w:lang w:eastAsia="sv-SE"/>
        </w:rPr>
        <w:t>samarbete.</w:t>
      </w:r>
    </w:p>
    <w:p w:rsidR="00DB26E4" w:rsidRPr="001E3AA8" w:rsidRDefault="00DB26E4">
      <w:pPr>
        <w:pStyle w:val="Rubrik3"/>
        <w:rPr>
          <w:noProof w:val="0"/>
          <w:snapToGrid w:val="0"/>
          <w:lang w:eastAsia="sv-SE"/>
        </w:rPr>
      </w:pPr>
      <w:bookmarkStart w:id="335" w:name="_Toc532609784"/>
      <w:r w:rsidRPr="001E3AA8">
        <w:rPr>
          <w:noProof w:val="0"/>
          <w:snapToGrid w:val="0"/>
          <w:lang w:eastAsia="sv-SE"/>
        </w:rPr>
        <w:t>Resultatbedömning</w:t>
      </w:r>
      <w:bookmarkEnd w:id="335"/>
    </w:p>
    <w:p w:rsidR="00DB26E4" w:rsidRPr="001E3AA8" w:rsidRDefault="00DB26E4">
      <w:r w:rsidRPr="001E3AA8">
        <w:rPr>
          <w:snapToGrid w:val="0"/>
          <w:lang w:eastAsia="sv-SE"/>
        </w:rPr>
        <w:t>I budgetpropositionen redovisar regeringen en resultatbedömning av de insa</w:t>
      </w:r>
      <w:r w:rsidRPr="001E3AA8">
        <w:rPr>
          <w:snapToGrid w:val="0"/>
          <w:lang w:eastAsia="sv-SE"/>
        </w:rPr>
        <w:t>t</w:t>
      </w:r>
      <w:r w:rsidRPr="001E3AA8">
        <w:rPr>
          <w:snapToGrid w:val="0"/>
          <w:lang w:eastAsia="sv-SE"/>
        </w:rPr>
        <w:t>ser som gjorts under budgetåret 2000 inom ramen för de mål  som gällde för perioden 1999–2001, nämligen</w:t>
      </w:r>
    </w:p>
    <w:p w:rsidR="00DB26E4" w:rsidRPr="001E3AA8" w:rsidRDefault="00DB26E4">
      <w:pPr>
        <w:rPr>
          <w:snapToGrid w:val="0"/>
          <w:lang w:eastAsia="sv-SE"/>
        </w:rPr>
      </w:pPr>
      <w:r w:rsidRPr="001E3AA8">
        <w:rPr>
          <w:snapToGrid w:val="0"/>
          <w:lang w:eastAsia="sv-SE"/>
        </w:rPr>
        <w:t>– att främja en säkerhetsgemenskap,</w:t>
      </w:r>
    </w:p>
    <w:p w:rsidR="00DB26E4" w:rsidRPr="001E3AA8" w:rsidRDefault="00DB26E4">
      <w:pPr>
        <w:rPr>
          <w:snapToGrid w:val="0"/>
          <w:lang w:eastAsia="sv-SE"/>
        </w:rPr>
      </w:pPr>
      <w:r w:rsidRPr="001E3AA8">
        <w:rPr>
          <w:snapToGrid w:val="0"/>
          <w:lang w:eastAsia="sv-SE"/>
        </w:rPr>
        <w:t>– att fördjupa demokratins kultur,</w:t>
      </w:r>
    </w:p>
    <w:p w:rsidR="00DB26E4" w:rsidRPr="001E3AA8" w:rsidRDefault="00DB26E4">
      <w:pPr>
        <w:rPr>
          <w:snapToGrid w:val="0"/>
          <w:lang w:eastAsia="sv-SE"/>
        </w:rPr>
      </w:pPr>
      <w:r w:rsidRPr="001E3AA8">
        <w:rPr>
          <w:snapToGrid w:val="0"/>
          <w:lang w:eastAsia="sv-SE"/>
        </w:rPr>
        <w:t>– att stödja en socialt hållbar ekonomisk omvandling och</w:t>
      </w:r>
    </w:p>
    <w:p w:rsidR="00DB26E4" w:rsidRPr="001E3AA8" w:rsidRDefault="00DB26E4">
      <w:pPr>
        <w:rPr>
          <w:snapToGrid w:val="0"/>
          <w:lang w:eastAsia="sv-SE"/>
        </w:rPr>
      </w:pPr>
      <w:r w:rsidRPr="001E3AA8">
        <w:rPr>
          <w:snapToGrid w:val="0"/>
          <w:lang w:eastAsia="sv-SE"/>
        </w:rPr>
        <w:t>– att stödja en miljömässigt hållbar utveckling.</w:t>
      </w:r>
    </w:p>
    <w:p w:rsidR="00DB26E4" w:rsidRPr="001E3AA8" w:rsidRDefault="00DB26E4">
      <w:pPr>
        <w:rPr>
          <w:snapToGrid w:val="0"/>
          <w:lang w:eastAsia="sv-SE"/>
        </w:rPr>
      </w:pPr>
      <w:r w:rsidRPr="001E3AA8">
        <w:rPr>
          <w:snapToGrid w:val="0"/>
          <w:lang w:eastAsia="sv-SE"/>
        </w:rPr>
        <w:t>Allt utvecklingssamarbete skall även präglas av ett jämställdhetsperspektiv.</w:t>
      </w:r>
    </w:p>
    <w:p w:rsidR="00DB26E4" w:rsidRPr="001E3AA8" w:rsidRDefault="00DB26E4">
      <w:r w:rsidRPr="001E3AA8">
        <w:t xml:space="preserve">Totalbeloppet för beslutade insatser år 2000 minskade med ca 17 </w:t>
      </w:r>
      <w:r w:rsidRPr="001E3AA8">
        <w:rPr>
          <w:snapToGrid w:val="0"/>
          <w:lang w:eastAsia="sv-SE"/>
        </w:rPr>
        <w:t>%</w:t>
      </w:r>
      <w:r w:rsidRPr="001E3AA8">
        <w:t xml:space="preserve"> jämfört med 1999. Enligt Sida har bemyndigandeutrymmet för nya insatser för första gången varit en begränsande faktor, framför allt avseende delposten Ku</w:t>
      </w:r>
      <w:r w:rsidRPr="001E3AA8">
        <w:t>n</w:t>
      </w:r>
      <w:r w:rsidRPr="001E3AA8">
        <w:t>skapsöverföring och ekonomiskt samarbete. Denna begränsning med nya åtaganden på denna delpost bidrar till att förändringarna ter sig stora för e</w:t>
      </w:r>
      <w:r w:rsidRPr="001E3AA8">
        <w:t>n</w:t>
      </w:r>
      <w:r w:rsidRPr="001E3AA8">
        <w:t>skilda länder såsom Ryssland. Sida bedömer dock att intresset på rysk sida och förutsättningarna för ett omfattande samarbete inom bl.a. miljö, energi och den sociala sektorn är fortsatt stort. Den stora ökning</w:t>
      </w:r>
      <w:r w:rsidRPr="001E3AA8">
        <w:t>en för Litauen beror dels på en kraftig ökning av Sidas sociala insatser, dels på ett femårigt rege</w:t>
      </w:r>
      <w:r w:rsidRPr="001E3AA8">
        <w:t>r</w:t>
      </w:r>
      <w:r w:rsidRPr="001E3AA8">
        <w:t>ingsbeslut på 50 miljoner kronor avseende stöd för avveckling av kärnkraf</w:t>
      </w:r>
      <w:r w:rsidRPr="001E3AA8">
        <w:t>t</w:t>
      </w:r>
      <w:r w:rsidRPr="001E3AA8">
        <w:t>verket Ignalina. En större andel av besluten avser flera länder, vilket gör att siffrorna för regionala i</w:t>
      </w:r>
      <w:r w:rsidRPr="001E3AA8">
        <w:t>n</w:t>
      </w:r>
      <w:r w:rsidRPr="001E3AA8">
        <w:t xml:space="preserve">satser ökar. </w:t>
      </w:r>
    </w:p>
    <w:p w:rsidR="00DB26E4" w:rsidRPr="001E3AA8" w:rsidRDefault="00DB26E4">
      <w:r w:rsidRPr="001E3AA8">
        <w:t>Stödet till en socialt hållbar ekonomisk omvandling utgör fortfarande det största verksamhetsområdet. Under år 2000 har ett antal fleråriga beslut tagits på miljöområdet, vilket gör att miljöandelen ökat i jämförelse m</w:t>
      </w:r>
      <w:r w:rsidRPr="001E3AA8">
        <w:t xml:space="preserve">ed de andra verksamhetsområdena. På de demokrati- och säkerhetsfrämjande områdena har åtaganden gjorts år 2000 i ungefär samma storleksordning som året innan. </w:t>
      </w:r>
    </w:p>
    <w:p w:rsidR="00DB26E4" w:rsidRPr="001E3AA8" w:rsidRDefault="00DB26E4">
      <w:pPr>
        <w:rPr>
          <w:snapToGrid w:val="0"/>
          <w:lang w:eastAsia="sv-SE"/>
        </w:rPr>
      </w:pPr>
      <w:r w:rsidRPr="001E3AA8">
        <w:rPr>
          <w:snapToGrid w:val="0"/>
          <w:lang w:eastAsia="sv-SE"/>
        </w:rPr>
        <w:t>Sammanfattningsvis är det regeringens bedömning att de insatser som geno</w:t>
      </w:r>
      <w:r w:rsidRPr="001E3AA8">
        <w:rPr>
          <w:snapToGrid w:val="0"/>
          <w:lang w:eastAsia="sv-SE"/>
        </w:rPr>
        <w:t>m</w:t>
      </w:r>
      <w:r w:rsidRPr="001E3AA8">
        <w:rPr>
          <w:snapToGrid w:val="0"/>
          <w:lang w:eastAsia="sv-SE"/>
        </w:rPr>
        <w:t>förts under år 2000 varit relevanta för de mål som angivits för verksamheten och att måluppfyllelsen varit god. Ett undantag gäller i fråga om satsningarna för att främja jämställdheten i samarbetsländerna. På detta område har ett svagt intresse ibland kunnat märkas hos både mottagare och hos de svenska sama</w:t>
      </w:r>
      <w:r w:rsidRPr="001E3AA8">
        <w:rPr>
          <w:snapToGrid w:val="0"/>
          <w:lang w:eastAsia="sv-SE"/>
        </w:rPr>
        <w:t>r</w:t>
      </w:r>
      <w:r w:rsidRPr="001E3AA8">
        <w:rPr>
          <w:snapToGrid w:val="0"/>
          <w:lang w:eastAsia="sv-SE"/>
        </w:rPr>
        <w:t xml:space="preserve">betsparterna. </w:t>
      </w:r>
    </w:p>
    <w:p w:rsidR="00DB26E4" w:rsidRPr="001E3AA8" w:rsidRDefault="00DB26E4">
      <w:r w:rsidRPr="001E3AA8">
        <w:t>Riksrevisionsverket har inte haft några invändningar i revisionsberättelserna avseende Sida och Svenska institutet. Vissa fel och brister har dock konstat</w:t>
      </w:r>
      <w:r w:rsidRPr="001E3AA8">
        <w:t>e</w:t>
      </w:r>
      <w:r w:rsidRPr="001E3AA8">
        <w:t>rats i Svenska institutets redovisning. Regeringen konstaterar att Svenska institutet genomför en genomgripande rekonstruktion av sin ekonomiorgan</w:t>
      </w:r>
      <w:r w:rsidRPr="001E3AA8">
        <w:t>i</w:t>
      </w:r>
      <w:r w:rsidRPr="001E3AA8">
        <w:t>sation. Syftet är bl.a. att förbättra rutinerna vad gäller åte</w:t>
      </w:r>
      <w:r w:rsidRPr="001E3AA8">
        <w:t>r</w:t>
      </w:r>
      <w:r w:rsidRPr="001E3AA8">
        <w:t xml:space="preserve">rapportering. </w:t>
      </w:r>
    </w:p>
    <w:p w:rsidR="00DB26E4" w:rsidRPr="001E3AA8" w:rsidRDefault="00DB26E4">
      <w:pPr>
        <w:pStyle w:val="Rubrik3"/>
        <w:rPr>
          <w:noProof w:val="0"/>
        </w:rPr>
      </w:pPr>
      <w:bookmarkStart w:id="336" w:name="_Toc532609785"/>
      <w:r w:rsidRPr="001E3AA8">
        <w:rPr>
          <w:noProof w:val="0"/>
        </w:rPr>
        <w:t>Budgetförslag</w:t>
      </w:r>
      <w:bookmarkEnd w:id="336"/>
    </w:p>
    <w:p w:rsidR="00DB26E4" w:rsidRPr="001E3AA8" w:rsidRDefault="00DB26E4">
      <w:pPr>
        <w:rPr>
          <w:snapToGrid w:val="0"/>
          <w:lang w:eastAsia="sv-SE"/>
        </w:rPr>
      </w:pPr>
      <w:r w:rsidRPr="001E3AA8">
        <w:rPr>
          <w:snapToGrid w:val="0"/>
          <w:lang w:eastAsia="sv-SE"/>
        </w:rPr>
        <w:t>Anslaget 9:1 Samarbete med Central- och Östeuropa omfattar anslagsposterna Samarbete med Central- och Östeuropa genom Sida, Samarbete med Central- och Östeuropa genom Svenska institutet samt Övriga bidrag till samarbetet med Central- och Östeuropa. Den tidigare anslagsposten Bidrag till Stiftelsen Östekonomiska Institutet ingår fr.o.m. år 2002 i anslagsposten Övriga bidrag till samarbetet med Central- och Östeuropa.</w:t>
      </w:r>
    </w:p>
    <w:p w:rsidR="00DB26E4" w:rsidRPr="001E3AA8" w:rsidRDefault="00DB26E4">
      <w:pPr>
        <w:rPr>
          <w:snapToGrid w:val="0"/>
          <w:lang w:eastAsia="sv-SE"/>
        </w:rPr>
      </w:pPr>
      <w:r w:rsidRPr="001E3AA8">
        <w:rPr>
          <w:snapToGrid w:val="0"/>
          <w:lang w:eastAsia="sv-SE"/>
        </w:rPr>
        <w:t>Eftersom samarbetet med Central- och Östeuropa är ett tvåårigt program som temporärt ingår i myndigheternas verksamhet belastas anslaget 9:1 med vissa förvaltningsutgifter. Utfallet år 2000 var 38,9 miljoner kronor. För 2001 avses högst 51,5 miljoner kronor avdelas för förvaltningsutgifter. Av anslaget b</w:t>
      </w:r>
      <w:r w:rsidRPr="001E3AA8">
        <w:rPr>
          <w:snapToGrid w:val="0"/>
          <w:lang w:eastAsia="sv-SE"/>
        </w:rPr>
        <w:t>e</w:t>
      </w:r>
      <w:r w:rsidRPr="001E3AA8">
        <w:rPr>
          <w:snapToGrid w:val="0"/>
          <w:lang w:eastAsia="sv-SE"/>
        </w:rPr>
        <w:t>räknar regeringen anslå 492 miljoner kronor till Sida, 98 miljoner till Svenska institutet och 159 miljoner kronor till Övriga bidrag till samarbetet med Ce</w:t>
      </w:r>
      <w:r w:rsidRPr="001E3AA8">
        <w:rPr>
          <w:snapToGrid w:val="0"/>
          <w:lang w:eastAsia="sv-SE"/>
        </w:rPr>
        <w:t>n</w:t>
      </w:r>
      <w:r w:rsidRPr="001E3AA8">
        <w:rPr>
          <w:snapToGrid w:val="0"/>
          <w:lang w:eastAsia="sv-SE"/>
        </w:rPr>
        <w:t>tral- och Öste</w:t>
      </w:r>
      <w:r w:rsidRPr="001E3AA8">
        <w:rPr>
          <w:snapToGrid w:val="0"/>
          <w:lang w:eastAsia="sv-SE"/>
        </w:rPr>
        <w:t>u</w:t>
      </w:r>
      <w:r w:rsidRPr="001E3AA8">
        <w:rPr>
          <w:snapToGrid w:val="0"/>
          <w:lang w:eastAsia="sv-SE"/>
        </w:rPr>
        <w:t>ropa.</w:t>
      </w:r>
    </w:p>
    <w:p w:rsidR="00DB26E4" w:rsidRPr="001E3AA8" w:rsidRDefault="00DB26E4">
      <w:pPr>
        <w:spacing w:before="187"/>
        <w:rPr>
          <w:b/>
          <w:sz w:val="18"/>
        </w:rPr>
      </w:pPr>
      <w:r w:rsidRPr="001E3AA8">
        <w:rPr>
          <w:b/>
          <w:sz w:val="18"/>
        </w:rPr>
        <w:t>Anslagsöversikt för Samarbete med Central- och Östeuropa</w:t>
      </w:r>
    </w:p>
    <w:p w:rsidR="00DB26E4" w:rsidRPr="001E3AA8" w:rsidRDefault="00DB26E4">
      <w:pPr>
        <w:spacing w:before="0" w:after="60"/>
        <w:rPr>
          <w:i/>
          <w:sz w:val="18"/>
        </w:rPr>
      </w:pPr>
      <w:r w:rsidRPr="001E3AA8">
        <w:rPr>
          <w:i/>
          <w:sz w:val="18"/>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4"/>
        <w:gridCol w:w="624"/>
        <w:gridCol w:w="3261"/>
        <w:gridCol w:w="84"/>
        <w:gridCol w:w="908"/>
        <w:gridCol w:w="85"/>
        <w:gridCol w:w="907"/>
        <w:gridCol w:w="85"/>
      </w:tblGrid>
      <w:tr w:rsidR="00000000" w:rsidRPr="001E3AA8">
        <w:tblPrEx>
          <w:tblCellMar>
            <w:top w:w="0" w:type="dxa"/>
            <w:bottom w:w="0" w:type="dxa"/>
          </w:tblCellMar>
        </w:tblPrEx>
        <w:trPr>
          <w:gridAfter w:val="1"/>
          <w:wAfter w:w="85" w:type="dxa"/>
        </w:trPr>
        <w:tc>
          <w:tcPr>
            <w:tcW w:w="638" w:type="dxa"/>
            <w:gridSpan w:val="2"/>
            <w:tcBorders>
              <w:top w:val="single" w:sz="2" w:space="0" w:color="auto"/>
              <w:bottom w:val="single" w:sz="2" w:space="0" w:color="auto"/>
            </w:tcBorders>
          </w:tcPr>
          <w:p w:rsidR="00DB26E4" w:rsidRPr="001E3AA8" w:rsidRDefault="00DB26E4">
            <w:pPr>
              <w:pStyle w:val="Tabelltext"/>
            </w:pPr>
          </w:p>
        </w:tc>
        <w:tc>
          <w:tcPr>
            <w:tcW w:w="3261" w:type="dxa"/>
            <w:tcBorders>
              <w:top w:val="single" w:sz="2" w:space="0" w:color="auto"/>
              <w:bottom w:val="single" w:sz="2" w:space="0" w:color="auto"/>
            </w:tcBorders>
          </w:tcPr>
          <w:p w:rsidR="00DB26E4" w:rsidRPr="001E3AA8" w:rsidRDefault="00DB26E4">
            <w:pPr>
              <w:pStyle w:val="Tabelltext"/>
              <w:rPr>
                <w:sz w:val="18"/>
              </w:rPr>
            </w:pPr>
          </w:p>
        </w:tc>
        <w:tc>
          <w:tcPr>
            <w:tcW w:w="992" w:type="dxa"/>
            <w:gridSpan w:val="2"/>
            <w:tcBorders>
              <w:top w:val="single" w:sz="2" w:space="0" w:color="auto"/>
              <w:bottom w:val="single" w:sz="2" w:space="0" w:color="auto"/>
            </w:tcBorders>
          </w:tcPr>
          <w:p w:rsidR="00DB26E4" w:rsidRPr="001E3AA8" w:rsidRDefault="00DB26E4">
            <w:pPr>
              <w:pStyle w:val="Tabelltext"/>
              <w:jc w:val="center"/>
              <w:rPr>
                <w:sz w:val="18"/>
              </w:rPr>
            </w:pPr>
            <w:r w:rsidRPr="001E3AA8">
              <w:rPr>
                <w:sz w:val="18"/>
              </w:rPr>
              <w:t>Anvisat</w:t>
            </w:r>
            <w:r w:rsidRPr="001E3AA8">
              <w:rPr>
                <w:sz w:val="18"/>
              </w:rPr>
              <w:br/>
              <w:t>2001</w:t>
            </w:r>
          </w:p>
        </w:tc>
        <w:tc>
          <w:tcPr>
            <w:tcW w:w="992" w:type="dxa"/>
            <w:gridSpan w:val="2"/>
            <w:tcBorders>
              <w:top w:val="single" w:sz="2" w:space="0" w:color="auto"/>
              <w:bottom w:val="single" w:sz="2" w:space="0" w:color="auto"/>
            </w:tcBorders>
          </w:tcPr>
          <w:p w:rsidR="00DB26E4" w:rsidRPr="001E3AA8" w:rsidRDefault="00DB26E4">
            <w:pPr>
              <w:pStyle w:val="Tabelltext"/>
              <w:jc w:val="center"/>
              <w:rPr>
                <w:sz w:val="18"/>
              </w:rPr>
            </w:pPr>
            <w:r w:rsidRPr="001E3AA8">
              <w:rPr>
                <w:sz w:val="18"/>
              </w:rPr>
              <w:t>Berä</w:t>
            </w:r>
            <w:r w:rsidRPr="001E3AA8">
              <w:rPr>
                <w:sz w:val="18"/>
              </w:rPr>
              <w:t>k</w:t>
            </w:r>
            <w:r w:rsidRPr="001E3AA8">
              <w:rPr>
                <w:sz w:val="18"/>
              </w:rPr>
              <w:t>nat</w:t>
            </w:r>
            <w:r w:rsidRPr="001E3AA8">
              <w:rPr>
                <w:sz w:val="18"/>
              </w:rPr>
              <w:br/>
              <w:t>2002</w:t>
            </w:r>
          </w:p>
        </w:tc>
      </w:tr>
      <w:tr w:rsidR="00000000" w:rsidRPr="001E3AA8">
        <w:tblPrEx>
          <w:tblCellMar>
            <w:top w:w="0" w:type="dxa"/>
            <w:bottom w:w="0" w:type="dxa"/>
          </w:tblCellMar>
        </w:tblPrEx>
        <w:trPr>
          <w:gridAfter w:val="1"/>
          <w:wAfter w:w="85" w:type="dxa"/>
        </w:trPr>
        <w:tc>
          <w:tcPr>
            <w:tcW w:w="638" w:type="dxa"/>
            <w:gridSpan w:val="2"/>
            <w:tcBorders>
              <w:top w:val="single" w:sz="2" w:space="0" w:color="auto"/>
            </w:tcBorders>
          </w:tcPr>
          <w:p w:rsidR="00DB26E4" w:rsidRPr="001E3AA8" w:rsidRDefault="00DB26E4">
            <w:pPr>
              <w:pStyle w:val="Tabelltext"/>
              <w:rPr>
                <w:b/>
                <w:sz w:val="18"/>
              </w:rPr>
            </w:pPr>
            <w:r w:rsidRPr="001E3AA8">
              <w:rPr>
                <w:b/>
                <w:sz w:val="18"/>
              </w:rPr>
              <w:t>9:1</w:t>
            </w:r>
          </w:p>
        </w:tc>
        <w:tc>
          <w:tcPr>
            <w:tcW w:w="3261" w:type="dxa"/>
            <w:tcBorders>
              <w:top w:val="single" w:sz="2" w:space="0" w:color="auto"/>
            </w:tcBorders>
          </w:tcPr>
          <w:p w:rsidR="00DB26E4" w:rsidRPr="001E3AA8" w:rsidRDefault="00DB26E4">
            <w:pPr>
              <w:pStyle w:val="Tabelltext"/>
              <w:rPr>
                <w:b/>
                <w:sz w:val="18"/>
              </w:rPr>
            </w:pPr>
            <w:r w:rsidRPr="001E3AA8">
              <w:rPr>
                <w:b/>
                <w:sz w:val="18"/>
              </w:rPr>
              <w:t>Samarbete med Central- och Ös</w:t>
            </w:r>
            <w:r w:rsidRPr="001E3AA8">
              <w:rPr>
                <w:b/>
                <w:sz w:val="18"/>
              </w:rPr>
              <w:t>t</w:t>
            </w:r>
            <w:r w:rsidRPr="001E3AA8">
              <w:rPr>
                <w:b/>
                <w:sz w:val="18"/>
              </w:rPr>
              <w:t>europa</w:t>
            </w:r>
          </w:p>
        </w:tc>
        <w:tc>
          <w:tcPr>
            <w:tcW w:w="992" w:type="dxa"/>
            <w:gridSpan w:val="2"/>
            <w:tcBorders>
              <w:top w:val="single" w:sz="2" w:space="0" w:color="auto"/>
            </w:tcBorders>
          </w:tcPr>
          <w:p w:rsidR="00DB26E4" w:rsidRPr="001E3AA8" w:rsidRDefault="00DB26E4">
            <w:pPr>
              <w:pStyle w:val="Tabelltext"/>
              <w:jc w:val="right"/>
              <w:rPr>
                <w:b/>
                <w:sz w:val="18"/>
              </w:rPr>
            </w:pPr>
          </w:p>
        </w:tc>
        <w:tc>
          <w:tcPr>
            <w:tcW w:w="992" w:type="dxa"/>
            <w:gridSpan w:val="2"/>
            <w:tcBorders>
              <w:top w:val="single" w:sz="2" w:space="0" w:color="auto"/>
            </w:tcBorders>
          </w:tcPr>
          <w:p w:rsidR="00DB26E4" w:rsidRPr="001E3AA8" w:rsidRDefault="00DB26E4">
            <w:pPr>
              <w:pStyle w:val="Tabelltext"/>
              <w:jc w:val="right"/>
              <w:rPr>
                <w:b/>
                <w:sz w:val="18"/>
              </w:rPr>
            </w:pPr>
          </w:p>
        </w:tc>
      </w:tr>
      <w:tr w:rsidR="00000000" w:rsidRPr="001E3AA8">
        <w:tblPrEx>
          <w:tblCellMar>
            <w:top w:w="0" w:type="dxa"/>
            <w:bottom w:w="0" w:type="dxa"/>
          </w:tblCellMar>
        </w:tblPrEx>
        <w:trPr>
          <w:gridAfter w:val="1"/>
          <w:wAfter w:w="85" w:type="dxa"/>
        </w:trPr>
        <w:tc>
          <w:tcPr>
            <w:tcW w:w="638" w:type="dxa"/>
            <w:gridSpan w:val="2"/>
          </w:tcPr>
          <w:p w:rsidR="00DB26E4" w:rsidRPr="001E3AA8" w:rsidRDefault="00DB26E4">
            <w:pPr>
              <w:pStyle w:val="Tabelltext"/>
            </w:pPr>
            <w:r w:rsidRPr="001E3AA8">
              <w:t>9:1.1</w:t>
            </w:r>
          </w:p>
        </w:tc>
        <w:tc>
          <w:tcPr>
            <w:tcW w:w="3261" w:type="dxa"/>
          </w:tcPr>
          <w:p w:rsidR="00DB26E4" w:rsidRPr="001E3AA8" w:rsidRDefault="00DB26E4">
            <w:pPr>
              <w:pStyle w:val="Tabelltext"/>
            </w:pPr>
            <w:r w:rsidRPr="001E3AA8">
              <w:t>Samarbete med Central- och Östeuropa genom Sida</w:t>
            </w:r>
          </w:p>
        </w:tc>
        <w:tc>
          <w:tcPr>
            <w:tcW w:w="992" w:type="dxa"/>
            <w:gridSpan w:val="2"/>
          </w:tcPr>
          <w:p w:rsidR="00DB26E4" w:rsidRPr="001E3AA8" w:rsidRDefault="00DB26E4">
            <w:pPr>
              <w:pStyle w:val="Tabelltext"/>
              <w:spacing w:before="160"/>
              <w:jc w:val="right"/>
            </w:pPr>
            <w:r w:rsidRPr="001E3AA8">
              <w:t>610 000</w:t>
            </w:r>
          </w:p>
        </w:tc>
        <w:tc>
          <w:tcPr>
            <w:tcW w:w="992" w:type="dxa"/>
            <w:gridSpan w:val="2"/>
          </w:tcPr>
          <w:p w:rsidR="00DB26E4" w:rsidRPr="001E3AA8" w:rsidRDefault="00DB26E4">
            <w:pPr>
              <w:pStyle w:val="Tabelltext"/>
              <w:spacing w:before="160"/>
              <w:jc w:val="right"/>
            </w:pPr>
            <w:r w:rsidRPr="001E3AA8">
              <w:t>492 000</w:t>
            </w:r>
          </w:p>
        </w:tc>
      </w:tr>
      <w:tr w:rsidR="00000000" w:rsidRPr="001E3AA8">
        <w:tblPrEx>
          <w:tblCellMar>
            <w:top w:w="0" w:type="dxa"/>
            <w:bottom w:w="0" w:type="dxa"/>
          </w:tblCellMar>
        </w:tblPrEx>
        <w:trPr>
          <w:gridAfter w:val="1"/>
          <w:wAfter w:w="85" w:type="dxa"/>
        </w:trPr>
        <w:tc>
          <w:tcPr>
            <w:tcW w:w="638" w:type="dxa"/>
            <w:gridSpan w:val="2"/>
          </w:tcPr>
          <w:p w:rsidR="00DB26E4" w:rsidRPr="001E3AA8" w:rsidRDefault="00DB26E4">
            <w:pPr>
              <w:pStyle w:val="Tabelltext"/>
            </w:pPr>
            <w:r w:rsidRPr="001E3AA8">
              <w:t>9:1.2</w:t>
            </w:r>
          </w:p>
        </w:tc>
        <w:tc>
          <w:tcPr>
            <w:tcW w:w="3261" w:type="dxa"/>
          </w:tcPr>
          <w:p w:rsidR="00DB26E4" w:rsidRPr="001E3AA8" w:rsidRDefault="00DB26E4">
            <w:pPr>
              <w:pStyle w:val="Tabelltext"/>
            </w:pPr>
            <w:r w:rsidRPr="001E3AA8">
              <w:t>Samarbete med Central- och Östeuropa genom Svenska inst</w:t>
            </w:r>
            <w:r w:rsidRPr="001E3AA8">
              <w:t>i</w:t>
            </w:r>
            <w:r w:rsidRPr="001E3AA8">
              <w:t>tutet</w:t>
            </w:r>
          </w:p>
        </w:tc>
        <w:tc>
          <w:tcPr>
            <w:tcW w:w="992" w:type="dxa"/>
            <w:gridSpan w:val="2"/>
          </w:tcPr>
          <w:p w:rsidR="00DB26E4" w:rsidRPr="001E3AA8" w:rsidRDefault="00DB26E4">
            <w:pPr>
              <w:pStyle w:val="Tabelltext"/>
              <w:spacing w:before="160"/>
              <w:jc w:val="right"/>
            </w:pPr>
            <w:r w:rsidRPr="001E3AA8">
              <w:t>54 000</w:t>
            </w:r>
          </w:p>
        </w:tc>
        <w:tc>
          <w:tcPr>
            <w:tcW w:w="992" w:type="dxa"/>
            <w:gridSpan w:val="2"/>
          </w:tcPr>
          <w:p w:rsidR="00DB26E4" w:rsidRPr="001E3AA8" w:rsidRDefault="00DB26E4">
            <w:pPr>
              <w:pStyle w:val="Tabelltext"/>
              <w:spacing w:before="160"/>
              <w:jc w:val="right"/>
            </w:pPr>
            <w:r w:rsidRPr="001E3AA8">
              <w:t>98 000</w:t>
            </w:r>
          </w:p>
        </w:tc>
      </w:tr>
      <w:tr w:rsidR="00000000" w:rsidRPr="001E3AA8">
        <w:tblPrEx>
          <w:tblCellMar>
            <w:top w:w="0" w:type="dxa"/>
            <w:bottom w:w="0" w:type="dxa"/>
          </w:tblCellMar>
        </w:tblPrEx>
        <w:trPr>
          <w:gridAfter w:val="1"/>
          <w:wAfter w:w="85" w:type="dxa"/>
        </w:trPr>
        <w:tc>
          <w:tcPr>
            <w:tcW w:w="638" w:type="dxa"/>
            <w:gridSpan w:val="2"/>
          </w:tcPr>
          <w:p w:rsidR="00DB26E4" w:rsidRPr="001E3AA8" w:rsidRDefault="00DB26E4">
            <w:pPr>
              <w:pStyle w:val="Tabelltext"/>
            </w:pPr>
            <w:r w:rsidRPr="001E3AA8">
              <w:t>9:1.3</w:t>
            </w:r>
          </w:p>
        </w:tc>
        <w:tc>
          <w:tcPr>
            <w:tcW w:w="3261" w:type="dxa"/>
          </w:tcPr>
          <w:p w:rsidR="00DB26E4" w:rsidRPr="001E3AA8" w:rsidRDefault="00DB26E4">
            <w:pPr>
              <w:pStyle w:val="Tabelltext"/>
            </w:pPr>
            <w:r w:rsidRPr="001E3AA8">
              <w:t>Bidrag till Stiftelsen Östekonomiska Inst</w:t>
            </w:r>
            <w:r w:rsidRPr="001E3AA8">
              <w:t>i</w:t>
            </w:r>
            <w:r w:rsidRPr="001E3AA8">
              <w:t>tutet</w:t>
            </w:r>
          </w:p>
        </w:tc>
        <w:tc>
          <w:tcPr>
            <w:tcW w:w="992" w:type="dxa"/>
            <w:gridSpan w:val="2"/>
          </w:tcPr>
          <w:p w:rsidR="00DB26E4" w:rsidRPr="001E3AA8" w:rsidRDefault="00DB26E4">
            <w:pPr>
              <w:pStyle w:val="Tabelltext"/>
              <w:jc w:val="right"/>
            </w:pPr>
            <w:r w:rsidRPr="001E3AA8">
              <w:t>4 636</w:t>
            </w:r>
          </w:p>
        </w:tc>
        <w:tc>
          <w:tcPr>
            <w:tcW w:w="992" w:type="dxa"/>
            <w:gridSpan w:val="2"/>
          </w:tcPr>
          <w:p w:rsidR="00DB26E4" w:rsidRPr="001E3AA8" w:rsidRDefault="00DB26E4">
            <w:pPr>
              <w:pStyle w:val="Tabelltext"/>
              <w:jc w:val="center"/>
            </w:pPr>
            <w:r w:rsidRPr="001E3AA8">
              <w:t>–</w:t>
            </w:r>
          </w:p>
        </w:tc>
      </w:tr>
      <w:tr w:rsidR="00000000" w:rsidRPr="001E3AA8">
        <w:tblPrEx>
          <w:tblCellMar>
            <w:top w:w="0" w:type="dxa"/>
            <w:bottom w:w="0" w:type="dxa"/>
          </w:tblCellMar>
        </w:tblPrEx>
        <w:trPr>
          <w:gridAfter w:val="1"/>
          <w:wAfter w:w="85" w:type="dxa"/>
        </w:trPr>
        <w:tc>
          <w:tcPr>
            <w:tcW w:w="638" w:type="dxa"/>
            <w:gridSpan w:val="2"/>
          </w:tcPr>
          <w:p w:rsidR="00DB26E4" w:rsidRPr="001E3AA8" w:rsidRDefault="00DB26E4">
            <w:pPr>
              <w:pStyle w:val="Tabelltext"/>
            </w:pPr>
            <w:r w:rsidRPr="001E3AA8">
              <w:t>9:1.4</w:t>
            </w:r>
          </w:p>
        </w:tc>
        <w:tc>
          <w:tcPr>
            <w:tcW w:w="3261" w:type="dxa"/>
          </w:tcPr>
          <w:p w:rsidR="00DB26E4" w:rsidRPr="001E3AA8" w:rsidRDefault="00DB26E4">
            <w:pPr>
              <w:pStyle w:val="Tabelltext"/>
            </w:pPr>
            <w:r w:rsidRPr="001E3AA8">
              <w:t>Övriga bidrag till samarbetet med Central- och Öste</w:t>
            </w:r>
            <w:r w:rsidRPr="001E3AA8">
              <w:t>u</w:t>
            </w:r>
            <w:r w:rsidRPr="001E3AA8">
              <w:t>ropa</w:t>
            </w:r>
          </w:p>
        </w:tc>
        <w:tc>
          <w:tcPr>
            <w:tcW w:w="992" w:type="dxa"/>
            <w:gridSpan w:val="2"/>
          </w:tcPr>
          <w:p w:rsidR="00DB26E4" w:rsidRPr="001E3AA8" w:rsidRDefault="00DB26E4">
            <w:pPr>
              <w:pStyle w:val="Tabelltext"/>
              <w:spacing w:before="160"/>
              <w:jc w:val="right"/>
            </w:pPr>
            <w:r w:rsidRPr="001E3AA8">
              <w:t>196 364</w:t>
            </w:r>
          </w:p>
        </w:tc>
        <w:tc>
          <w:tcPr>
            <w:tcW w:w="992" w:type="dxa"/>
            <w:gridSpan w:val="2"/>
          </w:tcPr>
          <w:p w:rsidR="00DB26E4" w:rsidRPr="001E3AA8" w:rsidRDefault="00DB26E4">
            <w:pPr>
              <w:pStyle w:val="Tabelltext"/>
              <w:spacing w:before="160"/>
              <w:jc w:val="right"/>
            </w:pPr>
            <w:r w:rsidRPr="001E3AA8">
              <w:t>159 000</w:t>
            </w:r>
          </w:p>
        </w:tc>
      </w:tr>
      <w:tr w:rsidR="00000000" w:rsidRPr="001E3AA8">
        <w:tblPrEx>
          <w:tblCellMar>
            <w:top w:w="0" w:type="dxa"/>
            <w:bottom w:w="0" w:type="dxa"/>
          </w:tblCellMar>
        </w:tblPrEx>
        <w:trPr>
          <w:gridBefore w:val="1"/>
          <w:wBefore w:w="14" w:type="dxa"/>
        </w:trPr>
        <w:tc>
          <w:tcPr>
            <w:tcW w:w="3969" w:type="dxa"/>
            <w:gridSpan w:val="3"/>
            <w:tcBorders>
              <w:bottom w:val="single" w:sz="2" w:space="0" w:color="auto"/>
            </w:tcBorders>
          </w:tcPr>
          <w:p w:rsidR="00DB26E4" w:rsidRPr="001E3AA8" w:rsidRDefault="00DB26E4">
            <w:pPr>
              <w:pStyle w:val="Tabelltext"/>
              <w:spacing w:before="60"/>
              <w:ind w:right="412"/>
              <w:rPr>
                <w:b/>
                <w:sz w:val="18"/>
              </w:rPr>
            </w:pPr>
            <w:r w:rsidRPr="001E3AA8">
              <w:rPr>
                <w:b/>
                <w:sz w:val="18"/>
              </w:rPr>
              <w:t>Summa anslag 9:1</w:t>
            </w:r>
          </w:p>
        </w:tc>
        <w:tc>
          <w:tcPr>
            <w:tcW w:w="993" w:type="dxa"/>
            <w:gridSpan w:val="2"/>
            <w:tcBorders>
              <w:bottom w:val="single" w:sz="2" w:space="0" w:color="auto"/>
            </w:tcBorders>
          </w:tcPr>
          <w:p w:rsidR="00DB26E4" w:rsidRPr="001E3AA8" w:rsidRDefault="00DB26E4">
            <w:pPr>
              <w:pStyle w:val="Tabelltext"/>
              <w:spacing w:before="60"/>
              <w:jc w:val="center"/>
              <w:rPr>
                <w:b/>
                <w:sz w:val="18"/>
              </w:rPr>
            </w:pPr>
            <w:r w:rsidRPr="001E3AA8">
              <w:rPr>
                <w:b/>
                <w:sz w:val="18"/>
              </w:rPr>
              <w:t xml:space="preserve">    865 000</w:t>
            </w:r>
          </w:p>
        </w:tc>
        <w:tc>
          <w:tcPr>
            <w:tcW w:w="992" w:type="dxa"/>
            <w:gridSpan w:val="2"/>
            <w:tcBorders>
              <w:bottom w:val="single" w:sz="2" w:space="0" w:color="auto"/>
            </w:tcBorders>
          </w:tcPr>
          <w:p w:rsidR="00DB26E4" w:rsidRPr="001E3AA8" w:rsidRDefault="00DB26E4">
            <w:pPr>
              <w:pStyle w:val="Tabelltext"/>
              <w:spacing w:before="60"/>
              <w:jc w:val="center"/>
            </w:pPr>
            <w:r w:rsidRPr="001E3AA8">
              <w:t xml:space="preserve">   749 000</w:t>
            </w:r>
          </w:p>
        </w:tc>
      </w:tr>
      <w:tr w:rsidR="00000000" w:rsidRPr="001E3AA8">
        <w:tblPrEx>
          <w:tblCellMar>
            <w:top w:w="0" w:type="dxa"/>
            <w:bottom w:w="0" w:type="dxa"/>
          </w:tblCellMar>
        </w:tblPrEx>
        <w:trPr>
          <w:gridAfter w:val="1"/>
          <w:wAfter w:w="85" w:type="dxa"/>
          <w:trHeight w:val="408"/>
        </w:trPr>
        <w:tc>
          <w:tcPr>
            <w:tcW w:w="638" w:type="dxa"/>
            <w:gridSpan w:val="2"/>
            <w:tcBorders>
              <w:top w:val="single" w:sz="2" w:space="0" w:color="auto"/>
            </w:tcBorders>
          </w:tcPr>
          <w:p w:rsidR="00DB26E4" w:rsidRPr="001E3AA8" w:rsidRDefault="00DB26E4">
            <w:pPr>
              <w:pStyle w:val="Tabelltext"/>
            </w:pPr>
            <w:r w:rsidRPr="001E3AA8">
              <w:t>9:2</w:t>
            </w:r>
          </w:p>
        </w:tc>
        <w:tc>
          <w:tcPr>
            <w:tcW w:w="3261" w:type="dxa"/>
            <w:tcBorders>
              <w:top w:val="single" w:sz="2" w:space="0" w:color="auto"/>
            </w:tcBorders>
          </w:tcPr>
          <w:p w:rsidR="00DB26E4" w:rsidRPr="001E3AA8" w:rsidRDefault="00DB26E4">
            <w:pPr>
              <w:pStyle w:val="Tabelltext"/>
            </w:pPr>
            <w:r w:rsidRPr="001E3AA8">
              <w:t>Avsättning för förlustrisker vad avser garantier för finansiellt stöd och exportkreditgarant</w:t>
            </w:r>
            <w:r w:rsidRPr="001E3AA8">
              <w:t>i</w:t>
            </w:r>
            <w:r w:rsidRPr="001E3AA8">
              <w:t>er</w:t>
            </w:r>
          </w:p>
        </w:tc>
        <w:tc>
          <w:tcPr>
            <w:tcW w:w="992" w:type="dxa"/>
            <w:gridSpan w:val="2"/>
            <w:tcBorders>
              <w:top w:val="single" w:sz="2" w:space="0" w:color="auto"/>
            </w:tcBorders>
          </w:tcPr>
          <w:p w:rsidR="00DB26E4" w:rsidRPr="001E3AA8" w:rsidRDefault="00DB26E4">
            <w:pPr>
              <w:pStyle w:val="Tabelltext"/>
              <w:spacing w:before="160"/>
              <w:jc w:val="right"/>
            </w:pPr>
            <w:r w:rsidRPr="001E3AA8">
              <w:t>35 000</w:t>
            </w:r>
          </w:p>
        </w:tc>
        <w:tc>
          <w:tcPr>
            <w:tcW w:w="992" w:type="dxa"/>
            <w:gridSpan w:val="2"/>
            <w:tcBorders>
              <w:top w:val="single" w:sz="2" w:space="0" w:color="auto"/>
            </w:tcBorders>
          </w:tcPr>
          <w:p w:rsidR="00DB26E4" w:rsidRPr="001E3AA8" w:rsidRDefault="00DB26E4">
            <w:pPr>
              <w:pStyle w:val="Tabelltext"/>
              <w:spacing w:before="160"/>
              <w:jc w:val="right"/>
            </w:pPr>
            <w:r w:rsidRPr="001E3AA8">
              <w:t>1 000</w:t>
            </w:r>
          </w:p>
        </w:tc>
      </w:tr>
      <w:tr w:rsidR="00000000" w:rsidRPr="001E3AA8">
        <w:tblPrEx>
          <w:tblCellMar>
            <w:top w:w="0" w:type="dxa"/>
            <w:bottom w:w="0" w:type="dxa"/>
          </w:tblCellMar>
        </w:tblPrEx>
        <w:trPr>
          <w:gridAfter w:val="1"/>
          <w:wAfter w:w="85" w:type="dxa"/>
        </w:trPr>
        <w:tc>
          <w:tcPr>
            <w:tcW w:w="3899" w:type="dxa"/>
            <w:gridSpan w:val="3"/>
            <w:tcBorders>
              <w:bottom w:val="single" w:sz="2" w:space="0" w:color="auto"/>
            </w:tcBorders>
          </w:tcPr>
          <w:p w:rsidR="00DB26E4" w:rsidRPr="001E3AA8" w:rsidRDefault="00DB26E4">
            <w:pPr>
              <w:pStyle w:val="Tabelltext"/>
              <w:spacing w:before="60"/>
              <w:rPr>
                <w:b/>
                <w:sz w:val="18"/>
              </w:rPr>
            </w:pPr>
            <w:r w:rsidRPr="001E3AA8">
              <w:rPr>
                <w:b/>
                <w:sz w:val="18"/>
              </w:rPr>
              <w:t>Summa anslag B</w:t>
            </w:r>
          </w:p>
        </w:tc>
        <w:tc>
          <w:tcPr>
            <w:tcW w:w="992" w:type="dxa"/>
            <w:gridSpan w:val="2"/>
            <w:tcBorders>
              <w:bottom w:val="single" w:sz="2" w:space="0" w:color="auto"/>
            </w:tcBorders>
          </w:tcPr>
          <w:p w:rsidR="00DB26E4" w:rsidRPr="001E3AA8" w:rsidRDefault="00DB26E4">
            <w:pPr>
              <w:pStyle w:val="Tabelltext"/>
              <w:spacing w:before="60"/>
              <w:jc w:val="right"/>
              <w:rPr>
                <w:b/>
                <w:sz w:val="18"/>
              </w:rPr>
            </w:pPr>
            <w:r w:rsidRPr="001E3AA8">
              <w:rPr>
                <w:b/>
                <w:sz w:val="18"/>
              </w:rPr>
              <w:t>900 000</w:t>
            </w:r>
          </w:p>
        </w:tc>
        <w:tc>
          <w:tcPr>
            <w:tcW w:w="992" w:type="dxa"/>
            <w:gridSpan w:val="2"/>
            <w:tcBorders>
              <w:bottom w:val="single" w:sz="2" w:space="0" w:color="auto"/>
            </w:tcBorders>
          </w:tcPr>
          <w:p w:rsidR="00DB26E4" w:rsidRPr="001E3AA8" w:rsidRDefault="00DB26E4">
            <w:pPr>
              <w:pStyle w:val="Tabelltext"/>
              <w:spacing w:before="60"/>
              <w:jc w:val="right"/>
              <w:rPr>
                <w:b/>
                <w:sz w:val="18"/>
              </w:rPr>
            </w:pPr>
            <w:r w:rsidRPr="001E3AA8">
              <w:rPr>
                <w:b/>
                <w:sz w:val="18"/>
              </w:rPr>
              <w:t>750 000</w:t>
            </w:r>
          </w:p>
        </w:tc>
      </w:tr>
    </w:tbl>
    <w:p w:rsidR="00DB26E4" w:rsidRPr="001E3AA8" w:rsidRDefault="00DB26E4">
      <w:pPr>
        <w:spacing w:before="312"/>
        <w:rPr>
          <w:snapToGrid w:val="0"/>
          <w:lang w:eastAsia="sv-SE"/>
        </w:rPr>
      </w:pPr>
      <w:r w:rsidRPr="001E3AA8">
        <w:rPr>
          <w:snapToGrid w:val="0"/>
          <w:lang w:eastAsia="sv-SE"/>
        </w:rPr>
        <w:t>För anslaget 9:1 Samarbete med Central- och Östeuropa föreslås regeringen få ikläda staten förpliktelser som tillsammans med tidigare gjorda utestående förpliktelser innebär utgifter på högst 945 miljoner kronor efter år 2002.</w:t>
      </w:r>
    </w:p>
    <w:p w:rsidR="00DB26E4" w:rsidRPr="001E3AA8" w:rsidRDefault="00DB26E4">
      <w:pPr>
        <w:spacing w:before="187"/>
      </w:pPr>
      <w:r w:rsidRPr="001E3AA8">
        <w:rPr>
          <w:i/>
        </w:rPr>
        <w:t xml:space="preserve">Samarbetet med Central- och Östeuropa genom Sida </w:t>
      </w:r>
    </w:p>
    <w:p w:rsidR="00DB26E4" w:rsidRPr="001E3AA8" w:rsidRDefault="00DB26E4">
      <w:r w:rsidRPr="001E3AA8">
        <w:t>Regeringen bedömer att Sidas insatser är av stort värde för samarbetsländerna och att de bidrar till en utveckling mot normalt grannlandssamarbete. Rege</w:t>
      </w:r>
      <w:r w:rsidRPr="001E3AA8">
        <w:t>r</w:t>
      </w:r>
      <w:r w:rsidRPr="001E3AA8">
        <w:t xml:space="preserve">ingen bedömer att Sida-Östs organisation är effektiv och ändamålsenlig. Regeringen beräknar anslå 492 miljoner kronor till Sida för samarbetet med Central- och Östeuropa för budgetåret 2002. </w:t>
      </w:r>
    </w:p>
    <w:p w:rsidR="00DB26E4" w:rsidRPr="001E3AA8" w:rsidRDefault="00DB26E4">
      <w:pPr>
        <w:spacing w:before="187"/>
        <w:rPr>
          <w:i/>
        </w:rPr>
      </w:pPr>
      <w:r w:rsidRPr="001E3AA8">
        <w:rPr>
          <w:i/>
        </w:rPr>
        <w:t>Samarbetet med Central- och Östeuropa genom Svenska institutet</w:t>
      </w:r>
    </w:p>
    <w:p w:rsidR="00DB26E4" w:rsidRPr="001E3AA8" w:rsidRDefault="00DB26E4">
      <w:r w:rsidRPr="001E3AA8">
        <w:t>Regeringen anser att Svenska institutets insatser för en fördjupning av dem</w:t>
      </w:r>
      <w:r w:rsidRPr="001E3AA8">
        <w:t>o</w:t>
      </w:r>
      <w:r w:rsidRPr="001E3AA8">
        <w:t>kratins kultur i samarbetsländerna har varit ändamålsenlig. Regeringen berä</w:t>
      </w:r>
      <w:r w:rsidRPr="001E3AA8">
        <w:t>k</w:t>
      </w:r>
      <w:r w:rsidRPr="001E3AA8">
        <w:t>nar anslå 98 miljoner kronor till Svenska institutets verksamhet i Central- och Östeuropa för budgetåret 2002.</w:t>
      </w:r>
    </w:p>
    <w:p w:rsidR="00DB26E4" w:rsidRPr="001E3AA8" w:rsidRDefault="00DB26E4">
      <w:pPr>
        <w:spacing w:before="187"/>
        <w:rPr>
          <w:i/>
        </w:rPr>
      </w:pPr>
      <w:r w:rsidRPr="001E3AA8">
        <w:br w:type="page"/>
      </w:r>
      <w:r w:rsidRPr="001E3AA8">
        <w:rPr>
          <w:i/>
        </w:rPr>
        <w:t>Övriga bidrag till samarbetet med Central- och Östeuropa</w:t>
      </w:r>
    </w:p>
    <w:p w:rsidR="00DB26E4" w:rsidRPr="001E3AA8" w:rsidRDefault="00DB26E4">
      <w:r w:rsidRPr="001E3AA8">
        <w:t xml:space="preserve">I denna anslagspost ingår </w:t>
      </w:r>
      <w:r w:rsidRPr="001E3AA8">
        <w:rPr>
          <w:color w:val="000000"/>
        </w:rPr>
        <w:t>bl.a.</w:t>
      </w:r>
      <w:r w:rsidRPr="001E3AA8">
        <w:t xml:space="preserve"> medel för samarbete och stöd på det kärnte</w:t>
      </w:r>
      <w:r w:rsidRPr="001E3AA8">
        <w:t>k</w:t>
      </w:r>
      <w:r w:rsidRPr="001E3AA8">
        <w:t>niska området, medel för multilateralt stöd samt medel för säkerhetsfrämjande insatser. Regeringen beräknar anslå 159 miljoner kronor till denna anslag</w:t>
      </w:r>
      <w:r w:rsidRPr="001E3AA8">
        <w:t>s</w:t>
      </w:r>
      <w:r w:rsidRPr="001E3AA8">
        <w:t xml:space="preserve">post. I anslagsposten ingår </w:t>
      </w:r>
      <w:r w:rsidRPr="001E3AA8">
        <w:rPr>
          <w:color w:val="000000"/>
        </w:rPr>
        <w:t>bl.a.</w:t>
      </w:r>
      <w:r w:rsidRPr="001E3AA8">
        <w:t xml:space="preserve"> bidrag till det nordiska miljöfinansieringsb</w:t>
      </w:r>
      <w:r w:rsidRPr="001E3AA8">
        <w:t>o</w:t>
      </w:r>
      <w:r w:rsidRPr="001E3AA8">
        <w:t xml:space="preserve">laget NEFCO, insatser inom ramen för Östersjöstaternas råd, Barentsrådet och Arktiska rådet, handelshögskolan i Riga, juristhögskolan i Riga samt bidrag till Stiftelsen Östekonomiska Institutet. </w:t>
      </w:r>
    </w:p>
    <w:p w:rsidR="00DB26E4" w:rsidRPr="001E3AA8" w:rsidRDefault="00DB26E4">
      <w:pPr>
        <w:spacing w:before="187"/>
        <w:rPr>
          <w:snapToGrid w:val="0"/>
          <w:lang w:eastAsia="sv-SE"/>
        </w:rPr>
      </w:pPr>
      <w:r w:rsidRPr="001E3AA8">
        <w:rPr>
          <w:i/>
          <w:snapToGrid w:val="0"/>
          <w:lang w:eastAsia="sv-SE"/>
        </w:rPr>
        <w:t>Avsättning för förlustrisker vad avs</w:t>
      </w:r>
      <w:r w:rsidRPr="001E3AA8">
        <w:rPr>
          <w:i/>
          <w:snapToGrid w:val="0"/>
          <w:lang w:eastAsia="sv-SE"/>
        </w:rPr>
        <w:t>er garantier för finansiellt stöd och e</w:t>
      </w:r>
      <w:r w:rsidRPr="001E3AA8">
        <w:rPr>
          <w:i/>
          <w:snapToGrid w:val="0"/>
          <w:lang w:eastAsia="sv-SE"/>
        </w:rPr>
        <w:t>x</w:t>
      </w:r>
      <w:r w:rsidRPr="001E3AA8">
        <w:rPr>
          <w:i/>
          <w:snapToGrid w:val="0"/>
          <w:lang w:eastAsia="sv-SE"/>
        </w:rPr>
        <w:t>portkreditg</w:t>
      </w:r>
      <w:r w:rsidRPr="001E3AA8">
        <w:rPr>
          <w:i/>
          <w:snapToGrid w:val="0"/>
          <w:lang w:eastAsia="sv-SE"/>
        </w:rPr>
        <w:t>a</w:t>
      </w:r>
      <w:r w:rsidRPr="001E3AA8">
        <w:rPr>
          <w:i/>
          <w:snapToGrid w:val="0"/>
          <w:lang w:eastAsia="sv-SE"/>
        </w:rPr>
        <w:t>rantier</w:t>
      </w:r>
    </w:p>
    <w:p w:rsidR="00DB26E4" w:rsidRPr="001E3AA8" w:rsidRDefault="00DB26E4">
      <w:pPr>
        <w:rPr>
          <w:snapToGrid w:val="0"/>
          <w:lang w:eastAsia="sv-SE"/>
        </w:rPr>
      </w:pPr>
      <w:r w:rsidRPr="001E3AA8">
        <w:rPr>
          <w:snapToGrid w:val="0"/>
          <w:lang w:eastAsia="sv-SE"/>
        </w:rPr>
        <w:t>Länderna i Central- och Östeuropa har haft behov av finansiellt stöd för att påskynda reformprocessen. Detta avser bl.a. betalningsbalansstöd eller e</w:t>
      </w:r>
      <w:r w:rsidRPr="001E3AA8">
        <w:rPr>
          <w:snapToGrid w:val="0"/>
          <w:lang w:eastAsia="sv-SE"/>
        </w:rPr>
        <w:t>x</w:t>
      </w:r>
      <w:r w:rsidRPr="001E3AA8">
        <w:rPr>
          <w:snapToGrid w:val="0"/>
          <w:lang w:eastAsia="sv-SE"/>
        </w:rPr>
        <w:t>portkreditgarantier till vissa länder i Central- och Östeuropa. Medel har a</w:t>
      </w:r>
      <w:r w:rsidRPr="001E3AA8">
        <w:rPr>
          <w:snapToGrid w:val="0"/>
          <w:lang w:eastAsia="sv-SE"/>
        </w:rPr>
        <w:t>v</w:t>
      </w:r>
      <w:r w:rsidRPr="001E3AA8">
        <w:rPr>
          <w:snapToGrid w:val="0"/>
          <w:lang w:eastAsia="sv-SE"/>
        </w:rPr>
        <w:t>satts för att täcka eventuella skadefö</w:t>
      </w:r>
      <w:r w:rsidRPr="001E3AA8">
        <w:rPr>
          <w:snapToGrid w:val="0"/>
          <w:lang w:eastAsia="sv-SE"/>
        </w:rPr>
        <w:t>r</w:t>
      </w:r>
      <w:r w:rsidRPr="001E3AA8">
        <w:rPr>
          <w:snapToGrid w:val="0"/>
          <w:lang w:eastAsia="sv-SE"/>
        </w:rPr>
        <w:t>luster.</w:t>
      </w:r>
    </w:p>
    <w:p w:rsidR="00DB26E4" w:rsidRPr="001E3AA8" w:rsidRDefault="00DB26E4">
      <w:pPr>
        <w:rPr>
          <w:snapToGrid w:val="0"/>
          <w:lang w:eastAsia="sv-SE"/>
        </w:rPr>
      </w:pPr>
      <w:r w:rsidRPr="001E3AA8">
        <w:rPr>
          <w:snapToGrid w:val="0"/>
          <w:lang w:eastAsia="sv-SE"/>
        </w:rPr>
        <w:t>Under perioden 1991/92–1994/95 har Sverige gjort utfästelser om betalning</w:t>
      </w:r>
      <w:r w:rsidRPr="001E3AA8">
        <w:rPr>
          <w:snapToGrid w:val="0"/>
          <w:lang w:eastAsia="sv-SE"/>
        </w:rPr>
        <w:t>s</w:t>
      </w:r>
      <w:r w:rsidRPr="001E3AA8">
        <w:rPr>
          <w:snapToGrid w:val="0"/>
          <w:lang w:eastAsia="sv-SE"/>
        </w:rPr>
        <w:t>balansstöd till elva länder. Flera av lånen har förfallit till betalning och åte</w:t>
      </w:r>
      <w:r w:rsidRPr="001E3AA8">
        <w:rPr>
          <w:snapToGrid w:val="0"/>
          <w:lang w:eastAsia="sv-SE"/>
        </w:rPr>
        <w:t>r</w:t>
      </w:r>
      <w:r w:rsidRPr="001E3AA8">
        <w:rPr>
          <w:snapToGrid w:val="0"/>
          <w:lang w:eastAsia="sv-SE"/>
        </w:rPr>
        <w:t>betalning har skett. Ytterligare två lån kommer att förfalla till betalning år 2001. Inom detta anslag har också avsättningar gjorts för garantiutfästelser för lån från Nordiska investeringsbanken (NIB) och Europarådets sociala fond, numera Europarådets utvecklingsbank. Den totala utestående garantiramen omfattar ca 1,3 miljarder kronor. De fyra återstående lånen samt garantiu</w:t>
      </w:r>
      <w:r w:rsidRPr="001E3AA8">
        <w:rPr>
          <w:snapToGrid w:val="0"/>
          <w:lang w:eastAsia="sv-SE"/>
        </w:rPr>
        <w:t>t</w:t>
      </w:r>
      <w:r w:rsidRPr="001E3AA8">
        <w:rPr>
          <w:snapToGrid w:val="0"/>
          <w:lang w:eastAsia="sv-SE"/>
        </w:rPr>
        <w:t>fästelserna till NIB kommer att hanteras enligt en</w:t>
      </w:r>
      <w:r w:rsidRPr="001E3AA8">
        <w:rPr>
          <w:snapToGrid w:val="0"/>
          <w:lang w:eastAsia="sv-SE"/>
        </w:rPr>
        <w:t xml:space="preserve"> ny garantimodell fr.o.m. budgetåret 2002, vilket innebär att anslaget belastas engångsvis. Anslag</w:t>
      </w:r>
      <w:r w:rsidRPr="001E3AA8">
        <w:rPr>
          <w:snapToGrid w:val="0"/>
          <w:lang w:eastAsia="sv-SE"/>
        </w:rPr>
        <w:t>s</w:t>
      </w:r>
      <w:r w:rsidRPr="001E3AA8">
        <w:rPr>
          <w:snapToGrid w:val="0"/>
          <w:lang w:eastAsia="sv-SE"/>
        </w:rPr>
        <w:t>medlen kommer att föras till Riksgäldskontorets garantireserv, varvid gara</w:t>
      </w:r>
      <w:r w:rsidRPr="001E3AA8">
        <w:rPr>
          <w:snapToGrid w:val="0"/>
          <w:lang w:eastAsia="sv-SE"/>
        </w:rPr>
        <w:t>n</w:t>
      </w:r>
      <w:r w:rsidRPr="001E3AA8">
        <w:rPr>
          <w:snapToGrid w:val="0"/>
          <w:lang w:eastAsia="sv-SE"/>
        </w:rPr>
        <w:t xml:space="preserve">tiverksamhetens kostnader kommer att belasta reserven. Detta innebär att ca 68 miljoner kronor kommer att belasta reservationen på anslaget 9:2 år 2002. </w:t>
      </w:r>
    </w:p>
    <w:p w:rsidR="00DB26E4" w:rsidRPr="001E3AA8" w:rsidRDefault="00DB26E4">
      <w:pPr>
        <w:rPr>
          <w:snapToGrid w:val="0"/>
          <w:lang w:eastAsia="sv-SE"/>
        </w:rPr>
      </w:pPr>
      <w:r w:rsidRPr="001E3AA8">
        <w:rPr>
          <w:snapToGrid w:val="0"/>
          <w:lang w:eastAsia="sv-SE"/>
        </w:rPr>
        <w:t>Genom det svenska medlemskapet i EU deltar Sverige fr.o.m. år 1995 i EU:s gemensamma utlåning, som garanteras mot EU:s budget. Regeringen bed</w:t>
      </w:r>
      <w:r w:rsidRPr="001E3AA8">
        <w:rPr>
          <w:snapToGrid w:val="0"/>
          <w:lang w:eastAsia="sv-SE"/>
        </w:rPr>
        <w:t>ö</w:t>
      </w:r>
      <w:r w:rsidRPr="001E3AA8">
        <w:rPr>
          <w:snapToGrid w:val="0"/>
          <w:lang w:eastAsia="sv-SE"/>
        </w:rPr>
        <w:t>mer därför att något behov av ytterligare bilaterala insatser från svensk sida inte länge finns vad gäller betalningsbalansstöd. Däremot finns fortfarande behov av en möjlighet att utfärda statliga kreditgarantier för lån från multil</w:t>
      </w:r>
      <w:r w:rsidRPr="001E3AA8">
        <w:rPr>
          <w:snapToGrid w:val="0"/>
          <w:lang w:eastAsia="sv-SE"/>
        </w:rPr>
        <w:t>a</w:t>
      </w:r>
      <w:r w:rsidRPr="001E3AA8">
        <w:rPr>
          <w:snapToGrid w:val="0"/>
          <w:lang w:eastAsia="sv-SE"/>
        </w:rPr>
        <w:t>terala finansieringsinstitutioner till investeringar i Central- och Östeuropa. Närmast gäller det en höjning av ramen för Nordiska investeringsbankens miljöinvesteringslån. Förslag läggs därför fram om att riksdagen skall go</w:t>
      </w:r>
      <w:r w:rsidRPr="001E3AA8">
        <w:rPr>
          <w:snapToGrid w:val="0"/>
          <w:lang w:eastAsia="sv-SE"/>
        </w:rPr>
        <w:t>d</w:t>
      </w:r>
      <w:r w:rsidRPr="001E3AA8">
        <w:rPr>
          <w:snapToGrid w:val="0"/>
          <w:lang w:eastAsia="sv-SE"/>
        </w:rPr>
        <w:t>känna ett statligt garantiåtagande om 150 miljoner k</w:t>
      </w:r>
      <w:r w:rsidRPr="001E3AA8">
        <w:rPr>
          <w:snapToGrid w:val="0"/>
          <w:lang w:eastAsia="sv-SE"/>
        </w:rPr>
        <w:t>ronor u</w:t>
      </w:r>
      <w:r w:rsidRPr="001E3AA8">
        <w:rPr>
          <w:snapToGrid w:val="0"/>
          <w:lang w:eastAsia="sv-SE"/>
        </w:rPr>
        <w:t>n</w:t>
      </w:r>
      <w:r w:rsidRPr="001E3AA8">
        <w:rPr>
          <w:snapToGrid w:val="0"/>
          <w:lang w:eastAsia="sv-SE"/>
        </w:rPr>
        <w:t>der år 2002.</w:t>
      </w:r>
    </w:p>
    <w:p w:rsidR="00DB26E4" w:rsidRPr="001E3AA8" w:rsidRDefault="00DB26E4">
      <w:pPr>
        <w:spacing w:before="187"/>
        <w:rPr>
          <w:snapToGrid w:val="0"/>
          <w:lang w:eastAsia="sv-SE"/>
        </w:rPr>
      </w:pPr>
      <w:r w:rsidRPr="001E3AA8">
        <w:rPr>
          <w:i/>
          <w:snapToGrid w:val="0"/>
          <w:lang w:eastAsia="sv-SE"/>
        </w:rPr>
        <w:t>Den särskilda exportkreditgarantiramen</w:t>
      </w:r>
    </w:p>
    <w:p w:rsidR="00DB26E4" w:rsidRPr="001E3AA8" w:rsidRDefault="00DB26E4">
      <w:pPr>
        <w:rPr>
          <w:snapToGrid w:val="0"/>
          <w:lang w:eastAsia="sv-SE"/>
        </w:rPr>
      </w:pPr>
      <w:r w:rsidRPr="001E3AA8">
        <w:rPr>
          <w:snapToGrid w:val="0"/>
          <w:color w:val="000000"/>
          <w:lang w:eastAsia="sv-SE"/>
        </w:rPr>
        <w:t>Riksdagen beslutade år 1993 att inrätta en särskild exportkreditgarantiram för de baltiska länderna och Ryssland. Våren 1995 utvidgades kretsen av länder med Kazakstan, Ukraina och Vitryssland för affärer som samfinansieras med internationella finansinstitutioner. Syftet med ramen är att bidra till att u</w:t>
      </w:r>
      <w:r w:rsidRPr="001E3AA8">
        <w:rPr>
          <w:snapToGrid w:val="0"/>
          <w:color w:val="000000"/>
          <w:lang w:eastAsia="sv-SE"/>
        </w:rPr>
        <w:t>t</w:t>
      </w:r>
      <w:r w:rsidRPr="001E3AA8">
        <w:rPr>
          <w:snapToGrid w:val="0"/>
          <w:color w:val="000000"/>
          <w:lang w:eastAsia="sv-SE"/>
        </w:rPr>
        <w:t>veckla näringsliv och infrastruktur i berörda länder samt att bidra till ett va</w:t>
      </w:r>
      <w:r w:rsidRPr="001E3AA8">
        <w:rPr>
          <w:snapToGrid w:val="0"/>
          <w:color w:val="000000"/>
          <w:lang w:eastAsia="sv-SE"/>
        </w:rPr>
        <w:t>r</w:t>
      </w:r>
      <w:r w:rsidRPr="001E3AA8">
        <w:rPr>
          <w:snapToGrid w:val="0"/>
          <w:color w:val="000000"/>
          <w:lang w:eastAsia="sv-SE"/>
        </w:rPr>
        <w:t>aktigt samarbete mellan de berörda länderna och svenska företag. Regeringen har uppdragit åt Exportkreditnämnden (EKN) att administrera verksamheten. Budgetåret 1999 godkände riksdagen en höjning av ramen till 2,5 miljarder kronor mot bakgrund av den utvärdering som genomfördes under år 1998. Med hänsyn till den ekonomiska krisen i Ryssland har dock denna höjda ram inte ställts till EKN:s förfogande. På anslaget finns 500 miljo</w:t>
      </w:r>
      <w:r w:rsidRPr="001E3AA8">
        <w:rPr>
          <w:snapToGrid w:val="0"/>
          <w:color w:val="000000"/>
          <w:lang w:eastAsia="sv-SE"/>
        </w:rPr>
        <w:t>ner kronor a</w:t>
      </w:r>
      <w:r w:rsidRPr="001E3AA8">
        <w:rPr>
          <w:snapToGrid w:val="0"/>
          <w:color w:val="000000"/>
          <w:lang w:eastAsia="sv-SE"/>
        </w:rPr>
        <w:t>v</w:t>
      </w:r>
      <w:r w:rsidRPr="001E3AA8">
        <w:rPr>
          <w:snapToGrid w:val="0"/>
          <w:color w:val="000000"/>
          <w:lang w:eastAsia="sv-SE"/>
        </w:rPr>
        <w:t>satta för eventuella skadeförluster. Av dessa har hittills 101 miljoner kronor utbetalats.</w:t>
      </w:r>
    </w:p>
    <w:p w:rsidR="00DB26E4" w:rsidRPr="001E3AA8" w:rsidRDefault="00DB26E4">
      <w:pPr>
        <w:rPr>
          <w:snapToGrid w:val="0"/>
          <w:lang w:eastAsia="sv-SE"/>
        </w:rPr>
      </w:pPr>
      <w:r w:rsidRPr="001E3AA8">
        <w:rPr>
          <w:snapToGrid w:val="0"/>
          <w:color w:val="000000"/>
          <w:lang w:eastAsia="sv-SE"/>
        </w:rPr>
        <w:t>Omfattningen av den särskilda garantiverksamheten har väsentligt gått tillb</w:t>
      </w:r>
      <w:r w:rsidRPr="001E3AA8">
        <w:rPr>
          <w:snapToGrid w:val="0"/>
          <w:color w:val="000000"/>
          <w:lang w:eastAsia="sv-SE"/>
        </w:rPr>
        <w:t>a</w:t>
      </w:r>
      <w:r w:rsidRPr="001E3AA8">
        <w:rPr>
          <w:snapToGrid w:val="0"/>
          <w:color w:val="000000"/>
          <w:lang w:eastAsia="sv-SE"/>
        </w:rPr>
        <w:t>ka. Bakom denna utveckling ligger en successivt förbättrad risksituation i de baltiska länderna, i förening med det dramatiskt försämrade riskläget i Rys</w:t>
      </w:r>
      <w:r w:rsidRPr="001E3AA8">
        <w:rPr>
          <w:snapToGrid w:val="0"/>
          <w:color w:val="000000"/>
          <w:lang w:eastAsia="sv-SE"/>
        </w:rPr>
        <w:t>s</w:t>
      </w:r>
      <w:r w:rsidRPr="001E3AA8">
        <w:rPr>
          <w:snapToGrid w:val="0"/>
          <w:color w:val="000000"/>
          <w:lang w:eastAsia="sv-SE"/>
        </w:rPr>
        <w:t>land hösten 1998, då Exportkreditnämnden stängde större delen av garant</w:t>
      </w:r>
      <w:r w:rsidRPr="001E3AA8">
        <w:rPr>
          <w:snapToGrid w:val="0"/>
          <w:color w:val="000000"/>
          <w:lang w:eastAsia="sv-SE"/>
        </w:rPr>
        <w:t>i</w:t>
      </w:r>
      <w:r w:rsidRPr="001E3AA8">
        <w:rPr>
          <w:snapToGrid w:val="0"/>
          <w:color w:val="000000"/>
          <w:lang w:eastAsia="sv-SE"/>
        </w:rPr>
        <w:t>givningen för landet.</w:t>
      </w:r>
    </w:p>
    <w:p w:rsidR="00DB26E4" w:rsidRPr="001E3AA8" w:rsidRDefault="00DB26E4">
      <w:pPr>
        <w:rPr>
          <w:snapToGrid w:val="0"/>
          <w:lang w:eastAsia="sv-SE"/>
        </w:rPr>
      </w:pPr>
      <w:r w:rsidRPr="001E3AA8">
        <w:rPr>
          <w:snapToGrid w:val="0"/>
          <w:color w:val="000000"/>
          <w:lang w:eastAsia="sv-SE"/>
        </w:rPr>
        <w:t>Regeringen bedömer att det kan finnas fortsatt behov av en särskild expor</w:t>
      </w:r>
      <w:r w:rsidRPr="001E3AA8">
        <w:rPr>
          <w:snapToGrid w:val="0"/>
          <w:color w:val="000000"/>
          <w:lang w:eastAsia="sv-SE"/>
        </w:rPr>
        <w:t>t</w:t>
      </w:r>
      <w:r w:rsidRPr="001E3AA8">
        <w:rPr>
          <w:snapToGrid w:val="0"/>
          <w:color w:val="000000"/>
          <w:lang w:eastAsia="sv-SE"/>
        </w:rPr>
        <w:t>kreditgarantiram. Det finns en stor efterfrågan på garantier för större projekt i Ryssland, samtidigt som riskerna givetvis är betydande till följd av osäkerhet när det gäller kreditvärdighet och betalning</w:t>
      </w:r>
      <w:r w:rsidRPr="001E3AA8">
        <w:rPr>
          <w:snapToGrid w:val="0"/>
          <w:color w:val="000000"/>
          <w:lang w:eastAsia="sv-SE"/>
        </w:rPr>
        <w:t>s</w:t>
      </w:r>
      <w:r w:rsidRPr="001E3AA8">
        <w:rPr>
          <w:snapToGrid w:val="0"/>
          <w:color w:val="000000"/>
          <w:lang w:eastAsia="sv-SE"/>
        </w:rPr>
        <w:t>vilja.</w:t>
      </w:r>
    </w:p>
    <w:p w:rsidR="00DB26E4" w:rsidRPr="001E3AA8" w:rsidRDefault="00DB26E4">
      <w:pPr>
        <w:rPr>
          <w:snapToGrid w:val="0"/>
          <w:lang w:eastAsia="sv-SE"/>
        </w:rPr>
      </w:pPr>
      <w:r w:rsidRPr="001E3AA8">
        <w:rPr>
          <w:snapToGrid w:val="0"/>
          <w:color w:val="000000"/>
          <w:lang w:eastAsia="sv-SE"/>
        </w:rPr>
        <w:t>Regeringen understryker vikten av att Exportkreditnämnden vidtar åtgärder för att i största möjliga utsträckning begränsa riskerna för förluster under den särskilda garantiramen.</w:t>
      </w:r>
    </w:p>
    <w:p w:rsidR="00DB26E4" w:rsidRPr="001E3AA8" w:rsidRDefault="00DB26E4">
      <w:pPr>
        <w:rPr>
          <w:snapToGrid w:val="0"/>
          <w:lang w:eastAsia="sv-SE"/>
        </w:rPr>
      </w:pPr>
      <w:r w:rsidRPr="001E3AA8">
        <w:rPr>
          <w:snapToGrid w:val="0"/>
          <w:lang w:eastAsia="sv-SE"/>
        </w:rPr>
        <w:t>Det är särskilt angeläget att omfattningen av eventuell ytterligare skader</w:t>
      </w:r>
      <w:r w:rsidRPr="001E3AA8">
        <w:rPr>
          <w:snapToGrid w:val="0"/>
          <w:lang w:eastAsia="sv-SE"/>
        </w:rPr>
        <w:t>e</w:t>
      </w:r>
      <w:r w:rsidRPr="001E3AA8">
        <w:rPr>
          <w:snapToGrid w:val="0"/>
          <w:lang w:eastAsia="sv-SE"/>
        </w:rPr>
        <w:t>glering inte överstiger den ram som har avsatts för förlusttäckning inom r</w:t>
      </w:r>
      <w:r w:rsidRPr="001E3AA8">
        <w:rPr>
          <w:snapToGrid w:val="0"/>
          <w:lang w:eastAsia="sv-SE"/>
        </w:rPr>
        <w:t>a</w:t>
      </w:r>
      <w:r w:rsidRPr="001E3AA8">
        <w:rPr>
          <w:snapToGrid w:val="0"/>
          <w:lang w:eastAsia="sv-SE"/>
        </w:rPr>
        <w:t>men för detta anslag, dvs. 500 miljoner kr</w:t>
      </w:r>
      <w:r w:rsidRPr="001E3AA8">
        <w:rPr>
          <w:snapToGrid w:val="0"/>
          <w:lang w:eastAsia="sv-SE"/>
        </w:rPr>
        <w:t>o</w:t>
      </w:r>
      <w:r w:rsidRPr="001E3AA8">
        <w:rPr>
          <w:snapToGrid w:val="0"/>
          <w:lang w:eastAsia="sv-SE"/>
        </w:rPr>
        <w:t>nor.</w:t>
      </w:r>
    </w:p>
    <w:p w:rsidR="00DB26E4" w:rsidRPr="001E3AA8" w:rsidRDefault="00DB26E4">
      <w:r w:rsidRPr="001E3AA8">
        <w:rPr>
          <w:snapToGrid w:val="0"/>
          <w:lang w:eastAsia="sv-SE"/>
        </w:rPr>
        <w:t xml:space="preserve">Mot bakgrund av vad som har anförts om utvecklingen av efterfrågan på garantier under den särskilda ramen, och med tanke på riskläget i Ryssland </w:t>
      </w:r>
      <w:r w:rsidRPr="001E3AA8">
        <w:rPr>
          <w:snapToGrid w:val="0"/>
          <w:color w:val="000000"/>
          <w:lang w:eastAsia="sv-SE"/>
        </w:rPr>
        <w:t>och Ukraina samt med hänsyn till principiella överväganden, gör regeringen bedömningen att någon ytterligare avsättning för att täcka eventuella förluster under den särskilda ramen för närvarande inte är aktuell. Regeringen föreslår dock att 1 miljon kronor anvisas för år 2002 så att de reservationer som finns på anslaget kan utnyttjas även fortsättningsvis. EKN svarar för att verksa</w:t>
      </w:r>
      <w:r w:rsidRPr="001E3AA8">
        <w:rPr>
          <w:snapToGrid w:val="0"/>
          <w:color w:val="000000"/>
          <w:lang w:eastAsia="sv-SE"/>
        </w:rPr>
        <w:t>m</w:t>
      </w:r>
      <w:r w:rsidRPr="001E3AA8">
        <w:rPr>
          <w:snapToGrid w:val="0"/>
          <w:color w:val="000000"/>
          <w:lang w:eastAsia="sv-SE"/>
        </w:rPr>
        <w:t>heten under den särskilda ramen drivs vidare på ett sådant sätt att risken m</w:t>
      </w:r>
      <w:r w:rsidRPr="001E3AA8">
        <w:rPr>
          <w:snapToGrid w:val="0"/>
          <w:color w:val="000000"/>
          <w:lang w:eastAsia="sv-SE"/>
        </w:rPr>
        <w:t>i</w:t>
      </w:r>
      <w:r w:rsidRPr="001E3AA8">
        <w:rPr>
          <w:snapToGrid w:val="0"/>
          <w:color w:val="000000"/>
          <w:lang w:eastAsia="sv-SE"/>
        </w:rPr>
        <w:t>nimeras för att det för förlusttäckning anslagna</w:t>
      </w:r>
      <w:r w:rsidRPr="001E3AA8">
        <w:rPr>
          <w:snapToGrid w:val="0"/>
          <w:color w:val="000000"/>
          <w:lang w:eastAsia="sv-SE"/>
        </w:rPr>
        <w:t xml:space="preserve"> belo</w:t>
      </w:r>
      <w:r w:rsidRPr="001E3AA8">
        <w:rPr>
          <w:snapToGrid w:val="0"/>
          <w:color w:val="000000"/>
          <w:lang w:eastAsia="sv-SE"/>
        </w:rPr>
        <w:t>p</w:t>
      </w:r>
      <w:r w:rsidRPr="001E3AA8">
        <w:rPr>
          <w:snapToGrid w:val="0"/>
          <w:color w:val="000000"/>
          <w:lang w:eastAsia="sv-SE"/>
        </w:rPr>
        <w:t>pet överskrids.</w:t>
      </w:r>
    </w:p>
    <w:p w:rsidR="00DB26E4" w:rsidRPr="001E3AA8" w:rsidRDefault="00DB26E4">
      <w:pPr>
        <w:pStyle w:val="Rubrik3"/>
        <w:rPr>
          <w:noProof w:val="0"/>
        </w:rPr>
      </w:pPr>
      <w:bookmarkStart w:id="337" w:name="_Toc532609786"/>
      <w:r w:rsidRPr="001E3AA8">
        <w:rPr>
          <w:noProof w:val="0"/>
        </w:rPr>
        <w:t>Utskottets överväganden</w:t>
      </w:r>
      <w:bookmarkEnd w:id="337"/>
    </w:p>
    <w:p w:rsidR="00DB26E4" w:rsidRPr="001E3AA8" w:rsidRDefault="00DB26E4">
      <w:pPr>
        <w:pStyle w:val="Rubrik4"/>
        <w:rPr>
          <w:noProof w:val="0"/>
        </w:rPr>
      </w:pPr>
      <w:bookmarkStart w:id="338" w:name="_Toc528577121"/>
      <w:bookmarkStart w:id="339" w:name="_Toc532609787"/>
      <w:r w:rsidRPr="001E3AA8">
        <w:rPr>
          <w:noProof w:val="0"/>
        </w:rPr>
        <w:t>Behandling av motioner</w:t>
      </w:r>
      <w:bookmarkEnd w:id="338"/>
      <w:bookmarkEnd w:id="339"/>
    </w:p>
    <w:p w:rsidR="00DB26E4" w:rsidRPr="001E3AA8" w:rsidRDefault="00DB26E4">
      <w:pPr>
        <w:pStyle w:val="Rubrik4"/>
        <w:spacing w:before="125"/>
        <w:rPr>
          <w:noProof w:val="0"/>
        </w:rPr>
      </w:pPr>
      <w:bookmarkStart w:id="340" w:name="_Toc528577122"/>
      <w:bookmarkStart w:id="341" w:name="_Toc532609788"/>
      <w:r w:rsidRPr="001E3AA8">
        <w:rPr>
          <w:noProof w:val="0"/>
        </w:rPr>
        <w:t>Politikens omfattning och inriktning</w:t>
      </w:r>
      <w:bookmarkEnd w:id="340"/>
      <w:bookmarkEnd w:id="341"/>
    </w:p>
    <w:p w:rsidR="00DB26E4" w:rsidRPr="001E3AA8" w:rsidRDefault="00DB26E4">
      <w:r w:rsidRPr="001E3AA8">
        <w:t xml:space="preserve">Inriktningen av det svenska stödet till Central- och Östeuropa behandlas i motion </w:t>
      </w:r>
      <w:r w:rsidRPr="001E3AA8">
        <w:rPr>
          <w:i/>
        </w:rPr>
        <w:t xml:space="preserve">2001/02:U312 (m) yrkandena 13 och 18. </w:t>
      </w:r>
      <w:r w:rsidRPr="001E3AA8">
        <w:t>Där framhålls bl.a. att det svenska stödet måste fungera som ett komplement främst till EU:s insatser för att stödja demokratins, rättsstatens och marknadsekonomins utveckling i kandidatländerna samt ländernas förmåga att hantera EU:s gemensamma regelverk. Enligt motionen har det svenska stödet hittills främst gått till Polen och de baltiska staterna. I takt med att framsteg sker i dessa länder bör fokus för det svenska stödet nu flyttas till de åtta regionerna i nordvä</w:t>
      </w:r>
      <w:r w:rsidRPr="001E3AA8">
        <w:t xml:space="preserve">stra Ryssland, </w:t>
      </w:r>
      <w:r w:rsidRPr="001E3AA8">
        <w:rPr>
          <w:color w:val="000000"/>
        </w:rPr>
        <w:t>bl.a.</w:t>
      </w:r>
      <w:r w:rsidRPr="001E3AA8">
        <w:t xml:space="preserve"> till S:t Petersburg och Kaliningrad. Enligt motionen är det av central betydelse att västvärldens samarbete med Ryssland utvecklas och intensifi</w:t>
      </w:r>
      <w:r w:rsidRPr="001E3AA8">
        <w:t>e</w:t>
      </w:r>
      <w:r w:rsidRPr="001E3AA8">
        <w:t xml:space="preserve">ras. </w:t>
      </w:r>
    </w:p>
    <w:p w:rsidR="00DB26E4" w:rsidRPr="001E3AA8" w:rsidRDefault="00DB26E4">
      <w:r w:rsidRPr="001E3AA8">
        <w:t xml:space="preserve">Utskottet konstaterar att Sveriges utvecklingssamarbete med Central- och Östeuropa alltsedan det inleddes år 1989 har varit inriktat på närområdet. Samarbetet har huvudsakligen varit fokuserat på Estland, Lettland, Litauen, Polen, Ryssland och Ukraina, och under de senaste åren också på Vitryssland. Syftet har varit att lägga grunden för </w:t>
      </w:r>
      <w:r w:rsidRPr="001E3AA8">
        <w:t>ett nära reguljärt grannlandssamarbete utan särskilt statligt stöd runt Östersjön och dess omgivnin</w:t>
      </w:r>
      <w:r w:rsidRPr="001E3AA8">
        <w:t>g</w:t>
      </w:r>
      <w:r w:rsidRPr="001E3AA8">
        <w:t xml:space="preserve">ar. </w:t>
      </w:r>
    </w:p>
    <w:p w:rsidR="00DB26E4" w:rsidRPr="001E3AA8" w:rsidRDefault="00DB26E4">
      <w:r w:rsidRPr="001E3AA8">
        <w:t>Som framhålls i motionen går utvecklingssamarbetet med Central- och Öste</w:t>
      </w:r>
      <w:r w:rsidRPr="001E3AA8">
        <w:t>u</w:t>
      </w:r>
      <w:r w:rsidRPr="001E3AA8">
        <w:t xml:space="preserve">ropa nu in i en ny etapp. I takt med att utvecklingssamarbetet med Polen och de baltiska staterna fasas ut kommer fokus i allt högre grad att förskjutas österut, särskilt mot Ryssland. </w:t>
      </w:r>
    </w:p>
    <w:p w:rsidR="00DB26E4" w:rsidRPr="001E3AA8" w:rsidRDefault="00DB26E4">
      <w:r w:rsidRPr="001E3AA8">
        <w:t>Utvecklingssamarbetet med Ryssland har utvidgats de senaste åren. Ökningen har skett främst inom de ekonomiska och sociala sektorerna samt på miljöo</w:t>
      </w:r>
      <w:r w:rsidRPr="001E3AA8">
        <w:t>m</w:t>
      </w:r>
      <w:r w:rsidRPr="001E3AA8">
        <w:t>rådet. Insatserna har geografiskt koncentrerats till de nordvästra delarna av Ryssland. Enligt vad utskottet inhämtat har regeringen också för avsikt  att upprätthålla en fortsatt hög ambitionsnivå vad gäller utvecklingssamarbetet med Rys</w:t>
      </w:r>
      <w:r w:rsidRPr="001E3AA8">
        <w:t>s</w:t>
      </w:r>
      <w:r w:rsidRPr="001E3AA8">
        <w:t>land, särskilt i de prioriterade regionerna i närområdet.</w:t>
      </w:r>
    </w:p>
    <w:p w:rsidR="00DB26E4" w:rsidRPr="001E3AA8" w:rsidRDefault="00DB26E4">
      <w:r w:rsidRPr="001E3AA8">
        <w:t xml:space="preserve">Med det ovan anförda anser utskottet att motion 2001/02:U312 (m) yrkandena 13 och 18 kan besvaras. </w:t>
      </w:r>
    </w:p>
    <w:p w:rsidR="00DB26E4" w:rsidRPr="001E3AA8" w:rsidRDefault="00DB26E4">
      <w:r w:rsidRPr="001E3AA8">
        <w:t>Stödet till Vitryssland har varit en radikal föregångare för framtidens dem</w:t>
      </w:r>
      <w:r w:rsidRPr="001E3AA8">
        <w:t>o</w:t>
      </w:r>
      <w:r w:rsidRPr="001E3AA8">
        <w:t xml:space="preserve">kratibistånd framhålls det i motion </w:t>
      </w:r>
      <w:r w:rsidRPr="001E3AA8">
        <w:rPr>
          <w:i/>
        </w:rPr>
        <w:t>2001/02:U328 (fp).</w:t>
      </w:r>
      <w:r w:rsidRPr="001E3AA8">
        <w:t xml:space="preserve"> I</w:t>
      </w:r>
      <w:r w:rsidRPr="001E3AA8">
        <w:rPr>
          <w:i/>
        </w:rPr>
        <w:t xml:space="preserve"> yrkande 8</w:t>
      </w:r>
      <w:r w:rsidRPr="001E3AA8">
        <w:t xml:space="preserve"> föreslås en förlängning av Vitrysslandsprogrammet med en femårsperiod med priorit</w:t>
      </w:r>
      <w:r w:rsidRPr="001E3AA8">
        <w:t>e</w:t>
      </w:r>
      <w:r w:rsidRPr="001E3AA8">
        <w:t xml:space="preserve">ring av insatser som gynnar demokratisering och jämställdhet. </w:t>
      </w:r>
    </w:p>
    <w:p w:rsidR="00DB26E4" w:rsidRPr="001E3AA8" w:rsidRDefault="00DB26E4">
      <w:r w:rsidRPr="001E3AA8">
        <w:t>Utskottet konstaterar att det Vitrysslandsprogram som åsyftas i motionen samordnas av Forum Syd och är ett av flera program i Vitryssland som Sida stöder. Projektet har pågått sedan 1998. Den nu pågående fasen kommer att avslutas i början av år 2002. I en  utvärdering som gjorts av Forum Syd-progra</w:t>
      </w:r>
      <w:r w:rsidRPr="001E3AA8">
        <w:t xml:space="preserve">mmet konstateras att programmet lever upp till de mål som satts upp. I utvärderingen rekommenderas att programmet bör få fortsätta och att den rådande principen med befrielse från den gängse egeninsatsen på 20 </w:t>
      </w:r>
      <w:r w:rsidRPr="001E3AA8">
        <w:rPr>
          <w:snapToGrid w:val="0"/>
          <w:lang w:eastAsia="sv-SE"/>
        </w:rPr>
        <w:t>%</w:t>
      </w:r>
      <w:r w:rsidRPr="001E3AA8">
        <w:t xml:space="preserve"> bör förlängas. Tio olika rekommendationer ställs upp för hur samarbetet bör inriktas på konsolidering i stället för nyrekrytering av samarbetsorganisati</w:t>
      </w:r>
      <w:r w:rsidRPr="001E3AA8">
        <w:t>o</w:t>
      </w:r>
      <w:r w:rsidRPr="001E3AA8">
        <w:t>ner och på att i viss mån skapa kontakter med regioner och centrala myndi</w:t>
      </w:r>
      <w:r w:rsidRPr="001E3AA8">
        <w:t>g</w:t>
      </w:r>
      <w:r w:rsidRPr="001E3AA8">
        <w:t>heter. Enligt vad utskottet inhämtat kommer Sida att beakta dessa rekomme</w:t>
      </w:r>
      <w:r w:rsidRPr="001E3AA8">
        <w:t>n</w:t>
      </w:r>
      <w:r w:rsidRPr="001E3AA8">
        <w:t>dationer inför beslut om nästa program. Beslut om förlängning brukar normalt tas på mindre än fem år åt gången eftersom anslagen fem år framåt inte är kända. Då inställningen till programmet från svenskt håll är långsiktig fö</w:t>
      </w:r>
      <w:r w:rsidRPr="001E3AA8">
        <w:t>r</w:t>
      </w:r>
      <w:r w:rsidRPr="001E3AA8">
        <w:t>väntar sig dock utskottet att programmet kommer att fortsätta i någon form under en femår</w:t>
      </w:r>
      <w:r w:rsidRPr="001E3AA8">
        <w:t>s</w:t>
      </w:r>
      <w:r w:rsidRPr="001E3AA8">
        <w:t xml:space="preserve">period. </w:t>
      </w:r>
    </w:p>
    <w:p w:rsidR="00DB26E4" w:rsidRPr="001E3AA8" w:rsidRDefault="00DB26E4">
      <w:r w:rsidRPr="001E3AA8">
        <w:t>Utskottet noterar att regeringen tillmäter programmet stor vikt. I särpropos</w:t>
      </w:r>
      <w:r w:rsidRPr="001E3AA8">
        <w:t>i</w:t>
      </w:r>
      <w:r w:rsidRPr="001E3AA8">
        <w:t>tionen för samarbetet med Central- och Östeuropa 2002–2003 sägs att det NGO-samarbete som byggts upp de senaste åren bör ges fortsatt prioritet. Detta nätverk utgör ett mycket bra sätt att utöka kontakterna med det civila sa</w:t>
      </w:r>
      <w:r w:rsidRPr="001E3AA8">
        <w:t>m</w:t>
      </w:r>
      <w:r w:rsidRPr="001E3AA8">
        <w:t xml:space="preserve">hället. </w:t>
      </w:r>
    </w:p>
    <w:p w:rsidR="00DB26E4" w:rsidRPr="001E3AA8" w:rsidRDefault="00DB26E4">
      <w:r w:rsidRPr="001E3AA8">
        <w:t>De svenska organisationerna kommer även under de närmaste åren att befrias från en del av egeninsatsen. Med tanke på de svåra förhållanden som råder i samarbetet med Vitryssland anser Sida det dock fortfarande befogat med en viss befrielse från egeninsats.</w:t>
      </w:r>
    </w:p>
    <w:p w:rsidR="00DB26E4" w:rsidRPr="001E3AA8" w:rsidRDefault="00DB26E4">
      <w:r w:rsidRPr="001E3AA8">
        <w:t>Med det ovan anförda anser utskottet att motion 2001/02:U328 (fp) yrkande 8 kan besvaras.</w:t>
      </w:r>
    </w:p>
    <w:p w:rsidR="00DB26E4" w:rsidRPr="001E3AA8" w:rsidRDefault="00DB26E4">
      <w:r w:rsidRPr="001E3AA8">
        <w:t xml:space="preserve">Stöd till Vitryssland föreslås även i motion </w:t>
      </w:r>
      <w:r w:rsidRPr="001E3AA8">
        <w:rPr>
          <w:i/>
        </w:rPr>
        <w:t>2001/02:U324 (mp).</w:t>
      </w:r>
      <w:r w:rsidRPr="001E3AA8">
        <w:t xml:space="preserve"> Enligt m</w:t>
      </w:r>
      <w:r w:rsidRPr="001E3AA8">
        <w:t>o</w:t>
      </w:r>
      <w:r w:rsidRPr="001E3AA8">
        <w:t>tionen bör Sverige lyfta fram behovet av bistånd för fysiskt och psykiskt sjuka barn i Vitryssland och göra insatsen till en prioriterad fråga i EU:s bistånd</w:t>
      </w:r>
      <w:r w:rsidRPr="001E3AA8">
        <w:t>s</w:t>
      </w:r>
      <w:r w:rsidRPr="001E3AA8">
        <w:t>politiska diskussioner. Enligt motionären lider många barn av följdsjukdomar till följd av Tjernobylkatastrofen samtidigt som sjukvården är undermålig. Kraftfulla insatser för att lindra lidandet är därför nödvändiga.</w:t>
      </w:r>
    </w:p>
    <w:p w:rsidR="00DB26E4" w:rsidRPr="001E3AA8" w:rsidRDefault="00DB26E4">
      <w:r w:rsidRPr="001E3AA8">
        <w:t>Utskottet delar motionärens uppfattning att det är angeläget med bistånd för sociala projekt inriktade på ba</w:t>
      </w:r>
      <w:r w:rsidRPr="001E3AA8">
        <w:t xml:space="preserve">rn inom såväl Sveriges som EU:s program för Vitryssland. </w:t>
      </w:r>
    </w:p>
    <w:p w:rsidR="00DB26E4" w:rsidRPr="001E3AA8" w:rsidRDefault="00DB26E4">
      <w:r w:rsidRPr="001E3AA8">
        <w:t>På grund av det auktoritära styre som råder i Vitryssland har Sveriges och EU:s bistånd till landet sedan 1997 inriktats på humanitärt, regionalt och demokratiuppbyggande stöd. Det svenska biståndet uppgick år 2000 till o</w:t>
      </w:r>
      <w:r w:rsidRPr="001E3AA8">
        <w:t>m</w:t>
      </w:r>
      <w:r w:rsidRPr="001E3AA8">
        <w:t>kring 26 miljoner kronor. I särpropositionen för utvecklingssamarbetet med Central- och Östeuropa 2002–2003 betonas bristerna inom demokrati, ek</w:t>
      </w:r>
      <w:r w:rsidRPr="001E3AA8">
        <w:t>o</w:t>
      </w:r>
      <w:r w:rsidRPr="001E3AA8">
        <w:t>nomisk utveckling, miljövård och sociala förhållanden i Vitryssland, och det konstateras att förstärkta insatser bör göras inom dessa områden. Inom det sociala området förespråkas åtgärder inriktade på utbildning samt stöd till bekämpandet av tuberkulos och hiv/aids.</w:t>
      </w:r>
    </w:p>
    <w:p w:rsidR="00DB26E4" w:rsidRPr="001E3AA8" w:rsidRDefault="00DB26E4">
      <w:r w:rsidRPr="001E3AA8">
        <w:t>Sida har sedan 1996 stött två projekt i samarbete med Socialhögskolan i Stockholm. Dessa har främs</w:t>
      </w:r>
      <w:r w:rsidRPr="001E3AA8">
        <w:t>t varit inriktade på det sociala arbetet med barn och familjer i form av kurser för barnavårdsinstruktörer och högre tjänstemän i olika regioner i Vitryssland. En lärobok i socialt arbete med barn och familj har också utarbetats. För närvarande är ett förslag på fortsättning under b</w:t>
      </w:r>
      <w:r w:rsidRPr="001E3AA8">
        <w:t>e</w:t>
      </w:r>
      <w:r w:rsidRPr="001E3AA8">
        <w:t>redning. Projektet, som förväntas kunna starta under 2002, syftar bl.a. till att ge kunskapsstöd till personalen vid olika pedagogiska centrum för socialt utsatta och handikappade barn. I projektet ingår också att främst inom fa</w:t>
      </w:r>
      <w:r w:rsidRPr="001E3AA8">
        <w:t>mi</w:t>
      </w:r>
      <w:r w:rsidRPr="001E3AA8">
        <w:t>l</w:t>
      </w:r>
      <w:r w:rsidRPr="001E3AA8">
        <w:t>jevården hitta alternativ till den inst</w:t>
      </w:r>
      <w:r w:rsidRPr="001E3AA8">
        <w:t>i</w:t>
      </w:r>
      <w:r w:rsidRPr="001E3AA8">
        <w:t xml:space="preserve">tutionsbaserade vården av barn. </w:t>
      </w:r>
    </w:p>
    <w:p w:rsidR="00DB26E4" w:rsidRPr="001E3AA8" w:rsidRDefault="00DB26E4">
      <w:r w:rsidRPr="001E3AA8">
        <w:t>Inom det omfattande program som Sverige har för samarbete mellan svenska och vitryska enskilda organisationer inom det sociala området finns flera projekt för handikappade ungdomar, föreningar för föräldrar till handikapp</w:t>
      </w:r>
      <w:r w:rsidRPr="001E3AA8">
        <w:t>a</w:t>
      </w:r>
      <w:r w:rsidRPr="001E3AA8">
        <w:t xml:space="preserve">de barn och olika handikapporganisationer. </w:t>
      </w:r>
      <w:r w:rsidRPr="001E3AA8">
        <w:t>Flera svenska enskilda organis</w:t>
      </w:r>
      <w:r w:rsidRPr="001E3AA8">
        <w:t>a</w:t>
      </w:r>
      <w:r w:rsidRPr="001E3AA8">
        <w:t>tioner som tidigare främst arbetat med barn som drabbats av Tjernobyl-olyckan är enligt vad utskottet erfarit på väg att inleda samarbete också i utvec</w:t>
      </w:r>
      <w:r w:rsidRPr="001E3AA8">
        <w:t>k</w:t>
      </w:r>
      <w:r w:rsidRPr="001E3AA8">
        <w:t xml:space="preserve">lingsfrågor. </w:t>
      </w:r>
    </w:p>
    <w:p w:rsidR="00DB26E4" w:rsidRPr="001E3AA8" w:rsidRDefault="00DB26E4">
      <w:r w:rsidRPr="001E3AA8">
        <w:t>Även inom EU uppmärksammas Tjernobylolyckans konsekvenser och den sociala situationen. Inom ramen för ett särskilt humanitärt biståndsprogram har medel mellan 1996 och 1999 avsatts till Vitryssland för att dämpa effe</w:t>
      </w:r>
      <w:r w:rsidRPr="001E3AA8">
        <w:t>k</w:t>
      </w:r>
      <w:r w:rsidRPr="001E3AA8">
        <w:t>terna på folkhälsan av Tjernobylolyckan. EU har för avsikt att fortsätta denna typ av stöd framöver inom det särskilda biståndsprogrammet för Vitryssland. I strategin för biståndet sägs att det skall inriktas på bl.a. de sociala kons</w:t>
      </w:r>
      <w:r w:rsidRPr="001E3AA8">
        <w:t>e</w:t>
      </w:r>
      <w:r w:rsidRPr="001E3AA8">
        <w:t>kvenserna av transitionsprocessen, vilket omfattar hälsoutbildning och up</w:t>
      </w:r>
      <w:r w:rsidRPr="001E3AA8">
        <w:t>p</w:t>
      </w:r>
      <w:r w:rsidRPr="001E3AA8">
        <w:t>lysning samt hälsoaktiviteter kopplade till Tjernobylolyckan. Under en fyr</w:t>
      </w:r>
      <w:r w:rsidRPr="001E3AA8">
        <w:t>a</w:t>
      </w:r>
      <w:r w:rsidRPr="001E3AA8">
        <w:t>årsperiod (2000</w:t>
      </w:r>
      <w:r w:rsidRPr="001E3AA8">
        <w:rPr>
          <w:snapToGrid w:val="0"/>
          <w:lang w:eastAsia="sv-SE"/>
        </w:rPr>
        <w:t>–</w:t>
      </w:r>
      <w:r w:rsidRPr="001E3AA8">
        <w:t>2003) har 10 milj</w:t>
      </w:r>
      <w:r w:rsidRPr="001E3AA8">
        <w:t>o</w:t>
      </w:r>
      <w:r w:rsidRPr="001E3AA8">
        <w:t xml:space="preserve">ner euro allokerats för Vitryssland. </w:t>
      </w:r>
    </w:p>
    <w:p w:rsidR="00DB26E4" w:rsidRPr="001E3AA8" w:rsidRDefault="00DB26E4">
      <w:r w:rsidRPr="001E3AA8">
        <w:t>EU har också ett pågående stödprogram för det civila sam</w:t>
      </w:r>
      <w:r w:rsidRPr="001E3AA8">
        <w:t>hället på 5 miljoner euro, som bl.a. kanaliseras genom enskilda organisationer. Organisationerna är inriktade dels på demokrati och mänskliga rättigheter, dels på sociala fr</w:t>
      </w:r>
      <w:r w:rsidRPr="001E3AA8">
        <w:t>å</w:t>
      </w:r>
      <w:r w:rsidRPr="001E3AA8">
        <w:t>gor.</w:t>
      </w:r>
    </w:p>
    <w:p w:rsidR="00DB26E4" w:rsidRPr="001E3AA8" w:rsidRDefault="00DB26E4">
      <w:r w:rsidRPr="001E3AA8">
        <w:t>Med det ovan anförda anser utskottet att motion 2001/02:U324 (mp) kan besvaras.</w:t>
      </w:r>
    </w:p>
    <w:p w:rsidR="00DB26E4" w:rsidRPr="001E3AA8" w:rsidRDefault="00DB26E4">
      <w:pPr>
        <w:pStyle w:val="Rubrik4"/>
        <w:rPr>
          <w:noProof w:val="0"/>
        </w:rPr>
      </w:pPr>
      <w:bookmarkStart w:id="342" w:name="_Toc532609789"/>
      <w:r w:rsidRPr="001E3AA8">
        <w:rPr>
          <w:noProof w:val="0"/>
        </w:rPr>
        <w:t>Demokrati</w:t>
      </w:r>
      <w:bookmarkEnd w:id="342"/>
    </w:p>
    <w:p w:rsidR="00DB26E4" w:rsidRPr="001E3AA8" w:rsidRDefault="00DB26E4">
      <w:r w:rsidRPr="001E3AA8">
        <w:t xml:space="preserve">Svensk utrikes- och biståndspolitik bör mer konsekvent än hittills inriktas på att stärka demokratins krafter framhålls det i motion </w:t>
      </w:r>
      <w:r w:rsidRPr="001E3AA8">
        <w:rPr>
          <w:i/>
        </w:rPr>
        <w:t>2001/02:U328 (fp)</w:t>
      </w:r>
      <w:r w:rsidRPr="001E3AA8">
        <w:t xml:space="preserve">. I motionens </w:t>
      </w:r>
      <w:r w:rsidRPr="001E3AA8">
        <w:rPr>
          <w:i/>
        </w:rPr>
        <w:t>yrkande 30</w:t>
      </w:r>
      <w:r w:rsidRPr="001E3AA8">
        <w:t xml:space="preserve"> föreslås att målen för samarbetet med Central- och Östeuropa bör omformuleras så att det tydligt framgår att målet att skapa en dem</w:t>
      </w:r>
      <w:r w:rsidRPr="001E3AA8">
        <w:t>o</w:t>
      </w:r>
      <w:r w:rsidRPr="001E3AA8">
        <w:t xml:space="preserve">kratisk kultur är avgörande för möjligheterna att uppnå övriga mål. </w:t>
      </w:r>
    </w:p>
    <w:p w:rsidR="00DB26E4" w:rsidRPr="001E3AA8" w:rsidRDefault="00DB26E4">
      <w:r w:rsidRPr="001E3AA8">
        <w:rPr>
          <w:color w:val="000000"/>
        </w:rPr>
        <w:t>Utskottet noterar att ”demokratins fördjupning” utgör ett av sex huvudomr</w:t>
      </w:r>
      <w:r w:rsidRPr="001E3AA8">
        <w:rPr>
          <w:color w:val="000000"/>
        </w:rPr>
        <w:t>å</w:t>
      </w:r>
      <w:r w:rsidRPr="001E3AA8">
        <w:rPr>
          <w:color w:val="000000"/>
        </w:rPr>
        <w:t>den i Sveriges samarbete med Central- och Östeuropa. Demokratiska sa</w:t>
      </w:r>
      <w:r w:rsidRPr="001E3AA8">
        <w:rPr>
          <w:color w:val="000000"/>
        </w:rPr>
        <w:t>m</w:t>
      </w:r>
      <w:r w:rsidRPr="001E3AA8">
        <w:rPr>
          <w:color w:val="000000"/>
        </w:rPr>
        <w:t>hällssystem är en förutsättning för stabilitet och säkerhet i vårt närområde. Demokratin bör enligt utskottets mening ses som en process på såväl nati</w:t>
      </w:r>
      <w:r w:rsidRPr="001E3AA8">
        <w:rPr>
          <w:color w:val="000000"/>
        </w:rPr>
        <w:t>o</w:t>
      </w:r>
      <w:r w:rsidRPr="001E3AA8">
        <w:rPr>
          <w:color w:val="000000"/>
        </w:rPr>
        <w:t>nell, regional som lokal nivå. För att denna process skall kunna utvecklas tillfredsställande behövs stabila demokratiska och rättsliga institutioner, r</w:t>
      </w:r>
      <w:r w:rsidRPr="001E3AA8">
        <w:rPr>
          <w:color w:val="000000"/>
        </w:rPr>
        <w:t>e</w:t>
      </w:r>
      <w:r w:rsidRPr="001E3AA8">
        <w:rPr>
          <w:color w:val="000000"/>
        </w:rPr>
        <w:t>spekt för grundläggande fri- och rättigheter samt ett fungerande civilt sa</w:t>
      </w:r>
      <w:r w:rsidRPr="001E3AA8">
        <w:rPr>
          <w:color w:val="000000"/>
        </w:rPr>
        <w:t>m</w:t>
      </w:r>
      <w:r w:rsidRPr="001E3AA8">
        <w:rPr>
          <w:color w:val="000000"/>
        </w:rPr>
        <w:t>hälle med folkligt delt</w:t>
      </w:r>
      <w:r w:rsidRPr="001E3AA8">
        <w:rPr>
          <w:color w:val="000000"/>
        </w:rPr>
        <w:t>a</w:t>
      </w:r>
      <w:r w:rsidRPr="001E3AA8">
        <w:rPr>
          <w:color w:val="000000"/>
        </w:rPr>
        <w:t xml:space="preserve">gande. </w:t>
      </w:r>
    </w:p>
    <w:p w:rsidR="00DB26E4" w:rsidRPr="001E3AA8" w:rsidRDefault="00DB26E4">
      <w:r w:rsidRPr="001E3AA8">
        <w:t>I sitt betänkande 2001/01:UU9 U</w:t>
      </w:r>
      <w:r w:rsidRPr="001E3AA8">
        <w:t>tvecklingssamarbetet med Central- och Östeuropa har utskottet närmare utvecklat sin syn på hur de sex huvudomr</w:t>
      </w:r>
      <w:r w:rsidRPr="001E3AA8">
        <w:t>å</w:t>
      </w:r>
      <w:r w:rsidRPr="001E3AA8">
        <w:t>dena för samarbetet med Central- och Östeuropa förhåller sig till varandra och därvid framhållit att samarbetets huvudområden:</w:t>
      </w:r>
    </w:p>
    <w:p w:rsidR="00DB26E4" w:rsidRPr="001E3AA8" w:rsidRDefault="00DB26E4">
      <w:pPr>
        <w:pStyle w:val="Citat"/>
        <w:spacing w:before="125"/>
      </w:pPr>
      <w:r w:rsidRPr="001E3AA8">
        <w:t>...förutsätter varandra och är ömsesidigt samverkande. Respekt för de mänskliga rättigheterna och de demokratiska fri- och rättigheterna är fö</w:t>
      </w:r>
      <w:r w:rsidRPr="001E3AA8">
        <w:t>r</w:t>
      </w:r>
      <w:r w:rsidRPr="001E3AA8">
        <w:t>utsättningar för ekonomisk och social stabilitet och för både inre och yt</w:t>
      </w:r>
      <w:r w:rsidRPr="001E3AA8">
        <w:t>t</w:t>
      </w:r>
      <w:r w:rsidRPr="001E3AA8">
        <w:t>re säkerhet i samarbetsländerna. Samtidigt bidrar en ekonomiskt, social och miljömässigt hållbar utveckling i länderna till att respekten för de mänskliga rättigheterna förstärks och konsolideras. Utskottet menar sål</w:t>
      </w:r>
      <w:r w:rsidRPr="001E3AA8">
        <w:t>e</w:t>
      </w:r>
      <w:r w:rsidRPr="001E3AA8">
        <w:t>des att ökad respekt för de mänskliga rättigheterna på samma gång är både mål och medel i samarbetet med länderna i Central- och Östeuropa. Det bör emellertid enligt utskottets uppfattning inte överordnas övriga centrala</w:t>
      </w:r>
      <w:r w:rsidRPr="001E3AA8">
        <w:t xml:space="preserve"> samarbetsomr</w:t>
      </w:r>
      <w:r w:rsidRPr="001E3AA8">
        <w:t>å</w:t>
      </w:r>
      <w:r w:rsidRPr="001E3AA8">
        <w:t xml:space="preserve">den. </w:t>
      </w:r>
    </w:p>
    <w:p w:rsidR="00DB26E4" w:rsidRPr="001E3AA8" w:rsidRDefault="00DB26E4">
      <w:pPr>
        <w:pStyle w:val="Citat"/>
        <w:spacing w:before="125"/>
        <w:ind w:left="0"/>
      </w:pPr>
      <w:r w:rsidRPr="001E3AA8">
        <w:t>Utskottet vidhåller denna sin uppfattning. Därmed avstyrker utskottet motion 2001/02:U328 (fp) yrkande 30.</w:t>
      </w:r>
    </w:p>
    <w:p w:rsidR="00DB26E4" w:rsidRPr="001E3AA8" w:rsidRDefault="00DB26E4">
      <w:pPr>
        <w:spacing w:before="125"/>
      </w:pPr>
      <w:r w:rsidRPr="001E3AA8">
        <w:t xml:space="preserve">I motion </w:t>
      </w:r>
      <w:r w:rsidRPr="001E3AA8">
        <w:rPr>
          <w:i/>
        </w:rPr>
        <w:t>2001/02:U268 (c)</w:t>
      </w:r>
      <w:r w:rsidRPr="001E3AA8">
        <w:t xml:space="preserve"> </w:t>
      </w:r>
      <w:r w:rsidRPr="001E3AA8">
        <w:rPr>
          <w:i/>
        </w:rPr>
        <w:t xml:space="preserve">yrkande 8 </w:t>
      </w:r>
      <w:r w:rsidRPr="001E3AA8">
        <w:t>sägs att samarbetet inom ramen för EU:s nordl</w:t>
      </w:r>
      <w:r w:rsidRPr="001E3AA8">
        <w:t>i</w:t>
      </w:r>
      <w:r w:rsidRPr="001E3AA8">
        <w:t xml:space="preserve">ga dimension även bör omfatta stöd till demokratiutvecklingen. </w:t>
      </w:r>
    </w:p>
    <w:p w:rsidR="00DB26E4" w:rsidRPr="001E3AA8" w:rsidRDefault="00DB26E4">
      <w:r w:rsidRPr="001E3AA8">
        <w:t>Utskottet konstaterar att EU:s nordliga dimension omfattar Europeiska uni</w:t>
      </w:r>
      <w:r w:rsidRPr="001E3AA8">
        <w:t>o</w:t>
      </w:r>
      <w:r w:rsidRPr="001E3AA8">
        <w:t xml:space="preserve">nen och partnerländerna utanför EU, </w:t>
      </w:r>
      <w:r w:rsidRPr="001E3AA8">
        <w:rPr>
          <w:snapToGrid w:val="0"/>
          <w:lang w:eastAsia="sv-SE"/>
        </w:rPr>
        <w:t>dvs.</w:t>
      </w:r>
      <w:r w:rsidRPr="001E3AA8">
        <w:t xml:space="preserve"> Estland, Island, Lettland, Litauen, Norge, Polen och Ryska federationen. Syftet med samarbetet är att skapa mervärde genom ökad samordning och komplementaritet mellan EU:s och medlemsstaternas program och att öka samarbetet mellan länderna i norra Europa. En handlingsplan för den nordliga dimensionen antogs av Europeiska rådet den 13 juni 2000. I handlingsplanen nämns inte demokratifrämjande bland de sektorer som den nordliga dimensionen i första hand skall inrikta </w:t>
      </w:r>
      <w:r w:rsidRPr="001E3AA8">
        <w:t>sig på att utveckla. Betoningen läggs i stället på åtgärder inom exempelvis infr</w:t>
      </w:r>
      <w:r w:rsidRPr="001E3AA8">
        <w:t>a</w:t>
      </w:r>
      <w:r w:rsidRPr="001E3AA8">
        <w:t>struktur, miljö och kärnsäkerhet, utveckling av mänskliga resurser samt brottsbekäm</w:t>
      </w:r>
      <w:r w:rsidRPr="001E3AA8">
        <w:t>p</w:t>
      </w:r>
      <w:r w:rsidRPr="001E3AA8">
        <w:t xml:space="preserve">ning, inklusive gränsöverskridande brottslighet. </w:t>
      </w:r>
    </w:p>
    <w:p w:rsidR="00DB26E4" w:rsidRPr="001E3AA8" w:rsidRDefault="00DB26E4">
      <w:r w:rsidRPr="001E3AA8">
        <w:t>Vissa åtgärder bör ändå, enligt utskottets mening, kunna bidra till att utveckla den demokratiska kulturen i enlighet med motionen. Sålunda innehåller handlingsplanen bl.a. förslag om utbytesprogram för unga i syfte att stärka de nya generationernas känsla för demokratiska värderingar. Vidare ber</w:t>
      </w:r>
      <w:r w:rsidRPr="001E3AA8">
        <w:t>örs b</w:t>
      </w:r>
      <w:r w:rsidRPr="001E3AA8">
        <w:t>e</w:t>
      </w:r>
      <w:r w:rsidRPr="001E3AA8">
        <w:t>hovet av att utveckla administrativa och institutionella strukturer med särskild tonvikt på främjande av demokratin och rättsstaten.  I planen nämns även åtgärder som främjar regionala nätverk och lokal demokrati. Det gäller exe</w:t>
      </w:r>
      <w:r w:rsidRPr="001E3AA8">
        <w:t>m</w:t>
      </w:r>
      <w:r w:rsidRPr="001E3AA8">
        <w:t>pelvis EU:s program för partnersamverkan med andra partnerländer i den nordliga dimensionen inom områden som administration, förvaltning, finans, budget och utbildning av valda företrädare och tjänst</w:t>
      </w:r>
      <w:r w:rsidRPr="001E3AA8">
        <w:t>e</w:t>
      </w:r>
      <w:r w:rsidRPr="001E3AA8">
        <w:t xml:space="preserve">män. </w:t>
      </w:r>
    </w:p>
    <w:p w:rsidR="00DB26E4" w:rsidRPr="001E3AA8" w:rsidRDefault="00DB26E4">
      <w:r w:rsidRPr="001E3AA8">
        <w:t>I handlingsplanen framhålls också att ”Europeiska unionen och dess part</w:t>
      </w:r>
      <w:r w:rsidRPr="001E3AA8">
        <w:t>ne</w:t>
      </w:r>
      <w:r w:rsidRPr="001E3AA8">
        <w:t>r</w:t>
      </w:r>
      <w:r w:rsidRPr="001E3AA8">
        <w:t>länder är övertygade om att den nordliga dimensionen kommer att bidra till att stärka ett positivt ömsesidigt beroende mellan dem och därigenom förbät</w:t>
      </w:r>
      <w:r w:rsidRPr="001E3AA8">
        <w:t>t</w:t>
      </w:r>
      <w:r w:rsidRPr="001E3AA8">
        <w:t>ra säkerhet, stabilitet, demokratiska reformer och hållbar utveckling i regi</w:t>
      </w:r>
      <w:r w:rsidRPr="001E3AA8">
        <w:t>o</w:t>
      </w:r>
      <w:r w:rsidRPr="001E3AA8">
        <w:t xml:space="preserve">nen”. </w:t>
      </w:r>
    </w:p>
    <w:p w:rsidR="00DB26E4" w:rsidRPr="001E3AA8" w:rsidRDefault="00DB26E4">
      <w:r w:rsidRPr="001E3AA8">
        <w:t>Utskottet utgår därmed från att stärkande av demokratin och ett framväxande starkt civilt samhälle kommer att ges en viktig plats inom EU:s program för sama</w:t>
      </w:r>
      <w:r w:rsidRPr="001E3AA8">
        <w:t>r</w:t>
      </w:r>
      <w:r w:rsidRPr="001E3AA8">
        <w:t xml:space="preserve">bete inom den nordliga dimensionen. </w:t>
      </w:r>
    </w:p>
    <w:p w:rsidR="00DB26E4" w:rsidRPr="001E3AA8" w:rsidRDefault="00DB26E4">
      <w:r w:rsidRPr="001E3AA8">
        <w:t>Med det ovan anförda anser utskottet att motion 2001/02:U268 (c) yrkande 8 kan besvaras.</w:t>
      </w:r>
    </w:p>
    <w:p w:rsidR="00DB26E4" w:rsidRPr="001E3AA8" w:rsidRDefault="00DB26E4">
      <w:pPr>
        <w:pStyle w:val="Rubrik4"/>
        <w:rPr>
          <w:noProof w:val="0"/>
        </w:rPr>
      </w:pPr>
      <w:bookmarkStart w:id="343" w:name="_Toc532609790"/>
      <w:r w:rsidRPr="001E3AA8">
        <w:rPr>
          <w:noProof w:val="0"/>
        </w:rPr>
        <w:t>Insatser för barn och andra sociala frågor</w:t>
      </w:r>
      <w:bookmarkEnd w:id="343"/>
    </w:p>
    <w:p w:rsidR="00DB26E4" w:rsidRPr="001E3AA8" w:rsidRDefault="00DB26E4">
      <w:r w:rsidRPr="001E3AA8">
        <w:t xml:space="preserve">I kommittémotion </w:t>
      </w:r>
      <w:r w:rsidRPr="001E3AA8">
        <w:rPr>
          <w:i/>
        </w:rPr>
        <w:t>2001/02:U312 (m)</w:t>
      </w:r>
      <w:r w:rsidRPr="001E3AA8">
        <w:t xml:space="preserve"> </w:t>
      </w:r>
      <w:r w:rsidRPr="001E3AA8">
        <w:rPr>
          <w:i/>
        </w:rPr>
        <w:t xml:space="preserve">yrkande 7 </w:t>
      </w:r>
      <w:r w:rsidRPr="001E3AA8">
        <w:t>föreslås att det svenska stödet bör främja u</w:t>
      </w:r>
      <w:r w:rsidRPr="001E3AA8">
        <w:t>t</w:t>
      </w:r>
      <w:r w:rsidRPr="001E3AA8">
        <w:t xml:space="preserve">vecklingen av socialförsäkringar. </w:t>
      </w:r>
    </w:p>
    <w:p w:rsidR="00DB26E4" w:rsidRPr="001E3AA8" w:rsidRDefault="00DB26E4">
      <w:r w:rsidRPr="001E3AA8">
        <w:t>Utskottet noterar att social trygghet är ett av de sex mål som i enlighet med det av riksdagen beslutade programmet för samarbete med Central- och Ös</w:t>
      </w:r>
      <w:r w:rsidRPr="001E3AA8">
        <w:t>t</w:t>
      </w:r>
      <w:r w:rsidRPr="001E3AA8">
        <w:t>europa för perioden 2002–2003 skall styra Sveriges utvecklingssamarbete med närområdet. Det sägs bl.a. i propositionen att stödet fortsatt bör omfatta reformering av hälso- och sjukvård och social omsorg med tonvikt på ku</w:t>
      </w:r>
      <w:r w:rsidRPr="001E3AA8">
        <w:t>n</w:t>
      </w:r>
      <w:r w:rsidRPr="001E3AA8">
        <w:t>skapsöverföring och systemförändring. Av proposition 2000/01:119 s. 36 framgår också att ”stödet till den sociala sektorn bör syfta till att skapa social trygghet genom uppbyggnad av hållbara socialtjänst- och socialförsäkringss</w:t>
      </w:r>
      <w:r w:rsidRPr="001E3AA8">
        <w:t>y</w:t>
      </w:r>
      <w:r w:rsidRPr="001E3AA8">
        <w:t>stem, förbättring av folkhälsan, reformer av hälso- och sjuk</w:t>
      </w:r>
      <w:r w:rsidRPr="001E3AA8">
        <w:t xml:space="preserve">vårdssystemen och den sociala omsorgssektorn samt att särskilda insatser bör göras för att hindra spridningen av smittsamma sjukdomar”. </w:t>
      </w:r>
    </w:p>
    <w:p w:rsidR="00DB26E4" w:rsidRPr="001E3AA8" w:rsidRDefault="00DB26E4">
      <w:r w:rsidRPr="001E3AA8">
        <w:t>Utskottet har vidare inhämtat att Sverige i samarbete med Världsbanken har bidragit till en total omstrukturering av Lettlands hälsosektor. Motsvarande omstrukturering av hälsosektorn respektive uppbyggnad av en modern socia</w:t>
      </w:r>
      <w:r w:rsidRPr="001E3AA8">
        <w:t>l</w:t>
      </w:r>
    </w:p>
    <w:p w:rsidR="00DB26E4" w:rsidRPr="001E3AA8" w:rsidRDefault="00DB26E4">
      <w:r w:rsidRPr="001E3AA8">
        <w:t>förvaltning och socialtjänst på kommunal nivå har g</w:t>
      </w:r>
      <w:r w:rsidRPr="001E3AA8">
        <w:t>e</w:t>
      </w:r>
      <w:r w:rsidRPr="001E3AA8">
        <w:t>nomförts i Litauen.</w:t>
      </w:r>
    </w:p>
    <w:p w:rsidR="00DB26E4" w:rsidRPr="001E3AA8" w:rsidRDefault="00DB26E4">
      <w:r w:rsidRPr="001E3AA8">
        <w:t>Med det ovan anförda anser utskottet att motion 2001/02:U312 (m) yrkande 7 kan besvaras.</w:t>
      </w:r>
    </w:p>
    <w:p w:rsidR="00DB26E4" w:rsidRPr="001E3AA8" w:rsidRDefault="00DB26E4">
      <w:r w:rsidRPr="001E3AA8">
        <w:t xml:space="preserve">I motion </w:t>
      </w:r>
      <w:r w:rsidRPr="001E3AA8">
        <w:rPr>
          <w:i/>
        </w:rPr>
        <w:t>2001/02:U312 (m)</w:t>
      </w:r>
      <w:r w:rsidRPr="001E3AA8">
        <w:t xml:space="preserve"> </w:t>
      </w:r>
      <w:r w:rsidRPr="001E3AA8">
        <w:rPr>
          <w:i/>
        </w:rPr>
        <w:t>yrkande 10</w:t>
      </w:r>
      <w:r w:rsidRPr="001E3AA8">
        <w:t xml:space="preserve"> föreslås att det svenska östbiståndet skall stödja smittskyddsarbete, särskilt när det gäller tuberkulos och hiv/aids.</w:t>
      </w:r>
    </w:p>
    <w:p w:rsidR="00DB26E4" w:rsidRPr="001E3AA8" w:rsidRDefault="00DB26E4">
      <w:r w:rsidRPr="001E3AA8">
        <w:t>Utskottet noterar vad som framhålls i proposition 2000/01:119 Europa i o</w:t>
      </w:r>
      <w:r w:rsidRPr="001E3AA8">
        <w:t>m</w:t>
      </w:r>
      <w:r w:rsidRPr="001E3AA8">
        <w:t>vandling – Sveriges utvecklingssamarbete med Central- och Östeuropa ang</w:t>
      </w:r>
      <w:r w:rsidRPr="001E3AA8">
        <w:t>å</w:t>
      </w:r>
      <w:r w:rsidRPr="001E3AA8">
        <w:t>ende vikten av att särskilda insatser bör göras på smittskyddsområdet. Detta gäller framför allt hiv/aids, tuberkulos och sexuellt överförbara sjukdomar. Inom folkhälsoområdet är preventiva insatser såsom sexualupplysning av särskild vikt. Denna typ av insatser genomförs redan i Estland och Ryssland, och internationella kurser med temat reproduktiv hälsa genomförs varje år med deltagare från hela regionen. Satsningar sker också inom ra</w:t>
      </w:r>
      <w:r w:rsidRPr="001E3AA8">
        <w:t>men för Ö</w:t>
      </w:r>
      <w:r w:rsidRPr="001E3AA8">
        <w:t>s</w:t>
      </w:r>
      <w:r w:rsidRPr="001E3AA8">
        <w:t>tersjöstaternas råd där en särskild aktionsgrupp har lagt fram ett handling</w:t>
      </w:r>
      <w:r w:rsidRPr="001E3AA8">
        <w:t>s</w:t>
      </w:r>
      <w:r w:rsidRPr="001E3AA8">
        <w:t>program och fortsätter att samordna insatser för kontroll av smittsamma sju</w:t>
      </w:r>
      <w:r w:rsidRPr="001E3AA8">
        <w:t>k</w:t>
      </w:r>
      <w:r w:rsidRPr="001E3AA8">
        <w:t>d</w:t>
      </w:r>
      <w:r w:rsidRPr="001E3AA8">
        <w:t>o</w:t>
      </w:r>
      <w:r w:rsidRPr="001E3AA8">
        <w:t xml:space="preserve">mar i regionen. </w:t>
      </w:r>
    </w:p>
    <w:p w:rsidR="00DB26E4" w:rsidRPr="001E3AA8" w:rsidRDefault="00DB26E4">
      <w:r w:rsidRPr="001E3AA8">
        <w:t>Sverige stöder det nordisk-baltiska tuberkulosprojektet NO-TB-BALTIC med 13 miljoner kronor. En omstruktureringsplan för tuberkulossjukvården i de baltiska länderna samt en ekonomisk plan för turberkulossjukvården och successiv utfasning av utländskt stöd har även tagits fram. Beträffande insa</w:t>
      </w:r>
      <w:r w:rsidRPr="001E3AA8">
        <w:t>t</w:t>
      </w:r>
      <w:r w:rsidRPr="001E3AA8">
        <w:t>ser mot hiv/aids har Sverige en rad pågående och planerade projekt i Rys</w:t>
      </w:r>
      <w:r w:rsidRPr="001E3AA8">
        <w:t>s</w:t>
      </w:r>
      <w:r w:rsidRPr="001E3AA8">
        <w:t>land, bl.a. ett projekt i Kaliningrad för att förebygga att hiv/aids sprids från mor till barn och ett projekt mot spridning av hiv/aids i fängelser i Ryssland.</w:t>
      </w:r>
    </w:p>
    <w:p w:rsidR="00DB26E4" w:rsidRPr="001E3AA8" w:rsidRDefault="00DB26E4">
      <w:pPr>
        <w:pStyle w:val="Brdtext2"/>
        <w:rPr>
          <w:u w:val="none"/>
        </w:rPr>
      </w:pPr>
      <w:r w:rsidRPr="001E3AA8">
        <w:rPr>
          <w:u w:val="none"/>
        </w:rPr>
        <w:t>Utskottet finner dessa projekt mycket angelägna och välkomnar att stödet till den sociala sektorn förväntas vara fortsatt stort under det kommande året, under vilket särskilda satsningar bl.a. skall göras på att förhindra spridning av smittsamma sjukd</w:t>
      </w:r>
      <w:r w:rsidRPr="001E3AA8">
        <w:rPr>
          <w:u w:val="none"/>
        </w:rPr>
        <w:t>o</w:t>
      </w:r>
      <w:r w:rsidRPr="001E3AA8">
        <w:rPr>
          <w:u w:val="none"/>
        </w:rPr>
        <w:t xml:space="preserve">mar såsom </w:t>
      </w:r>
      <w:r w:rsidRPr="001E3AA8">
        <w:rPr>
          <w:color w:val="000000"/>
          <w:u w:val="none"/>
        </w:rPr>
        <w:t>tbc</w:t>
      </w:r>
      <w:r w:rsidRPr="001E3AA8">
        <w:rPr>
          <w:u w:val="none"/>
        </w:rPr>
        <w:t xml:space="preserve"> och hiv/aids. </w:t>
      </w:r>
    </w:p>
    <w:p w:rsidR="00DB26E4" w:rsidRPr="001E3AA8" w:rsidRDefault="00DB26E4">
      <w:r w:rsidRPr="001E3AA8">
        <w:t xml:space="preserve">Med vad ovan anförs finner utskottet att motion 2001/02:U312 (m) yrkande 10 kan besvaras. </w:t>
      </w:r>
    </w:p>
    <w:p w:rsidR="00DB26E4" w:rsidRPr="001E3AA8" w:rsidRDefault="00DB26E4">
      <w:r w:rsidRPr="001E3AA8">
        <w:t xml:space="preserve">I flera motioner belyses de sociala problem som särskilt drabbar många barn och kvinnor i Central- och Östeuropa. I motion </w:t>
      </w:r>
      <w:r w:rsidRPr="001E3AA8">
        <w:rPr>
          <w:i/>
        </w:rPr>
        <w:t>2001/02:U309 (s)</w:t>
      </w:r>
      <w:r w:rsidRPr="001E3AA8">
        <w:t xml:space="preserve"> framhålls vikten av att beakta barnperspektivet inom det fortsatta Östersjösamarbetet. De ansträngningar som görs av Sverige för att förbättra situationen för un</w:t>
      </w:r>
      <w:r w:rsidRPr="001E3AA8">
        <w:t>g</w:t>
      </w:r>
      <w:r w:rsidRPr="001E3AA8">
        <w:t>domar och barn i Central- och Östeuropa är mycket angelägna, enligt moti</w:t>
      </w:r>
      <w:r w:rsidRPr="001E3AA8">
        <w:t>o</w:t>
      </w:r>
      <w:r w:rsidRPr="001E3AA8">
        <w:t xml:space="preserve">närerna. I motion </w:t>
      </w:r>
      <w:r w:rsidRPr="001E3AA8">
        <w:rPr>
          <w:i/>
          <w:color w:val="000000"/>
        </w:rPr>
        <w:t xml:space="preserve">2001/02:U312 (m) </w:t>
      </w:r>
      <w:r w:rsidRPr="001E3AA8">
        <w:rPr>
          <w:i/>
        </w:rPr>
        <w:t>yrkande 9</w:t>
      </w:r>
      <w:r w:rsidRPr="001E3AA8">
        <w:t xml:space="preserve"> föreslås att regeringen bör verka för att stärka det lagliga skyddet för barn och kvinnor. I motion </w:t>
      </w:r>
      <w:r w:rsidRPr="001E3AA8">
        <w:rPr>
          <w:i/>
        </w:rPr>
        <w:t>2001/01:U312 (m</w:t>
      </w:r>
      <w:r w:rsidRPr="001E3AA8">
        <w:t>)</w:t>
      </w:r>
      <w:r w:rsidRPr="001E3AA8">
        <w:rPr>
          <w:i/>
        </w:rPr>
        <w:t xml:space="preserve"> yrkande 11 </w:t>
      </w:r>
      <w:r w:rsidRPr="001E3AA8">
        <w:t>föreslås att frågor som rör barns sociala situ</w:t>
      </w:r>
      <w:r w:rsidRPr="001E3AA8">
        <w:t>a</w:t>
      </w:r>
      <w:r w:rsidRPr="001E3AA8">
        <w:t>tion och skolgång bör genomsyra såväl EU</w:t>
      </w:r>
      <w:r w:rsidRPr="001E3AA8">
        <w:t>:s som Sveriges bilaterala program för utvecklingssamarbete med Central- och Östeur</w:t>
      </w:r>
      <w:r w:rsidRPr="001E3AA8">
        <w:t>o</w:t>
      </w:r>
      <w:r w:rsidRPr="001E3AA8">
        <w:t>pa.</w:t>
      </w:r>
    </w:p>
    <w:p w:rsidR="00DB26E4" w:rsidRPr="001E3AA8" w:rsidRDefault="00DB26E4">
      <w:r w:rsidRPr="001E3AA8">
        <w:t xml:space="preserve">I motion </w:t>
      </w:r>
      <w:r w:rsidRPr="001E3AA8">
        <w:rPr>
          <w:i/>
        </w:rPr>
        <w:t xml:space="preserve">2001/02:U310 (s) </w:t>
      </w:r>
      <w:r w:rsidRPr="001E3AA8">
        <w:t>framhålls att stödet till länderna i närområdet bör ha fortsatt hög prioritet. Särskilt betonas behovet av insatser för jämställdhets- och kvinnoprojekt. Enligt motionen är barnen och kvinnorna de stora förl</w:t>
      </w:r>
      <w:r w:rsidRPr="001E3AA8">
        <w:t>o</w:t>
      </w:r>
      <w:r w:rsidRPr="001E3AA8">
        <w:t>rarna till följd av de ökade klassklyftor som följt på utvecklingen mot fung</w:t>
      </w:r>
      <w:r w:rsidRPr="001E3AA8">
        <w:t>e</w:t>
      </w:r>
      <w:r w:rsidRPr="001E3AA8">
        <w:t>rande demokrati och marknadsekonomi i Central- och Östeuropa. Enligt motionärerna kan Estland, Lettland och Litauen tidigast bli medlemmar i EU 2005 och har därför innan dess inte tillgång till EU:s interna stö</w:t>
      </w:r>
      <w:r w:rsidRPr="001E3AA8">
        <w:t xml:space="preserve">dformer. Det är därför av stor vikt att Sverige, som en av dessa länders viktigaste grannar, inte minskar biståndet fram till 2005 utan tvärtom ökar detsamma. </w:t>
      </w:r>
    </w:p>
    <w:p w:rsidR="00DB26E4" w:rsidRPr="001E3AA8" w:rsidRDefault="00DB26E4">
      <w:r w:rsidRPr="001E3AA8">
        <w:t>Utskottet har i likhet med motionärerna uppmärksammat att förhållandena för barn och kvinnor på flera sätt har försämrats i samarbetsländerna i Central- och Östeuropa. Åtgärder för att förbättra dessa gruppers situation i vårt nä</w:t>
      </w:r>
      <w:r w:rsidRPr="001E3AA8">
        <w:t>r</w:t>
      </w:r>
      <w:r w:rsidRPr="001E3AA8">
        <w:t>område hör därför till de högst prioriterade insatserna på det sociala området. FN:s barnkonvention utgör basen för regeringens arbete för barnens rättigh</w:t>
      </w:r>
      <w:r w:rsidRPr="001E3AA8">
        <w:t>e</w:t>
      </w:r>
      <w:r w:rsidRPr="001E3AA8">
        <w:t>ter såväl nationellt som internationellt. År 1998 påbörjades inom UD en öve</w:t>
      </w:r>
      <w:r w:rsidRPr="001E3AA8">
        <w:t>r</w:t>
      </w:r>
      <w:r w:rsidRPr="001E3AA8">
        <w:t>syn av barnfrågor i det internationella utvecklingssamarbetet, Barnprojektet. Målet är att utforma en sammanhållen policy för barnfrågor och att utveckla ett systematiskt barn- och barnrättsperspektiv i det internationella utvec</w:t>
      </w:r>
      <w:r w:rsidRPr="001E3AA8">
        <w:t>k</w:t>
      </w:r>
      <w:r w:rsidRPr="001E3AA8">
        <w:t xml:space="preserve">lingssamarbetet. </w:t>
      </w:r>
      <w:r w:rsidRPr="001E3AA8">
        <w:rPr>
          <w:color w:val="000000"/>
        </w:rPr>
        <w:t>Inom EU pågår för närvarande också</w:t>
      </w:r>
      <w:r w:rsidRPr="001E3AA8">
        <w:rPr>
          <w:color w:val="000000"/>
        </w:rPr>
        <w:t xml:space="preserve"> flera processer kring barnets rättigheter, där Sverige deltar aktivt, bl.a. planeras en strategi för barnens rättigheter inom EU. </w:t>
      </w:r>
    </w:p>
    <w:p w:rsidR="00DB26E4" w:rsidRPr="001E3AA8" w:rsidRDefault="00DB26E4">
      <w:r w:rsidRPr="001E3AA8">
        <w:t>Enligt utskottets mening är det av yttersta vikt att bidra till att skapa trygga uppväxtförhållanden för barnen i Östersjöregionen. Sverige har också ku</w:t>
      </w:r>
      <w:r w:rsidRPr="001E3AA8">
        <w:t>n</w:t>
      </w:r>
      <w:r w:rsidRPr="001E3AA8">
        <w:t>nande och relevant erfarenhet av frågor som rör barnens situ</w:t>
      </w:r>
      <w:r w:rsidRPr="001E3AA8">
        <w:t>a</w:t>
      </w:r>
      <w:r w:rsidRPr="001E3AA8">
        <w:t xml:space="preserve">tion. </w:t>
      </w:r>
      <w:bookmarkStart w:id="344" w:name="UDbilaga"/>
      <w:bookmarkEnd w:id="344"/>
    </w:p>
    <w:p w:rsidR="00DB26E4" w:rsidRPr="001E3AA8" w:rsidRDefault="00DB26E4">
      <w:r w:rsidRPr="001E3AA8">
        <w:t>Ett flertal insatser med specifik inriktning på barn har genomförts inom ramen för det svenska utvecklingssamarbetet. Ett barnrättsperspektiv har använts i projektförberedande arbete i Lettland och Ryssland. Främjande av barnens rättigheter återfinns också som en del i insatser generellt inriktade på utvec</w:t>
      </w:r>
      <w:r w:rsidRPr="001E3AA8">
        <w:t>k</w:t>
      </w:r>
      <w:r w:rsidRPr="001E3AA8">
        <w:t xml:space="preserve">ling av socialtjänst och utbildning i socialt arbete. Stora satsningar har gjorts i Lettland, Litauen och Ryssland. </w:t>
      </w:r>
    </w:p>
    <w:p w:rsidR="00DB26E4" w:rsidRPr="001E3AA8" w:rsidRDefault="00DB26E4">
      <w:r w:rsidRPr="001E3AA8">
        <w:t>Tonvikten har legat på systemförändringar i de sociala skyddsnäten, sociala</w:t>
      </w:r>
      <w:r w:rsidRPr="001E3AA8">
        <w:t>r</w:t>
      </w:r>
      <w:r w:rsidRPr="001E3AA8">
        <w:t xml:space="preserve">betarutbildning och hälso- och sjukvårdsområdet, där individens och inte minst barnens behov står i centrum. Insatserna i Ryssland har </w:t>
      </w:r>
      <w:r w:rsidRPr="001E3AA8">
        <w:rPr>
          <w:color w:val="000000"/>
        </w:rPr>
        <w:t>bl.a.</w:t>
      </w:r>
      <w:r w:rsidRPr="001E3AA8">
        <w:t xml:space="preserve"> resulterat i fortbildning av över 2 000 socialarbetare. Omfattande insatser görs också för att förbättra situationen för gatubarn, för barn med funktionshinder och för barn på institutioner i Ryssland. Utskottet noterar även att Sverige deltar i arbetet inom Östersjöstaternas råd med frågor kring utsatta eller sexuellt utnyttjade barn. </w:t>
      </w:r>
    </w:p>
    <w:p w:rsidR="00DB26E4" w:rsidRPr="001E3AA8" w:rsidRDefault="00DB26E4">
      <w:r w:rsidRPr="001E3AA8">
        <w:t>Utskottet konstaterar vidare at</w:t>
      </w:r>
      <w:r w:rsidRPr="001E3AA8">
        <w:t>t insatser för särskilt svaga grupper som kvi</w:t>
      </w:r>
      <w:r w:rsidRPr="001E3AA8">
        <w:t>n</w:t>
      </w:r>
      <w:r w:rsidRPr="001E3AA8">
        <w:t>nor och barn ingår som ett prioriterat huvudområde i programmet för sama</w:t>
      </w:r>
      <w:r w:rsidRPr="001E3AA8">
        <w:t>r</w:t>
      </w:r>
      <w:r w:rsidRPr="001E3AA8">
        <w:t>bete med Central- och Östeuropa för perioden 2002–2003. Inom detta huvu</w:t>
      </w:r>
      <w:r w:rsidRPr="001E3AA8">
        <w:t>d</w:t>
      </w:r>
      <w:r w:rsidRPr="001E3AA8">
        <w:t>område planeras även andra svenska insatser som enligt utskottets mening har betydelse för kvinnor och barn. Det gäller exempelvis utvecklingen av socia</w:t>
      </w:r>
      <w:r w:rsidRPr="001E3AA8">
        <w:t>l</w:t>
      </w:r>
      <w:r w:rsidRPr="001E3AA8">
        <w:t>försäkringssystem och hälsovård, förebyggande åtgärder mot tuberkulos och andra smittsamma sjukdomar samt insatser mot alkoholism och drogmis</w:t>
      </w:r>
      <w:r w:rsidRPr="001E3AA8">
        <w:t>s</w:t>
      </w:r>
      <w:r w:rsidRPr="001E3AA8">
        <w:t xml:space="preserve">bruk. </w:t>
      </w:r>
    </w:p>
    <w:p w:rsidR="00DB26E4" w:rsidRPr="001E3AA8" w:rsidRDefault="00DB26E4">
      <w:r w:rsidRPr="001E3AA8">
        <w:t>Sveriges engagemang</w:t>
      </w:r>
      <w:r w:rsidRPr="001E3AA8">
        <w:t xml:space="preserve"> för att bekämpa människohandel – i synnerhet vad gäller kvinnor och barn – har vuxit snabbt. Så är också fallet inom övr</w:t>
      </w:r>
      <w:r w:rsidRPr="001E3AA8">
        <w:t>i</w:t>
      </w:r>
      <w:r w:rsidRPr="001E3AA8">
        <w:t>ga EU-länder. I december år 2000 undertecknade Sverige också FN-konventionen om transnationell organiserad brottslighet och dess tilläggsprotokoll om mä</w:t>
      </w:r>
      <w:r w:rsidRPr="001E3AA8">
        <w:t>n</w:t>
      </w:r>
      <w:r w:rsidRPr="001E3AA8">
        <w:t>niskohandel. Inom Regeringskansliet utarbetas för närvarande ett förslag till global strategi för hur människohandel skall bekämpas inom Sveriges u</w:t>
      </w:r>
      <w:r w:rsidRPr="001E3AA8">
        <w:t>t</w:t>
      </w:r>
      <w:r w:rsidRPr="001E3AA8">
        <w:t xml:space="preserve">vecklingssamarbete. </w:t>
      </w:r>
    </w:p>
    <w:p w:rsidR="00DB26E4" w:rsidRPr="001E3AA8" w:rsidRDefault="00DB26E4">
      <w:r w:rsidRPr="001E3AA8">
        <w:t xml:space="preserve">Det svenska EU-ordförandeskapet första halvåret år 2001 ägnade stor </w:t>
      </w:r>
      <w:r w:rsidRPr="001E3AA8">
        <w:t xml:space="preserve">kraft åt att föra EU:s arbete mot människohandeln framåt. Initiativ togs vad gäller ett fördjupat och förbättrat rättsligt samarbete med kandidatländerna, </w:t>
      </w:r>
      <w:r w:rsidRPr="001E3AA8">
        <w:rPr>
          <w:color w:val="000000"/>
        </w:rPr>
        <w:t>bl.a.</w:t>
      </w:r>
      <w:r w:rsidRPr="001E3AA8">
        <w:t xml:space="preserve"> i fråga om åtgärder för att bekämpa människohandeln. Även i arbetsgruppen för yttre gränskontroll drev Sverige under ordförandeskapet ett initiativ om människ</w:t>
      </w:r>
      <w:r w:rsidRPr="001E3AA8">
        <w:t>o</w:t>
      </w:r>
      <w:r w:rsidRPr="001E3AA8">
        <w:t>handel.</w:t>
      </w:r>
    </w:p>
    <w:p w:rsidR="00DB26E4" w:rsidRPr="001E3AA8" w:rsidRDefault="00DB26E4">
      <w:r w:rsidRPr="001E3AA8">
        <w:t>Utskottet noterar också  att frågan om handel med kvinnor lyfts upp på da</w:t>
      </w:r>
      <w:r w:rsidRPr="001E3AA8">
        <w:t>g</w:t>
      </w:r>
      <w:r w:rsidRPr="001E3AA8">
        <w:t>ordningen i Östersjösamarbetet och i Aktionsgruppen mot organiserad brott</w:t>
      </w:r>
      <w:r w:rsidRPr="001E3AA8">
        <w:t>s</w:t>
      </w:r>
      <w:r w:rsidRPr="001E3AA8">
        <w:t>lighet i Östersjöområdet. I denna grupp leder Sverige en expertgrupp om handel med kvinnor. Gruppen består av poliser och åklagare som fokuserar på operativt och konkret polissamarbete i fall med handel med kvinnor.</w:t>
      </w:r>
    </w:p>
    <w:p w:rsidR="00DB26E4" w:rsidRPr="001E3AA8" w:rsidRDefault="00DB26E4">
      <w:r w:rsidRPr="001E3AA8">
        <w:t>De nordiska och baltiska jämställdhets- och justitieministrarna har även kommit överens om att under år 2002 genomföra en kampanj mot sexsla</w:t>
      </w:r>
      <w:r w:rsidRPr="001E3AA8">
        <w:t>v</w:t>
      </w:r>
      <w:r w:rsidRPr="001E3AA8">
        <w:t xml:space="preserve">handel i de nordiska och baltiska länderna. </w:t>
      </w:r>
    </w:p>
    <w:p w:rsidR="00DB26E4" w:rsidRPr="001E3AA8" w:rsidRDefault="00DB26E4">
      <w:r w:rsidRPr="001E3AA8">
        <w:t xml:space="preserve">Sverige lämnar betydande stöd till </w:t>
      </w:r>
      <w:r w:rsidRPr="001E3AA8">
        <w:rPr>
          <w:color w:val="000000"/>
        </w:rPr>
        <w:t>bl.a.</w:t>
      </w:r>
      <w:r w:rsidRPr="001E3AA8">
        <w:t xml:space="preserve"> Internationella migrationsorganisati</w:t>
      </w:r>
      <w:r w:rsidRPr="001E3AA8">
        <w:t>o</w:t>
      </w:r>
      <w:r w:rsidRPr="001E3AA8">
        <w:t>nen (IOM) och organisationen Kvinna till Kvinna för bekämpande av männ</w:t>
      </w:r>
      <w:r w:rsidRPr="001E3AA8">
        <w:t>i</w:t>
      </w:r>
      <w:r w:rsidRPr="001E3AA8">
        <w:t>sk</w:t>
      </w:r>
      <w:r w:rsidRPr="001E3AA8">
        <w:t>o</w:t>
      </w:r>
      <w:r w:rsidRPr="001E3AA8">
        <w:t xml:space="preserve">handel. </w:t>
      </w:r>
    </w:p>
    <w:p w:rsidR="00DB26E4" w:rsidRPr="001E3AA8" w:rsidRDefault="00DB26E4">
      <w:r w:rsidRPr="001E3AA8">
        <w:t>De baltiska staterna bör enligt utskottets uppfattning bli EU-medlemsländer senast vid en tidpunkt som gör det möjligt för väljarna i dessa stater att delta i valet till EU-parlamentet 2004. Utskottet instämmer med motionärerna ba</w:t>
      </w:r>
      <w:r w:rsidRPr="001E3AA8">
        <w:t>k</w:t>
      </w:r>
      <w:r w:rsidRPr="001E3AA8">
        <w:t>om motion 2001/02:U310 (s) att de baltiska staterna i avvaktan på att de upptas som EU-medlemmar bör få svenskt bistånd för angelägna reformer till förmån för bl.a. kvinnor och barn. Volymen på detta stöd bör bli en fråga för de kommande årens budgetöverväganden inom pol</w:t>
      </w:r>
      <w:r w:rsidRPr="001E3AA8">
        <w:t>i</w:t>
      </w:r>
      <w:r w:rsidRPr="001E3AA8">
        <w:t xml:space="preserve">tikområde 9. </w:t>
      </w:r>
    </w:p>
    <w:p w:rsidR="00DB26E4" w:rsidRPr="001E3AA8" w:rsidRDefault="00DB26E4">
      <w:r w:rsidRPr="001E3AA8">
        <w:t xml:space="preserve">Med det anförda anses motionerna 2001/02:U309 (s), 2001/02:U310 (s) samt 2001/02:U312 (m) yrkandena 9 och 11 besvarade. </w:t>
      </w:r>
    </w:p>
    <w:p w:rsidR="00DB26E4" w:rsidRPr="001E3AA8" w:rsidRDefault="00DB26E4">
      <w:r w:rsidRPr="001E3AA8">
        <w:t xml:space="preserve">I motion </w:t>
      </w:r>
      <w:r w:rsidRPr="001E3AA8">
        <w:rPr>
          <w:i/>
        </w:rPr>
        <w:t>2001/02:U327 (kd) yrkande 6</w:t>
      </w:r>
      <w:r w:rsidRPr="001E3AA8">
        <w:t xml:space="preserve"> krävs att Sverige verkar för att flickor och pojkar i utvecklingsländerna, Öst- och Centraleuropa och de forna Sovje</w:t>
      </w:r>
      <w:r w:rsidRPr="001E3AA8">
        <w:t>t</w:t>
      </w:r>
      <w:r w:rsidRPr="001E3AA8">
        <w:t xml:space="preserve">republikerna skall få tillgång till en kostnadsfri grundutbildning. I motionen understryks att nyckeln till en god utveckling för alla länder är utbildning för alla barn. I motion </w:t>
      </w:r>
      <w:r w:rsidRPr="001E3AA8">
        <w:rPr>
          <w:i/>
        </w:rPr>
        <w:t>2001/01:U312 (m</w:t>
      </w:r>
      <w:r w:rsidRPr="001E3AA8">
        <w:t xml:space="preserve">) </w:t>
      </w:r>
      <w:r w:rsidRPr="001E3AA8">
        <w:rPr>
          <w:i/>
        </w:rPr>
        <w:t>yrkande 8</w:t>
      </w:r>
      <w:r w:rsidRPr="001E3AA8">
        <w:t xml:space="preserve"> anförs att Sverige bör verka för att utsatta barn får gå i skolan.</w:t>
      </w:r>
    </w:p>
    <w:p w:rsidR="00DB26E4" w:rsidRPr="001E3AA8" w:rsidRDefault="00DB26E4">
      <w:r w:rsidRPr="001E3AA8">
        <w:t>Utskottet konstaterar att utgångspunkten för svenskt utvecklingssamarbete inom utbildningssek</w:t>
      </w:r>
      <w:r w:rsidRPr="001E3AA8">
        <w:t xml:space="preserve">torn är att utbildning är en mänsklig rättighet och ett grundläggande behov. Rätten till utbildning och rättigheter och demokrati inom utbildningssystemet skall vara vägledande principer. </w:t>
      </w:r>
    </w:p>
    <w:p w:rsidR="00DB26E4" w:rsidRPr="001E3AA8" w:rsidRDefault="00DB26E4">
      <w:r w:rsidRPr="001E3AA8">
        <w:t>Det svenska utvecklingssamarbetet inom utbildningssektorn har som mål att uppnå en fri grundskola för alla barn i hela världen, vilket också är budskapet i FN:s millenniedeklaration från september 2000. Ett av de sju åtagandena som FN:s medlemsländer där enade sig om var  att senast år 2015 uppnå målet om grundskola för a</w:t>
      </w:r>
      <w:r w:rsidRPr="001E3AA8">
        <w:t>lla barn. Att alla barn skall ha tillgång till helt kos</w:t>
      </w:r>
      <w:r w:rsidRPr="001E3AA8">
        <w:t>t</w:t>
      </w:r>
      <w:r w:rsidRPr="001E3AA8">
        <w:t xml:space="preserve">nadsfri och obligatorisk utbildning senast 2015 är också ett av de sex målen i slutdokumentet från den andra världskonferensen om utbildning som hölls i Senegal i april år 2000. Ännu ett mål är att eliminera skillnaden mellan könen i primär- och sekundärskolan till år 2005 och att uppnå jämlikhet mellan könen i utbildning till år 2015. </w:t>
      </w:r>
    </w:p>
    <w:p w:rsidR="00DB26E4" w:rsidRPr="001E3AA8" w:rsidRDefault="00DB26E4">
      <w:r w:rsidRPr="001E3AA8">
        <w:t>En prioritering av grundläggande utbildning, särskilt för eftersatta grupper, betyder att en större andel av resurser</w:t>
      </w:r>
      <w:r w:rsidRPr="001E3AA8">
        <w:t>na satsas på de lägre nivåerna i utbil</w:t>
      </w:r>
      <w:r w:rsidRPr="001E3AA8">
        <w:t>d</w:t>
      </w:r>
      <w:r w:rsidRPr="001E3AA8">
        <w:t>ningssystemet, vilket t.ex. innebär att de bästa lärarna arbetar där. Vidare bör lärarna lyftas fram som en viktig aktör för utbildningens kvalitativa utvec</w:t>
      </w:r>
      <w:r w:rsidRPr="001E3AA8">
        <w:t>k</w:t>
      </w:r>
      <w:r w:rsidRPr="001E3AA8">
        <w:t xml:space="preserve">ling. </w:t>
      </w:r>
    </w:p>
    <w:p w:rsidR="00DB26E4" w:rsidRPr="001E3AA8" w:rsidRDefault="00DB26E4">
      <w:r w:rsidRPr="001E3AA8">
        <w:t>Utskottet finner det även angeläget att undanröja hinder för skolgång, vilken baseras på kön, språk och etnisk tillhörighet. Det är också viktigt att barn med särskilda behov får utbildning. I stället för att betona flickors utbildning väljer Sverige att betona jämställdhet mellan könen med tonvikt på de mes</w:t>
      </w:r>
      <w:r w:rsidRPr="001E3AA8">
        <w:t xml:space="preserve">t utsatta, exempelvis flickor. </w:t>
      </w:r>
    </w:p>
    <w:p w:rsidR="00DB26E4" w:rsidRPr="001E3AA8" w:rsidRDefault="00DB26E4">
      <w:r w:rsidRPr="001E3AA8">
        <w:t>Med vad som ovan anförts anser utskottet att motionerna 2001/02:U327 (kd) yrkande 6 och 2001/02:U312 (m) yrkande 8 kan b</w:t>
      </w:r>
      <w:r w:rsidRPr="001E3AA8">
        <w:t>e</w:t>
      </w:r>
      <w:r w:rsidRPr="001E3AA8">
        <w:t xml:space="preserve">svaras. </w:t>
      </w:r>
    </w:p>
    <w:p w:rsidR="00DB26E4" w:rsidRPr="001E3AA8" w:rsidRDefault="00DB26E4">
      <w:pPr>
        <w:pStyle w:val="Rubrik4"/>
        <w:rPr>
          <w:noProof w:val="0"/>
        </w:rPr>
      </w:pPr>
      <w:bookmarkStart w:id="345" w:name="_Toc532609791"/>
      <w:r w:rsidRPr="001E3AA8">
        <w:rPr>
          <w:noProof w:val="0"/>
        </w:rPr>
        <w:t>Miljö- och folkhälsofrågor</w:t>
      </w:r>
      <w:bookmarkEnd w:id="345"/>
      <w:r w:rsidRPr="001E3AA8">
        <w:rPr>
          <w:noProof w:val="0"/>
        </w:rPr>
        <w:t xml:space="preserve"> </w:t>
      </w:r>
    </w:p>
    <w:p w:rsidR="00DB26E4" w:rsidRPr="001E3AA8" w:rsidRDefault="00DB26E4">
      <w:r w:rsidRPr="001E3AA8">
        <w:t xml:space="preserve">I motion </w:t>
      </w:r>
      <w:r w:rsidRPr="001E3AA8">
        <w:rPr>
          <w:i/>
        </w:rPr>
        <w:t>2001/2002:U268 (c) yrkande 3</w:t>
      </w:r>
      <w:r w:rsidRPr="001E3AA8">
        <w:t xml:space="preserve"> föreslås ökade svenska insatser för kärnsäkerhet i Barentsområdet. Enligt motionen utgör risken för radioaktiva utsläpp som föroreningar från energiutvinning och skrotad off-shore-utrustning ett hot mot den känsliga miljön i Barents hav. </w:t>
      </w:r>
    </w:p>
    <w:p w:rsidR="00DB26E4" w:rsidRPr="001E3AA8" w:rsidRDefault="00DB26E4">
      <w:r w:rsidRPr="001E3AA8">
        <w:t xml:space="preserve">Utskottet hänvisar inledningsvis till vad det tidigare anfört med anledning av motioner i liknande frågor, vilka har behandlats i betänkandena 2000/01:UU9 och 2000/01:UU13. </w:t>
      </w:r>
    </w:p>
    <w:p w:rsidR="00DB26E4" w:rsidRPr="001E3AA8" w:rsidRDefault="00DB26E4">
      <w:r w:rsidRPr="001E3AA8">
        <w:t>Utskottet  framhåller vidare att det fäster stor vikt vid att också Barentsomr</w:t>
      </w:r>
      <w:r w:rsidRPr="001E3AA8">
        <w:t>å</w:t>
      </w:r>
      <w:r w:rsidRPr="001E3AA8">
        <w:t>det omfattas av de svenska insatserna för att förbättra kärnsäkerheten i Ce</w:t>
      </w:r>
      <w:r w:rsidRPr="001E3AA8">
        <w:t>n</w:t>
      </w:r>
      <w:r w:rsidRPr="001E3AA8">
        <w:t>tral- och Östeuropa. Enligt vad utskottet inhämtat är detta också svensk pol</w:t>
      </w:r>
      <w:r w:rsidRPr="001E3AA8">
        <w:t>i</w:t>
      </w:r>
      <w:r w:rsidRPr="001E3AA8">
        <w:t>tik. Syftet med det svenska kärnsäkerhetsprogrammet är att så långt som möjligt minska sannolikheten för att en kärnkraftsolycka med stora radioakt</w:t>
      </w:r>
      <w:r w:rsidRPr="001E3AA8">
        <w:t>i</w:t>
      </w:r>
      <w:r w:rsidRPr="001E3AA8">
        <w:t>va utsläpp skall inträffa i regionen. Samarbetet inriktas mot att sätta in sådana åtgärder att uppenbara säkerhetsrisker undanröjs i de reaktorer som av energ</w:t>
      </w:r>
      <w:r w:rsidRPr="001E3AA8">
        <w:t>i</w:t>
      </w:r>
      <w:r w:rsidRPr="001E3AA8">
        <w:t>skäl inte omedelbart kan stängas samt stärka de obe</w:t>
      </w:r>
      <w:r w:rsidRPr="001E3AA8">
        <w:t>roende säkerhetsmyndi</w:t>
      </w:r>
      <w:r w:rsidRPr="001E3AA8">
        <w:t>g</w:t>
      </w:r>
      <w:r w:rsidRPr="001E3AA8">
        <w:t xml:space="preserve">heterna. Stöd utgår även till säkerhetshöjande åtgärder vid </w:t>
      </w:r>
      <w:r w:rsidRPr="001E3AA8">
        <w:rPr>
          <w:color w:val="000000"/>
        </w:rPr>
        <w:t>bl.a.</w:t>
      </w:r>
      <w:r w:rsidRPr="001E3AA8">
        <w:t xml:space="preserve"> kärnkraftve</w:t>
      </w:r>
      <w:r w:rsidRPr="001E3AA8">
        <w:t>r</w:t>
      </w:r>
      <w:r w:rsidRPr="001E3AA8">
        <w:t>ket på Kolahalvön. Under ledning av det svenska ordförandeskapet för B</w:t>
      </w:r>
      <w:r w:rsidRPr="001E3AA8">
        <w:t>a</w:t>
      </w:r>
      <w:r w:rsidRPr="001E3AA8">
        <w:t>rentsrådet genomfördes i september år 2001 räddningsövningen Barents R</w:t>
      </w:r>
      <w:r w:rsidRPr="001E3AA8">
        <w:t>e</w:t>
      </w:r>
      <w:r w:rsidRPr="001E3AA8">
        <w:t>scue 2001. Förutsättningen var att joniserande strålning med okänt urspung hade konstaterats. Övningen ägde rum inom ramen för Partnerskap för fred. 1 500 personer från 24 olika länder deltog i övningen, som syftade till att i samarbete mellan grannländerna i Barentsreg</w:t>
      </w:r>
      <w:r w:rsidRPr="001E3AA8">
        <w:t>ionen lokalisera, identifiera och oskadliggöra de konstaterade strålningskällorna.</w:t>
      </w:r>
    </w:p>
    <w:p w:rsidR="00DB26E4" w:rsidRPr="001E3AA8" w:rsidRDefault="00DB26E4">
      <w:r w:rsidRPr="001E3AA8">
        <w:t xml:space="preserve">På området använt kärnbränsle och radioaktivt avfall är det ett svenskt mål att avfallet skall tas om hand, mellanlagras och slutförvaras på ett från säkerhets- och miljösynpunkt acceptabelt sätt. På detta område riktar Sverige särskild uppmärksamhet mot det använda kärnbränslet och det radioaktiva avfallet i nordvästra Ryssland. </w:t>
      </w:r>
    </w:p>
    <w:p w:rsidR="00DB26E4" w:rsidRPr="001E3AA8" w:rsidRDefault="00DB26E4">
      <w:r w:rsidRPr="001E3AA8">
        <w:t>Sverige är medlem i den under internationella atomenerigiorganet (IAEA) etablerade Contact Expert Group (CEG), vilken tillkom på nordiskt initiativ 1995/96, som samordnar det internationella samarbetet rörande omhändert</w:t>
      </w:r>
      <w:r w:rsidRPr="001E3AA8">
        <w:t>a</w:t>
      </w:r>
      <w:r w:rsidRPr="001E3AA8">
        <w:t xml:space="preserve">gande av radioaktivt avfall i Ryssland. Ett viktigt arbete inom CEG är att utarbeta en rysk strategi för omhändertagande av utbränt kärnbränsle och radioaktivt avfall. Sverige deltar i ett internationellt projekt för att utveckla och licensiera en transport- och förvaringsbehållare för använt kärnbränsle från ryska atomubåtar. </w:t>
      </w:r>
    </w:p>
    <w:p w:rsidR="00DB26E4" w:rsidRPr="001E3AA8" w:rsidRDefault="00DB26E4">
      <w:r w:rsidRPr="001E3AA8">
        <w:t>Avsaknaden av ett fungerande juridiskt ramverk är och har varit ett stort hinder för samarbetet med Ryssland på det kärntekniska området. Sedan 1999 deltar Sverige i en multilateral</w:t>
      </w:r>
      <w:r w:rsidRPr="001E3AA8">
        <w:t xml:space="preserve"> förhandlingsprocess som syftar till att ingå ett ramavtal för att underlätta biståndsinsatser på det nukleära området i Rys</w:t>
      </w:r>
      <w:r w:rsidRPr="001E3AA8">
        <w:t>s</w:t>
      </w:r>
      <w:r w:rsidRPr="001E3AA8">
        <w:t xml:space="preserve">land. </w:t>
      </w:r>
      <w:r w:rsidRPr="001E3AA8">
        <w:rPr>
          <w:color w:val="000000"/>
        </w:rPr>
        <w:t>Avtalet förväntas få namnet A Multilateral Nuclear Environmental Programme in the Russian Federation – MNEPR. Syftet med avtalet är att reglera frågor om bl.a. atomansvar, skatter, tullar och juridisk status för u</w:t>
      </w:r>
      <w:r w:rsidRPr="001E3AA8">
        <w:rPr>
          <w:color w:val="000000"/>
        </w:rPr>
        <w:t>t</w:t>
      </w:r>
      <w:r w:rsidRPr="001E3AA8">
        <w:rPr>
          <w:color w:val="000000"/>
        </w:rPr>
        <w:t xml:space="preserve">ländsk personal engagerad i insatser på det nukleära området i Ryssland. </w:t>
      </w:r>
      <w:r w:rsidRPr="001E3AA8">
        <w:t>Ett undertecknande av MNEPR-avtalet skulle innebära skapandet av en juridisk plattform för arb</w:t>
      </w:r>
      <w:r w:rsidRPr="001E3AA8">
        <w:t>ete med kärnavfall, utbränt kärnbränsle och säkerhet vid kärnreaktorer i Ryssland. I samband med toppmötet EU-Ryssland under det svenska EU-ordförandeskapet gjordes ett gemensamt uttalande där ambiti</w:t>
      </w:r>
      <w:r w:rsidRPr="001E3AA8">
        <w:t>o</w:t>
      </w:r>
      <w:r w:rsidRPr="001E3AA8">
        <w:t>nen fastlades att avtalet skulle vara undertecknat senast den 1 juli år 2001. Utskottet beklagar att denna målsättning inte kunnat infrias. Enligt vad u</w:t>
      </w:r>
      <w:r w:rsidRPr="001E3AA8">
        <w:t>t</w:t>
      </w:r>
      <w:r w:rsidRPr="001E3AA8">
        <w:t>skottet inhämtat kvarstår dock bland givarländerna en ambition att snarast uppnå ett MNEPR-avtal. Från svenskt håll tillmäts ett sådant avtal stor vikt. Så sna</w:t>
      </w:r>
      <w:r w:rsidRPr="001E3AA8">
        <w:t>rt de juridiska frågorna fått en acceptabel lösning bör Sverige därför enligt utskottets mening bidra till att förstärka stödet till Ryssland på det kärntekniska o</w:t>
      </w:r>
      <w:r w:rsidRPr="001E3AA8">
        <w:t>m</w:t>
      </w:r>
      <w:r w:rsidRPr="001E3AA8">
        <w:t>rådet.</w:t>
      </w:r>
    </w:p>
    <w:p w:rsidR="00DB26E4" w:rsidRPr="001E3AA8" w:rsidRDefault="00DB26E4">
      <w:r w:rsidRPr="001E3AA8">
        <w:t>Med ovan anförda anser utskottet att motion 2001/02:U268 (c) yrkande 3 kan besvaras.</w:t>
      </w:r>
    </w:p>
    <w:p w:rsidR="00DB26E4" w:rsidRPr="001E3AA8" w:rsidRDefault="00DB26E4">
      <w:r w:rsidRPr="001E3AA8">
        <w:t xml:space="preserve">I motion </w:t>
      </w:r>
      <w:r w:rsidRPr="001E3AA8">
        <w:rPr>
          <w:i/>
        </w:rPr>
        <w:t>2001/02:U312 (m)</w:t>
      </w:r>
      <w:r w:rsidRPr="001E3AA8">
        <w:t xml:space="preserve"> understryks behovet av en utbyggd infrastruktur för energi i Central- och Östeuropa. Det svenska öststödet bör därför inriktas på insatser på energiområdet, enligt </w:t>
      </w:r>
      <w:r w:rsidRPr="001E3AA8">
        <w:rPr>
          <w:i/>
        </w:rPr>
        <w:t>yrkande 12.</w:t>
      </w:r>
      <w:r w:rsidRPr="001E3AA8">
        <w:t xml:space="preserve"> </w:t>
      </w:r>
    </w:p>
    <w:p w:rsidR="00DB26E4" w:rsidRPr="001E3AA8" w:rsidRDefault="00DB26E4">
      <w:r w:rsidRPr="001E3AA8">
        <w:t>Utskottet erinrar om att det i 1997 års energipolitiska riksdagsbeslut anges att det är av stort svenskt intresse att minska riskerna med kärnkraften i Ce</w:t>
      </w:r>
      <w:r w:rsidRPr="001E3AA8">
        <w:rPr>
          <w:color w:val="000000"/>
        </w:rPr>
        <w:t>ntral- och Östeuropa samt att utveckla ett energisystem kring Östersjön som är säkert, väl dimensionerat och ekologiskt uthålligt. Vidare framhålls att</w:t>
      </w:r>
      <w:r w:rsidRPr="001E3AA8">
        <w:rPr>
          <w:color w:val="000000"/>
        </w:rPr>
        <w:br/>
        <w:t>Sverige aktivt skall verka för en integrering av de nationella energisystemen i Norden och Östersjöregionen. Det s.k. Baltic Ring-projektet, dvs. en framtida sammankoppling av elnäten i länderna runt Östersjön, bedrivs i samarbete mellan elföretagen i regionen. En kontinuerlig dialog om projektet förs me</w:t>
      </w:r>
      <w:r w:rsidRPr="001E3AA8">
        <w:rPr>
          <w:color w:val="000000"/>
        </w:rPr>
        <w:t>l</w:t>
      </w:r>
      <w:r w:rsidRPr="001E3AA8">
        <w:rPr>
          <w:color w:val="000000"/>
        </w:rPr>
        <w:t>lan industrin och berörda regeringar, bl.a. inom ramen</w:t>
      </w:r>
      <w:r w:rsidRPr="001E3AA8">
        <w:rPr>
          <w:color w:val="000000"/>
        </w:rPr>
        <w:t xml:space="preserve"> för det nordiska sa</w:t>
      </w:r>
      <w:r w:rsidRPr="001E3AA8">
        <w:rPr>
          <w:color w:val="000000"/>
        </w:rPr>
        <w:t>m</w:t>
      </w:r>
      <w:r w:rsidRPr="001E3AA8">
        <w:rPr>
          <w:color w:val="000000"/>
        </w:rPr>
        <w:t>arbetet och inom det mellanstatliga energisamarbetet i Östersj</w:t>
      </w:r>
      <w:r w:rsidRPr="001E3AA8">
        <w:rPr>
          <w:color w:val="000000"/>
        </w:rPr>
        <w:t>ö</w:t>
      </w:r>
      <w:r w:rsidRPr="001E3AA8">
        <w:rPr>
          <w:color w:val="000000"/>
        </w:rPr>
        <w:t xml:space="preserve">regionen. </w:t>
      </w:r>
    </w:p>
    <w:p w:rsidR="00DB26E4" w:rsidRPr="001E3AA8" w:rsidRDefault="00DB26E4">
      <w:r w:rsidRPr="001E3AA8">
        <w:rPr>
          <w:color w:val="000000"/>
        </w:rPr>
        <w:t xml:space="preserve">Med ovan anförda anser utskottet att motion </w:t>
      </w:r>
      <w:r w:rsidRPr="001E3AA8">
        <w:t>2001/02:U312 (m) yrkande 12 kan besvaras.</w:t>
      </w:r>
      <w:r w:rsidRPr="001E3AA8">
        <w:rPr>
          <w:color w:val="000000"/>
        </w:rPr>
        <w:t xml:space="preserve"> </w:t>
      </w:r>
    </w:p>
    <w:p w:rsidR="00DB26E4" w:rsidRPr="001E3AA8" w:rsidRDefault="00DB26E4">
      <w:r w:rsidRPr="001E3AA8">
        <w:t xml:space="preserve">Sverige bör vara pådrivande i arbetet med att främja kärnsäkerhet i Central- och Östeuropa framhålls i motion </w:t>
      </w:r>
      <w:r w:rsidRPr="001E3AA8">
        <w:rPr>
          <w:i/>
        </w:rPr>
        <w:t>2001/02:U328 (fp) yrkande 31</w:t>
      </w:r>
      <w:r w:rsidRPr="001E3AA8">
        <w:t xml:space="preserve">. Åtgärderna bör syfta till att främja energihushållning, effektivare energidistribution och ökad säkerhet för berörda individer. </w:t>
      </w:r>
    </w:p>
    <w:p w:rsidR="00DB26E4" w:rsidRPr="001E3AA8" w:rsidRDefault="00DB26E4">
      <w:r w:rsidRPr="001E3AA8">
        <w:t>Utskottet hänvisar inledningsvis till skrivningarna i betänkande 2000/01:UU9, vari beskrivs de insatser som görs av regeringen i fråga om ökad kärnsäke</w:t>
      </w:r>
      <w:r w:rsidRPr="001E3AA8">
        <w:t>r</w:t>
      </w:r>
      <w:r w:rsidRPr="001E3AA8">
        <w:t>het. Vidare framhåller utskottet att Sverige sedan början av 1990-talet aktivt verkat för att förbättra kärnsäkerheten och strålskyddet i Central- och Öste</w:t>
      </w:r>
      <w:r w:rsidRPr="001E3AA8">
        <w:t>u</w:t>
      </w:r>
      <w:r w:rsidRPr="001E3AA8">
        <w:t>ropa, både på bilateral basis och i internationella sammanhang. Sammanlagt har totalt ca 600 miljoner kronor anslagits för bilaterala insatser för detta ändamål. Utöver det bilaterala stödet har Sverige bidragit med ca 48 miljoner kronor till Tjernobylfonden, med 85 miljoner kronor till Kärnsäkerhetsfonden och 50 miljoner kronor till Ignalinafonden. Sam</w:t>
      </w:r>
      <w:r w:rsidRPr="001E3AA8">
        <w:t>tliga tre fonder är administr</w:t>
      </w:r>
      <w:r w:rsidRPr="001E3AA8">
        <w:t>e</w:t>
      </w:r>
      <w:r w:rsidRPr="001E3AA8">
        <w:t>rade av EBRD.</w:t>
      </w:r>
    </w:p>
    <w:p w:rsidR="00DB26E4" w:rsidRPr="001E3AA8" w:rsidRDefault="00DB26E4">
      <w:r w:rsidRPr="001E3AA8">
        <w:t>Utskottet konstaterar att målet med det svenska kärnsäkerhetsprogrammet är att så långt som möjligt minska sannolikheten för att en kärnkraftsolycka med stora radioaktiva utsläpp skall inträffa vid något av kärnkraftverken i sama</w:t>
      </w:r>
      <w:r w:rsidRPr="001E3AA8">
        <w:t>r</w:t>
      </w:r>
      <w:r w:rsidRPr="001E3AA8">
        <w:t>betsområdet. Det svenska stödet är framför allt fokuserat på kärnkraftverket Ignalina i Litauen. Vissa säkerhetshöjande insatser görs också vid Leningra</w:t>
      </w:r>
      <w:r w:rsidRPr="001E3AA8">
        <w:t>d</w:t>
      </w:r>
      <w:r w:rsidRPr="001E3AA8">
        <w:t xml:space="preserve">verket och Kola kärnkraftverk i Ryssland. Samarbetet inriktas på att effektivt komplettera internationella program, </w:t>
      </w:r>
      <w:r w:rsidRPr="001E3AA8">
        <w:rPr>
          <w:color w:val="000000"/>
        </w:rPr>
        <w:t>bl.a.</w:t>
      </w:r>
      <w:r w:rsidRPr="001E3AA8">
        <w:t xml:space="preserve"> inom EBRD, Phare och Tacis. Sverige bevakar och deltar aktivt i styrningen av utformningen av dessa pr</w:t>
      </w:r>
      <w:r w:rsidRPr="001E3AA8">
        <w:t>o</w:t>
      </w:r>
      <w:r w:rsidRPr="001E3AA8">
        <w:t xml:space="preserve">gram. </w:t>
      </w:r>
    </w:p>
    <w:p w:rsidR="00DB26E4" w:rsidRPr="001E3AA8" w:rsidRDefault="00DB26E4">
      <w:r w:rsidRPr="001E3AA8">
        <w:t xml:space="preserve">Med ovan anförda anser utskottet att motion 2001/02:U328 (fp) yrkande 31 kan besvaras. </w:t>
      </w:r>
    </w:p>
    <w:p w:rsidR="00DB26E4" w:rsidRPr="001E3AA8" w:rsidRDefault="00DB26E4">
      <w:r w:rsidRPr="001E3AA8">
        <w:t>Östersjöns dåliga miljösituation uppmärksammas i två motioner. I partim</w:t>
      </w:r>
      <w:r w:rsidRPr="001E3AA8">
        <w:t>o</w:t>
      </w:r>
      <w:r w:rsidRPr="001E3AA8">
        <w:t xml:space="preserve">tion </w:t>
      </w:r>
      <w:r w:rsidRPr="001E3AA8">
        <w:rPr>
          <w:i/>
        </w:rPr>
        <w:t>2001/02:MJ337 (c) yrkande 28</w:t>
      </w:r>
      <w:r w:rsidRPr="001E3AA8">
        <w:t xml:space="preserve"> sägs att de ogynnsamma vattenförhålla</w:t>
      </w:r>
      <w:r w:rsidRPr="001E3AA8">
        <w:t>n</w:t>
      </w:r>
      <w:r w:rsidRPr="001E3AA8">
        <w:t>dena utgör en tydlig signal om att samarbetet kring Östersjön måste intensif</w:t>
      </w:r>
      <w:r w:rsidRPr="001E3AA8">
        <w:t>i</w:t>
      </w:r>
      <w:r w:rsidRPr="001E3AA8">
        <w:t xml:space="preserve">eras och att miljöstödet från Sverige och EU måste öka. I partimotion </w:t>
      </w:r>
      <w:r w:rsidRPr="001E3AA8">
        <w:rPr>
          <w:i/>
        </w:rPr>
        <w:t>2001/02:MJ519 (kd) yrkande 11</w:t>
      </w:r>
      <w:r w:rsidRPr="001E3AA8">
        <w:t xml:space="preserve"> framhålls att Sverige även fortsättningsvis måste ge bistånd för vattenrening till länderna på andra sidan Östersjön. </w:t>
      </w:r>
    </w:p>
    <w:p w:rsidR="00DB26E4" w:rsidRPr="001E3AA8" w:rsidRDefault="00DB26E4">
      <w:r w:rsidRPr="001E3AA8">
        <w:t>Utskottet konstaterar med stöd av vad som sägs i</w:t>
      </w:r>
      <w:r w:rsidRPr="001E3AA8">
        <w:rPr>
          <w:i/>
        </w:rPr>
        <w:t xml:space="preserve"> proposition 2000/01:119 Europa i omvandling – Sveriges utvecklingssamarbete med Central- och Östeuropa </w:t>
      </w:r>
      <w:r w:rsidRPr="001E3AA8">
        <w:t>att stöd till investeringar för vattenförsörjning och avloppsrening har utgjort en central del av det svenska biståndet för att förbättra miljön i och kring Östersjön. Det bilaterala stödet via Sida har bl.a. resulterat i sex nya avloppsreningsverk i drift i de baltiska länderna, investeringar och förbättrad va-service i sex polska städer, en anläggning för hantering av fartygsavfall och oljespill, invest</w:t>
      </w:r>
      <w:r w:rsidRPr="001E3AA8">
        <w:t>eringsavtal för ytterligare fyra avloppsreningsverk och två avfallsdeponier samt miljösäkring av en anläggning för miljöfarligt och</w:t>
      </w:r>
      <w:r w:rsidRPr="001E3AA8">
        <w:br/>
        <w:t>rad</w:t>
      </w:r>
      <w:r w:rsidRPr="001E3AA8">
        <w:t>i</w:t>
      </w:r>
      <w:r w:rsidRPr="001E3AA8">
        <w:t>oaktivt slagg i Sillamäe, Estland.</w:t>
      </w:r>
    </w:p>
    <w:p w:rsidR="00DB26E4" w:rsidRPr="001E3AA8" w:rsidRDefault="00DB26E4">
      <w:r w:rsidRPr="001E3AA8">
        <w:t>Utskottet noterar vidare att det av budgetpropositionen 2001/02:1, utgiftso</w:t>
      </w:r>
      <w:r w:rsidRPr="001E3AA8">
        <w:t>m</w:t>
      </w:r>
      <w:r w:rsidRPr="001E3AA8">
        <w:t>råde 7 framgår att regeringen också fortsatt fäster stor vikt vid att ge stöd i syfte att bevara, skydda och förbättra miljön i och omkring Östersjön.</w:t>
      </w:r>
    </w:p>
    <w:p w:rsidR="00DB26E4" w:rsidRPr="001E3AA8" w:rsidRDefault="00DB26E4">
      <w:r w:rsidRPr="001E3AA8">
        <w:t>Med vad som ovan anförts anser utskottet att partimotion 2001/02:MJ337 (c) yrkande 28 och partimotion 2001/02:MJ519 (kd) yrka</w:t>
      </w:r>
      <w:r w:rsidRPr="001E3AA8">
        <w:t>n</w:t>
      </w:r>
      <w:r w:rsidRPr="001E3AA8">
        <w:t xml:space="preserve">de 11 kan besvaras. </w:t>
      </w:r>
    </w:p>
    <w:p w:rsidR="00DB26E4" w:rsidRPr="001E3AA8" w:rsidRDefault="00DB26E4">
      <w:r w:rsidRPr="001E3AA8">
        <w:t xml:space="preserve">I motion </w:t>
      </w:r>
      <w:r w:rsidRPr="001E3AA8">
        <w:rPr>
          <w:i/>
        </w:rPr>
        <w:t>2001/02:U312 (m) yrkande 17</w:t>
      </w:r>
      <w:r w:rsidRPr="001E3AA8">
        <w:t xml:space="preserve"> föreslås att Östersjömiljarden bör upplösas och medlen tillföras det ordinarie anslaget Samarbete med Central- och Östeuropa. Förslaget motiveras </w:t>
      </w:r>
      <w:r w:rsidRPr="001E3AA8">
        <w:rPr>
          <w:color w:val="000000"/>
        </w:rPr>
        <w:t>bl.a.</w:t>
      </w:r>
      <w:r w:rsidRPr="001E3AA8">
        <w:t xml:space="preserve"> med att det råder oklarhet om den övergripande målsättningen med Östersjömiljarden samt om vilka kriterier som skall gälla för att projekt skall beviljas m</w:t>
      </w:r>
      <w:r w:rsidRPr="001E3AA8">
        <w:t>e</w:t>
      </w:r>
      <w:r w:rsidRPr="001E3AA8">
        <w:t xml:space="preserve">del. </w:t>
      </w:r>
    </w:p>
    <w:p w:rsidR="00DB26E4" w:rsidRPr="001E3AA8" w:rsidRDefault="00DB26E4">
      <w:r w:rsidRPr="001E3AA8">
        <w:t>Utskottet konstaterar att avsikten med d</w:t>
      </w:r>
      <w:r w:rsidRPr="001E3AA8">
        <w:rPr>
          <w:color w:val="000000"/>
        </w:rPr>
        <w:t>en första Östersjömiljarden var att stärka samarbetet och utvecklingen i Östersjöregionen. Östersjömiljard 1 är nu i allt väsentligt intecknad. Medlen har huvudsakligen använts till insatser för kunskapsöverföring i vid bemärkelse samt för energi- och miljöprojekt och projekt avseende annan infrastruktur och IT. Utskottet noterar att proje</w:t>
      </w:r>
      <w:r w:rsidRPr="001E3AA8">
        <w:rPr>
          <w:color w:val="000000"/>
        </w:rPr>
        <w:t>k</w:t>
      </w:r>
      <w:r w:rsidRPr="001E3AA8">
        <w:rPr>
          <w:color w:val="000000"/>
        </w:rPr>
        <w:t>ten rönt betydande uppskattning och att rutinerna för hanteringen av anslaget efterhand har fö</w:t>
      </w:r>
      <w:r w:rsidRPr="001E3AA8">
        <w:rPr>
          <w:color w:val="000000"/>
        </w:rPr>
        <w:t>r</w:t>
      </w:r>
      <w:r w:rsidRPr="001E3AA8">
        <w:rPr>
          <w:color w:val="000000"/>
        </w:rPr>
        <w:t xml:space="preserve">stärkts. </w:t>
      </w:r>
    </w:p>
    <w:p w:rsidR="00DB26E4" w:rsidRPr="001E3AA8" w:rsidRDefault="00DB26E4">
      <w:r w:rsidRPr="001E3AA8">
        <w:t xml:space="preserve">Hösten 1998 fattade riksdagen beslut om en andra Östersjömiljard </w:t>
      </w:r>
      <w:r w:rsidRPr="001E3AA8">
        <w:t>som skall användas för näringslivsutveckling i Östersjöregionen under en femårsperiod (1999–2003). I slutet av 1998 tillkallade regeringen en särskild kommitté, Kommittén för ekonomiskt samarbete i Östersjöregionen (Östersjöberednin</w:t>
      </w:r>
      <w:r w:rsidRPr="001E3AA8">
        <w:t>g</w:t>
      </w:r>
      <w:r w:rsidRPr="001E3AA8">
        <w:t>en), med brett deltagande från det svenska näringslivet. Kommittén föreslog i sitt betänkande (SOU 1999:125) hur Östersjömiljard 2 skulle utnyttjas samt vilka kriterier som skulle gälla för fördelningen av medel. Enligt dessa krit</w:t>
      </w:r>
      <w:r w:rsidRPr="001E3AA8">
        <w:t>e</w:t>
      </w:r>
      <w:r w:rsidRPr="001E3AA8">
        <w:t>rier skall Östersjömiljard 2 utnyttjas för att g</w:t>
      </w:r>
      <w:r w:rsidRPr="001E3AA8">
        <w:t>enomföra de stödåtgärder Öste</w:t>
      </w:r>
      <w:r w:rsidRPr="001E3AA8">
        <w:t>r</w:t>
      </w:r>
      <w:r w:rsidRPr="001E3AA8">
        <w:t>sjöberedningen rekommenderat för att möta näringslivets behov. Åtgärderna genomförs på uppdrag av regeringen av myndigheter och statsstödda organ som har återrapporteringsskyldighet och delegerade medel från anslaget. Uppdrag med finansiering från Östersjömiljard 2 har bl.a. lämnats till Expor</w:t>
      </w:r>
      <w:r w:rsidRPr="001E3AA8">
        <w:t>t</w:t>
      </w:r>
      <w:r w:rsidRPr="001E3AA8">
        <w:t>rådet, Sida, NUTEK, Statens kärnkraftinspektion, ISA och länsstyrelserna i Norrbotten och Västerbotten.</w:t>
      </w:r>
    </w:p>
    <w:p w:rsidR="00DB26E4" w:rsidRPr="001E3AA8" w:rsidRDefault="00DB26E4">
      <w:pPr>
        <w:pStyle w:val="Normaltindrag"/>
      </w:pPr>
      <w:r w:rsidRPr="001E3AA8">
        <w:t>Utskottet har inhämtat följande angående de rutiner som tillämpas för fö</w:t>
      </w:r>
      <w:r w:rsidRPr="001E3AA8">
        <w:t>r</w:t>
      </w:r>
      <w:r w:rsidRPr="001E3AA8">
        <w:t>delning av medel ur Östersjömiljarderna. I enlighet med Östersjöberednin</w:t>
      </w:r>
      <w:r w:rsidRPr="001E3AA8">
        <w:t>g</w:t>
      </w:r>
      <w:r w:rsidRPr="001E3AA8">
        <w:t>ens intentioner (SOU 1999:125) uppdras som regel åt statliga myndigheter och organ att bedöma projektansökningar och att med delegerade medel fö</w:t>
      </w:r>
      <w:r w:rsidRPr="001E3AA8">
        <w:t>r</w:t>
      </w:r>
      <w:r w:rsidRPr="001E3AA8">
        <w:t>dela stöd till projekt. Hösten 1999 upprättades Östersjömiljardsekretariatet på UD:s enhet för Central- och Östeuropa med samordningsansvar för båda Östersjömiljarderna. Ambitionsnivån har höjts vad avser riktlinjer, verksa</w:t>
      </w:r>
      <w:r w:rsidRPr="001E3AA8">
        <w:t>m</w:t>
      </w:r>
      <w:r w:rsidRPr="001E3AA8">
        <w:t>hetsplanering och rutiner för avrapportering. Riktlinjer för Östersjö</w:t>
      </w:r>
      <w:r w:rsidRPr="001E3AA8">
        <w:t>miljard 2 har tagits fram gemensamt inom Regeringskansliet och har bidragit till att gränserna blivit tydligare mellan utvecklingssamarbetet och Östersjömiljard 2. De båda anslagen har kompletterat varandra i betydande grad, och stor vikt fästs vid ett samordnat agerande mellan de två verksamh</w:t>
      </w:r>
      <w:r w:rsidRPr="001E3AA8">
        <w:t>e</w:t>
      </w:r>
      <w:r w:rsidRPr="001E3AA8">
        <w:t xml:space="preserve">terna. </w:t>
      </w:r>
    </w:p>
    <w:p w:rsidR="00DB26E4" w:rsidRPr="001E3AA8" w:rsidRDefault="00DB26E4">
      <w:r w:rsidRPr="001E3AA8">
        <w:t>Samrådsmöten hålls kontinuerligt mellan Östersjömiljardsekretariatet, Sida och övriga myndigheter och organ som har uppdrag inom ramen för anslaget. Inom varje område finns vidare referensgrupper där berörda i</w:t>
      </w:r>
      <w:r w:rsidRPr="001E3AA8">
        <w:t>ntressenter, bl.a. representanter från näringslivet, ingår. Utformning av nya instrument sker i samordning och samverkan med berörda d</w:t>
      </w:r>
      <w:r w:rsidRPr="001E3AA8">
        <w:t>e</w:t>
      </w:r>
      <w:r w:rsidRPr="001E3AA8">
        <w:t>partement och myndigheter.</w:t>
      </w:r>
    </w:p>
    <w:p w:rsidR="00DB26E4" w:rsidRPr="001E3AA8" w:rsidRDefault="00DB26E4">
      <w:r w:rsidRPr="001E3AA8">
        <w:rPr>
          <w:color w:val="000000"/>
        </w:rPr>
        <w:t>I enlighet med regleringsbrevet lämnas årligen en lägesrapport, som grundas på direktiv för avrapportering, till riksdagens näringsutskott. Så skedde i november år 2000 och så kommer att ske även i år. Grundliga utvärderingar av Östersjömiljarderna kommer att ske i samband med att programmen är avslutade. Kontakt har etablerats med en extern gransk</w:t>
      </w:r>
      <w:r w:rsidRPr="001E3AA8">
        <w:rPr>
          <w:color w:val="000000"/>
        </w:rPr>
        <w:t>are med anledning av ko</w:t>
      </w:r>
      <w:r w:rsidRPr="001E3AA8">
        <w:rPr>
          <w:color w:val="000000"/>
        </w:rPr>
        <w:t>m</w:t>
      </w:r>
      <w:r w:rsidRPr="001E3AA8">
        <w:rPr>
          <w:color w:val="000000"/>
        </w:rPr>
        <w:t>mande utvärderingar.</w:t>
      </w:r>
      <w:r w:rsidRPr="001E3AA8">
        <w:t xml:space="preserve"> </w:t>
      </w:r>
    </w:p>
    <w:p w:rsidR="00DB26E4" w:rsidRPr="001E3AA8" w:rsidRDefault="00DB26E4">
      <w:r w:rsidRPr="001E3AA8">
        <w:t>Utskottet noterar att Riksdagens revisorer genomfört en granskning av hur den ekonomiska redovisningen och kontrollen är upplagd och sköts i stort och för enskilda projekt. Rapporten innehåller bl.a. förslag om hur arbetet med utveckling av rutiner och riktlinjer för Östersjömiljarderna bör fortsätta. Ra</w:t>
      </w:r>
      <w:r w:rsidRPr="001E3AA8">
        <w:t>p</w:t>
      </w:r>
      <w:r w:rsidRPr="001E3AA8">
        <w:t xml:space="preserve">porten </w:t>
      </w:r>
      <w:r w:rsidRPr="001E3AA8">
        <w:rPr>
          <w:i/>
        </w:rPr>
        <w:t>RR:2001/02:5 Östersjömiljarderna – insyn och kontroll</w:t>
      </w:r>
      <w:r w:rsidRPr="001E3AA8">
        <w:t xml:space="preserve"> har sänts på remiss och förslag till riksdagen beräknas lämnas i jan</w:t>
      </w:r>
      <w:r w:rsidRPr="001E3AA8">
        <w:t>u</w:t>
      </w:r>
      <w:r w:rsidRPr="001E3AA8">
        <w:t>ari år 2002.</w:t>
      </w:r>
    </w:p>
    <w:p w:rsidR="00DB26E4" w:rsidRPr="001E3AA8" w:rsidRDefault="00DB26E4">
      <w:r w:rsidRPr="001E3AA8">
        <w:t xml:space="preserve">Utskottet har utförligt behandlat en liknande motion i sitt betänkande 2000/01:UU9 och därvid funnit att ”Östersjömiljarderna i allt väsentligt fyller sina syften och att det inte finns anledning att i förtid låta dessa särskilda program upphöra”. Utskottet vidhåller denna uppfattning. </w:t>
      </w:r>
    </w:p>
    <w:p w:rsidR="00DB26E4" w:rsidRPr="001E3AA8" w:rsidRDefault="00DB26E4">
      <w:r w:rsidRPr="001E3AA8">
        <w:t xml:space="preserve">Med hänvisning till vad som ovan anförts avstyrks motion 2001/02:U312 (m) yrkande 17. </w:t>
      </w:r>
    </w:p>
    <w:p w:rsidR="00DB26E4" w:rsidRPr="001E3AA8" w:rsidRDefault="00DB26E4">
      <w:r w:rsidRPr="001E3AA8">
        <w:t xml:space="preserve">Stöd till svenska företag kan knappast anses höra hemma inom ramen för öststödet, framhålls det i motion </w:t>
      </w:r>
      <w:r w:rsidRPr="001E3AA8">
        <w:rPr>
          <w:i/>
        </w:rPr>
        <w:t>2001/02:U312 (m) yrkande 19</w:t>
      </w:r>
      <w:r w:rsidRPr="001E3AA8">
        <w:t>. Östersjömi</w:t>
      </w:r>
      <w:r w:rsidRPr="001E3AA8">
        <w:t>l</w:t>
      </w:r>
      <w:r w:rsidRPr="001E3AA8">
        <w:t xml:space="preserve">jarden bör därför upplösas och 50 miljoner kronor mer än regeringens förslag tillföras det ordinarie anslaget utgiftsområde 7 anslag 9:1 Samarbete med Central- och Östeuropa för år 2002. </w:t>
      </w:r>
    </w:p>
    <w:p w:rsidR="00DB26E4" w:rsidRPr="001E3AA8" w:rsidRDefault="00DB26E4">
      <w:r w:rsidRPr="001E3AA8">
        <w:t>Det är ännu för tidigt att som regeringen föreslår skära i anslaget för stöd till Central- och Östeuropa. Jämfört med regeringens förslag bör därför ytterlig</w:t>
      </w:r>
      <w:r w:rsidRPr="001E3AA8">
        <w:t>a</w:t>
      </w:r>
      <w:r w:rsidRPr="001E3AA8">
        <w:t xml:space="preserve">re 55 miljoner kronor anslås, föreslås i motion </w:t>
      </w:r>
      <w:r w:rsidRPr="001E3AA8">
        <w:rPr>
          <w:i/>
        </w:rPr>
        <w:t>2001/02:U328 (fp) yrkande 32.</w:t>
      </w:r>
    </w:p>
    <w:p w:rsidR="00DB26E4" w:rsidRPr="001E3AA8" w:rsidRDefault="00DB26E4">
      <w:r w:rsidRPr="001E3AA8">
        <w:t>Utskottet konstaterar att propositionens förslag för anslag 9:1 ligger i linje med vad som i proposition 2000/01:119 Europa i omvandling – Sveriges utvecklingssamarbete med Central- och Östeuropa tidigare angivits i fråga om anslagsnivån för samarbetsperioden 2002–2003. Utskottet vidhåller sin up</w:t>
      </w:r>
      <w:r w:rsidRPr="001E3AA8">
        <w:t>p</w:t>
      </w:r>
      <w:r w:rsidRPr="001E3AA8">
        <w:t>fat</w:t>
      </w:r>
      <w:r w:rsidRPr="001E3AA8">
        <w:t>t</w:t>
      </w:r>
      <w:r w:rsidRPr="001E3AA8">
        <w:t xml:space="preserve">ning från behandlingen av ovan nämnda proposition. </w:t>
      </w:r>
    </w:p>
    <w:p w:rsidR="00DB26E4" w:rsidRPr="001E3AA8" w:rsidRDefault="00DB26E4">
      <w:r w:rsidRPr="001E3AA8">
        <w:t>Med vad som ovan anförts anser utskottet att motion 2001/02:U312 (m) y</w:t>
      </w:r>
      <w:r w:rsidRPr="001E3AA8">
        <w:t>r</w:t>
      </w:r>
      <w:r w:rsidRPr="001E3AA8">
        <w:t xml:space="preserve">kande 19 och motion 2001/02:U328 (fp) yrkande 32 kan besvaras. </w:t>
      </w:r>
    </w:p>
    <w:p w:rsidR="00DB26E4" w:rsidRPr="001E3AA8" w:rsidRDefault="00DB26E4">
      <w:r w:rsidRPr="001E3AA8">
        <w:t xml:space="preserve">Baltic University Programme – Östersjöuniversitetet – bör garanteras en mer långsiktig finansiering än vad som är fallet med nuvarande tillfälliga anslag, framhålls det i flerpartimotion </w:t>
      </w:r>
      <w:r w:rsidRPr="001E3AA8">
        <w:rPr>
          <w:i/>
        </w:rPr>
        <w:t xml:space="preserve">2001/02:Ub423 (m, s, v, kd, c, fp, mp). </w:t>
      </w:r>
      <w:r w:rsidRPr="001E3AA8">
        <w:t xml:space="preserve">Enligt motionen är programmets finansiering osäker fr.o.m. år 2003. Det torde vara orealistiskt att finna en grundläggande stabil finansiering av programmet på annat sätt än genom statsanslag, framhålls i motionen. </w:t>
      </w:r>
    </w:p>
    <w:p w:rsidR="00DB26E4" w:rsidRPr="001E3AA8" w:rsidRDefault="00DB26E4">
      <w:r w:rsidRPr="001E3AA8">
        <w:t>Utskottet har inhämtat att huvudfinansiärer för Baltic University Programme har varit Sida, Svenska institutet och Uppsala universitet, liksom KK-stiftelsen samt vissa EU-program. I en överenskommelse med Sida 1997 beslutades att Sida och Uppsala universit</w:t>
      </w:r>
      <w:r w:rsidRPr="001E3AA8">
        <w:t>et skulle bidra med hälften av kos</w:t>
      </w:r>
      <w:r w:rsidRPr="001E3AA8">
        <w:t>t</w:t>
      </w:r>
      <w:r w:rsidRPr="001E3AA8">
        <w:t xml:space="preserve">naden vardera för den centrala administrationen av programmet, inklusive upprättandet av ett sekretariat, under en period av maximalt tre år. Därefter skulle programmet finna andra sponsorer och klara sig utan statligt stöd, i synnerhet till sin administration. Några sådana alternativa finansieringskällor kunde emellertid inte anskaffas. </w:t>
      </w:r>
    </w:p>
    <w:p w:rsidR="00DB26E4" w:rsidRPr="001E3AA8" w:rsidRDefault="00DB26E4">
      <w:r w:rsidRPr="001E3AA8">
        <w:t>Då det ansågs angeläget att verksamheten vid Baltic University Programme ej avstannade i förtid, beslöt regeringen att ge programmet ytt</w:t>
      </w:r>
      <w:r w:rsidRPr="001E3AA8">
        <w:t>erligare tre år på sig att bli självfinansierande. Regeringen beslutade därför den 14 december 2000 om stöd med ytterligare 4 miljoner kronor under perioden 2001–2002. Av samma beslut framgick att programmet efter denna period ej kan komma att beviljas ytterligare statligt stöd till sin ver</w:t>
      </w:r>
      <w:r w:rsidRPr="001E3AA8">
        <w:t>k</w:t>
      </w:r>
      <w:r w:rsidRPr="001E3AA8">
        <w:t>samhet.</w:t>
      </w:r>
    </w:p>
    <w:p w:rsidR="00DB26E4" w:rsidRPr="001E3AA8" w:rsidRDefault="00DB26E4">
      <w:r w:rsidRPr="001E3AA8">
        <w:t>Utskottet konstaterar att frågan om fortsatt finansiering för Baltic University Programme lämpligen prövas i samband med riksdagens behandling av bu</w:t>
      </w:r>
      <w:r w:rsidRPr="001E3AA8">
        <w:t>d</w:t>
      </w:r>
      <w:r w:rsidRPr="001E3AA8">
        <w:t>getpropositionen för år 2003.</w:t>
      </w:r>
    </w:p>
    <w:p w:rsidR="00DB26E4" w:rsidRPr="001E3AA8" w:rsidRDefault="00DB26E4">
      <w:r w:rsidRPr="001E3AA8">
        <w:t>Med vad som ovan anförts anser utskottet att motion 2001/02:Ub423 (m, s, v, kd, c, fp, mp) kan besvaras.</w:t>
      </w:r>
    </w:p>
    <w:p w:rsidR="00DB26E4" w:rsidRPr="001E3AA8" w:rsidRDefault="00DB26E4">
      <w:r w:rsidRPr="001E3AA8">
        <w:t xml:space="preserve">I </w:t>
      </w:r>
      <w:r w:rsidRPr="001E3AA8">
        <w:rPr>
          <w:i/>
        </w:rPr>
        <w:t>proposition 2001/02:1 yrkande 4</w:t>
      </w:r>
      <w:r w:rsidRPr="001E3AA8">
        <w:t xml:space="preserve"> föreslås att riksdagen bemyndigar rege</w:t>
      </w:r>
      <w:r w:rsidRPr="001E3AA8">
        <w:t>r</w:t>
      </w:r>
      <w:r w:rsidRPr="001E3AA8">
        <w:t>ingen att under år 2001 i fråga om reservationsanslaget 9:1 Samarbete med Central- och Östeuropa göra ekonomiska åtaganden som inklusive tidigare gjorda åtaganden medför utgifter efter år 2002 om högst 945 000 000 kronor.</w:t>
      </w:r>
    </w:p>
    <w:p w:rsidR="00DB26E4" w:rsidRPr="001E3AA8" w:rsidRDefault="00DB26E4">
      <w:r w:rsidRPr="001E3AA8">
        <w:t>Utskottet tillstyrker proposition 2001/02:1 yrkande 4.</w:t>
      </w:r>
    </w:p>
    <w:p w:rsidR="00DB26E4" w:rsidRPr="001E3AA8" w:rsidRDefault="00DB26E4">
      <w:r w:rsidRPr="001E3AA8">
        <w:t xml:space="preserve">I </w:t>
      </w:r>
      <w:r w:rsidRPr="001E3AA8">
        <w:rPr>
          <w:i/>
        </w:rPr>
        <w:t>proposition 2001/02:1 yrkande 5</w:t>
      </w:r>
      <w:r w:rsidRPr="001E3AA8">
        <w:t xml:space="preserve"> föreslås att riksdagen bemyndigar rege</w:t>
      </w:r>
      <w:r w:rsidRPr="001E3AA8">
        <w:t>r</w:t>
      </w:r>
      <w:r w:rsidRPr="001E3AA8">
        <w:t xml:space="preserve">ingen att under år 2001 i fråga om reservationsanslaget 9:2 Avsättning för förlustrisker vad avser garantier för finansiellt stöd och exportgarantier ställa ut garantier för finansiellt stöd till länder i Central- och Östeuropa till ett belopp om högst 150 000 000 kronor. </w:t>
      </w:r>
    </w:p>
    <w:p w:rsidR="00DB26E4" w:rsidRPr="001E3AA8" w:rsidRDefault="00DB26E4">
      <w:r w:rsidRPr="001E3AA8">
        <w:t>Utskottet anser det angeläget att Sverige genom utfärdande av statliga kredi</w:t>
      </w:r>
      <w:r w:rsidRPr="001E3AA8">
        <w:t>t</w:t>
      </w:r>
      <w:r w:rsidRPr="001E3AA8">
        <w:t>garantier bidrar till att underlätta för länder i Central- och Östeuropa att e</w:t>
      </w:r>
      <w:r w:rsidRPr="001E3AA8">
        <w:t>r</w:t>
      </w:r>
      <w:r w:rsidRPr="001E3AA8">
        <w:t>hålla lån för investeringar från multilaterala finansieringsinstitutioner.</w:t>
      </w:r>
    </w:p>
    <w:p w:rsidR="00DB26E4" w:rsidRPr="001E3AA8" w:rsidRDefault="00DB26E4">
      <w:r w:rsidRPr="001E3AA8">
        <w:t>Utskottet tillstyrker därför proposition</w:t>
      </w:r>
      <w:r w:rsidRPr="001E3AA8">
        <w:rPr>
          <w:i/>
        </w:rPr>
        <w:t xml:space="preserve"> 2001/02:1 yrkande 5.</w:t>
      </w:r>
    </w:p>
    <w:p w:rsidR="00DB26E4" w:rsidRPr="001E3AA8" w:rsidRDefault="00DB26E4"/>
    <w:p w:rsidR="00DB26E4" w:rsidRPr="001E3AA8" w:rsidRDefault="00DB26E4">
      <w:pPr>
        <w:sectPr w:rsidR="00000000" w:rsidRPr="001E3AA8">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346" w:name="_Toc532609792"/>
      <w:r w:rsidRPr="001E3AA8">
        <w:rPr>
          <w:noProof w:val="0"/>
        </w:rPr>
        <w:t>Reservationer</w:t>
      </w:r>
      <w:bookmarkEnd w:id="346"/>
    </w:p>
    <w:p w:rsidR="00DB26E4" w:rsidRPr="001E3AA8" w:rsidRDefault="00DB26E4">
      <w:pPr>
        <w:pStyle w:val="Reservationspunkt"/>
        <w:spacing w:before="0"/>
        <w:rPr>
          <w:noProof w:val="0"/>
        </w:rPr>
      </w:pPr>
      <w:bookmarkStart w:id="347" w:name="_Toc532609793"/>
      <w:r w:rsidRPr="001E3AA8">
        <w:rPr>
          <w:noProof w:val="0"/>
        </w:rPr>
        <w:t>1.</w:t>
      </w:r>
      <w:r w:rsidRPr="001E3AA8">
        <w:rPr>
          <w:noProof w:val="0"/>
        </w:rPr>
        <w:tab/>
        <w:t>Biståndsramen och enprocentsmålet (punkt 2) (kd)</w:t>
      </w:r>
      <w:bookmarkEnd w:id="347"/>
    </w:p>
    <w:p w:rsidR="00DB26E4" w:rsidRPr="001E3AA8" w:rsidRDefault="00DB26E4">
      <w:pPr>
        <w:pStyle w:val="Reservanter"/>
      </w:pPr>
      <w:r w:rsidRPr="001E3AA8">
        <w:t>av Fanny Rizell och Rosita Runegrund (båda kd).</w:t>
      </w:r>
    </w:p>
    <w:p w:rsidR="00DB26E4" w:rsidRPr="001E3AA8" w:rsidRDefault="00DB26E4">
      <w:pPr>
        <w:pStyle w:val="R4"/>
      </w:pPr>
      <w:r w:rsidRPr="001E3AA8">
        <w:t>Förslag till riksdagsbeslut</w:t>
      </w:r>
    </w:p>
    <w:p w:rsidR="00DB26E4" w:rsidRPr="001E3AA8" w:rsidRDefault="00DB26E4">
      <w:r w:rsidRPr="001E3AA8">
        <w:t>Vi anser att utskottets förslag under punkt 2 borde ha följande lydelse:</w:t>
      </w:r>
    </w:p>
    <w:p w:rsidR="00DB26E4" w:rsidRPr="001E3AA8" w:rsidRDefault="00DB26E4">
      <w:r w:rsidRPr="001E3AA8">
        <w:rPr>
          <w:snapToGrid w:val="0"/>
          <w:color w:val="000000"/>
          <w:lang w:eastAsia="sv-SE"/>
        </w:rPr>
        <w:t xml:space="preserve">2. Riksdagen tillkännager för regeringen som sin mening vad som framförs i </w:t>
      </w:r>
      <w:r w:rsidRPr="001E3AA8">
        <w:t>reservation 1. Därmed bifaller riksdagen motion 2001/02:U231 yrkande 28 samt avslår proposition 2001/02:1, volym 4 utgiftsområde 7 Internationellt bistånd punkt 1 samt motionerna 2001/02:U311 yrkande 22 (delvis) och motion 2001/02:U328 yrkande 16. Motionerna 2001/02:U244 och 2001/02:U328 yrkandena 15 och 36 besv</w:t>
      </w:r>
      <w:r w:rsidRPr="001E3AA8">
        <w:t>a</w:t>
      </w:r>
      <w:r w:rsidRPr="001E3AA8">
        <w:t xml:space="preserve">ras med vad utskottet anfört. </w:t>
      </w:r>
    </w:p>
    <w:p w:rsidR="00DB26E4" w:rsidRPr="001E3AA8" w:rsidRDefault="00DB26E4">
      <w:pPr>
        <w:pStyle w:val="R4"/>
      </w:pPr>
      <w:r w:rsidRPr="001E3AA8">
        <w:rPr>
          <w:snapToGrid w:val="0"/>
          <w:lang w:eastAsia="sv-SE"/>
        </w:rPr>
        <w:t>Ställningstagande</w:t>
      </w:r>
    </w:p>
    <w:p w:rsidR="00DB26E4" w:rsidRPr="001E3AA8" w:rsidRDefault="00DB26E4">
      <w:pPr>
        <w:rPr>
          <w:snapToGrid w:val="0"/>
          <w:lang w:eastAsia="sv-SE"/>
        </w:rPr>
      </w:pPr>
      <w:r w:rsidRPr="001E3AA8">
        <w:rPr>
          <w:snapToGrid w:val="0"/>
          <w:color w:val="000000"/>
          <w:lang w:eastAsia="sv-SE"/>
        </w:rPr>
        <w:t>Vi anser att det är angeläget med en snabbare återgång än vad som föreslås i budgetpropositionen till 1 % av BNI i internationellt bistånd. Biståndet bör i största möjliga mån styras av behoven i omvärlden. Behoven överstiger vida de insatser som görs av i-länderna. För att stödja biståndsviljan är det lämpligt att fastställa en biståndsprocentnivå som gäller såväl i låg- som högkonjun</w:t>
      </w:r>
      <w:r w:rsidRPr="001E3AA8">
        <w:rPr>
          <w:snapToGrid w:val="0"/>
          <w:color w:val="000000"/>
          <w:lang w:eastAsia="sv-SE"/>
        </w:rPr>
        <w:t>k</w:t>
      </w:r>
      <w:r w:rsidRPr="001E3AA8">
        <w:rPr>
          <w:snapToGrid w:val="0"/>
          <w:color w:val="000000"/>
          <w:lang w:eastAsia="sv-SE"/>
        </w:rPr>
        <w:t xml:space="preserve">turer. </w:t>
      </w:r>
      <w:r w:rsidRPr="001E3AA8">
        <w:rPr>
          <w:snapToGrid w:val="0"/>
          <w:lang w:eastAsia="sv-SE"/>
        </w:rPr>
        <w:t>Den globala kampen mot fattigdomen via utvecklingssamarbete måste även i fortsättningen inta en central och självklar plats i den svenska statsbu</w:t>
      </w:r>
      <w:r w:rsidRPr="001E3AA8">
        <w:rPr>
          <w:snapToGrid w:val="0"/>
          <w:lang w:eastAsia="sv-SE"/>
        </w:rPr>
        <w:t>d</w:t>
      </w:r>
      <w:r w:rsidRPr="001E3AA8">
        <w:rPr>
          <w:snapToGrid w:val="0"/>
          <w:lang w:eastAsia="sv-SE"/>
        </w:rPr>
        <w:t>geten. Genom ett generöst bistånd kan Sverige vara ett föredöme för andra länder och därigenom ge förutsättningar för att resurser skapas som innebär att ant</w:t>
      </w:r>
      <w:r w:rsidRPr="001E3AA8">
        <w:rPr>
          <w:snapToGrid w:val="0"/>
          <w:lang w:eastAsia="sv-SE"/>
        </w:rPr>
        <w:t>a</w:t>
      </w:r>
      <w:r w:rsidRPr="001E3AA8">
        <w:rPr>
          <w:snapToGrid w:val="0"/>
          <w:lang w:eastAsia="sv-SE"/>
        </w:rPr>
        <w:t>let fattiga minskar.</w:t>
      </w:r>
    </w:p>
    <w:p w:rsidR="00DB26E4" w:rsidRPr="001E3AA8" w:rsidRDefault="00DB26E4">
      <w:pPr>
        <w:pStyle w:val="Normaltindrag"/>
        <w:rPr>
          <w:snapToGrid w:val="0"/>
          <w:lang w:eastAsia="sv-SE"/>
        </w:rPr>
      </w:pPr>
      <w:r w:rsidRPr="001E3AA8">
        <w:rPr>
          <w:snapToGrid w:val="0"/>
          <w:color w:val="000000"/>
          <w:lang w:eastAsia="sv-SE"/>
        </w:rPr>
        <w:t>Vi anser att Sverige bör ta ett större ansvar och att e</w:t>
      </w:r>
      <w:r w:rsidRPr="001E3AA8">
        <w:rPr>
          <w:snapToGrid w:val="0"/>
          <w:lang w:eastAsia="sv-SE"/>
        </w:rPr>
        <w:t>nprocentsnivån för i</w:t>
      </w:r>
      <w:r w:rsidRPr="001E3AA8">
        <w:rPr>
          <w:snapToGrid w:val="0"/>
          <w:lang w:eastAsia="sv-SE"/>
        </w:rPr>
        <w:t>n</w:t>
      </w:r>
      <w:r w:rsidRPr="001E3AA8">
        <w:rPr>
          <w:snapToGrid w:val="0"/>
          <w:lang w:eastAsia="sv-SE"/>
        </w:rPr>
        <w:t>te</w:t>
      </w:r>
      <w:r w:rsidRPr="001E3AA8">
        <w:rPr>
          <w:snapToGrid w:val="0"/>
          <w:lang w:eastAsia="sv-SE"/>
        </w:rPr>
        <w:t>r</w:t>
      </w:r>
      <w:r w:rsidRPr="001E3AA8">
        <w:rPr>
          <w:snapToGrid w:val="0"/>
          <w:lang w:eastAsia="sv-SE"/>
        </w:rPr>
        <w:t xml:space="preserve">nationellt bistånd i procent av BNI bör nås senast år 2005. </w:t>
      </w:r>
    </w:p>
    <w:p w:rsidR="00DB26E4" w:rsidRPr="001E3AA8" w:rsidRDefault="00DB26E4">
      <w:pPr>
        <w:pStyle w:val="Normaltindrag"/>
      </w:pPr>
      <w:r w:rsidRPr="001E3AA8">
        <w:rPr>
          <w:snapToGrid w:val="0"/>
          <w:lang w:eastAsia="sv-SE"/>
        </w:rPr>
        <w:t>Vi föreslår att riksdagen tillkännager för regeringen som sin mening vad vi framför. Vårt förslag lämnas med anledning av m</w:t>
      </w:r>
      <w:r w:rsidRPr="001E3AA8">
        <w:rPr>
          <w:snapToGrid w:val="0"/>
          <w:lang w:eastAsia="sv-SE"/>
        </w:rPr>
        <w:t>o</w:t>
      </w:r>
      <w:r w:rsidRPr="001E3AA8">
        <w:rPr>
          <w:snapToGrid w:val="0"/>
          <w:lang w:eastAsia="sv-SE"/>
        </w:rPr>
        <w:t xml:space="preserve">tion U231 (kd) yrkande 28. </w:t>
      </w:r>
    </w:p>
    <w:p w:rsidR="00DB26E4" w:rsidRPr="001E3AA8" w:rsidRDefault="00DB26E4">
      <w:pPr>
        <w:pStyle w:val="Reservationspunkt"/>
        <w:rPr>
          <w:noProof w:val="0"/>
        </w:rPr>
      </w:pPr>
      <w:bookmarkStart w:id="348" w:name="_Toc532609794"/>
      <w:r w:rsidRPr="001E3AA8">
        <w:rPr>
          <w:noProof w:val="0"/>
        </w:rPr>
        <w:t>2.</w:t>
      </w:r>
      <w:r w:rsidRPr="001E3AA8">
        <w:rPr>
          <w:noProof w:val="0"/>
        </w:rPr>
        <w:tab/>
        <w:t>Biståndsramen och enprocentsmålet (punkt 2) (fp)</w:t>
      </w:r>
      <w:bookmarkEnd w:id="348"/>
    </w:p>
    <w:p w:rsidR="00DB26E4" w:rsidRPr="001E3AA8" w:rsidRDefault="00DB26E4">
      <w:pPr>
        <w:pStyle w:val="Reservanter"/>
      </w:pPr>
      <w:r w:rsidRPr="001E3AA8">
        <w:t>av Karl-Göran Biörsmark (fp).</w:t>
      </w:r>
    </w:p>
    <w:p w:rsidR="00DB26E4" w:rsidRPr="001E3AA8" w:rsidRDefault="00DB26E4">
      <w:pPr>
        <w:pStyle w:val="R4"/>
      </w:pPr>
      <w:r w:rsidRPr="001E3AA8">
        <w:t>Förslag till riksdagsbeslut</w:t>
      </w:r>
    </w:p>
    <w:p w:rsidR="00DB26E4" w:rsidRPr="001E3AA8" w:rsidRDefault="00DB26E4">
      <w:r w:rsidRPr="001E3AA8">
        <w:t>Jag anser att utskottets förslag under punkt 2 borde ha följande lydelse:</w:t>
      </w:r>
    </w:p>
    <w:p w:rsidR="00DB26E4" w:rsidRPr="001E3AA8" w:rsidRDefault="00DB26E4">
      <w:r w:rsidRPr="001E3AA8">
        <w:rPr>
          <w:snapToGrid w:val="0"/>
        </w:rPr>
        <w:t xml:space="preserve">2. Riksdagen </w:t>
      </w:r>
      <w:r w:rsidRPr="001E3AA8">
        <w:t>tillkännager för regeringen som sin mening vad som framförs i reservation 2. Därmed bifaller riksdagen motion 2001/02:U328 yrkande 15, 16 och 36 samt avslår proposition 2001/02:1 volym 4, utgiftsområde 7 Inte</w:t>
      </w:r>
      <w:r w:rsidRPr="001E3AA8">
        <w:t>r</w:t>
      </w:r>
      <w:r w:rsidRPr="001E3AA8">
        <w:t xml:space="preserve">nationellt bistånd punkt 1 samt motionerna 2001/02:U231 yrkande 28 och 2001/02:U311 yrkande 22 (delvis). Motion 2001/02:U244 besvaras med vad utskottet anfört. </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r w:rsidRPr="001E3AA8">
        <w:rPr>
          <w:snapToGrid w:val="0"/>
          <w:lang w:eastAsia="sv-SE"/>
        </w:rPr>
        <w:t>Jag anser att de kraftiga nedskärningar av biståndsanslagen den socialdem</w:t>
      </w:r>
      <w:r w:rsidRPr="001E3AA8">
        <w:rPr>
          <w:snapToGrid w:val="0"/>
          <w:lang w:eastAsia="sv-SE"/>
        </w:rPr>
        <w:t>o</w:t>
      </w:r>
      <w:r w:rsidRPr="001E3AA8">
        <w:rPr>
          <w:snapToGrid w:val="0"/>
          <w:lang w:eastAsia="sv-SE"/>
        </w:rPr>
        <w:t>kratiska regeringen genomfört sedan 1995 hårt drabbat såväl den bilaterala som den multilaterala biståndsverksamheten. Inte minst enskilda organisati</w:t>
      </w:r>
      <w:r w:rsidRPr="001E3AA8">
        <w:rPr>
          <w:snapToGrid w:val="0"/>
          <w:lang w:eastAsia="sv-SE"/>
        </w:rPr>
        <w:t>o</w:t>
      </w:r>
      <w:r w:rsidRPr="001E3AA8">
        <w:rPr>
          <w:snapToGrid w:val="0"/>
          <w:lang w:eastAsia="sv-SE"/>
        </w:rPr>
        <w:t>ner har tvingats till alltför snabba omprioriteringar, vilket i sin tur inneburit olycklig ryckighet i planeringen. Det kan knappast ha varit uteblivna resultat inom utvecklingsbiståndet som varit regeringens motiv för dessa nedskä</w:t>
      </w:r>
      <w:r w:rsidRPr="001E3AA8">
        <w:rPr>
          <w:snapToGrid w:val="0"/>
          <w:lang w:eastAsia="sv-SE"/>
        </w:rPr>
        <w:t>r</w:t>
      </w:r>
      <w:r w:rsidRPr="001E3AA8">
        <w:rPr>
          <w:snapToGrid w:val="0"/>
          <w:lang w:eastAsia="sv-SE"/>
        </w:rPr>
        <w:t xml:space="preserve">ningar. Snarare den politiska viljan. Biståndet har i hög grad gett positiva resultat. </w:t>
      </w:r>
      <w:r w:rsidRPr="001E3AA8">
        <w:t>Investeringar i ”mänskligt kapital” har ex</w:t>
      </w:r>
      <w:r w:rsidRPr="001E3AA8">
        <w:t>empelvis ofta varit mycket framgångsrika. Biståndet har främjat läskunnighet, försett människor med rent vatten, lärt dem vikten av hygien och gett dem tillgång till en fungerande hälso- och sjukvård. Stödet till diktaturernas offer i Latinamerika och södra Afrika har inte bara varit humanitärt motiverat utan har också förbättrat föru</w:t>
      </w:r>
      <w:r w:rsidRPr="001E3AA8">
        <w:t>t</w:t>
      </w:r>
      <w:r w:rsidRPr="001E3AA8">
        <w:t xml:space="preserve">sättningarna för den demokratisering som nu pågår. De som hävdar att bistånd är onödigt saknar grund för sitt påstående. </w:t>
      </w:r>
    </w:p>
    <w:p w:rsidR="00DB26E4" w:rsidRPr="001E3AA8" w:rsidRDefault="00DB26E4">
      <w:pPr>
        <w:pStyle w:val="Normaltindrag"/>
      </w:pPr>
      <w:r w:rsidRPr="001E3AA8">
        <w:t>Jag kan inte acceptera att biståndet, enligt regering</w:t>
      </w:r>
      <w:r w:rsidRPr="001E3AA8">
        <w:t>ens förslag, endast skall uppgå till 0,74, 0,81 respektive 0,86 % av BNI för åren 2002, 2003 samt 2004. Behoven av demokratiska och ekonomiska reformer och katastrofhjälp i tredje världen är omedelbara. I dag föreligger dessutom de statsfinansiella förutsättningarna för att höja ambitionen och påskynda återställandet av e</w:t>
      </w:r>
      <w:r w:rsidRPr="001E3AA8">
        <w:t>n</w:t>
      </w:r>
      <w:r w:rsidRPr="001E3AA8">
        <w:t xml:space="preserve">procentsmålet. </w:t>
      </w:r>
    </w:p>
    <w:p w:rsidR="00DB26E4" w:rsidRPr="001E3AA8" w:rsidRDefault="00DB26E4">
      <w:pPr>
        <w:pStyle w:val="Normaltindrag"/>
      </w:pPr>
      <w:r w:rsidRPr="001E3AA8">
        <w:t>Vi menar att en successiv och konsekvent höjning bör inledas omedelbart, med början år 2002. I ljuset av Sveriges ekonomiska utveckling och behovet av att säkra att fler mä</w:t>
      </w:r>
      <w:r w:rsidRPr="001E3AA8">
        <w:t xml:space="preserve">nniskor får del av globaliseringens fördelar, anser vi dessutom att biståndsnivån framöver måste höjas i en helt annan takt än vad regeringen föreslår. Vägen mot det av riksdagen fastställda enprocentsmålet måste vara trovärdig. Så är inte fallet med regeringens förslag. Regeringen bör fastslå en konkret tidsplan för hur enprocentmålet skall kunna uppnås senast år 2005. Folkpartiet har motionsledes presenterat en plan för en sådan återgång till enprocentsmålet. Förslaget innebär att allokeringar på 0,82 %, </w:t>
      </w:r>
      <w:r w:rsidRPr="001E3AA8">
        <w:t>0,86 % och 0,93 % av BNI görs för åren 2002, 2003 och 2004, vilket motsv</w:t>
      </w:r>
      <w:r w:rsidRPr="001E3AA8">
        <w:t>a</w:t>
      </w:r>
      <w:r w:rsidRPr="001E3AA8">
        <w:t>rar en ökning av biståndet med sammanlagt 4 000 miljoner kronor utöver regeringens fö</w:t>
      </w:r>
      <w:r w:rsidRPr="001E3AA8">
        <w:t>r</w:t>
      </w:r>
      <w:r w:rsidRPr="001E3AA8">
        <w:t xml:space="preserve">slag för åren 2002–2004. </w:t>
      </w:r>
    </w:p>
    <w:p w:rsidR="00DB26E4" w:rsidRPr="001E3AA8" w:rsidRDefault="00DB26E4">
      <w:pPr>
        <w:pStyle w:val="Normaltindrag"/>
      </w:pPr>
      <w:r w:rsidRPr="001E3AA8">
        <w:t>Det multilaterala biståndet bör tilldelas 348 miljoner kronor utöver rege</w:t>
      </w:r>
      <w:r w:rsidRPr="001E3AA8">
        <w:t>r</w:t>
      </w:r>
      <w:r w:rsidRPr="001E3AA8">
        <w:t>ingens förslag. Det bilaterala utvecklingssamarbetet bör anslås 1 728 miljoner kronor utöver vad som föreslagits i budgetpropositionen. Den totala bistånd</w:t>
      </w:r>
      <w:r w:rsidRPr="001E3AA8">
        <w:t>s</w:t>
      </w:r>
      <w:r w:rsidRPr="001E3AA8">
        <w:t>ramen bör därmed uppgå till 18 270 miljoner kronor år 2002, 20 098 miljoner kronor år 2003 och 22 766 miljoner kronor år 2004. Sverige bör vidare starkt verka för att EU:s medlemsländer i sina nationella budgetar fullföljer FN:s rekommendation om att minst 0,7 % av BNI skall avsättas för bistånd. Fol</w:t>
      </w:r>
      <w:r w:rsidRPr="001E3AA8">
        <w:t>k</w:t>
      </w:r>
      <w:r w:rsidRPr="001E3AA8">
        <w:t>partiet ställer sig bakom en plan med en sådan inriktn</w:t>
      </w:r>
      <w:r w:rsidRPr="001E3AA8">
        <w:t>ing. Detta bör ges r</w:t>
      </w:r>
      <w:r w:rsidRPr="001E3AA8">
        <w:t>e</w:t>
      </w:r>
      <w:r w:rsidRPr="001E3AA8">
        <w:t>geringen till känna.</w:t>
      </w:r>
    </w:p>
    <w:p w:rsidR="00DB26E4" w:rsidRPr="001E3AA8" w:rsidRDefault="00DB26E4">
      <w:pPr>
        <w:pStyle w:val="Normaltindrag"/>
      </w:pPr>
      <w:r w:rsidRPr="001E3AA8">
        <w:t>Jag föreslår att riksdagen tillkännager för regeringen som sin mening vad jag framför. Mitt förslag lämnas med anledning av motion 2001/02:U328 (fp) yrkandena 15, 16 och 36.</w:t>
      </w:r>
    </w:p>
    <w:p w:rsidR="00DB26E4" w:rsidRPr="001E3AA8" w:rsidRDefault="00DB26E4">
      <w:pPr>
        <w:pStyle w:val="Reservationspunkt"/>
        <w:rPr>
          <w:noProof w:val="0"/>
        </w:rPr>
      </w:pPr>
      <w:bookmarkStart w:id="349" w:name="_Toc532609795"/>
      <w:r w:rsidRPr="001E3AA8">
        <w:rPr>
          <w:noProof w:val="0"/>
        </w:rPr>
        <w:t>3.</w:t>
      </w:r>
      <w:r w:rsidRPr="001E3AA8">
        <w:rPr>
          <w:noProof w:val="0"/>
        </w:rPr>
        <w:tab/>
        <w:t>Koncentration av biståndet till Afrika och utformningen av biståndet i u-landsmiljö (punkt 7) (m)</w:t>
      </w:r>
      <w:bookmarkEnd w:id="349"/>
    </w:p>
    <w:p w:rsidR="00DB26E4" w:rsidRPr="001E3AA8" w:rsidRDefault="00DB26E4">
      <w:pPr>
        <w:pStyle w:val="Reservanter"/>
      </w:pPr>
      <w:r w:rsidRPr="001E3AA8">
        <w:t>av Göran Lennmarker, Bertil Persson, Liselotte Wågö och Sten Tolgfors (alla m).</w:t>
      </w:r>
    </w:p>
    <w:p w:rsidR="00DB26E4" w:rsidRPr="001E3AA8" w:rsidRDefault="00DB26E4">
      <w:pPr>
        <w:pStyle w:val="R4"/>
      </w:pPr>
      <w:r w:rsidRPr="001E3AA8">
        <w:t>Förslag till riksdagsbeslut</w:t>
      </w:r>
    </w:p>
    <w:p w:rsidR="00DB26E4" w:rsidRPr="001E3AA8" w:rsidRDefault="00DB26E4">
      <w:r w:rsidRPr="001E3AA8">
        <w:t>Vi anser att utskottets förslag under punkt 7 borde ha följande lydelse:</w:t>
      </w:r>
    </w:p>
    <w:p w:rsidR="00DB26E4" w:rsidRPr="001E3AA8" w:rsidRDefault="00DB26E4">
      <w:r w:rsidRPr="001E3AA8">
        <w:rPr>
          <w:snapToGrid w:val="0"/>
          <w:lang w:eastAsia="sv-SE"/>
        </w:rPr>
        <w:t xml:space="preserve">7. Riksdagen </w:t>
      </w:r>
      <w:r w:rsidRPr="001E3AA8">
        <w:t>tillkännager för regeringen som sin mening vad som framförs i reservation 3. Därmed bifaller riksdagen motion 2001/02:U300 yrkande 11 och m</w:t>
      </w:r>
      <w:r w:rsidRPr="001E3AA8">
        <w:t>o</w:t>
      </w:r>
      <w:r w:rsidRPr="001E3AA8">
        <w:t xml:space="preserve">tion 2001/02:U311 yrkande 13. </w:t>
      </w:r>
    </w:p>
    <w:p w:rsidR="00DB26E4" w:rsidRPr="001E3AA8" w:rsidRDefault="00DB26E4">
      <w:pPr>
        <w:pStyle w:val="R4"/>
      </w:pPr>
      <w:r w:rsidRPr="001E3AA8">
        <w:rPr>
          <w:snapToGrid w:val="0"/>
          <w:lang w:eastAsia="sv-SE"/>
        </w:rPr>
        <w:t>Ställningstagande</w:t>
      </w:r>
    </w:p>
    <w:p w:rsidR="00DB26E4" w:rsidRPr="001E3AA8" w:rsidRDefault="00DB26E4">
      <w:r w:rsidRPr="001E3AA8">
        <w:t>Afrika är den del av världen där fattigdomen fortfarande ökar. Därför bör svenska biståndsi</w:t>
      </w:r>
      <w:r w:rsidRPr="001E3AA8">
        <w:t>n</w:t>
      </w:r>
      <w:r w:rsidRPr="001E3AA8">
        <w:t xml:space="preserve">satser koncentreras dit. </w:t>
      </w:r>
    </w:p>
    <w:p w:rsidR="00DB26E4" w:rsidRPr="001E3AA8" w:rsidRDefault="00DB26E4">
      <w:pPr>
        <w:pStyle w:val="Normaltindrag"/>
      </w:pPr>
      <w:r w:rsidRPr="001E3AA8">
        <w:t xml:space="preserve">Vi anser att utformningen av biståndet sker bäst i u-landsmiljö. </w:t>
      </w:r>
      <w:r w:rsidRPr="001E3AA8">
        <w:rPr>
          <w:snapToGrid w:val="0"/>
          <w:lang w:eastAsia="sv-SE"/>
        </w:rPr>
        <w:t>För att bättre förstå utvecklingens villkor och problem bör man leva så nära dess problem och möjligheter som låter sig göras. Arbete med bistånd vad avser strategi och ledning bör utformas i mottagarländerna. Sidas utvecklingsfun</w:t>
      </w:r>
      <w:r w:rsidRPr="001E3AA8">
        <w:rPr>
          <w:snapToGrid w:val="0"/>
          <w:lang w:eastAsia="sv-SE"/>
        </w:rPr>
        <w:t>k</w:t>
      </w:r>
      <w:r w:rsidRPr="001E3AA8">
        <w:rPr>
          <w:snapToGrid w:val="0"/>
          <w:lang w:eastAsia="sv-SE"/>
        </w:rPr>
        <w:t xml:space="preserve">tion </w:t>
      </w:r>
      <w:r w:rsidRPr="001E3AA8">
        <w:t xml:space="preserve">för det afrikanska biståndet bör därför inrättas på plats i södra Afrika. </w:t>
      </w:r>
      <w:r w:rsidRPr="001E3AA8">
        <w:rPr>
          <w:snapToGrid w:val="0"/>
          <w:lang w:eastAsia="sv-SE"/>
        </w:rPr>
        <w:t>Ekonomiska och administrativa funktioner kan dock finnas kvar i Sverige.</w:t>
      </w:r>
      <w:r w:rsidRPr="001E3AA8">
        <w:t xml:space="preserve"> </w:t>
      </w:r>
    </w:p>
    <w:p w:rsidR="00DB26E4" w:rsidRPr="001E3AA8" w:rsidRDefault="00DB26E4">
      <w:pPr>
        <w:pStyle w:val="Normaltindrag"/>
      </w:pPr>
      <w:r w:rsidRPr="001E3AA8">
        <w:t>Vi föreslår att riksdagen tillkännager för regeringen som sin mening vad vi framför om utvecklingsfunktion i Afrika. Vårt försla</w:t>
      </w:r>
      <w:r w:rsidRPr="001E3AA8">
        <w:t>g lämnas med anledning av motion 2001/02:U300 (m) yrkande 11 och motion 2001/02:U311 (m) yrkande 13.</w:t>
      </w:r>
    </w:p>
    <w:p w:rsidR="00DB26E4" w:rsidRPr="001E3AA8" w:rsidRDefault="00DB26E4">
      <w:pPr>
        <w:pStyle w:val="Reservationspunkt"/>
        <w:rPr>
          <w:noProof w:val="0"/>
        </w:rPr>
      </w:pPr>
      <w:bookmarkStart w:id="350" w:name="_Toc532609796"/>
      <w:r w:rsidRPr="001E3AA8">
        <w:rPr>
          <w:noProof w:val="0"/>
        </w:rPr>
        <w:t>4.</w:t>
      </w:r>
      <w:r w:rsidRPr="001E3AA8">
        <w:rPr>
          <w:noProof w:val="0"/>
        </w:rPr>
        <w:tab/>
        <w:t>Demokrati och mänskliga rättigheter i biståndet (punkt 11) (kd)</w:t>
      </w:r>
      <w:bookmarkEnd w:id="350"/>
    </w:p>
    <w:p w:rsidR="00DB26E4" w:rsidRPr="001E3AA8" w:rsidRDefault="00DB26E4">
      <w:pPr>
        <w:pStyle w:val="Reservanter"/>
      </w:pPr>
      <w:r w:rsidRPr="001E3AA8">
        <w:t>av Fanny Rizell och Rosita Runegrund (båda kd).</w:t>
      </w:r>
    </w:p>
    <w:p w:rsidR="00DB26E4" w:rsidRPr="001E3AA8" w:rsidRDefault="00DB26E4">
      <w:pPr>
        <w:pStyle w:val="R4"/>
      </w:pPr>
      <w:r w:rsidRPr="001E3AA8">
        <w:t>Förslag till riksdagsbeslut</w:t>
      </w:r>
    </w:p>
    <w:p w:rsidR="00DB26E4" w:rsidRPr="001E3AA8" w:rsidRDefault="00DB26E4">
      <w:r w:rsidRPr="001E3AA8">
        <w:t>Vi anser att utskottets förslag under punkt 11 borde ha följande lydelse:</w:t>
      </w:r>
    </w:p>
    <w:p w:rsidR="00DB26E4" w:rsidRPr="001E3AA8" w:rsidRDefault="00DB26E4">
      <w:pPr>
        <w:spacing w:line="240" w:lineRule="atLeast"/>
      </w:pPr>
      <w:r w:rsidRPr="001E3AA8">
        <w:t xml:space="preserve">11. Riksdagen tillkännager för regeringen som sin mening vad som framförs i reservation 4. Därmed bifaller riksdagen motion 2001/02:U231 yrkande 1. Motionerna </w:t>
      </w:r>
      <w:r w:rsidRPr="001E3AA8">
        <w:rPr>
          <w:snapToGrid w:val="0"/>
          <w:color w:val="000000"/>
          <w:lang w:eastAsia="sv-SE"/>
        </w:rPr>
        <w:t>2001/02:U300 yrkande 10 och 2001/02:U345 yrkande 10 besv</w:t>
      </w:r>
      <w:r w:rsidRPr="001E3AA8">
        <w:rPr>
          <w:snapToGrid w:val="0"/>
          <w:color w:val="000000"/>
          <w:lang w:eastAsia="sv-SE"/>
        </w:rPr>
        <w:t>a</w:t>
      </w:r>
      <w:r w:rsidRPr="001E3AA8">
        <w:rPr>
          <w:snapToGrid w:val="0"/>
          <w:color w:val="000000"/>
          <w:lang w:eastAsia="sv-SE"/>
        </w:rPr>
        <w:t xml:space="preserve">ras med vad utskottet anfört. </w:t>
      </w:r>
    </w:p>
    <w:p w:rsidR="00DB26E4" w:rsidRPr="001E3AA8" w:rsidRDefault="00DB26E4">
      <w:pPr>
        <w:pStyle w:val="R4"/>
      </w:pPr>
      <w:r w:rsidRPr="001E3AA8">
        <w:rPr>
          <w:snapToGrid w:val="0"/>
          <w:lang w:eastAsia="sv-SE"/>
        </w:rPr>
        <w:t>Ställningstagande</w:t>
      </w:r>
    </w:p>
    <w:p w:rsidR="00DB26E4" w:rsidRPr="001E3AA8" w:rsidRDefault="00DB26E4">
      <w:pPr>
        <w:rPr>
          <w:snapToGrid w:val="0"/>
          <w:color w:val="000000"/>
          <w:lang w:eastAsia="sv-SE"/>
        </w:rPr>
      </w:pPr>
      <w:r w:rsidRPr="001E3AA8">
        <w:rPr>
          <w:snapToGrid w:val="0"/>
          <w:color w:val="000000"/>
          <w:lang w:eastAsia="sv-SE"/>
        </w:rPr>
        <w:t>Vi anser att det övergripande målet för Sveriges internationella utveckling</w:t>
      </w:r>
      <w:r w:rsidRPr="001E3AA8">
        <w:rPr>
          <w:snapToGrid w:val="0"/>
          <w:color w:val="000000"/>
          <w:lang w:eastAsia="sv-SE"/>
        </w:rPr>
        <w:t>s</w:t>
      </w:r>
      <w:r w:rsidRPr="001E3AA8">
        <w:rPr>
          <w:snapToGrid w:val="0"/>
          <w:color w:val="000000"/>
          <w:lang w:eastAsia="sv-SE"/>
        </w:rPr>
        <w:t>samarbete inte enbart bör vara att höja de fattigas levnadsnivå utan även att främja mänskliga rättigheter och en demokratisk samhällsutveckling. Det är viktigt att värna om människors värdighet och möjlighet att leva i frihet. Dessutom är mänskliga rättigheter ett mål i sig, som både främjar och går hand i hand med en positiv samhällsutveckling. Nationella demokratiska institutioner gynnar även fa</w:t>
      </w:r>
      <w:r w:rsidRPr="001E3AA8">
        <w:rPr>
          <w:snapToGrid w:val="0"/>
          <w:color w:val="000000"/>
          <w:lang w:eastAsia="sv-SE"/>
        </w:rPr>
        <w:t>t</w:t>
      </w:r>
      <w:r w:rsidRPr="001E3AA8">
        <w:rPr>
          <w:snapToGrid w:val="0"/>
          <w:color w:val="000000"/>
          <w:lang w:eastAsia="sv-SE"/>
        </w:rPr>
        <w:t xml:space="preserve">tigdomsbekämpningen. </w:t>
      </w:r>
    </w:p>
    <w:p w:rsidR="00DB26E4" w:rsidRPr="001E3AA8" w:rsidRDefault="00DB26E4">
      <w:pPr>
        <w:pStyle w:val="Normaltindrag"/>
      </w:pPr>
      <w:r w:rsidRPr="001E3AA8">
        <w:rPr>
          <w:snapToGrid w:val="0"/>
          <w:lang w:eastAsia="sv-SE"/>
        </w:rPr>
        <w:t>Vi föreslår att riksdagen tillkännager för regeringen som sin mening vad vi framför. Vå</w:t>
      </w:r>
      <w:r w:rsidRPr="001E3AA8">
        <w:rPr>
          <w:snapToGrid w:val="0"/>
          <w:lang w:eastAsia="sv-SE"/>
        </w:rPr>
        <w:t xml:space="preserve">rt förslag lämnas med anledning av motion </w:t>
      </w:r>
      <w:r w:rsidRPr="001E3AA8">
        <w:t>2001/02:U231 (kd) yrka</w:t>
      </w:r>
      <w:r w:rsidRPr="001E3AA8">
        <w:t>n</w:t>
      </w:r>
      <w:r w:rsidRPr="001E3AA8">
        <w:t xml:space="preserve">de 1. </w:t>
      </w:r>
    </w:p>
    <w:p w:rsidR="00DB26E4" w:rsidRPr="001E3AA8" w:rsidRDefault="00DB26E4">
      <w:pPr>
        <w:pStyle w:val="Reservationspunkt"/>
        <w:rPr>
          <w:noProof w:val="0"/>
        </w:rPr>
      </w:pPr>
      <w:bookmarkStart w:id="351" w:name="_Toc532609797"/>
      <w:r w:rsidRPr="001E3AA8">
        <w:rPr>
          <w:noProof w:val="0"/>
        </w:rPr>
        <w:t>5.</w:t>
      </w:r>
      <w:r w:rsidRPr="001E3AA8">
        <w:rPr>
          <w:noProof w:val="0"/>
        </w:rPr>
        <w:tab/>
        <w:t>Demokrati och mänskliga rättigheter i biståndet (punkt 11) (fp)</w:t>
      </w:r>
      <w:bookmarkEnd w:id="351"/>
    </w:p>
    <w:p w:rsidR="00DB26E4" w:rsidRPr="001E3AA8" w:rsidRDefault="00DB26E4">
      <w:pPr>
        <w:pStyle w:val="Reservanter"/>
      </w:pPr>
      <w:r w:rsidRPr="001E3AA8">
        <w:t>av Karl-Göran Biörsmark (fp).</w:t>
      </w:r>
    </w:p>
    <w:p w:rsidR="00DB26E4" w:rsidRPr="001E3AA8" w:rsidRDefault="00DB26E4">
      <w:pPr>
        <w:pStyle w:val="R4"/>
      </w:pPr>
      <w:r w:rsidRPr="001E3AA8">
        <w:t>Förslag till riksdagsbeslut</w:t>
      </w:r>
    </w:p>
    <w:p w:rsidR="00DB26E4" w:rsidRPr="001E3AA8" w:rsidRDefault="00DB26E4">
      <w:r w:rsidRPr="001E3AA8">
        <w:t>Jag anser att utskottets förslag under punkt 11 borde ha följande lydelse:</w:t>
      </w:r>
    </w:p>
    <w:p w:rsidR="00DB26E4" w:rsidRPr="001E3AA8" w:rsidRDefault="00DB26E4">
      <w:pPr>
        <w:rPr>
          <w:b/>
          <w:color w:val="000000"/>
        </w:rPr>
      </w:pPr>
      <w:r w:rsidRPr="001E3AA8">
        <w:rPr>
          <w:snapToGrid w:val="0"/>
          <w:lang w:eastAsia="sv-SE"/>
        </w:rPr>
        <w:t xml:space="preserve">11. Riksdagen </w:t>
      </w:r>
      <w:r w:rsidRPr="001E3AA8">
        <w:t>tillkännager för regeringen som sin mening vad som framförs i reservation 5. Därmed bifaller riksdagen motion 2001/02:U345 yrkande 10. Motionerna 2001/02:U231 yrkande 1 och 2001/02:U300 yrkande 10 besvaras med vad utskottet anfört.</w:t>
      </w:r>
    </w:p>
    <w:p w:rsidR="00DB26E4" w:rsidRPr="001E3AA8" w:rsidRDefault="00DB26E4">
      <w:pPr>
        <w:pStyle w:val="R4"/>
      </w:pPr>
      <w:r w:rsidRPr="001E3AA8">
        <w:rPr>
          <w:snapToGrid w:val="0"/>
          <w:lang w:eastAsia="sv-SE"/>
        </w:rPr>
        <w:t>Ställningstagande</w:t>
      </w:r>
    </w:p>
    <w:p w:rsidR="00DB26E4" w:rsidRPr="001E3AA8" w:rsidRDefault="00DB26E4">
      <w:r w:rsidRPr="001E3AA8">
        <w:t xml:space="preserve">Jag anser att demokratimålet skall vara det överordnade bland målen för utvecklingssamarbetet. Utgångspunkten är att varje människa har rätt att leva ett liv i fred och frihet. Därför är demokrati det enda styrelseskick som är människan värdigt. </w:t>
      </w:r>
    </w:p>
    <w:p w:rsidR="00DB26E4" w:rsidRPr="001E3AA8" w:rsidRDefault="00DB26E4">
      <w:pPr>
        <w:pStyle w:val="Normaltindrag"/>
      </w:pPr>
      <w:r w:rsidRPr="001E3AA8">
        <w:t>Demokrati medför positiva effekter som gynnar utvecklingen i landet. Utan demokratiskt styre ingen långsiktig, uthållig och stabil utveckling. Makthavare som vill bli omvalda har ett intresse av att genomföra samhällel</w:t>
      </w:r>
      <w:r w:rsidRPr="001E3AA8">
        <w:t>i</w:t>
      </w:r>
      <w:r w:rsidRPr="001E3AA8">
        <w:t>ga förändringar. En positiv demokratisk och ekonomisk utveckling i u-länderna och i det gamla östblocket ligger i hög grad i Sveriges intresse. Miljöförstöring kan motverkas och världsekonomin stimuleras. Påtvingade befolkningsomflyttningar kan långsiktigt motverkas. Krigsriskerna minskar. Och sist men inte minst: den enskilda människan kan åtnjuta större möjligh</w:t>
      </w:r>
      <w:r w:rsidRPr="001E3AA8">
        <w:t>e</w:t>
      </w:r>
      <w:r w:rsidRPr="001E3AA8">
        <w:t>ter att påverka sin livssituation. I ett läge där många människor runt om i världen fortfarande plågas av diktatur och statsterrorism kan få uppg</w:t>
      </w:r>
      <w:r w:rsidRPr="001E3AA8">
        <w:t>ifter vara viktigare än att sprida dem</w:t>
      </w:r>
      <w:r w:rsidRPr="001E3AA8">
        <w:t>o</w:t>
      </w:r>
      <w:r w:rsidRPr="001E3AA8">
        <w:t xml:space="preserve">kratins idéer över världen. </w:t>
      </w:r>
    </w:p>
    <w:p w:rsidR="00DB26E4" w:rsidRPr="001E3AA8" w:rsidRDefault="00DB26E4">
      <w:pPr>
        <w:pStyle w:val="Normaltindrag"/>
      </w:pPr>
      <w:r w:rsidRPr="001E3AA8">
        <w:t>Jag menar att demokrati och respekt för mänskliga rättigheter också har ett egenvärde. De är alltså inte endast ett medel att skapa utveckling utan en förutsättning för och en del av själva utvecklingsbegreppet. Det handlar om att skapa anständiga samhällssystem utan förtryck. Sådana system är i län</w:t>
      </w:r>
      <w:r w:rsidRPr="001E3AA8">
        <w:t>g</w:t>
      </w:r>
      <w:r w:rsidRPr="001E3AA8">
        <w:t>den utvecklingsfrämjande också i ek</w:t>
      </w:r>
      <w:r w:rsidRPr="001E3AA8">
        <w:t>o</w:t>
      </w:r>
      <w:r w:rsidRPr="001E3AA8">
        <w:t xml:space="preserve">nomisk mening. </w:t>
      </w:r>
    </w:p>
    <w:p w:rsidR="00DB26E4" w:rsidRPr="001E3AA8" w:rsidRDefault="00DB26E4">
      <w:pPr>
        <w:pStyle w:val="Normaltindrag"/>
        <w:rPr>
          <w:snapToGrid w:val="0"/>
        </w:rPr>
      </w:pPr>
      <w:r w:rsidRPr="001E3AA8">
        <w:rPr>
          <w:snapToGrid w:val="0"/>
        </w:rPr>
        <w:t>I dag är fattigdomsbekämpning det övergripande målet för svensk b</w:t>
      </w:r>
      <w:r w:rsidRPr="001E3AA8">
        <w:rPr>
          <w:snapToGrid w:val="0"/>
        </w:rPr>
        <w:t>i</w:t>
      </w:r>
      <w:r w:rsidRPr="001E3AA8">
        <w:rPr>
          <w:snapToGrid w:val="0"/>
        </w:rPr>
        <w:t>ståndspolitik. Vi menar dock att det är uppenbart att det inte enbart genom resursöverföringar är möjligt att skapa utveckling. Lösningar till de problem som de fattiga upplever såsom alarmerande står med största sannolikhet inte heller att finna i resursöverföringar. Då Världsbanken gått ut och frågat 60 000 fattiga i ”Consultations with the poor” om vad de upplever som sin största brist säger de att det de främst vill prioritera är insatser mot fysisk ohälsa, laglöshet, brist på jämställdhet mellan könen</w:t>
      </w:r>
      <w:r w:rsidRPr="001E3AA8">
        <w:rPr>
          <w:snapToGrid w:val="0"/>
        </w:rPr>
        <w:t xml:space="preserve"> samt bristen på förtroe</w:t>
      </w:r>
      <w:r w:rsidRPr="001E3AA8">
        <w:rPr>
          <w:snapToGrid w:val="0"/>
        </w:rPr>
        <w:t>n</w:t>
      </w:r>
      <w:r w:rsidRPr="001E3AA8">
        <w:rPr>
          <w:snapToGrid w:val="0"/>
        </w:rPr>
        <w:t>de för institutioner. Jag menar att detta är en förskjutning av fattigdomsdef</w:t>
      </w:r>
      <w:r w:rsidRPr="001E3AA8">
        <w:rPr>
          <w:snapToGrid w:val="0"/>
        </w:rPr>
        <w:t>i</w:t>
      </w:r>
      <w:r w:rsidRPr="001E3AA8">
        <w:rPr>
          <w:snapToGrid w:val="0"/>
        </w:rPr>
        <w:t>nitionen, som fått genomslag i institutioner som IMF:s och Världsbankens användning av begreppet. Vad man då menar med fattigdomsbekämpning är företeelser som utmärker en liberal demokrati grundad på genuin respekt för mänskliga rättigheter. Utveckling sker då människor har verktygen i sina egna händer. Detta är vad som utmärker en demokrati och rättsstat. Därför skall demokrati och mänskliga rättigheter v</w:t>
      </w:r>
      <w:r w:rsidRPr="001E3AA8">
        <w:rPr>
          <w:snapToGrid w:val="0"/>
        </w:rPr>
        <w:t>ara det överordnade bland målen för utveckling</w:t>
      </w:r>
      <w:r w:rsidRPr="001E3AA8">
        <w:rPr>
          <w:snapToGrid w:val="0"/>
        </w:rPr>
        <w:t>s</w:t>
      </w:r>
      <w:r w:rsidRPr="001E3AA8">
        <w:rPr>
          <w:snapToGrid w:val="0"/>
        </w:rPr>
        <w:t>samarbetet.</w:t>
      </w:r>
    </w:p>
    <w:p w:rsidR="00DB26E4" w:rsidRPr="001E3AA8" w:rsidRDefault="00DB26E4">
      <w:pPr>
        <w:pStyle w:val="Normaltindrag"/>
      </w:pPr>
      <w:r w:rsidRPr="001E3AA8">
        <w:rPr>
          <w:snapToGrid w:val="0"/>
        </w:rPr>
        <w:t>Jag föreslår att riksdagen tillkännager för regeringen som sin mening vad jag framför. Mitt förslag lämnas med anledning av motion</w:t>
      </w:r>
      <w:r w:rsidRPr="001E3AA8">
        <w:t xml:space="preserve"> 2001/02:U345 (fp) yrka</w:t>
      </w:r>
      <w:r w:rsidRPr="001E3AA8">
        <w:t>n</w:t>
      </w:r>
      <w:r w:rsidRPr="001E3AA8">
        <w:t>de 10.</w:t>
      </w:r>
    </w:p>
    <w:p w:rsidR="00DB26E4" w:rsidRPr="001E3AA8" w:rsidRDefault="00DB26E4">
      <w:pPr>
        <w:pStyle w:val="Reservationspunkt"/>
        <w:rPr>
          <w:noProof w:val="0"/>
        </w:rPr>
      </w:pPr>
      <w:bookmarkStart w:id="352" w:name="_Toc532609798"/>
      <w:r w:rsidRPr="001E3AA8">
        <w:rPr>
          <w:noProof w:val="0"/>
        </w:rPr>
        <w:t>6.</w:t>
      </w:r>
      <w:r w:rsidRPr="001E3AA8">
        <w:rPr>
          <w:noProof w:val="0"/>
        </w:rPr>
        <w:tab/>
        <w:t>Formerna för bistånd till totalitära stater (punkt 12) (c, fp)</w:t>
      </w:r>
      <w:bookmarkEnd w:id="352"/>
    </w:p>
    <w:p w:rsidR="00DB26E4" w:rsidRPr="001E3AA8" w:rsidRDefault="00DB26E4">
      <w:pPr>
        <w:pStyle w:val="Reservanter"/>
      </w:pPr>
      <w:r w:rsidRPr="001E3AA8">
        <w:t>av Marianne Andersson (c) och Karl-Göran Biörsmark (fp).</w:t>
      </w:r>
    </w:p>
    <w:p w:rsidR="00DB26E4" w:rsidRPr="001E3AA8" w:rsidRDefault="00DB26E4">
      <w:pPr>
        <w:pStyle w:val="R4"/>
      </w:pPr>
      <w:r w:rsidRPr="001E3AA8">
        <w:t>Förslag till riksdagsbeslut</w:t>
      </w:r>
    </w:p>
    <w:p w:rsidR="00DB26E4" w:rsidRPr="001E3AA8" w:rsidRDefault="00DB26E4">
      <w:r w:rsidRPr="001E3AA8">
        <w:t>Vi anser att utskottets förslag under punkt 12 borde ha följande lyde</w:t>
      </w:r>
      <w:r w:rsidRPr="001E3AA8">
        <w:t>l</w:t>
      </w:r>
      <w:r w:rsidRPr="001E3AA8">
        <w:t>se::</w:t>
      </w:r>
    </w:p>
    <w:p w:rsidR="00DB26E4" w:rsidRPr="001E3AA8" w:rsidRDefault="00DB26E4">
      <w:r w:rsidRPr="001E3AA8">
        <w:t>12. Riksdagen tillkännager för regeringen som sin mening vad som framförs i reservation 6. Därmed bifaller riksdagen motion 2001/02:U328 yrkandena 6 och 7.</w:t>
      </w:r>
    </w:p>
    <w:p w:rsidR="00DB26E4" w:rsidRPr="001E3AA8" w:rsidRDefault="00DB26E4">
      <w:pPr>
        <w:pStyle w:val="R4"/>
      </w:pPr>
      <w:r w:rsidRPr="001E3AA8">
        <w:rPr>
          <w:snapToGrid w:val="0"/>
          <w:lang w:eastAsia="sv-SE"/>
        </w:rPr>
        <w:t>Ställningstagande</w:t>
      </w:r>
    </w:p>
    <w:p w:rsidR="00DB26E4" w:rsidRPr="001E3AA8" w:rsidRDefault="00DB26E4">
      <w:r w:rsidRPr="001E3AA8">
        <w:t>Vi anser att biståndsdialogen måste vara ett kraftfullt instrument för att främja demokrati och mänskliga rättigheter. Om bistånd skall bedrivas i diktaturst</w:t>
      </w:r>
      <w:r w:rsidRPr="001E3AA8">
        <w:t>a</w:t>
      </w:r>
      <w:r w:rsidRPr="001E3AA8">
        <w:t>ter, totalitära stater eller stater som ej tillåter flerpartisystem anser vi att b</w:t>
      </w:r>
      <w:r w:rsidRPr="001E3AA8">
        <w:t>i</w:t>
      </w:r>
      <w:r w:rsidRPr="001E3AA8">
        <w:t>ståndet skall ske genom enskilda organisationer. Det måste stå klart för mot-</w:t>
      </w:r>
      <w:r w:rsidRPr="001E3AA8">
        <w:br/>
        <w:t>tagarländerna att biståndets omfattning och inriktning kan påverkas av hur demokratifrågor och mänskliga rättighetsfrågor hanteras. I detta avseende skall inslaget av villkor i biståndsgivningen öka. Vi menar vidare att Sverige bör undvika bilaterala biståndsengagemang i länder vars regimer inte strävar efter demokratisering.</w:t>
      </w:r>
    </w:p>
    <w:p w:rsidR="00DB26E4" w:rsidRPr="001E3AA8" w:rsidRDefault="00DB26E4">
      <w:pPr>
        <w:pStyle w:val="Normaltindrag"/>
      </w:pPr>
      <w:r w:rsidRPr="001E3AA8">
        <w:t>Vi föreslår att riksda</w:t>
      </w:r>
      <w:r w:rsidRPr="001E3AA8">
        <w:t>gen tillkännager för regeringen som sin mening vad vi framför. Vårt förslag lämnas med anledning av motion 2001/02:U328 (fp) yrka</w:t>
      </w:r>
      <w:r w:rsidRPr="001E3AA8">
        <w:t>n</w:t>
      </w:r>
      <w:r w:rsidRPr="001E3AA8">
        <w:t>dena 6 och 7.</w:t>
      </w:r>
    </w:p>
    <w:p w:rsidR="00DB26E4" w:rsidRPr="001E3AA8" w:rsidRDefault="00DB26E4">
      <w:pPr>
        <w:pStyle w:val="Reservationspunkt"/>
        <w:rPr>
          <w:noProof w:val="0"/>
        </w:rPr>
      </w:pPr>
      <w:r w:rsidRPr="001E3AA8">
        <w:rPr>
          <w:noProof w:val="0"/>
        </w:rPr>
        <w:br w:type="page"/>
      </w:r>
      <w:bookmarkStart w:id="353" w:name="_Toc532609799"/>
      <w:r w:rsidRPr="001E3AA8">
        <w:rPr>
          <w:noProof w:val="0"/>
        </w:rPr>
        <w:t>7.</w:t>
      </w:r>
      <w:r w:rsidRPr="001E3AA8">
        <w:rPr>
          <w:noProof w:val="0"/>
        </w:rPr>
        <w:tab/>
        <w:t>OSSE:s verksamhet (punkt 48) (v)</w:t>
      </w:r>
      <w:bookmarkEnd w:id="353"/>
    </w:p>
    <w:p w:rsidR="00DB26E4" w:rsidRPr="001E3AA8" w:rsidRDefault="00DB26E4">
      <w:pPr>
        <w:pStyle w:val="Reservanter"/>
      </w:pPr>
      <w:r w:rsidRPr="001E3AA8">
        <w:t>av Lars Ohly och Murad Artin (båda v).</w:t>
      </w:r>
    </w:p>
    <w:p w:rsidR="00DB26E4" w:rsidRPr="001E3AA8" w:rsidRDefault="00DB26E4">
      <w:pPr>
        <w:pStyle w:val="R4"/>
      </w:pPr>
      <w:r w:rsidRPr="001E3AA8">
        <w:t>Förslag till riksdagsbeslut</w:t>
      </w:r>
    </w:p>
    <w:p w:rsidR="00DB26E4" w:rsidRPr="001E3AA8" w:rsidRDefault="00DB26E4">
      <w:r w:rsidRPr="001E3AA8">
        <w:t>Vi anser att utskottets förslag under punkt 48 borde ha följande lydelse:</w:t>
      </w:r>
    </w:p>
    <w:p w:rsidR="00DB26E4" w:rsidRPr="001E3AA8" w:rsidRDefault="00DB26E4">
      <w:pPr>
        <w:rPr>
          <w:snapToGrid w:val="0"/>
          <w:lang w:eastAsia="sv-SE"/>
        </w:rPr>
      </w:pPr>
      <w:r w:rsidRPr="001E3AA8">
        <w:rPr>
          <w:snapToGrid w:val="0"/>
          <w:lang w:eastAsia="sv-SE"/>
        </w:rPr>
        <w:t>48. Riksdagen tillkännager som sin mening för regeringen vad som framförs i reservation 7. Rik</w:t>
      </w:r>
      <w:r w:rsidRPr="001E3AA8">
        <w:rPr>
          <w:snapToGrid w:val="0"/>
          <w:lang w:eastAsia="sv-SE"/>
        </w:rPr>
        <w:t>s</w:t>
      </w:r>
      <w:r w:rsidRPr="001E3AA8">
        <w:rPr>
          <w:snapToGrid w:val="0"/>
          <w:lang w:eastAsia="sv-SE"/>
        </w:rPr>
        <w:t>dagen bifaller därmed motion 2001/02:U283 yrkande 1.</w:t>
      </w:r>
    </w:p>
    <w:p w:rsidR="00DB26E4" w:rsidRPr="001E3AA8" w:rsidRDefault="00DB26E4">
      <w:pPr>
        <w:pStyle w:val="R4"/>
        <w:rPr>
          <w:snapToGrid w:val="0"/>
          <w:lang w:eastAsia="sv-SE"/>
        </w:rPr>
      </w:pPr>
      <w:r w:rsidRPr="001E3AA8">
        <w:t>Ställningstagande</w:t>
      </w:r>
    </w:p>
    <w:p w:rsidR="00DB26E4" w:rsidRPr="001E3AA8" w:rsidRDefault="00DB26E4">
      <w:pPr>
        <w:rPr>
          <w:snapToGrid w:val="0"/>
          <w:lang w:eastAsia="sv-SE"/>
        </w:rPr>
      </w:pPr>
      <w:r w:rsidRPr="001E3AA8">
        <w:rPr>
          <w:snapToGrid w:val="0"/>
          <w:lang w:eastAsia="sv-SE"/>
        </w:rPr>
        <w:t>Som framgår av de två senaste regeringsskrivelserna om OSSE:s verksamhet, från mars 2000 och september 2001, har</w:t>
      </w:r>
      <w:r w:rsidRPr="001E3AA8">
        <w:rPr>
          <w:b/>
          <w:snapToGrid w:val="0"/>
          <w:lang w:eastAsia="sv-SE"/>
        </w:rPr>
        <w:t xml:space="preserve"> </w:t>
      </w:r>
      <w:r w:rsidRPr="001E3AA8">
        <w:rPr>
          <w:snapToGrid w:val="0"/>
          <w:lang w:eastAsia="sv-SE"/>
        </w:rPr>
        <w:t>Organisationen för säkerhet och samarbete i Europa (OSSE) alltmer kommit att framstå som den ledande operativa kraften i Europa när det gäller civil krishantering och förebyggande verksamhet för att förhindra att konflikter uppstår. Att OSSE har hög legit</w:t>
      </w:r>
      <w:r w:rsidRPr="001E3AA8">
        <w:rPr>
          <w:snapToGrid w:val="0"/>
          <w:lang w:eastAsia="sv-SE"/>
        </w:rPr>
        <w:t>i</w:t>
      </w:r>
      <w:r w:rsidRPr="001E3AA8">
        <w:rPr>
          <w:snapToGrid w:val="0"/>
          <w:lang w:eastAsia="sv-SE"/>
        </w:rPr>
        <w:t>mitet visas kanske bäst av betalningsviljan bland medlemsländerna, av vilka många är fattiga. Under det senaste verksamhetsåret hade vid tidpunkten för den årliga sommarsessionen inte mindre än 99,5 % av medlemsavgifterna flutit in, vilket t.ex. kan jämfö</w:t>
      </w:r>
      <w:r w:rsidRPr="001E3AA8">
        <w:rPr>
          <w:snapToGrid w:val="0"/>
          <w:lang w:eastAsia="sv-SE"/>
        </w:rPr>
        <w:t>ras med FN:s svårigheter att få in sina me</w:t>
      </w:r>
      <w:r w:rsidRPr="001E3AA8">
        <w:rPr>
          <w:snapToGrid w:val="0"/>
          <w:lang w:eastAsia="sv-SE"/>
        </w:rPr>
        <w:t>d</w:t>
      </w:r>
      <w:r w:rsidRPr="001E3AA8">
        <w:rPr>
          <w:snapToGrid w:val="0"/>
          <w:lang w:eastAsia="sv-SE"/>
        </w:rPr>
        <w:t>lemsavgifter. Att legitimiteten är hög visas också av det stora intresset och engagemanget för de årliga parlamentarikermötena i juli som fr.o.m. nästa år skall utvidgas med en årlig vintersession som kommer att förläggas till Wien. Att OSSE-parlamentarikerna är direkt knutna till de inhemska parlamenten (till skillnad från EU-parlamentet) förstärker legitimiteten. Den konsensu</w:t>
      </w:r>
      <w:r w:rsidRPr="001E3AA8">
        <w:rPr>
          <w:snapToGrid w:val="0"/>
          <w:lang w:eastAsia="sv-SE"/>
        </w:rPr>
        <w:t>s</w:t>
      </w:r>
      <w:r w:rsidRPr="001E3AA8">
        <w:rPr>
          <w:snapToGrid w:val="0"/>
          <w:lang w:eastAsia="sv-SE"/>
        </w:rPr>
        <w:t>princip som OSSE tillämpar kan också bidra till att höja förtroendet för org</w:t>
      </w:r>
      <w:r w:rsidRPr="001E3AA8">
        <w:rPr>
          <w:snapToGrid w:val="0"/>
          <w:lang w:eastAsia="sv-SE"/>
        </w:rPr>
        <w:t>a</w:t>
      </w:r>
      <w:r w:rsidRPr="001E3AA8">
        <w:rPr>
          <w:snapToGrid w:val="0"/>
          <w:lang w:eastAsia="sv-SE"/>
        </w:rPr>
        <w:t>nisationens</w:t>
      </w:r>
      <w:r w:rsidRPr="001E3AA8">
        <w:rPr>
          <w:snapToGrid w:val="0"/>
          <w:lang w:eastAsia="sv-SE"/>
        </w:rPr>
        <w:t xml:space="preserve"> verksamhet och eliminera risken att enskilda nationer skall beh</w:t>
      </w:r>
      <w:r w:rsidRPr="001E3AA8">
        <w:rPr>
          <w:snapToGrid w:val="0"/>
          <w:lang w:eastAsia="sv-SE"/>
        </w:rPr>
        <w:t>ö</w:t>
      </w:r>
      <w:r w:rsidRPr="001E3AA8">
        <w:rPr>
          <w:snapToGrid w:val="0"/>
          <w:lang w:eastAsia="sv-SE"/>
        </w:rPr>
        <w:t>va känna sig överkörda. Även små, fattiga länder kan känna sig respekt</w:t>
      </w:r>
      <w:r w:rsidRPr="001E3AA8">
        <w:rPr>
          <w:snapToGrid w:val="0"/>
          <w:lang w:eastAsia="sv-SE"/>
        </w:rPr>
        <w:t>e</w:t>
      </w:r>
      <w:r w:rsidRPr="001E3AA8">
        <w:rPr>
          <w:snapToGrid w:val="0"/>
          <w:lang w:eastAsia="sv-SE"/>
        </w:rPr>
        <w:t>rade.</w:t>
      </w:r>
    </w:p>
    <w:p w:rsidR="00DB26E4" w:rsidRPr="001E3AA8" w:rsidRDefault="00DB26E4">
      <w:pPr>
        <w:rPr>
          <w:snapToGrid w:val="0"/>
          <w:lang w:eastAsia="sv-SE"/>
        </w:rPr>
      </w:pPr>
      <w:r w:rsidRPr="001E3AA8">
        <w:rPr>
          <w:snapToGrid w:val="0"/>
          <w:lang w:eastAsia="sv-SE"/>
        </w:rPr>
        <w:t>I den senaste skrivelsen redogörs för den omfattande och varierande fältver</w:t>
      </w:r>
      <w:r w:rsidRPr="001E3AA8">
        <w:rPr>
          <w:snapToGrid w:val="0"/>
          <w:lang w:eastAsia="sv-SE"/>
        </w:rPr>
        <w:t>k</w:t>
      </w:r>
      <w:r w:rsidRPr="001E3AA8">
        <w:rPr>
          <w:snapToGrid w:val="0"/>
          <w:lang w:eastAsia="sv-SE"/>
        </w:rPr>
        <w:t>samhet som sker i OSSE:s regi och den samverkan som sker med andra akt</w:t>
      </w:r>
      <w:r w:rsidRPr="001E3AA8">
        <w:rPr>
          <w:snapToGrid w:val="0"/>
          <w:lang w:eastAsia="sv-SE"/>
        </w:rPr>
        <w:t>ö</w:t>
      </w:r>
      <w:r w:rsidRPr="001E3AA8">
        <w:rPr>
          <w:snapToGrid w:val="0"/>
          <w:lang w:eastAsia="sv-SE"/>
        </w:rPr>
        <w:t>rer, t.ex. FN, EU, Europarådet, frivilligorganisationer (NGO:er ) m.fl. Till stor del kan OSSE karaktäriseras som FN:s förlängda arm i Europa, även om mandaten och arbetsuppgifterna skiljer sig åt. OSSE har ställning som regi</w:t>
      </w:r>
      <w:r w:rsidRPr="001E3AA8">
        <w:rPr>
          <w:snapToGrid w:val="0"/>
          <w:lang w:eastAsia="sv-SE"/>
        </w:rPr>
        <w:t>o</w:t>
      </w:r>
      <w:r w:rsidRPr="001E3AA8">
        <w:rPr>
          <w:snapToGrid w:val="0"/>
          <w:lang w:eastAsia="sv-SE"/>
        </w:rPr>
        <w:t>nal FN-organisation för säkerhetsfrågor i Europa. En stor del av OSSE:s verksamhet ligger i att hjälpa de nya staterna i Öst- och Centraleuropa att bygga upp demokratin från grunden. Här spelar elementära valförber</w:t>
      </w:r>
      <w:r w:rsidRPr="001E3AA8">
        <w:rPr>
          <w:snapToGrid w:val="0"/>
          <w:lang w:eastAsia="sv-SE"/>
        </w:rPr>
        <w:t>edelser och valobservationer en central roll, men även stöd och hjälp till en fri opin</w:t>
      </w:r>
      <w:r w:rsidRPr="001E3AA8">
        <w:rPr>
          <w:snapToGrid w:val="0"/>
          <w:lang w:eastAsia="sv-SE"/>
        </w:rPr>
        <w:t>i</w:t>
      </w:r>
      <w:r w:rsidRPr="001E3AA8">
        <w:rPr>
          <w:snapToGrid w:val="0"/>
          <w:lang w:eastAsia="sv-SE"/>
        </w:rPr>
        <w:t>onsbildning i dessa nya statsbildningar. I många fall har man varit mycket framgångsrik. Många valobservatörer kan vittna om den stolthet man uppvisat på valstationerna när man med korrekthet och stränghet minutiöst efterlevt de nya och ofta stränga vallagarna.</w:t>
      </w:r>
    </w:p>
    <w:p w:rsidR="00DB26E4" w:rsidRPr="001E3AA8" w:rsidRDefault="00DB26E4">
      <w:pPr>
        <w:rPr>
          <w:snapToGrid w:val="0"/>
          <w:lang w:eastAsia="sv-SE"/>
        </w:rPr>
      </w:pPr>
      <w:r w:rsidRPr="001E3AA8">
        <w:rPr>
          <w:snapToGrid w:val="0"/>
          <w:lang w:eastAsia="sv-SE"/>
        </w:rPr>
        <w:t>Mycket återstår naturligtvis att göra. Ett exempel är att förbättra dialogen mellan medborgarna och parlamenten/styrelseorganen. Förutsatt att elementär infrastruk</w:t>
      </w:r>
      <w:r w:rsidRPr="001E3AA8">
        <w:rPr>
          <w:snapToGrid w:val="0"/>
          <w:lang w:eastAsia="sv-SE"/>
        </w:rPr>
        <w:t>tur fungerar och läskunnigheten är någorlunda utbredd kan man med relativt enkla och billiga metoder dramatiskt öka delaktigheten med hjälp av modern teknik. Här utgör Estland ett lysande exempel som bl.a. med bil</w:t>
      </w:r>
      <w:r w:rsidRPr="001E3AA8">
        <w:rPr>
          <w:snapToGrid w:val="0"/>
          <w:lang w:eastAsia="sv-SE"/>
        </w:rPr>
        <w:t>a</w:t>
      </w:r>
      <w:r w:rsidRPr="001E3AA8">
        <w:rPr>
          <w:snapToGrid w:val="0"/>
          <w:lang w:eastAsia="sv-SE"/>
        </w:rPr>
        <w:t>teral hjälp av det svenska parlamentet på ett enkelt och billigt sätt effektivt förbättrat kommunikationen med medborgarna. Vi menar att det vore öns</w:t>
      </w:r>
      <w:r w:rsidRPr="001E3AA8">
        <w:rPr>
          <w:snapToGrid w:val="0"/>
          <w:lang w:eastAsia="sv-SE"/>
        </w:rPr>
        <w:t>k</w:t>
      </w:r>
      <w:r w:rsidRPr="001E3AA8">
        <w:rPr>
          <w:snapToGrid w:val="0"/>
          <w:lang w:eastAsia="sv-SE"/>
        </w:rPr>
        <w:t>värt att man, i likhet med vad EU nu gör på den militära sidan, upprättar en motsvarande styrkekatalog för den civila krishanteringen och den föreby</w:t>
      </w:r>
      <w:r w:rsidRPr="001E3AA8">
        <w:rPr>
          <w:snapToGrid w:val="0"/>
          <w:lang w:eastAsia="sv-SE"/>
        </w:rPr>
        <w:t>g</w:t>
      </w:r>
      <w:r w:rsidRPr="001E3AA8">
        <w:rPr>
          <w:snapToGrid w:val="0"/>
          <w:lang w:eastAsia="sv-SE"/>
        </w:rPr>
        <w:t>gande verksamheten. Kan Sverige ställa militära förband och materiel i mi</w:t>
      </w:r>
      <w:r w:rsidRPr="001E3AA8">
        <w:rPr>
          <w:snapToGrid w:val="0"/>
          <w:lang w:eastAsia="sv-SE"/>
        </w:rPr>
        <w:t>l</w:t>
      </w:r>
      <w:r w:rsidRPr="001E3AA8">
        <w:rPr>
          <w:snapToGrid w:val="0"/>
          <w:lang w:eastAsia="sv-SE"/>
        </w:rPr>
        <w:t>jardklassen till förfogande borde det vara möjligt att även ta fram avsevärda resurser till en civil styrkek</w:t>
      </w:r>
      <w:r w:rsidRPr="001E3AA8">
        <w:rPr>
          <w:snapToGrid w:val="0"/>
          <w:lang w:eastAsia="sv-SE"/>
        </w:rPr>
        <w:t>a</w:t>
      </w:r>
      <w:r w:rsidRPr="001E3AA8">
        <w:rPr>
          <w:snapToGrid w:val="0"/>
          <w:lang w:eastAsia="sv-SE"/>
        </w:rPr>
        <w:t>talog.</w:t>
      </w:r>
    </w:p>
    <w:p w:rsidR="00DB26E4" w:rsidRPr="001E3AA8" w:rsidRDefault="00DB26E4">
      <w:pPr>
        <w:pStyle w:val="Normaltindrag"/>
      </w:pPr>
      <w:r w:rsidRPr="001E3AA8">
        <w:t>I exemplet ovan pekar vi på IT-resurser, men det kan självfallet gälla en mängd områden, t.ex. juridik, polisutbildning, sjukvård, miljöverksamhet osv. Vi menar dock att det helst bör ske i OSSE:s regi och i mindre omfattning inom EU. Som framgår av skrivelsen finns redan ett embryo till en civil i</w:t>
      </w:r>
      <w:r w:rsidRPr="001E3AA8">
        <w:t>n</w:t>
      </w:r>
      <w:r w:rsidRPr="001E3AA8">
        <w:t>satsstyrka i form av REACT (Rapid Expert Assistance and Co-operation Team ”Civil snabbinsatsstyrka”), och ett särskilt operationscenter planeras. Sverige har också anmält beredskap för 40 personer. Vi menar dock att i jämförelse med vad vi utlovat till militära insatser är ambitionsnivån alltför blygsam och borde ökas avsevärt. Vi vill därför föreslå att regeringen tar initiativ till att upprätta en styrkekatalog för civil krishantering enligt ovanst</w:t>
      </w:r>
      <w:r w:rsidRPr="001E3AA8">
        <w:t>å</w:t>
      </w:r>
      <w:r w:rsidRPr="001E3AA8">
        <w:t>ende förslag.</w:t>
      </w:r>
    </w:p>
    <w:p w:rsidR="00DB26E4" w:rsidRPr="001E3AA8" w:rsidRDefault="00DB26E4">
      <w:pPr>
        <w:pStyle w:val="Normaltindrag"/>
      </w:pPr>
      <w:r w:rsidRPr="001E3AA8">
        <w:t xml:space="preserve">Vi föreslår att rikdagen tillkännager för </w:t>
      </w:r>
      <w:r w:rsidRPr="001E3AA8">
        <w:t>regeringen som sin mening vad vi framför. Vårt förslag lämnas med anledning av motion 2001/02:U283 (v) yrkande 1.</w:t>
      </w:r>
    </w:p>
    <w:p w:rsidR="00DB26E4" w:rsidRPr="001E3AA8" w:rsidRDefault="00DB26E4">
      <w:pPr>
        <w:pStyle w:val="Reservationspunkt"/>
        <w:rPr>
          <w:noProof w:val="0"/>
        </w:rPr>
      </w:pPr>
      <w:bookmarkStart w:id="354" w:name="_Toc532609800"/>
      <w:r w:rsidRPr="001E3AA8">
        <w:rPr>
          <w:noProof w:val="0"/>
        </w:rPr>
        <w:t>8.</w:t>
      </w:r>
      <w:r w:rsidRPr="001E3AA8">
        <w:rPr>
          <w:noProof w:val="0"/>
        </w:rPr>
        <w:tab/>
        <w:t>En afrikansk säkerhetsordning (punkt 49) (m)</w:t>
      </w:r>
      <w:bookmarkEnd w:id="354"/>
    </w:p>
    <w:p w:rsidR="00DB26E4" w:rsidRPr="001E3AA8" w:rsidRDefault="00DB26E4">
      <w:pPr>
        <w:pStyle w:val="Reservanter"/>
      </w:pPr>
      <w:r w:rsidRPr="001E3AA8">
        <w:t>av Göran Lennmarker, Bertil Persson, Liselotte Wågö och Sten Tolgfors (alla m).</w:t>
      </w:r>
    </w:p>
    <w:p w:rsidR="00DB26E4" w:rsidRPr="001E3AA8" w:rsidRDefault="00DB26E4">
      <w:pPr>
        <w:pStyle w:val="R4"/>
      </w:pPr>
      <w:r w:rsidRPr="001E3AA8">
        <w:t>Förslag till riksdagsbeslut</w:t>
      </w:r>
    </w:p>
    <w:p w:rsidR="00DB26E4" w:rsidRPr="001E3AA8" w:rsidRDefault="00DB26E4">
      <w:r w:rsidRPr="001E3AA8">
        <w:t>Vi anser att utskottets förslag under punkt 49 borde ha följande lydelse:</w:t>
      </w:r>
    </w:p>
    <w:p w:rsidR="00DB26E4" w:rsidRPr="001E3AA8" w:rsidRDefault="00DB26E4">
      <w:r w:rsidRPr="001E3AA8">
        <w:rPr>
          <w:snapToGrid w:val="0"/>
          <w:lang w:eastAsia="sv-SE"/>
        </w:rPr>
        <w:t xml:space="preserve">49. Riksdagen tillkännager för regeringen som sin mening vad som framförs i reservation 8. Därmed bifaller riksdagen motion </w:t>
      </w:r>
      <w:r w:rsidRPr="001E3AA8">
        <w:t>2001/02:U311 yrkande 9, och motion 2001/02:U300 yrkande 19 bifalles delvis.</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r w:rsidRPr="001E3AA8">
        <w:rPr>
          <w:snapToGrid w:val="0"/>
          <w:lang w:eastAsia="sv-SE"/>
        </w:rPr>
        <w:t xml:space="preserve">Vi </w:t>
      </w:r>
      <w:r w:rsidRPr="001E3AA8">
        <w:t>konstaterar att krig utgör ett stort hinder för utveckling. Förutom etabl</w:t>
      </w:r>
      <w:r w:rsidRPr="001E3AA8">
        <w:t>e</w:t>
      </w:r>
      <w:r w:rsidRPr="001E3AA8">
        <w:t>randet av institutioner som främjar fred och mänskliga rättigheter kan freden underlättas genom att de biståndsströmmar som går från västvärlden till de krigförande länderna omdirigeras. En grundläggande regel måste vara att inget svenskt bistånd skall ges till statsmakter som för anfallskrig.</w:t>
      </w:r>
    </w:p>
    <w:p w:rsidR="00DB26E4" w:rsidRPr="001E3AA8" w:rsidRDefault="00DB26E4">
      <w:pPr>
        <w:pStyle w:val="Normaltindrag"/>
      </w:pPr>
      <w:r w:rsidRPr="001E3AA8">
        <w:t>Vi föreslår att riksdagen tillkännager för regeringen som sin mening vad vi framför. Vårt förslag lämnas med anledning av motionerna 2001/02:U3</w:t>
      </w:r>
      <w:r w:rsidRPr="001E3AA8">
        <w:t>00 (m) yrka</w:t>
      </w:r>
      <w:r w:rsidRPr="001E3AA8">
        <w:t>n</w:t>
      </w:r>
      <w:r w:rsidRPr="001E3AA8">
        <w:t>de 19 och 2001/02:U311(m) yrkande 9.</w:t>
      </w:r>
    </w:p>
    <w:p w:rsidR="00DB26E4" w:rsidRPr="001E3AA8" w:rsidRDefault="00DB26E4">
      <w:pPr>
        <w:pStyle w:val="Reservationspunkt"/>
        <w:rPr>
          <w:noProof w:val="0"/>
        </w:rPr>
      </w:pPr>
      <w:r w:rsidRPr="001E3AA8">
        <w:rPr>
          <w:noProof w:val="0"/>
        </w:rPr>
        <w:br w:type="page"/>
      </w:r>
      <w:bookmarkStart w:id="355" w:name="_Toc532609801"/>
      <w:r w:rsidRPr="001E3AA8">
        <w:rPr>
          <w:noProof w:val="0"/>
        </w:rPr>
        <w:t>9.</w:t>
      </w:r>
      <w:r w:rsidRPr="001E3AA8">
        <w:rPr>
          <w:noProof w:val="0"/>
        </w:rPr>
        <w:tab/>
        <w:t>EU:s biståndspolitik (punkt 59) (v, mp)</w:t>
      </w:r>
      <w:bookmarkEnd w:id="355"/>
    </w:p>
    <w:p w:rsidR="00DB26E4" w:rsidRPr="001E3AA8" w:rsidRDefault="00DB26E4">
      <w:pPr>
        <w:pStyle w:val="Reservanter"/>
      </w:pPr>
      <w:r w:rsidRPr="001E3AA8">
        <w:t>av Lars Ohly, Murad Artin (båda v) och Marianne Samuelsson (mp).</w:t>
      </w:r>
    </w:p>
    <w:p w:rsidR="00DB26E4" w:rsidRPr="001E3AA8" w:rsidRDefault="00DB26E4">
      <w:pPr>
        <w:pStyle w:val="R4"/>
      </w:pPr>
      <w:r w:rsidRPr="001E3AA8">
        <w:t>Förslag till riksdagsbeslut</w:t>
      </w:r>
    </w:p>
    <w:p w:rsidR="00DB26E4" w:rsidRPr="001E3AA8" w:rsidRDefault="00DB26E4">
      <w:r w:rsidRPr="001E3AA8">
        <w:t>Vi anser att utskottets förslag under punkt 59 borde ha följande lydelse:</w:t>
      </w:r>
    </w:p>
    <w:p w:rsidR="00DB26E4" w:rsidRPr="001E3AA8" w:rsidRDefault="00DB26E4">
      <w:pPr>
        <w:rPr>
          <w:snapToGrid w:val="0"/>
          <w:lang w:eastAsia="sv-SE"/>
        </w:rPr>
      </w:pPr>
      <w:r w:rsidRPr="001E3AA8">
        <w:rPr>
          <w:snapToGrid w:val="0"/>
          <w:lang w:eastAsia="sv-SE"/>
        </w:rPr>
        <w:t xml:space="preserve">59. Riksdagen tillkännager som sin mening för regeringen vad som framförs i reservation 9. Riksdagen bifaller därmed motion 2001/02:U259 yrkandena </w:t>
      </w:r>
      <w:r w:rsidRPr="001E3AA8">
        <w:rPr>
          <w:snapToGrid w:val="0"/>
          <w:lang w:eastAsia="sv-SE"/>
        </w:rPr>
        <w:br/>
        <w:t xml:space="preserve">1–4. </w:t>
      </w:r>
    </w:p>
    <w:p w:rsidR="00DB26E4" w:rsidRPr="001E3AA8" w:rsidRDefault="00DB26E4">
      <w:pPr>
        <w:pStyle w:val="R4"/>
      </w:pPr>
      <w:r w:rsidRPr="001E3AA8">
        <w:t>Ställningstagande</w:t>
      </w:r>
    </w:p>
    <w:p w:rsidR="00DB26E4" w:rsidRPr="001E3AA8" w:rsidRDefault="00DB26E4">
      <w:pPr>
        <w:rPr>
          <w:snapToGrid w:val="0"/>
          <w:lang w:eastAsia="sv-SE"/>
        </w:rPr>
      </w:pPr>
      <w:r w:rsidRPr="001E3AA8">
        <w:rPr>
          <w:snapToGrid w:val="0"/>
          <w:lang w:eastAsia="sv-SE"/>
        </w:rPr>
        <w:t>Europeiska unionen är en av världens största enskilda biståndsgivare. År 1999 uppgick EU:s bistånd till 80 miljarder kronor varav 757 miljoner kommer från Sverige. Det är bra att EU använder en del av sin budget till bistånd. Men de pengar som avsatts för bistånd skulle lika gärna kunna avsättas i me</w:t>
      </w:r>
      <w:r w:rsidRPr="001E3AA8">
        <w:rPr>
          <w:snapToGrid w:val="0"/>
          <w:lang w:eastAsia="sv-SE"/>
        </w:rPr>
        <w:t>d</w:t>
      </w:r>
      <w:r w:rsidRPr="001E3AA8">
        <w:rPr>
          <w:snapToGrid w:val="0"/>
          <w:lang w:eastAsia="sv-SE"/>
        </w:rPr>
        <w:t>lemsländernas nationella budgetar. För den samordning som är nödvändig finns redan färdiga strukturer och institutioner inom FN. EU har inte heller utnyttjat alla de mö</w:t>
      </w:r>
      <w:r w:rsidRPr="001E3AA8">
        <w:rPr>
          <w:snapToGrid w:val="0"/>
          <w:lang w:eastAsia="sv-SE"/>
        </w:rPr>
        <w:t>j</w:t>
      </w:r>
      <w:r w:rsidRPr="001E3AA8">
        <w:rPr>
          <w:snapToGrid w:val="0"/>
          <w:lang w:eastAsia="sv-SE"/>
        </w:rPr>
        <w:t xml:space="preserve">ligheter som FN ger. </w:t>
      </w:r>
    </w:p>
    <w:p w:rsidR="00DB26E4" w:rsidRPr="001E3AA8" w:rsidRDefault="00DB26E4">
      <w:pPr>
        <w:pStyle w:val="Normaltindrag"/>
        <w:rPr>
          <w:snapToGrid w:val="0"/>
          <w:lang w:eastAsia="sv-SE"/>
        </w:rPr>
      </w:pPr>
      <w:r w:rsidRPr="001E3AA8">
        <w:rPr>
          <w:snapToGrid w:val="0"/>
          <w:lang w:eastAsia="sv-SE"/>
        </w:rPr>
        <w:t>EU:s bistånd är med internationella mått mätt stort. Just storleken på b</w:t>
      </w:r>
      <w:r w:rsidRPr="001E3AA8">
        <w:rPr>
          <w:snapToGrid w:val="0"/>
          <w:lang w:eastAsia="sv-SE"/>
        </w:rPr>
        <w:t>i</w:t>
      </w:r>
      <w:r w:rsidRPr="001E3AA8">
        <w:rPr>
          <w:snapToGrid w:val="0"/>
          <w:lang w:eastAsia="sv-SE"/>
        </w:rPr>
        <w:t>ståndet gör det extra viktigt att det används rätt. Storleken på biståndet måste även sättas i relation till vad Europa under årens gång brandskattat bistånd</w:t>
      </w:r>
      <w:r w:rsidRPr="001E3AA8">
        <w:rPr>
          <w:snapToGrid w:val="0"/>
          <w:lang w:eastAsia="sv-SE"/>
        </w:rPr>
        <w:t>s</w:t>
      </w:r>
      <w:r w:rsidRPr="001E3AA8">
        <w:rPr>
          <w:snapToGrid w:val="0"/>
          <w:lang w:eastAsia="sv-SE"/>
        </w:rPr>
        <w:t>länderna på. Utskottet menar att inom EU används biståndet som en del i en politik för EU:s egen utveckling och inte alltid i första hand för mottagarla</w:t>
      </w:r>
      <w:r w:rsidRPr="001E3AA8">
        <w:rPr>
          <w:snapToGrid w:val="0"/>
          <w:lang w:eastAsia="sv-SE"/>
        </w:rPr>
        <w:t>n</w:t>
      </w:r>
      <w:r w:rsidRPr="001E3AA8">
        <w:rPr>
          <w:snapToGrid w:val="0"/>
          <w:lang w:eastAsia="sv-SE"/>
        </w:rPr>
        <w:t>dets utveckling. Ett ytterligare bevis på att EU:s biståndspengar även har denna funktion är att biståndet har ändrat inriktning över tiden. På sextio- och sjuttiotalet koncentrerades utvecklingssamar</w:t>
      </w:r>
      <w:r w:rsidRPr="001E3AA8">
        <w:rPr>
          <w:snapToGrid w:val="0"/>
          <w:lang w:eastAsia="sv-SE"/>
        </w:rPr>
        <w:t>betet mot Afrika, ca 70 % gick dit. Nu är det ”bara” 35 %. I stället är det Medelhavsländerna och länderna i Ös</w:t>
      </w:r>
      <w:r w:rsidRPr="001E3AA8">
        <w:rPr>
          <w:snapToGrid w:val="0"/>
          <w:lang w:eastAsia="sv-SE"/>
        </w:rPr>
        <w:t>t</w:t>
      </w:r>
      <w:r w:rsidRPr="001E3AA8">
        <w:rPr>
          <w:snapToGrid w:val="0"/>
          <w:lang w:eastAsia="sv-SE"/>
        </w:rPr>
        <w:t xml:space="preserve">europa som får den största andelen. </w:t>
      </w:r>
    </w:p>
    <w:p w:rsidR="00DB26E4" w:rsidRPr="001E3AA8" w:rsidRDefault="00DB26E4">
      <w:pPr>
        <w:pStyle w:val="Normaltindrag"/>
        <w:rPr>
          <w:snapToGrid w:val="0"/>
          <w:lang w:eastAsia="sv-SE"/>
        </w:rPr>
      </w:pPr>
      <w:r w:rsidRPr="001E3AA8">
        <w:rPr>
          <w:snapToGrid w:val="0"/>
          <w:lang w:eastAsia="sv-SE"/>
        </w:rPr>
        <w:t>Vi menar att det finns projekt som skötts bra och lett till goda resultat, men tyvärr är de projekt som varit ineffektiva och misskötts ännu fler. Det har den egna revisionen visat. EU har givit sig själv en uppgift som den inte klarar. En mycket omfattande byråkrati omger biståndsverksamheten. Eftersom jor</w:t>
      </w:r>
      <w:r w:rsidRPr="001E3AA8">
        <w:rPr>
          <w:snapToGrid w:val="0"/>
          <w:lang w:eastAsia="sv-SE"/>
        </w:rPr>
        <w:t>d</w:t>
      </w:r>
      <w:r w:rsidRPr="001E3AA8">
        <w:rPr>
          <w:snapToGrid w:val="0"/>
          <w:lang w:eastAsia="sv-SE"/>
        </w:rPr>
        <w:t>brukspolitiken och strukturfonderna sköts nationellt, är biståndet den enskilt största budge</w:t>
      </w:r>
      <w:r w:rsidRPr="001E3AA8">
        <w:rPr>
          <w:snapToGrid w:val="0"/>
          <w:lang w:eastAsia="sv-SE"/>
        </w:rPr>
        <w:t>t</w:t>
      </w:r>
      <w:r w:rsidRPr="001E3AA8">
        <w:rPr>
          <w:snapToGrid w:val="0"/>
          <w:lang w:eastAsia="sv-SE"/>
        </w:rPr>
        <w:t xml:space="preserve">posten som EU har att hantera. </w:t>
      </w:r>
    </w:p>
    <w:p w:rsidR="00DB26E4" w:rsidRPr="001E3AA8" w:rsidRDefault="00DB26E4">
      <w:pPr>
        <w:pStyle w:val="Normaltindrag"/>
        <w:rPr>
          <w:snapToGrid w:val="0"/>
          <w:lang w:eastAsia="sv-SE"/>
        </w:rPr>
      </w:pPr>
      <w:r w:rsidRPr="001E3AA8">
        <w:rPr>
          <w:snapToGrid w:val="0"/>
          <w:lang w:eastAsia="sv-SE"/>
        </w:rPr>
        <w:t>Flera kommissionärer, flera generaldirektorat och mängder av kommittéer och expertgrupper finns kopplade till denna verksamhet. Medlen finns up</w:t>
      </w:r>
      <w:r w:rsidRPr="001E3AA8">
        <w:rPr>
          <w:snapToGrid w:val="0"/>
          <w:lang w:eastAsia="sv-SE"/>
        </w:rPr>
        <w:t>p</w:t>
      </w:r>
      <w:r w:rsidRPr="001E3AA8">
        <w:rPr>
          <w:snapToGrid w:val="0"/>
          <w:lang w:eastAsia="sv-SE"/>
        </w:rPr>
        <w:t>splittrade på flera olika budgetposter, som var och en för sig har ett speciellt syfte. Detta leder till onödig byråkrati och biståndsinsatser löper stor risk att bli enstaka åtgärder som inte ger långsiktig utveckling. Kommissionären Poul Nielsen och även den svenska regeringen har gjort insatser för att öka effekt</w:t>
      </w:r>
      <w:r w:rsidRPr="001E3AA8">
        <w:rPr>
          <w:snapToGrid w:val="0"/>
          <w:lang w:eastAsia="sv-SE"/>
        </w:rPr>
        <w:t>i</w:t>
      </w:r>
      <w:r w:rsidRPr="001E3AA8">
        <w:rPr>
          <w:snapToGrid w:val="0"/>
          <w:lang w:eastAsia="sv-SE"/>
        </w:rPr>
        <w:t>viteten och ändra inriktningen. Det saknas i dag överskådlighet och helhet</w:t>
      </w:r>
      <w:r w:rsidRPr="001E3AA8">
        <w:rPr>
          <w:snapToGrid w:val="0"/>
          <w:lang w:eastAsia="sv-SE"/>
        </w:rPr>
        <w:t>s</w:t>
      </w:r>
      <w:r w:rsidRPr="001E3AA8">
        <w:rPr>
          <w:snapToGrid w:val="0"/>
          <w:lang w:eastAsia="sv-SE"/>
        </w:rPr>
        <w:t>syn i EU:s biståndspolitik. Det finns nu ett program för hur förändringar skall ske, men risken är stor för att de nöd</w:t>
      </w:r>
      <w:r w:rsidRPr="001E3AA8">
        <w:rPr>
          <w:snapToGrid w:val="0"/>
          <w:lang w:eastAsia="sv-SE"/>
        </w:rPr>
        <w:t>vändiga effektiviseringarna uteblir. De föreslagna åtgärderna är inte tillräckliga eftersom kommissionens organis</w:t>
      </w:r>
      <w:r w:rsidRPr="001E3AA8">
        <w:rPr>
          <w:snapToGrid w:val="0"/>
          <w:lang w:eastAsia="sv-SE"/>
        </w:rPr>
        <w:t>a</w:t>
      </w:r>
      <w:r w:rsidRPr="001E3AA8">
        <w:rPr>
          <w:snapToGrid w:val="0"/>
          <w:lang w:eastAsia="sv-SE"/>
        </w:rPr>
        <w:t xml:space="preserve">tion och bristande öppenhet är ett hinder i sig. </w:t>
      </w:r>
    </w:p>
    <w:p w:rsidR="00DB26E4" w:rsidRPr="001E3AA8" w:rsidRDefault="00DB26E4">
      <w:pPr>
        <w:pStyle w:val="Normaltindrag"/>
        <w:rPr>
          <w:snapToGrid w:val="0"/>
          <w:lang w:eastAsia="sv-SE"/>
        </w:rPr>
      </w:pPr>
      <w:r w:rsidRPr="001E3AA8">
        <w:rPr>
          <w:snapToGrid w:val="0"/>
          <w:lang w:eastAsia="sv-SE"/>
        </w:rPr>
        <w:t>Vi menar att hela strukturen för EU:s bistånd bör ändras så att medlem</w:t>
      </w:r>
      <w:r w:rsidRPr="001E3AA8">
        <w:rPr>
          <w:snapToGrid w:val="0"/>
          <w:lang w:eastAsia="sv-SE"/>
        </w:rPr>
        <w:t>s</w:t>
      </w:r>
      <w:r w:rsidRPr="001E3AA8">
        <w:rPr>
          <w:snapToGrid w:val="0"/>
          <w:lang w:eastAsia="sv-SE"/>
        </w:rPr>
        <w:t>staternas egna, väl fungerande biståndsorganisationer utnyttjas. De mottaga</w:t>
      </w:r>
      <w:r w:rsidRPr="001E3AA8">
        <w:rPr>
          <w:snapToGrid w:val="0"/>
          <w:lang w:eastAsia="sv-SE"/>
        </w:rPr>
        <w:t>n</w:t>
      </w:r>
      <w:r w:rsidRPr="001E3AA8">
        <w:rPr>
          <w:snapToGrid w:val="0"/>
          <w:lang w:eastAsia="sv-SE"/>
        </w:rPr>
        <w:t>de länderna måste också ges ett större inflytande över hur biståndsmedlen används. Detta bör riksdagen som sin mening ge regeringen till känna. EU kan sedan bidra i rollen som samordnare och utvärderare av olika insatser. För att garantera NGO:er inflytande över hanteringen av EU:s bistånd skulle ett sätt vara att en utvärdering av EU:s biståndsinsatser gjordes gemensamt av kommissionen, mottagarlandet, b</w:t>
      </w:r>
      <w:r w:rsidRPr="001E3AA8">
        <w:rPr>
          <w:snapToGrid w:val="0"/>
          <w:lang w:eastAsia="sv-SE"/>
        </w:rPr>
        <w:t>e</w:t>
      </w:r>
      <w:r w:rsidRPr="001E3AA8">
        <w:rPr>
          <w:snapToGrid w:val="0"/>
          <w:lang w:eastAsia="sv-SE"/>
        </w:rPr>
        <w:t>rörd medlemsstat och NGO:e</w:t>
      </w:r>
      <w:r w:rsidRPr="001E3AA8">
        <w:rPr>
          <w:snapToGrid w:val="0"/>
          <w:lang w:eastAsia="sv-SE"/>
        </w:rPr>
        <w:t xml:space="preserve">r. </w:t>
      </w:r>
    </w:p>
    <w:p w:rsidR="00DB26E4" w:rsidRPr="001E3AA8" w:rsidRDefault="00DB26E4">
      <w:pPr>
        <w:pStyle w:val="Normaltindrag"/>
        <w:rPr>
          <w:snapToGrid w:val="0"/>
          <w:lang w:eastAsia="sv-SE"/>
        </w:rPr>
      </w:pPr>
      <w:r w:rsidRPr="001E3AA8">
        <w:rPr>
          <w:snapToGrid w:val="0"/>
          <w:lang w:eastAsia="sv-SE"/>
        </w:rPr>
        <w:t>Det viktigaste EU och övriga västvärlden kan göra är emellertid inte att öka eller förändra biståndet. Det mest verksamma politiska verktyget är att förändra EU:s egen jordbruks- och handelspolitik. Hittills har detta arbete gått mycket långsamt och saknat perspektivet att öka den globala rättvisan. Sver</w:t>
      </w:r>
      <w:r w:rsidRPr="001E3AA8">
        <w:rPr>
          <w:snapToGrid w:val="0"/>
          <w:lang w:eastAsia="sv-SE"/>
        </w:rPr>
        <w:t>i</w:t>
      </w:r>
      <w:r w:rsidRPr="001E3AA8">
        <w:rPr>
          <w:snapToGrid w:val="0"/>
          <w:lang w:eastAsia="sv-SE"/>
        </w:rPr>
        <w:t>ge lyckade under ordförandeskapet få igenom ett beslut där MUL-länderna, dvs. de minst utvecklade länderna, skall få bättre villkor. Men även här finns beklagliga undantag och alltför långa övergångsperioder för viktiga varor. Det avtal som kom till är dock ett viktigt steg i rätt riktning.</w:t>
      </w:r>
    </w:p>
    <w:p w:rsidR="00DB26E4" w:rsidRPr="001E3AA8" w:rsidRDefault="00DB26E4">
      <w:pPr>
        <w:pStyle w:val="Normaltindrag"/>
        <w:rPr>
          <w:snapToGrid w:val="0"/>
          <w:lang w:eastAsia="sv-SE"/>
        </w:rPr>
      </w:pPr>
      <w:r w:rsidRPr="001E3AA8">
        <w:rPr>
          <w:snapToGrid w:val="0"/>
          <w:lang w:eastAsia="sv-SE"/>
        </w:rPr>
        <w:t>Inom jordbrukspolitiken är exportsubventionerna det som i första hand borde ändras. De gör att utvecklingsländerna importerar basvaror för sin försörjning i stället för att det skapas möjlighet för en inhemsk marknad. I</w:t>
      </w:r>
      <w:r w:rsidRPr="001E3AA8">
        <w:rPr>
          <w:snapToGrid w:val="0"/>
          <w:lang w:eastAsia="sv-SE"/>
        </w:rPr>
        <w:t xml:space="preserve"> stället för att producera livsmedel för den inhemska marknaden tvingas de att koncentrera sin odling på enstaka produkter som väst vill ha. Dessa produkter säljs sedan på en osäker världsmarknad, med diverse importrestriktioner, som också nästan alltid gynnar de redan rika länderna.</w:t>
      </w:r>
    </w:p>
    <w:p w:rsidR="00DB26E4" w:rsidRPr="001E3AA8" w:rsidRDefault="00DB26E4">
      <w:pPr>
        <w:rPr>
          <w:snapToGrid w:val="0"/>
          <w:lang w:eastAsia="sv-SE"/>
        </w:rPr>
      </w:pPr>
      <w:r w:rsidRPr="001E3AA8">
        <w:rPr>
          <w:snapToGrid w:val="0"/>
          <w:lang w:eastAsia="sv-SE"/>
        </w:rPr>
        <w:t>EU borde låta en oberoende expertgrupp, där även NGO:er finns represent</w:t>
      </w:r>
      <w:r w:rsidRPr="001E3AA8">
        <w:rPr>
          <w:snapToGrid w:val="0"/>
          <w:lang w:eastAsia="sv-SE"/>
        </w:rPr>
        <w:t>e</w:t>
      </w:r>
      <w:r w:rsidRPr="001E3AA8">
        <w:rPr>
          <w:snapToGrid w:val="0"/>
          <w:lang w:eastAsia="sv-SE"/>
        </w:rPr>
        <w:t>rade, göra en analys av sambanden mellan EU:s handels- och jordbrukspol</w:t>
      </w:r>
      <w:r w:rsidRPr="001E3AA8">
        <w:rPr>
          <w:snapToGrid w:val="0"/>
          <w:lang w:eastAsia="sv-SE"/>
        </w:rPr>
        <w:t>i</w:t>
      </w:r>
      <w:r w:rsidRPr="001E3AA8">
        <w:rPr>
          <w:snapToGrid w:val="0"/>
          <w:lang w:eastAsia="sv-SE"/>
        </w:rPr>
        <w:t xml:space="preserve">tik, dess bistånd och utvecklingsländernas möjligheter att själv försörja sig på en dräglig nivå. Detta bör riksdagen som sin mening ge regeringen till känna. </w:t>
      </w:r>
    </w:p>
    <w:p w:rsidR="00DB26E4" w:rsidRPr="001E3AA8" w:rsidRDefault="00DB26E4">
      <w:pPr>
        <w:pStyle w:val="Normaltindrag"/>
        <w:rPr>
          <w:snapToGrid w:val="0"/>
          <w:lang w:eastAsia="sv-SE"/>
        </w:rPr>
      </w:pPr>
      <w:r w:rsidRPr="001E3AA8">
        <w:rPr>
          <w:snapToGrid w:val="0"/>
          <w:lang w:eastAsia="sv-SE"/>
        </w:rPr>
        <w:t>Det är väl känt att kvinnor oftast har det hårdaste arbetet och tyngsta a</w:t>
      </w:r>
      <w:r w:rsidRPr="001E3AA8">
        <w:rPr>
          <w:snapToGrid w:val="0"/>
          <w:lang w:eastAsia="sv-SE"/>
        </w:rPr>
        <w:t>n</w:t>
      </w:r>
      <w:r w:rsidRPr="001E3AA8">
        <w:rPr>
          <w:snapToGrid w:val="0"/>
          <w:lang w:eastAsia="sv-SE"/>
        </w:rPr>
        <w:t>svaret för försörjningen. Detta måste naturligtvis uppmärksammas när bistå</w:t>
      </w:r>
      <w:r w:rsidRPr="001E3AA8">
        <w:rPr>
          <w:snapToGrid w:val="0"/>
          <w:lang w:eastAsia="sv-SE"/>
        </w:rPr>
        <w:t>n</w:t>
      </w:r>
      <w:r w:rsidRPr="001E3AA8">
        <w:rPr>
          <w:snapToGrid w:val="0"/>
          <w:lang w:eastAsia="sv-SE"/>
        </w:rPr>
        <w:t>det ges. Kommissionen har föreslagit att EU:s stöd skall koncentreras på sex områden: handel och utveckling, regional integration, stöd till makroekon</w:t>
      </w:r>
      <w:r w:rsidRPr="001E3AA8">
        <w:rPr>
          <w:snapToGrid w:val="0"/>
          <w:lang w:eastAsia="sv-SE"/>
        </w:rPr>
        <w:t>o</w:t>
      </w:r>
      <w:r w:rsidRPr="001E3AA8">
        <w:rPr>
          <w:snapToGrid w:val="0"/>
          <w:lang w:eastAsia="sv-SE"/>
        </w:rPr>
        <w:t>misk politik med koppling till fattigdomsbekämpning, transporter, tryggad livsmedelsförsörjning samt uppbyggnad av institutionell kapacitet. Dessa områden skall sedan ”mainstreamas”, dvs. analyseras utifrån ett könsperspe</w:t>
      </w:r>
      <w:r w:rsidRPr="001E3AA8">
        <w:rPr>
          <w:snapToGrid w:val="0"/>
          <w:lang w:eastAsia="sv-SE"/>
        </w:rPr>
        <w:t>k</w:t>
      </w:r>
      <w:r w:rsidRPr="001E3AA8">
        <w:rPr>
          <w:snapToGrid w:val="0"/>
          <w:lang w:eastAsia="sv-SE"/>
        </w:rPr>
        <w:t>tiv. För att få en uppfattning om hur biståndet hittills har gy</w:t>
      </w:r>
      <w:r w:rsidRPr="001E3AA8">
        <w:rPr>
          <w:snapToGrid w:val="0"/>
          <w:lang w:eastAsia="sv-SE"/>
        </w:rPr>
        <w:t>nnat kvinnor eller män måste en utvärdering göras utifrån just detta perspektiv. Vi anser att en utvärdering utifrån ett könsperspektiv är nödvändig för att bättre kunna styra biståndet mot de uppsatta målen. Därför bör en utvärdering göras av kons</w:t>
      </w:r>
      <w:r w:rsidRPr="001E3AA8">
        <w:rPr>
          <w:snapToGrid w:val="0"/>
          <w:lang w:eastAsia="sv-SE"/>
        </w:rPr>
        <w:t>e</w:t>
      </w:r>
      <w:r w:rsidRPr="001E3AA8">
        <w:rPr>
          <w:snapToGrid w:val="0"/>
          <w:lang w:eastAsia="sv-SE"/>
        </w:rPr>
        <w:t>kvenserna av EU:s bistånds-, handels- och jordbrukspolitik utifrån ett kön</w:t>
      </w:r>
      <w:r w:rsidRPr="001E3AA8">
        <w:rPr>
          <w:snapToGrid w:val="0"/>
          <w:lang w:eastAsia="sv-SE"/>
        </w:rPr>
        <w:t>s</w:t>
      </w:r>
      <w:r w:rsidRPr="001E3AA8">
        <w:rPr>
          <w:snapToGrid w:val="0"/>
          <w:lang w:eastAsia="sv-SE"/>
        </w:rPr>
        <w:t xml:space="preserve">perspektiv. </w:t>
      </w:r>
    </w:p>
    <w:p w:rsidR="00DB26E4" w:rsidRPr="001E3AA8" w:rsidRDefault="00DB26E4">
      <w:pPr>
        <w:pStyle w:val="Normaltindrag"/>
      </w:pPr>
      <w:r w:rsidRPr="001E3AA8">
        <w:t>Vi föreslår att riksdagen tillkännager för regeringen som sin mening vad vi framför. Vårt förslag lämnas med anledning av motion 2001/02:U259 (v) yrkandena 1–4.</w:t>
      </w:r>
    </w:p>
    <w:p w:rsidR="00DB26E4" w:rsidRPr="001E3AA8" w:rsidRDefault="00DB26E4">
      <w:pPr>
        <w:pStyle w:val="Reservanter"/>
      </w:pPr>
    </w:p>
    <w:p w:rsidR="00DB26E4" w:rsidRPr="001E3AA8" w:rsidRDefault="00DB26E4">
      <w:pPr>
        <w:pStyle w:val="Reservationspunkt"/>
        <w:rPr>
          <w:noProof w:val="0"/>
        </w:rPr>
      </w:pPr>
      <w:bookmarkStart w:id="356" w:name="_Toc532609802"/>
      <w:r w:rsidRPr="001E3AA8">
        <w:rPr>
          <w:noProof w:val="0"/>
        </w:rPr>
        <w:t>10.</w:t>
      </w:r>
      <w:r w:rsidRPr="001E3AA8">
        <w:rPr>
          <w:noProof w:val="0"/>
        </w:rPr>
        <w:tab/>
        <w:t>Länderval och landramar inom biståndet (punkt 62) (m)</w:t>
      </w:r>
      <w:bookmarkEnd w:id="356"/>
    </w:p>
    <w:p w:rsidR="00DB26E4" w:rsidRPr="001E3AA8" w:rsidRDefault="00DB26E4">
      <w:pPr>
        <w:pStyle w:val="Reservanter"/>
      </w:pPr>
      <w:r w:rsidRPr="001E3AA8">
        <w:t>av Göran Lennmarker, Bertil Persson, Liselotte Wågö och Sten Tolgfors (alla m).</w:t>
      </w:r>
    </w:p>
    <w:p w:rsidR="00DB26E4" w:rsidRPr="001E3AA8" w:rsidRDefault="00DB26E4">
      <w:pPr>
        <w:pStyle w:val="R4"/>
      </w:pPr>
      <w:r w:rsidRPr="001E3AA8">
        <w:t>Förslag till riksdagsbeslut</w:t>
      </w:r>
    </w:p>
    <w:p w:rsidR="00DB26E4" w:rsidRPr="001E3AA8" w:rsidRDefault="00DB26E4">
      <w:r w:rsidRPr="001E3AA8">
        <w:t>Vi anser att utskottets förslag under punkt 62 borde ha följande lydelse:</w:t>
      </w:r>
    </w:p>
    <w:p w:rsidR="00DB26E4" w:rsidRPr="001E3AA8" w:rsidRDefault="00DB26E4">
      <w:r w:rsidRPr="001E3AA8">
        <w:rPr>
          <w:snapToGrid w:val="0"/>
          <w:lang w:eastAsia="sv-SE"/>
        </w:rPr>
        <w:t xml:space="preserve">62. Riksdagen </w:t>
      </w:r>
      <w:r w:rsidRPr="001E3AA8">
        <w:t xml:space="preserve">tillkännager för regeringen som sin mening vad som framförs i reservation 10. Därmed bifaller riksdagen motion 2001/02:U311 yrkande 8. Motion 2001/02:U229 yrkande 26 besvaras med vad utskottet anfört. </w:t>
      </w:r>
    </w:p>
    <w:p w:rsidR="00DB26E4" w:rsidRPr="001E3AA8" w:rsidRDefault="00DB26E4">
      <w:pPr>
        <w:pStyle w:val="R4"/>
      </w:pPr>
      <w:r w:rsidRPr="001E3AA8">
        <w:rPr>
          <w:snapToGrid w:val="0"/>
          <w:lang w:eastAsia="sv-SE"/>
        </w:rPr>
        <w:t>Ställningstagande</w:t>
      </w:r>
    </w:p>
    <w:p w:rsidR="00DB26E4" w:rsidRPr="001E3AA8" w:rsidRDefault="00DB26E4">
      <w:r w:rsidRPr="001E3AA8">
        <w:t>Vi anser att nuvarande system med landramar bör avskaffas till förmån för ett avtalsbundet samarbete. I avtalen bör ingå strikta villkor vad gäller korru</w:t>
      </w:r>
      <w:r w:rsidRPr="001E3AA8">
        <w:t>p</w:t>
      </w:r>
      <w:r w:rsidRPr="001E3AA8">
        <w:t>tion, effektivitet och demokratiutveckling. Bistånd som inte främjar utvec</w:t>
      </w:r>
      <w:r w:rsidRPr="001E3AA8">
        <w:t>k</w:t>
      </w:r>
      <w:r w:rsidRPr="001E3AA8">
        <w:t>lingen skall snarast avvecklas. Det handlar främst om bistånd som ges till statsmakter som hindrar landets utveckling.</w:t>
      </w:r>
    </w:p>
    <w:p w:rsidR="00DB26E4" w:rsidRPr="001E3AA8" w:rsidRDefault="00DB26E4">
      <w:pPr>
        <w:pStyle w:val="Normaltindrag"/>
      </w:pPr>
      <w:r w:rsidRPr="001E3AA8">
        <w:t>Vi föreslår att riksdagen tillkännager för regeringen som sin mening vad vi framför. Vårt förslag lämnas med anledning av motion 2001/02:U311(m) yrka</w:t>
      </w:r>
      <w:r w:rsidRPr="001E3AA8">
        <w:t>n</w:t>
      </w:r>
      <w:r w:rsidRPr="001E3AA8">
        <w:t xml:space="preserve">de 8. </w:t>
      </w:r>
    </w:p>
    <w:p w:rsidR="00DB26E4" w:rsidRPr="001E3AA8" w:rsidRDefault="00DB26E4">
      <w:pPr>
        <w:pStyle w:val="Reservationspunkt"/>
        <w:rPr>
          <w:noProof w:val="0"/>
        </w:rPr>
      </w:pPr>
      <w:bookmarkStart w:id="357" w:name="_Toc532609803"/>
      <w:r w:rsidRPr="001E3AA8">
        <w:rPr>
          <w:noProof w:val="0"/>
        </w:rPr>
        <w:t>11.</w:t>
      </w:r>
      <w:r w:rsidRPr="001E3AA8">
        <w:rPr>
          <w:noProof w:val="0"/>
        </w:rPr>
        <w:tab/>
        <w:t>Länderval och landramar inom biståndet (punkt 62) (c)</w:t>
      </w:r>
      <w:bookmarkEnd w:id="357"/>
    </w:p>
    <w:p w:rsidR="00DB26E4" w:rsidRPr="001E3AA8" w:rsidRDefault="00DB26E4">
      <w:pPr>
        <w:pStyle w:val="Reservanter"/>
      </w:pPr>
      <w:r w:rsidRPr="001E3AA8">
        <w:t>av Marianne Andersson (c).</w:t>
      </w:r>
    </w:p>
    <w:p w:rsidR="00DB26E4" w:rsidRPr="001E3AA8" w:rsidRDefault="00DB26E4">
      <w:pPr>
        <w:pStyle w:val="R4"/>
      </w:pPr>
      <w:r w:rsidRPr="001E3AA8">
        <w:t>Förslag till riksdagsbeslut</w:t>
      </w:r>
    </w:p>
    <w:p w:rsidR="00DB26E4" w:rsidRPr="001E3AA8" w:rsidRDefault="00DB26E4">
      <w:r w:rsidRPr="001E3AA8">
        <w:t>Jag anser att utskottets förslag under punkt 62 borde ha följande lydelse:</w:t>
      </w:r>
    </w:p>
    <w:p w:rsidR="00DB26E4" w:rsidRPr="001E3AA8" w:rsidRDefault="00DB26E4">
      <w:pPr>
        <w:rPr>
          <w:snapToGrid w:val="0"/>
          <w:color w:val="000000"/>
          <w:lang w:eastAsia="sv-SE"/>
        </w:rPr>
      </w:pPr>
      <w:r w:rsidRPr="001E3AA8">
        <w:rPr>
          <w:snapToGrid w:val="0"/>
          <w:lang w:eastAsia="sv-SE"/>
        </w:rPr>
        <w:t>62. Riksdagen tillkännager för regeringen som sin mening vad som framförs i reservation 11. Därmed bifaller riksdagen motion</w:t>
      </w:r>
      <w:r w:rsidRPr="001E3AA8">
        <w:rPr>
          <w:snapToGrid w:val="0"/>
          <w:color w:val="000000"/>
          <w:lang w:eastAsia="sv-SE"/>
        </w:rPr>
        <w:t xml:space="preserve"> 2001/02:U229 yrkande 26. Motion 2001/02:U311 yrkande 8 besvaras med vad utskottet anfört. </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rPr>
          <w:snapToGrid w:val="0"/>
          <w:color w:val="000000"/>
          <w:lang w:eastAsia="sv-SE"/>
        </w:rPr>
      </w:pPr>
      <w:r w:rsidRPr="001E3AA8">
        <w:rPr>
          <w:snapToGrid w:val="0"/>
          <w:color w:val="000000"/>
          <w:lang w:eastAsia="sv-SE"/>
        </w:rPr>
        <w:t>Jag anser att fokuseringen på landramar och stat-till-stat-samarbete direkt eller indirekt blivit ett stöd till auktoritära och korrupta regimer, tungrodda och ineffektiva byråkratier och till stora olönsamma statliga företag. Result</w:t>
      </w:r>
      <w:r w:rsidRPr="001E3AA8">
        <w:rPr>
          <w:snapToGrid w:val="0"/>
          <w:color w:val="000000"/>
          <w:lang w:eastAsia="sv-SE"/>
        </w:rPr>
        <w:t>a</w:t>
      </w:r>
      <w:r w:rsidRPr="001E3AA8">
        <w:rPr>
          <w:snapToGrid w:val="0"/>
          <w:color w:val="000000"/>
          <w:lang w:eastAsia="sv-SE"/>
        </w:rPr>
        <w:t>tet har i flera fall blivit allmänt snedvridna och ineffektiva ekonomier.</w:t>
      </w:r>
    </w:p>
    <w:p w:rsidR="00DB26E4" w:rsidRPr="001E3AA8" w:rsidRDefault="00DB26E4">
      <w:pPr>
        <w:pStyle w:val="Normaltindrag"/>
        <w:rPr>
          <w:snapToGrid w:val="0"/>
          <w:lang w:eastAsia="sv-SE"/>
        </w:rPr>
      </w:pPr>
      <w:r w:rsidRPr="001E3AA8">
        <w:rPr>
          <w:snapToGrid w:val="0"/>
          <w:lang w:eastAsia="sv-SE"/>
        </w:rPr>
        <w:t>Jag noterar att vissa förändringar i positiv riktning ägt rum de senaste åren i Sidas verksamhet samt att regeringen närmar sig en mer behovsfokuserad biståndspolitik, om än i alltför långsam takt och i otil</w:t>
      </w:r>
      <w:r w:rsidRPr="001E3AA8">
        <w:rPr>
          <w:snapToGrid w:val="0"/>
          <w:lang w:eastAsia="sv-SE"/>
        </w:rPr>
        <w:t>l</w:t>
      </w:r>
      <w:r w:rsidRPr="001E3AA8">
        <w:rPr>
          <w:snapToGrid w:val="0"/>
          <w:lang w:eastAsia="sv-SE"/>
        </w:rPr>
        <w:t xml:space="preserve">räcklig omfattning. </w:t>
      </w:r>
    </w:p>
    <w:p w:rsidR="00DB26E4" w:rsidRPr="001E3AA8" w:rsidRDefault="00DB26E4">
      <w:pPr>
        <w:rPr>
          <w:b/>
          <w:snapToGrid w:val="0"/>
          <w:color w:val="000000"/>
          <w:lang w:eastAsia="sv-SE"/>
        </w:rPr>
      </w:pPr>
      <w:r w:rsidRPr="001E3AA8">
        <w:rPr>
          <w:snapToGrid w:val="0"/>
          <w:color w:val="000000"/>
          <w:lang w:eastAsia="sv-SE"/>
        </w:rPr>
        <w:t>Enligt min mening återstår därför mycket att göra. Framför allt är det dags för Sverige att överge traditionen att låta ländervalet styra biståndet och i stället låta ändamålen bli den avgörande faktorn vid bistå</w:t>
      </w:r>
      <w:r w:rsidRPr="001E3AA8">
        <w:rPr>
          <w:snapToGrid w:val="0"/>
          <w:color w:val="000000"/>
          <w:lang w:eastAsia="sv-SE"/>
        </w:rPr>
        <w:t>n</w:t>
      </w:r>
      <w:r w:rsidRPr="001E3AA8">
        <w:rPr>
          <w:snapToGrid w:val="0"/>
          <w:color w:val="000000"/>
          <w:lang w:eastAsia="sv-SE"/>
        </w:rPr>
        <w:t>dets utformning.</w:t>
      </w:r>
    </w:p>
    <w:p w:rsidR="00DB26E4" w:rsidRPr="001E3AA8" w:rsidRDefault="00DB26E4">
      <w:pPr>
        <w:pStyle w:val="Normaltindrag"/>
        <w:rPr>
          <w:snapToGrid w:val="0"/>
          <w:lang w:eastAsia="sv-SE"/>
        </w:rPr>
      </w:pPr>
      <w:r w:rsidRPr="001E3AA8">
        <w:rPr>
          <w:snapToGrid w:val="0"/>
          <w:lang w:eastAsia="sv-SE"/>
        </w:rPr>
        <w:t>Jag föreslår att riksdagen tillkännager för regeringen som sin mening vad jag framför. Mitt förslag lämnas med anledning av motion 2001/02:U229 (c) yrkande 26.</w:t>
      </w:r>
    </w:p>
    <w:p w:rsidR="00DB26E4" w:rsidRPr="001E3AA8" w:rsidRDefault="00DB26E4">
      <w:pPr>
        <w:pStyle w:val="Reservationspunkt"/>
        <w:rPr>
          <w:noProof w:val="0"/>
        </w:rPr>
      </w:pPr>
      <w:bookmarkStart w:id="358" w:name="_Toc532609804"/>
      <w:r w:rsidRPr="001E3AA8">
        <w:rPr>
          <w:noProof w:val="0"/>
        </w:rPr>
        <w:t>12.</w:t>
      </w:r>
      <w:r w:rsidRPr="001E3AA8">
        <w:rPr>
          <w:noProof w:val="0"/>
        </w:rPr>
        <w:tab/>
        <w:t>Tillsättning av en utredning för att sätta in hiv/aids i ett säkerhetspolitiskt perspektiv (punkt 79) (kd)</w:t>
      </w:r>
      <w:bookmarkEnd w:id="358"/>
    </w:p>
    <w:p w:rsidR="00DB26E4" w:rsidRPr="001E3AA8" w:rsidRDefault="00DB26E4">
      <w:pPr>
        <w:pStyle w:val="Reservanter"/>
      </w:pPr>
      <w:r w:rsidRPr="001E3AA8">
        <w:t>av Fanny Rizell och Rosita Runegrund (båda kd)</w:t>
      </w:r>
    </w:p>
    <w:p w:rsidR="00DB26E4" w:rsidRPr="001E3AA8" w:rsidRDefault="00DB26E4">
      <w:pPr>
        <w:pStyle w:val="R4"/>
      </w:pPr>
      <w:r w:rsidRPr="001E3AA8">
        <w:t>Förslag till riksdagsbeslut</w:t>
      </w:r>
    </w:p>
    <w:p w:rsidR="00DB26E4" w:rsidRPr="001E3AA8" w:rsidRDefault="00DB26E4">
      <w:r w:rsidRPr="001E3AA8">
        <w:t>Vi anser att utskottets förslag under punkt 79 borde ha följande lydelse:</w:t>
      </w:r>
    </w:p>
    <w:p w:rsidR="00DB26E4" w:rsidRPr="001E3AA8" w:rsidRDefault="00DB26E4">
      <w:pPr>
        <w:rPr>
          <w:i/>
        </w:rPr>
      </w:pPr>
      <w:r w:rsidRPr="001E3AA8">
        <w:t>79. Riksdagen tillkännager för regeringen som sin mening vad som framförs i reservation 12. Dä</w:t>
      </w:r>
      <w:r w:rsidRPr="001E3AA8">
        <w:t>r</w:t>
      </w:r>
      <w:r w:rsidRPr="001E3AA8">
        <w:t>med bifaller riksdagen motion 2001/02:U335 yrkande 2.</w:t>
      </w:r>
    </w:p>
    <w:p w:rsidR="00DB26E4" w:rsidRPr="001E3AA8" w:rsidRDefault="00DB26E4">
      <w:pPr>
        <w:pStyle w:val="R4"/>
      </w:pPr>
      <w:r w:rsidRPr="001E3AA8">
        <w:rPr>
          <w:snapToGrid w:val="0"/>
          <w:lang w:eastAsia="sv-SE"/>
        </w:rPr>
        <w:t>Ställningstagande</w:t>
      </w:r>
    </w:p>
    <w:p w:rsidR="00DB26E4" w:rsidRPr="001E3AA8" w:rsidRDefault="00DB26E4">
      <w:pPr>
        <w:spacing w:before="125"/>
        <w:rPr>
          <w:snapToGrid w:val="0"/>
          <w:lang w:eastAsia="sv-SE"/>
        </w:rPr>
      </w:pPr>
      <w:r w:rsidRPr="001E3AA8">
        <w:rPr>
          <w:snapToGrid w:val="0"/>
          <w:lang w:eastAsia="sv-SE"/>
        </w:rPr>
        <w:t>Vi anser att medvetenheten måste öka om riskerna med den hiv/aids-epidemi som finns bl.a. i vårt närområde. Det är därför dags att vidga säkerhetsb</w:t>
      </w:r>
      <w:r w:rsidRPr="001E3AA8">
        <w:rPr>
          <w:snapToGrid w:val="0"/>
          <w:lang w:eastAsia="sv-SE"/>
        </w:rPr>
        <w:t>e</w:t>
      </w:r>
      <w:r w:rsidRPr="001E3AA8">
        <w:rPr>
          <w:snapToGrid w:val="0"/>
          <w:lang w:eastAsia="sv-SE"/>
        </w:rPr>
        <w:t>greppet till att också gälla farsoter av olika slag. Den våldsamma utbrednin</w:t>
      </w:r>
      <w:r w:rsidRPr="001E3AA8">
        <w:rPr>
          <w:snapToGrid w:val="0"/>
          <w:lang w:eastAsia="sv-SE"/>
        </w:rPr>
        <w:t>g</w:t>
      </w:r>
      <w:r w:rsidRPr="001E3AA8">
        <w:rPr>
          <w:snapToGrid w:val="0"/>
          <w:lang w:eastAsia="sv-SE"/>
        </w:rPr>
        <w:t>en av hiv/aids i Afrika visar på ett dramatiskt sätt de tragiska och gränslösa effekterna av denna epidemi. Enda sättet att motverka en vidare utbredning är genom långsiktig och förebyggande verksamhet, dvs. krisförebyggande ver</w:t>
      </w:r>
      <w:r w:rsidRPr="001E3AA8">
        <w:rPr>
          <w:snapToGrid w:val="0"/>
          <w:lang w:eastAsia="sv-SE"/>
        </w:rPr>
        <w:t>k</w:t>
      </w:r>
      <w:r w:rsidRPr="001E3AA8">
        <w:rPr>
          <w:snapToGrid w:val="0"/>
          <w:lang w:eastAsia="sv-SE"/>
        </w:rPr>
        <w:t>samhet.</w:t>
      </w:r>
    </w:p>
    <w:p w:rsidR="00DB26E4" w:rsidRPr="001E3AA8" w:rsidRDefault="00DB26E4">
      <w:pPr>
        <w:pStyle w:val="Normaltindrag"/>
        <w:rPr>
          <w:snapToGrid w:val="0"/>
          <w:lang w:eastAsia="sv-SE"/>
        </w:rPr>
      </w:pPr>
      <w:r w:rsidRPr="001E3AA8">
        <w:rPr>
          <w:snapToGrid w:val="0"/>
          <w:lang w:eastAsia="sv-SE"/>
        </w:rPr>
        <w:t>Vi anser därför att det finns anledning att, inom ramen för det vidgade s</w:t>
      </w:r>
      <w:r w:rsidRPr="001E3AA8">
        <w:rPr>
          <w:snapToGrid w:val="0"/>
          <w:lang w:eastAsia="sv-SE"/>
        </w:rPr>
        <w:t>ä</w:t>
      </w:r>
      <w:r w:rsidRPr="001E3AA8">
        <w:rPr>
          <w:snapToGrid w:val="0"/>
          <w:lang w:eastAsia="sv-SE"/>
        </w:rPr>
        <w:t>kerhetsbegreppet, behandla hiv/aids, liksom flera andra sjukdomar av epid</w:t>
      </w:r>
      <w:r w:rsidRPr="001E3AA8">
        <w:rPr>
          <w:snapToGrid w:val="0"/>
          <w:lang w:eastAsia="sv-SE"/>
        </w:rPr>
        <w:t>e</w:t>
      </w:r>
      <w:r w:rsidRPr="001E3AA8">
        <w:rPr>
          <w:snapToGrid w:val="0"/>
          <w:lang w:eastAsia="sv-SE"/>
        </w:rPr>
        <w:t>misk karaktär, som tänkbara säkerhetshot i en inte alltför avlägsen framtid. Enligt FN:s säkerhetsråd kan hiv/aids anses utgöra en säkerhetspolitisk risk med stor utslagning av både människor och av länders utveckling, näringsliv, infrastruktur, organisation och administration. Insatser mot hiv/aids handlar i stor utsträckning om förutsättningarna för ett lands, en världsdels utveckling och säkerhet.</w:t>
      </w:r>
    </w:p>
    <w:p w:rsidR="00DB26E4" w:rsidRPr="001E3AA8" w:rsidRDefault="00DB26E4">
      <w:pPr>
        <w:pStyle w:val="Normaltindrag"/>
        <w:rPr>
          <w:snapToGrid w:val="0"/>
          <w:lang w:eastAsia="sv-SE"/>
        </w:rPr>
      </w:pPr>
      <w:r w:rsidRPr="001E3AA8">
        <w:rPr>
          <w:snapToGrid w:val="0"/>
          <w:lang w:eastAsia="sv-SE"/>
        </w:rPr>
        <w:t>Totalförsvarets forskningsinstitu</w:t>
      </w:r>
      <w:r w:rsidRPr="001E3AA8">
        <w:rPr>
          <w:snapToGrid w:val="0"/>
          <w:lang w:eastAsia="sv-SE"/>
        </w:rPr>
        <w:t>t, FOI, bör därför, inom ramen för den uppdragsverksamhet som sker för Regeringskansliets räkning, ges uppdraget att genomföra en utredning med en bred vetenskaplig ansats, där hiv/aids och liknande sjukdomar av epidemisk karaktär sätts in i ett säkerhetspolitiskt perspektiv. Utredningsuppdraget bör vidare åtföljas av ett önskemål om fö</w:t>
      </w:r>
      <w:r w:rsidRPr="001E3AA8">
        <w:rPr>
          <w:snapToGrid w:val="0"/>
          <w:lang w:eastAsia="sv-SE"/>
        </w:rPr>
        <w:t>r</w:t>
      </w:r>
      <w:r w:rsidRPr="001E3AA8">
        <w:rPr>
          <w:snapToGrid w:val="0"/>
          <w:lang w:eastAsia="sv-SE"/>
        </w:rPr>
        <w:t xml:space="preserve">slag till åtgärdskatalog för ett svenskt agerande i frågan, nationellt såväl som internationellt. </w:t>
      </w:r>
    </w:p>
    <w:p w:rsidR="00DB26E4" w:rsidRPr="001E3AA8" w:rsidRDefault="00DB26E4">
      <w:pPr>
        <w:pStyle w:val="Normaltindrag"/>
        <w:rPr>
          <w:snapToGrid w:val="0"/>
          <w:lang w:eastAsia="sv-SE"/>
        </w:rPr>
      </w:pPr>
      <w:r w:rsidRPr="001E3AA8">
        <w:rPr>
          <w:snapToGrid w:val="0"/>
          <w:lang w:eastAsia="sv-SE"/>
        </w:rPr>
        <w:t>Vad som ovan anförts om utredning där hiv/aids sätts in i ett säkerhetsp</w:t>
      </w:r>
      <w:r w:rsidRPr="001E3AA8">
        <w:rPr>
          <w:snapToGrid w:val="0"/>
          <w:lang w:eastAsia="sv-SE"/>
        </w:rPr>
        <w:t>o</w:t>
      </w:r>
      <w:r w:rsidRPr="001E3AA8">
        <w:rPr>
          <w:snapToGrid w:val="0"/>
          <w:lang w:eastAsia="sv-SE"/>
        </w:rPr>
        <w:t>litiskt perspektiv bör ges regeringen till känna.</w:t>
      </w:r>
    </w:p>
    <w:p w:rsidR="00DB26E4" w:rsidRPr="001E3AA8" w:rsidRDefault="00DB26E4">
      <w:pPr>
        <w:pStyle w:val="Normaltindrag"/>
        <w:rPr>
          <w:snapToGrid w:val="0"/>
          <w:lang w:eastAsia="sv-SE"/>
        </w:rPr>
      </w:pPr>
      <w:r w:rsidRPr="001E3AA8">
        <w:rPr>
          <w:snapToGrid w:val="0"/>
          <w:lang w:eastAsia="sv-SE"/>
        </w:rPr>
        <w:t>Vi föreslår att riksdagen tillkännager för regeringen som sin mening vad vi framför. Vårt förslag lämnas med anledning motion 2001/02:U335 (kd) y</w:t>
      </w:r>
      <w:r w:rsidRPr="001E3AA8">
        <w:rPr>
          <w:snapToGrid w:val="0"/>
          <w:lang w:eastAsia="sv-SE"/>
        </w:rPr>
        <w:t>r</w:t>
      </w:r>
      <w:r w:rsidRPr="001E3AA8">
        <w:rPr>
          <w:snapToGrid w:val="0"/>
          <w:lang w:eastAsia="sv-SE"/>
        </w:rPr>
        <w:t>kande 2.</w:t>
      </w:r>
    </w:p>
    <w:p w:rsidR="00DB26E4" w:rsidRPr="001E3AA8" w:rsidRDefault="00DB26E4">
      <w:pPr>
        <w:pStyle w:val="Reservationspunkt"/>
        <w:rPr>
          <w:noProof w:val="0"/>
        </w:rPr>
      </w:pPr>
      <w:r w:rsidRPr="001E3AA8">
        <w:rPr>
          <w:noProof w:val="0"/>
          <w:snapToGrid w:val="0"/>
          <w:lang w:eastAsia="sv-SE"/>
        </w:rPr>
        <w:br w:type="page"/>
      </w:r>
      <w:bookmarkStart w:id="359" w:name="_Toc532609805"/>
      <w:r w:rsidRPr="001E3AA8">
        <w:rPr>
          <w:noProof w:val="0"/>
        </w:rPr>
        <w:t>13.</w:t>
      </w:r>
      <w:r w:rsidRPr="001E3AA8">
        <w:rPr>
          <w:noProof w:val="0"/>
        </w:rPr>
        <w:tab/>
        <w:t>Resurserna till det globala hiv/aids-arbetet (punkt 80) (kd)</w:t>
      </w:r>
      <w:bookmarkEnd w:id="359"/>
    </w:p>
    <w:p w:rsidR="00DB26E4" w:rsidRPr="001E3AA8" w:rsidRDefault="00DB26E4">
      <w:pPr>
        <w:pStyle w:val="Reservanter"/>
      </w:pPr>
      <w:r w:rsidRPr="001E3AA8">
        <w:t>av Fanny Rizell och Rosita Runegrund (båda kd).</w:t>
      </w:r>
    </w:p>
    <w:p w:rsidR="00DB26E4" w:rsidRPr="001E3AA8" w:rsidRDefault="00DB26E4">
      <w:pPr>
        <w:pStyle w:val="R4"/>
      </w:pPr>
      <w:r w:rsidRPr="001E3AA8">
        <w:t>Förslag till riksdagsbeslut</w:t>
      </w:r>
    </w:p>
    <w:p w:rsidR="00DB26E4" w:rsidRPr="001E3AA8" w:rsidRDefault="00DB26E4">
      <w:r w:rsidRPr="001E3AA8">
        <w:t>Vi anser att utskottets förslag under punkt 80 borde ha följande lydelse:</w:t>
      </w:r>
    </w:p>
    <w:p w:rsidR="00DB26E4" w:rsidRPr="001E3AA8" w:rsidRDefault="00DB26E4">
      <w:pPr>
        <w:spacing w:line="240" w:lineRule="atLeast"/>
        <w:rPr>
          <w:snapToGrid w:val="0"/>
          <w:color w:val="000000"/>
          <w:lang w:eastAsia="sv-SE"/>
        </w:rPr>
      </w:pPr>
      <w:r w:rsidRPr="001E3AA8">
        <w:rPr>
          <w:snapToGrid w:val="0"/>
          <w:lang w:eastAsia="sv-SE"/>
        </w:rPr>
        <w:t xml:space="preserve">80. Riksdagen </w:t>
      </w:r>
      <w:r w:rsidRPr="001E3AA8">
        <w:rPr>
          <w:snapToGrid w:val="0"/>
          <w:color w:val="000000"/>
          <w:lang w:eastAsia="sv-SE"/>
        </w:rPr>
        <w:t xml:space="preserve">tillkännager för regeringen som sin mening vad som framförs i reservation 13. Därmed bifaller riksdagen motion 2001/02:U335 yrkande 3. </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spacing w:line="240" w:lineRule="atLeast"/>
        <w:rPr>
          <w:snapToGrid w:val="0"/>
          <w:color w:val="000000"/>
          <w:lang w:eastAsia="sv-SE"/>
        </w:rPr>
      </w:pPr>
      <w:r w:rsidRPr="001E3AA8">
        <w:rPr>
          <w:snapToGrid w:val="0"/>
          <w:color w:val="000000"/>
          <w:lang w:eastAsia="sv-SE"/>
        </w:rPr>
        <w:t>Bekämpningen av hiv/aids kommer att medföra stora ekonomiska uppoffrin</w:t>
      </w:r>
      <w:r w:rsidRPr="001E3AA8">
        <w:rPr>
          <w:snapToGrid w:val="0"/>
          <w:color w:val="000000"/>
          <w:lang w:eastAsia="sv-SE"/>
        </w:rPr>
        <w:t>g</w:t>
      </w:r>
      <w:r w:rsidRPr="001E3AA8">
        <w:rPr>
          <w:snapToGrid w:val="0"/>
          <w:color w:val="000000"/>
          <w:lang w:eastAsia="sv-SE"/>
        </w:rPr>
        <w:t>ar och fresta på begreppen solidaritet och mänskliga rättigheter. Sverige måste ta sin del av ansvaret för bekämpningen av hiv/aids, det stora hot som ligger över mänskligheten. Vid FN:s speciella session för hiv/aids den 25–27 juni 2001 beslutades att inrätta en från FN och andra organ fristående fond för bekämpningen av hiv/aids. Det finns därför anledning att avsätta särskilda medel i budgeten för det globala hiv/aids-arbetet och att riksdagen beslutar om hur stor den budgeterade insatsen skall vara.</w:t>
      </w:r>
    </w:p>
    <w:p w:rsidR="00DB26E4" w:rsidRPr="001E3AA8" w:rsidRDefault="00DB26E4">
      <w:pPr>
        <w:pStyle w:val="Normaltindrag"/>
        <w:rPr>
          <w:snapToGrid w:val="0"/>
          <w:lang w:eastAsia="sv-SE"/>
        </w:rPr>
      </w:pPr>
      <w:r w:rsidRPr="001E3AA8">
        <w:rPr>
          <w:snapToGrid w:val="0"/>
          <w:lang w:eastAsia="sv-SE"/>
        </w:rPr>
        <w:t>Vi</w:t>
      </w:r>
      <w:r w:rsidRPr="001E3AA8">
        <w:rPr>
          <w:snapToGrid w:val="0"/>
          <w:lang w:eastAsia="sv-SE"/>
        </w:rPr>
        <w:t xml:space="preserve"> föreslår att riksdagen tillkännager för regeringen som sin mening vad vi vi framför. Vårt förslag lämnas med anledning av motion 2001/02:U335 (kd) yrkande 3. </w:t>
      </w:r>
    </w:p>
    <w:p w:rsidR="00DB26E4" w:rsidRPr="001E3AA8" w:rsidRDefault="00DB26E4">
      <w:pPr>
        <w:pStyle w:val="Reservationspunkt"/>
        <w:rPr>
          <w:noProof w:val="0"/>
        </w:rPr>
      </w:pPr>
      <w:bookmarkStart w:id="360" w:name="_Toc532609806"/>
      <w:r w:rsidRPr="001E3AA8">
        <w:rPr>
          <w:noProof w:val="0"/>
        </w:rPr>
        <w:t>14.</w:t>
      </w:r>
      <w:r w:rsidRPr="001E3AA8">
        <w:rPr>
          <w:noProof w:val="0"/>
        </w:rPr>
        <w:tab/>
        <w:t>Skuldavskrivningar för de fattigaste länderna (punkt 95) (m)</w:t>
      </w:r>
      <w:bookmarkEnd w:id="360"/>
    </w:p>
    <w:p w:rsidR="00DB26E4" w:rsidRPr="001E3AA8" w:rsidRDefault="00DB26E4">
      <w:pPr>
        <w:pStyle w:val="Reservanter"/>
      </w:pPr>
      <w:r w:rsidRPr="001E3AA8">
        <w:t>av Göran Lennmarker, Bertil Persson, Liselotte Wågö och Sten Tolgfors (alla m).</w:t>
      </w:r>
    </w:p>
    <w:p w:rsidR="00DB26E4" w:rsidRPr="001E3AA8" w:rsidRDefault="00DB26E4">
      <w:pPr>
        <w:pStyle w:val="R4"/>
      </w:pPr>
      <w:r w:rsidRPr="001E3AA8">
        <w:t>Förslag till riksdagsbeslut</w:t>
      </w:r>
    </w:p>
    <w:p w:rsidR="00DB26E4" w:rsidRPr="001E3AA8" w:rsidRDefault="00DB26E4">
      <w:r w:rsidRPr="001E3AA8">
        <w:t>Vi anser att utskottets förslag under punkt 95 borde ha följande lydelse:</w:t>
      </w:r>
    </w:p>
    <w:p w:rsidR="00DB26E4" w:rsidRPr="001E3AA8" w:rsidRDefault="00DB26E4">
      <w:pPr>
        <w:spacing w:line="240" w:lineRule="atLeast"/>
      </w:pPr>
      <w:r w:rsidRPr="001E3AA8">
        <w:rPr>
          <w:snapToGrid w:val="0"/>
          <w:lang w:eastAsia="sv-SE"/>
        </w:rPr>
        <w:t>95. Riksdagen tillkännager för regeringen vad som framförs i reservation 14</w:t>
      </w:r>
      <w:r w:rsidRPr="001E3AA8">
        <w:rPr>
          <w:snapToGrid w:val="0"/>
          <w:color w:val="000000"/>
          <w:lang w:eastAsia="sv-SE"/>
        </w:rPr>
        <w:t>. Därmed bifaller riksdagen motion 2001/02:U311 yrkandena 10</w:t>
      </w:r>
      <w:r w:rsidRPr="001E3AA8">
        <w:rPr>
          <w:b/>
          <w:snapToGrid w:val="0"/>
          <w:color w:val="000000"/>
          <w:lang w:eastAsia="sv-SE"/>
        </w:rPr>
        <w:t xml:space="preserve"> </w:t>
      </w:r>
      <w:r w:rsidRPr="001E3AA8">
        <w:rPr>
          <w:snapToGrid w:val="0"/>
          <w:color w:val="000000"/>
          <w:lang w:eastAsia="sv-SE"/>
        </w:rPr>
        <w:t>och 11.</w:t>
      </w:r>
    </w:p>
    <w:p w:rsidR="00DB26E4" w:rsidRPr="001E3AA8" w:rsidRDefault="00DB26E4">
      <w:pPr>
        <w:pStyle w:val="R4"/>
      </w:pPr>
      <w:r w:rsidRPr="001E3AA8">
        <w:rPr>
          <w:snapToGrid w:val="0"/>
          <w:lang w:eastAsia="sv-SE"/>
        </w:rPr>
        <w:t>Ställningstagande</w:t>
      </w:r>
    </w:p>
    <w:p w:rsidR="00DB26E4" w:rsidRPr="001E3AA8" w:rsidRDefault="00DB26E4">
      <w:pPr>
        <w:spacing w:line="240" w:lineRule="atLeast"/>
        <w:rPr>
          <w:snapToGrid w:val="0"/>
          <w:color w:val="000000"/>
          <w:lang w:eastAsia="sv-SE"/>
        </w:rPr>
      </w:pPr>
      <w:r w:rsidRPr="001E3AA8">
        <w:rPr>
          <w:snapToGrid w:val="0"/>
          <w:color w:val="000000"/>
          <w:lang w:eastAsia="sv-SE"/>
        </w:rPr>
        <w:t>Vi anser att vid sidan av marknadstillträde är skuldsanering den viktigaste frågan när det gäller att u</w:t>
      </w:r>
      <w:r w:rsidRPr="001E3AA8">
        <w:rPr>
          <w:snapToGrid w:val="0"/>
          <w:color w:val="000000"/>
          <w:lang w:eastAsia="sv-SE"/>
        </w:rPr>
        <w:t>t</w:t>
      </w:r>
      <w:r w:rsidRPr="001E3AA8">
        <w:rPr>
          <w:snapToGrid w:val="0"/>
          <w:color w:val="000000"/>
          <w:lang w:eastAsia="sv-SE"/>
        </w:rPr>
        <w:t>rota fattigdomen i utvecklingsländerna.</w:t>
      </w:r>
    </w:p>
    <w:p w:rsidR="00DB26E4" w:rsidRPr="001E3AA8" w:rsidRDefault="00DB26E4">
      <w:pPr>
        <w:pStyle w:val="Normaltindrag"/>
        <w:rPr>
          <w:snapToGrid w:val="0"/>
          <w:lang w:eastAsia="sv-SE"/>
        </w:rPr>
      </w:pPr>
      <w:r w:rsidRPr="001E3AA8">
        <w:rPr>
          <w:snapToGrid w:val="0"/>
          <w:lang w:eastAsia="sv-SE"/>
        </w:rPr>
        <w:t>Det är föga meningsfullt att ungefär en femtedel av biståndsmedlen åte</w:t>
      </w:r>
      <w:r w:rsidRPr="001E3AA8">
        <w:rPr>
          <w:snapToGrid w:val="0"/>
          <w:lang w:eastAsia="sv-SE"/>
        </w:rPr>
        <w:t>r</w:t>
      </w:r>
      <w:r w:rsidRPr="001E3AA8">
        <w:rPr>
          <w:snapToGrid w:val="0"/>
          <w:lang w:eastAsia="sv-SE"/>
        </w:rPr>
        <w:t>vänder till den rika världen – nu i form av skuldbetalningar på lån som annars vore utan något större reellt värde.</w:t>
      </w:r>
    </w:p>
    <w:p w:rsidR="00DB26E4" w:rsidRPr="001E3AA8" w:rsidRDefault="00DB26E4">
      <w:pPr>
        <w:pStyle w:val="Normaltindrag"/>
        <w:rPr>
          <w:snapToGrid w:val="0"/>
          <w:lang w:eastAsia="sv-SE"/>
        </w:rPr>
      </w:pPr>
      <w:r w:rsidRPr="001E3AA8">
        <w:rPr>
          <w:snapToGrid w:val="0"/>
          <w:lang w:eastAsia="sv-SE"/>
        </w:rPr>
        <w:t xml:space="preserve">Sverige bör ta initiativ till att de högt skuldsatta fattiga ländernas skulder avskrivs snarast, vilket beräknas kunna bli år 2004. Sverige bör härvid vara ett föregångsland. </w:t>
      </w:r>
    </w:p>
    <w:p w:rsidR="00DB26E4" w:rsidRPr="001E3AA8" w:rsidRDefault="00DB26E4">
      <w:pPr>
        <w:pStyle w:val="Normaltindrag"/>
        <w:rPr>
          <w:snapToGrid w:val="0"/>
          <w:lang w:eastAsia="sv-SE"/>
        </w:rPr>
      </w:pPr>
      <w:r w:rsidRPr="001E3AA8">
        <w:rPr>
          <w:snapToGrid w:val="0"/>
          <w:lang w:eastAsia="sv-SE"/>
        </w:rPr>
        <w:t>Av HIPC-ländernas totala skuldbörda på 200 miljarder US-dollar faller – med hänsyn till vår andel av i-världsekonomin – 2 miljarder US-dollar på vår lott. Sverige bör därför under år 2004 sanera utlandsskulder för HIPC-länder med detta belopp. Samtidigt bör vi begära motsvarande insatser från övriga EU- och OECD-länder.</w:t>
      </w:r>
    </w:p>
    <w:p w:rsidR="00DB26E4" w:rsidRPr="001E3AA8" w:rsidRDefault="00DB26E4">
      <w:pPr>
        <w:pStyle w:val="Normaltindrag"/>
        <w:rPr>
          <w:snapToGrid w:val="0"/>
          <w:lang w:eastAsia="sv-SE"/>
        </w:rPr>
      </w:pPr>
      <w:r w:rsidRPr="001E3AA8">
        <w:rPr>
          <w:snapToGrid w:val="0"/>
          <w:lang w:eastAsia="sv-SE"/>
        </w:rPr>
        <w:t>Självfallet bör skuldsanering inte ske villkorslöst. En utvecklingsinriktad statsledning och en basal utbildning och hälsovård för alla – även för flicko</w:t>
      </w:r>
      <w:r w:rsidRPr="001E3AA8">
        <w:rPr>
          <w:snapToGrid w:val="0"/>
          <w:lang w:eastAsia="sv-SE"/>
        </w:rPr>
        <w:t>r</w:t>
      </w:r>
      <w:r w:rsidRPr="001E3AA8">
        <w:rPr>
          <w:snapToGrid w:val="0"/>
          <w:lang w:eastAsia="sv-SE"/>
        </w:rPr>
        <w:t>na – måste vara en förutsättning för skuldsanering, liksom en strävan till demokrati och rättssamhälle. Skuldsanering får inte skapa nytt låneutrymme för ett korrupt styre.</w:t>
      </w:r>
    </w:p>
    <w:p w:rsidR="00DB26E4" w:rsidRPr="001E3AA8" w:rsidRDefault="00DB26E4">
      <w:pPr>
        <w:pStyle w:val="Normaltindrag"/>
        <w:rPr>
          <w:snapToGrid w:val="0"/>
          <w:lang w:eastAsia="sv-SE"/>
        </w:rPr>
      </w:pPr>
      <w:r w:rsidRPr="001E3AA8">
        <w:rPr>
          <w:snapToGrid w:val="0"/>
          <w:lang w:eastAsia="sv-SE"/>
        </w:rPr>
        <w:t>I mycket liknar detta ett konkursförfarande. En ny utvecklingsinriktad statsledning får ett helt nytt utgångsläge – den får chansen att starta om utan bö</w:t>
      </w:r>
      <w:r w:rsidRPr="001E3AA8">
        <w:rPr>
          <w:snapToGrid w:val="0"/>
          <w:lang w:eastAsia="sv-SE"/>
        </w:rPr>
        <w:t>r</w:t>
      </w:r>
      <w:r w:rsidRPr="001E3AA8">
        <w:rPr>
          <w:snapToGrid w:val="0"/>
          <w:lang w:eastAsia="sv-SE"/>
        </w:rPr>
        <w:t>dan av skulder från tidigare vanstyre.</w:t>
      </w:r>
    </w:p>
    <w:p w:rsidR="00DB26E4" w:rsidRPr="001E3AA8" w:rsidRDefault="00DB26E4">
      <w:pPr>
        <w:spacing w:line="240" w:lineRule="atLeast"/>
      </w:pPr>
      <w:r w:rsidRPr="001E3AA8">
        <w:rPr>
          <w:snapToGrid w:val="0"/>
          <w:lang w:eastAsia="sv-SE"/>
        </w:rPr>
        <w:t>Vi föreslår att riksdagen tillkännager för regeringen som sin mening vad vi framför. Vårt förslag lämnas med anledning av motion 2001/02:U311(m) yrka</w:t>
      </w:r>
      <w:r w:rsidRPr="001E3AA8">
        <w:rPr>
          <w:snapToGrid w:val="0"/>
          <w:lang w:eastAsia="sv-SE"/>
        </w:rPr>
        <w:t>n</w:t>
      </w:r>
      <w:r w:rsidRPr="001E3AA8">
        <w:rPr>
          <w:snapToGrid w:val="0"/>
          <w:lang w:eastAsia="sv-SE"/>
        </w:rPr>
        <w:t xml:space="preserve">dena 10 och 11. </w:t>
      </w:r>
    </w:p>
    <w:p w:rsidR="00DB26E4" w:rsidRPr="001E3AA8" w:rsidRDefault="00DB26E4">
      <w:pPr>
        <w:pStyle w:val="Reservationspunkt"/>
        <w:rPr>
          <w:noProof w:val="0"/>
        </w:rPr>
      </w:pPr>
      <w:bookmarkStart w:id="361" w:name="_Toc532609807"/>
      <w:r w:rsidRPr="001E3AA8">
        <w:rPr>
          <w:noProof w:val="0"/>
        </w:rPr>
        <w:t>15.</w:t>
      </w:r>
      <w:r w:rsidRPr="001E3AA8">
        <w:rPr>
          <w:noProof w:val="0"/>
        </w:rPr>
        <w:tab/>
        <w:t>Enskilda organisationers roll i en demokratisk utveckling (punkt 98) (fp)</w:t>
      </w:r>
      <w:bookmarkEnd w:id="361"/>
    </w:p>
    <w:p w:rsidR="00DB26E4" w:rsidRPr="001E3AA8" w:rsidRDefault="00DB26E4">
      <w:pPr>
        <w:pStyle w:val="Reservanter"/>
      </w:pPr>
      <w:r w:rsidRPr="001E3AA8">
        <w:t>av Karl-Göran Biörsmark (fp).</w:t>
      </w:r>
    </w:p>
    <w:p w:rsidR="00DB26E4" w:rsidRPr="001E3AA8" w:rsidRDefault="00DB26E4">
      <w:pPr>
        <w:pStyle w:val="R4"/>
      </w:pPr>
      <w:r w:rsidRPr="001E3AA8">
        <w:t>Förslag till riksdagsbeslut</w:t>
      </w:r>
    </w:p>
    <w:p w:rsidR="00DB26E4" w:rsidRPr="001E3AA8" w:rsidRDefault="00DB26E4">
      <w:pPr>
        <w:rPr>
          <w:snapToGrid w:val="0"/>
          <w:lang w:eastAsia="sv-SE"/>
        </w:rPr>
      </w:pPr>
      <w:r w:rsidRPr="001E3AA8">
        <w:t>Jag anser att utskottets förslag under punkt 98 borde ha följande lydelse:</w:t>
      </w:r>
    </w:p>
    <w:p w:rsidR="00DB26E4" w:rsidRPr="001E3AA8" w:rsidRDefault="00DB26E4">
      <w:pPr>
        <w:rPr>
          <w:snapToGrid w:val="0"/>
          <w:lang w:eastAsia="sv-SE"/>
        </w:rPr>
      </w:pPr>
      <w:r w:rsidRPr="001E3AA8">
        <w:rPr>
          <w:snapToGrid w:val="0"/>
          <w:lang w:eastAsia="sv-SE"/>
        </w:rPr>
        <w:t>98. Riksdagen tillkännager för regeringen vad som framförs i reservation 15. Därmed bifaller riksdagen motion 2001/02:U328 yrkande 24 motionerna 2001/02:U229 yrkandena 23 och 30 samt 2001/02:U231 yrkande 3 besvaras med vad utskottet anfört.</w:t>
      </w:r>
    </w:p>
    <w:p w:rsidR="00DB26E4" w:rsidRPr="001E3AA8" w:rsidRDefault="00DB26E4">
      <w:pPr>
        <w:pStyle w:val="Rubrik4"/>
        <w:rPr>
          <w:noProof w:val="0"/>
          <w:snapToGrid w:val="0"/>
          <w:lang w:eastAsia="sv-SE"/>
        </w:rPr>
      </w:pPr>
      <w:bookmarkStart w:id="362" w:name="_Toc532609808"/>
      <w:r w:rsidRPr="001E3AA8">
        <w:rPr>
          <w:noProof w:val="0"/>
          <w:snapToGrid w:val="0"/>
          <w:lang w:eastAsia="sv-SE"/>
        </w:rPr>
        <w:t>Ställningstagande</w:t>
      </w:r>
      <w:bookmarkEnd w:id="362"/>
    </w:p>
    <w:p w:rsidR="00DB26E4" w:rsidRPr="001E3AA8" w:rsidRDefault="00DB26E4">
      <w:pPr>
        <w:rPr>
          <w:snapToGrid w:val="0"/>
          <w:lang w:eastAsia="sv-SE"/>
        </w:rPr>
      </w:pPr>
      <w:r w:rsidRPr="001E3AA8">
        <w:rPr>
          <w:snapToGrid w:val="0"/>
          <w:lang w:eastAsia="sv-SE"/>
        </w:rPr>
        <w:t>Det civila samhället utgör en av de mest centrala grundpelarna i ett demokr</w:t>
      </w:r>
      <w:r w:rsidRPr="001E3AA8">
        <w:rPr>
          <w:snapToGrid w:val="0"/>
          <w:lang w:eastAsia="sv-SE"/>
        </w:rPr>
        <w:t>a</w:t>
      </w:r>
      <w:r w:rsidRPr="001E3AA8">
        <w:rPr>
          <w:snapToGrid w:val="0"/>
          <w:lang w:eastAsia="sv-SE"/>
        </w:rPr>
        <w:t>tiskt samhälle. Många svenska enskilda organisationer verkar här som viktiga förmedlare av svenskt bistånd och stöd till det civila samhället i mottagarlä</w:t>
      </w:r>
      <w:r w:rsidRPr="001E3AA8">
        <w:rPr>
          <w:snapToGrid w:val="0"/>
          <w:lang w:eastAsia="sv-SE"/>
        </w:rPr>
        <w:t>n</w:t>
      </w:r>
      <w:r w:rsidRPr="001E3AA8">
        <w:rPr>
          <w:snapToGrid w:val="0"/>
          <w:lang w:eastAsia="sv-SE"/>
        </w:rPr>
        <w:t>derna. Kraven på långsiktig förändring och samordning måste även här vara höga. Organisationerna måste stå så starka att de inte är beroende av en pe</w:t>
      </w:r>
      <w:r w:rsidRPr="001E3AA8">
        <w:rPr>
          <w:snapToGrid w:val="0"/>
          <w:lang w:eastAsia="sv-SE"/>
        </w:rPr>
        <w:t>r</w:t>
      </w:r>
      <w:r w:rsidRPr="001E3AA8">
        <w:rPr>
          <w:snapToGrid w:val="0"/>
          <w:lang w:eastAsia="sv-SE"/>
        </w:rPr>
        <w:t>son eller en liten grupp av människor. För detta krävs ett professionellt och målinriktat arbete fokuserat på strategiskt tänkande och organisationsup</w:t>
      </w:r>
      <w:r w:rsidRPr="001E3AA8">
        <w:rPr>
          <w:snapToGrid w:val="0"/>
          <w:lang w:eastAsia="sv-SE"/>
        </w:rPr>
        <w:t>p</w:t>
      </w:r>
      <w:r w:rsidRPr="001E3AA8">
        <w:rPr>
          <w:snapToGrid w:val="0"/>
          <w:lang w:eastAsia="sv-SE"/>
        </w:rPr>
        <w:t>byggnad. Den solida biståndsvilja som finns bland de mä</w:t>
      </w:r>
      <w:r w:rsidRPr="001E3AA8">
        <w:rPr>
          <w:snapToGrid w:val="0"/>
          <w:lang w:eastAsia="sv-SE"/>
        </w:rPr>
        <w:t>nniskor som arbetar inom olika enskilda organisationer måste tas till vara och på olika sätt stödjas och uppmuntras. Utan den långa biståndserfarenhet som finns bland alla dessa enskilda organisationer, såsom kyrkor och samfund av olika slag, solidaritet</w:t>
      </w:r>
      <w:r w:rsidRPr="001E3AA8">
        <w:rPr>
          <w:snapToGrid w:val="0"/>
          <w:lang w:eastAsia="sv-SE"/>
        </w:rPr>
        <w:t>s</w:t>
      </w:r>
      <w:r w:rsidRPr="001E3AA8">
        <w:rPr>
          <w:snapToGrid w:val="0"/>
          <w:lang w:eastAsia="sv-SE"/>
        </w:rPr>
        <w:t>grupper, fackföreningar, idrottsföreningar, politiska partier, etc., skulle det svenska biståndet inte vara så effektivt och så väl förankrat i det svenska samhället som det är i dag. Folkrörelserna har en central roll när det gäller att mobilisera folkligt</w:t>
      </w:r>
      <w:r w:rsidRPr="001E3AA8">
        <w:rPr>
          <w:snapToGrid w:val="0"/>
          <w:lang w:eastAsia="sv-SE"/>
        </w:rPr>
        <w:t xml:space="preserve"> stöd för utvecklingsarbete.</w:t>
      </w:r>
    </w:p>
    <w:p w:rsidR="00DB26E4" w:rsidRPr="001E3AA8" w:rsidRDefault="00DB26E4">
      <w:pPr>
        <w:pStyle w:val="Normaltindrag"/>
        <w:rPr>
          <w:snapToGrid w:val="0"/>
          <w:lang w:eastAsia="sv-SE"/>
        </w:rPr>
      </w:pPr>
      <w:r w:rsidRPr="001E3AA8">
        <w:rPr>
          <w:snapToGrid w:val="0"/>
          <w:lang w:eastAsia="sv-SE"/>
        </w:rPr>
        <w:t>Jag föreslår att riksdagen tillkännager för regeringen som sin mening vad jag framför. Mitt förslag lämnas med anledning av motion</w:t>
      </w:r>
      <w:r w:rsidRPr="001E3AA8">
        <w:rPr>
          <w:i/>
          <w:snapToGrid w:val="0"/>
          <w:lang w:eastAsia="sv-SE"/>
        </w:rPr>
        <w:t xml:space="preserve"> </w:t>
      </w:r>
      <w:r w:rsidRPr="001E3AA8">
        <w:rPr>
          <w:snapToGrid w:val="0"/>
          <w:lang w:eastAsia="sv-SE"/>
        </w:rPr>
        <w:t>2001/02:U328 (fp) yrka</w:t>
      </w:r>
      <w:r w:rsidRPr="001E3AA8">
        <w:rPr>
          <w:snapToGrid w:val="0"/>
          <w:lang w:eastAsia="sv-SE"/>
        </w:rPr>
        <w:t>n</w:t>
      </w:r>
      <w:r w:rsidRPr="001E3AA8">
        <w:rPr>
          <w:snapToGrid w:val="0"/>
          <w:lang w:eastAsia="sv-SE"/>
        </w:rPr>
        <w:t>de 24.</w:t>
      </w:r>
    </w:p>
    <w:p w:rsidR="00DB26E4" w:rsidRPr="001E3AA8" w:rsidRDefault="00DB26E4">
      <w:pPr>
        <w:pStyle w:val="Reservationspunkt"/>
        <w:rPr>
          <w:noProof w:val="0"/>
        </w:rPr>
      </w:pPr>
      <w:bookmarkStart w:id="363" w:name="_Toc532609809"/>
      <w:r w:rsidRPr="001E3AA8">
        <w:rPr>
          <w:noProof w:val="0"/>
          <w:snapToGrid w:val="0"/>
          <w:lang w:eastAsia="sv-SE"/>
        </w:rPr>
        <w:t>16.</w:t>
      </w:r>
      <w:r w:rsidRPr="001E3AA8">
        <w:rPr>
          <w:noProof w:val="0"/>
          <w:snapToGrid w:val="0"/>
          <w:lang w:eastAsia="sv-SE"/>
        </w:rPr>
        <w:tab/>
        <w:t xml:space="preserve">Bistånd till Kuba (punkt 99) </w:t>
      </w:r>
      <w:r w:rsidRPr="001E3AA8">
        <w:rPr>
          <w:noProof w:val="0"/>
        </w:rPr>
        <w:t>(m, kd, c, fp)</w:t>
      </w:r>
      <w:bookmarkEnd w:id="363"/>
    </w:p>
    <w:p w:rsidR="00DB26E4" w:rsidRPr="001E3AA8" w:rsidRDefault="00DB26E4">
      <w:pPr>
        <w:pStyle w:val="Reservanter"/>
      </w:pPr>
      <w:r w:rsidRPr="001E3AA8">
        <w:t>av Göran Lennmarker, Bertil Persson, Liselotte Wågö, Sten Tolgfors (alla m), Fanny Rizell, Rosita Runegrund (båda kd), Marianne Andersson (c) och Karl-Göran Biörsmark (fp).</w:t>
      </w:r>
    </w:p>
    <w:p w:rsidR="00DB26E4" w:rsidRPr="001E3AA8" w:rsidRDefault="00DB26E4">
      <w:pPr>
        <w:pStyle w:val="R4"/>
      </w:pPr>
      <w:r w:rsidRPr="001E3AA8">
        <w:t>Förslag till riksdagsbeslut</w:t>
      </w:r>
    </w:p>
    <w:p w:rsidR="00DB26E4" w:rsidRPr="001E3AA8" w:rsidRDefault="00DB26E4">
      <w:r w:rsidRPr="001E3AA8">
        <w:t>Vi anser att utskottets förslag under punkt 99 borde ha följande lydelse:</w:t>
      </w:r>
    </w:p>
    <w:p w:rsidR="00DB26E4" w:rsidRPr="001E3AA8" w:rsidRDefault="00DB26E4">
      <w:pPr>
        <w:spacing w:line="240" w:lineRule="atLeast"/>
        <w:rPr>
          <w:snapToGrid w:val="0"/>
          <w:color w:val="000000"/>
          <w:lang w:eastAsia="sv-SE"/>
        </w:rPr>
      </w:pPr>
      <w:r w:rsidRPr="001E3AA8">
        <w:rPr>
          <w:snapToGrid w:val="0"/>
          <w:lang w:eastAsia="sv-SE"/>
        </w:rPr>
        <w:t xml:space="preserve">99. Riksdagen </w:t>
      </w:r>
      <w:r w:rsidRPr="001E3AA8">
        <w:rPr>
          <w:snapToGrid w:val="0"/>
          <w:color w:val="000000"/>
          <w:lang w:eastAsia="sv-SE"/>
        </w:rPr>
        <w:t>tillkännager för regeringen som sin mening vad som framförs i reservation 16. Därmed bifaller riksdagen motion 2001/02:U231 yrkande 4.</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rPr>
          <w:snapToGrid w:val="0"/>
          <w:lang w:eastAsia="sv-SE"/>
        </w:rPr>
      </w:pPr>
      <w:r w:rsidRPr="001E3AA8">
        <w:rPr>
          <w:snapToGrid w:val="0"/>
          <w:lang w:eastAsia="sv-SE"/>
        </w:rPr>
        <w:t>Vi konstaterar att Kuba är en av de få kvarvarande kommunistiska diktature</w:t>
      </w:r>
      <w:r w:rsidRPr="001E3AA8">
        <w:rPr>
          <w:snapToGrid w:val="0"/>
          <w:lang w:eastAsia="sv-SE"/>
        </w:rPr>
        <w:t>r</w:t>
      </w:r>
      <w:r w:rsidRPr="001E3AA8">
        <w:rPr>
          <w:snapToGrid w:val="0"/>
          <w:lang w:eastAsia="sv-SE"/>
        </w:rPr>
        <w:t>na i världen. Amnesty International rapporterar varje år om hur den kubanska regimen konsekvent kränker de mänskliga rättigheterna. Förtrycket i Kuba är målmedvetet, systematiskt och sofistikerat. Bistånd från Sverige går till Kuba för att bl.a. påskynda ekonomiska och politiska reformer. Även om små steg kan skönjas vad gäller vissa begränsade ekonomiska reformer i Kuba sker inga framsteg på det politiska området eller vad gäller respekten för de mänskliga rättigheterna. Vi motsätter oss alla former av bi</w:t>
      </w:r>
      <w:r w:rsidRPr="001E3AA8">
        <w:rPr>
          <w:snapToGrid w:val="0"/>
          <w:lang w:eastAsia="sv-SE"/>
        </w:rPr>
        <w:t>lateralt samarbete med Kuba, dvs. att Sverige ger bistånd som förmedlas via statliga organ på Kuba. I stället bör bistånd kanaliseras via frivilligorganisationer till oppos</w:t>
      </w:r>
      <w:r w:rsidRPr="001E3AA8">
        <w:rPr>
          <w:snapToGrid w:val="0"/>
          <w:lang w:eastAsia="sv-SE"/>
        </w:rPr>
        <w:t>i</w:t>
      </w:r>
      <w:r w:rsidRPr="001E3AA8">
        <w:rPr>
          <w:snapToGrid w:val="0"/>
          <w:lang w:eastAsia="sv-SE"/>
        </w:rPr>
        <w:t>tionella på Kuba som arbetar för ett pluralistiskt och demokratiskt Kuba med respekt för de mäns</w:t>
      </w:r>
      <w:r w:rsidRPr="001E3AA8">
        <w:rPr>
          <w:snapToGrid w:val="0"/>
          <w:lang w:eastAsia="sv-SE"/>
        </w:rPr>
        <w:t>k</w:t>
      </w:r>
      <w:r w:rsidRPr="001E3AA8">
        <w:rPr>
          <w:snapToGrid w:val="0"/>
          <w:lang w:eastAsia="sv-SE"/>
        </w:rPr>
        <w:t>liga rättigheterna.</w:t>
      </w:r>
    </w:p>
    <w:p w:rsidR="00DB26E4" w:rsidRPr="001E3AA8" w:rsidRDefault="00DB26E4">
      <w:pPr>
        <w:pStyle w:val="Normaltindrag"/>
        <w:rPr>
          <w:snapToGrid w:val="0"/>
          <w:lang w:eastAsia="sv-SE"/>
        </w:rPr>
      </w:pPr>
      <w:r w:rsidRPr="001E3AA8">
        <w:rPr>
          <w:snapToGrid w:val="0"/>
          <w:lang w:eastAsia="sv-SE"/>
        </w:rPr>
        <w:t>Vi föreslår att riksdagen tillkännager för regeringen som sin mening vad vi framför. Vårt förslag lämnas med anledning av motion 2001/02:U231 (kd) yrka</w:t>
      </w:r>
      <w:r w:rsidRPr="001E3AA8">
        <w:rPr>
          <w:snapToGrid w:val="0"/>
          <w:lang w:eastAsia="sv-SE"/>
        </w:rPr>
        <w:t>n</w:t>
      </w:r>
      <w:r w:rsidRPr="001E3AA8">
        <w:rPr>
          <w:snapToGrid w:val="0"/>
          <w:lang w:eastAsia="sv-SE"/>
        </w:rPr>
        <w:t>de 4.</w:t>
      </w:r>
    </w:p>
    <w:p w:rsidR="00DB26E4" w:rsidRPr="001E3AA8" w:rsidRDefault="00DB26E4">
      <w:pPr>
        <w:pStyle w:val="Reservationspunkt"/>
        <w:rPr>
          <w:noProof w:val="0"/>
        </w:rPr>
      </w:pPr>
      <w:bookmarkStart w:id="364" w:name="_Toc532609810"/>
      <w:r w:rsidRPr="001E3AA8">
        <w:rPr>
          <w:noProof w:val="0"/>
          <w:snapToGrid w:val="0"/>
          <w:lang w:eastAsia="sv-SE"/>
        </w:rPr>
        <w:t>17.</w:t>
      </w:r>
      <w:r w:rsidRPr="001E3AA8">
        <w:rPr>
          <w:noProof w:val="0"/>
          <w:snapToGrid w:val="0"/>
          <w:lang w:eastAsia="sv-SE"/>
        </w:rPr>
        <w:tab/>
        <w:t xml:space="preserve">Oberoende analyser och utvärderingar av biståndet (punkt 102) </w:t>
      </w:r>
      <w:r w:rsidRPr="001E3AA8">
        <w:rPr>
          <w:noProof w:val="0"/>
        </w:rPr>
        <w:t>(m, kd, c, fp)</w:t>
      </w:r>
      <w:bookmarkEnd w:id="364"/>
    </w:p>
    <w:p w:rsidR="00DB26E4" w:rsidRPr="001E3AA8" w:rsidRDefault="00DB26E4">
      <w:pPr>
        <w:pStyle w:val="Reservanter"/>
      </w:pPr>
      <w:r w:rsidRPr="001E3AA8">
        <w:t>av Göran Lennmarker, Bertil Persson, Liselotte Wågö, Sten Tolgfors (alla m), Fanny Rizell, Rosita Runegrund (båda kd), Marianne Andersson (c) och Karl-Göran Biörsmark (fp).</w:t>
      </w:r>
    </w:p>
    <w:p w:rsidR="00DB26E4" w:rsidRPr="001E3AA8" w:rsidRDefault="00DB26E4">
      <w:pPr>
        <w:pStyle w:val="R4"/>
      </w:pPr>
      <w:r w:rsidRPr="001E3AA8">
        <w:t>Förslag till riksdagsbeslut</w:t>
      </w:r>
    </w:p>
    <w:p w:rsidR="00DB26E4" w:rsidRPr="001E3AA8" w:rsidRDefault="00DB26E4">
      <w:r w:rsidRPr="001E3AA8">
        <w:t>Vi anser att utskottets förslag under punkt 102 borde ha följande lydelse:</w:t>
      </w:r>
    </w:p>
    <w:p w:rsidR="00DB26E4" w:rsidRPr="001E3AA8" w:rsidRDefault="00DB26E4">
      <w:pPr>
        <w:rPr>
          <w:snapToGrid w:val="0"/>
          <w:lang w:eastAsia="sv-SE"/>
        </w:rPr>
      </w:pPr>
      <w:r w:rsidRPr="001E3AA8">
        <w:rPr>
          <w:snapToGrid w:val="0"/>
          <w:lang w:eastAsia="sv-SE"/>
        </w:rPr>
        <w:t xml:space="preserve">102. Riksdagen tillkännager för regeringen som sin mening vad som framförs i reservation 17. Därmed bifaller riksdagen motion 2001/02:U231 yrkande 27. </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spacing w:before="0"/>
        <w:ind w:right="-1"/>
      </w:pPr>
      <w:r w:rsidRPr="001E3AA8">
        <w:t>Även om Sidas utvärderingsenhet har stärkts och Expertgruppen för utvec</w:t>
      </w:r>
      <w:r w:rsidRPr="001E3AA8">
        <w:t>k</w:t>
      </w:r>
      <w:r w:rsidRPr="001E3AA8">
        <w:t>lingsfrågor, EGDI, tillsatts, kan detta inte ersätta ett självständigt och ober</w:t>
      </w:r>
      <w:r w:rsidRPr="001E3AA8">
        <w:t>o</w:t>
      </w:r>
      <w:r w:rsidRPr="001E3AA8">
        <w:t xml:space="preserve">ende utvärderingsinstitut liknande Sekretariatet för analys och utvärdering av det svenska utvecklingsbiståndet (SAU). </w:t>
      </w:r>
      <w:r w:rsidRPr="001E3AA8">
        <w:rPr>
          <w:snapToGrid w:val="0"/>
          <w:lang w:eastAsia="sv-SE"/>
        </w:rPr>
        <w:t xml:space="preserve">Nedläggningen av detta institut – som inrättades under fyrpartiregeringen – är beklaglig. Detta har fått till följd att Sida nu återigen utvärderar denna del av sin egen verksamhet. </w:t>
      </w:r>
      <w:r w:rsidRPr="001E3AA8">
        <w:t>Att Sida löpande genomför utvärderingar av projekt och program är en normal och viktig del av verksamheten. Detta ersätter dock in</w:t>
      </w:r>
      <w:r w:rsidRPr="001E3AA8">
        <w:t xml:space="preserve">te behovet av en oberoende analys och utvärdering av Sidas verksamhet. </w:t>
      </w:r>
      <w:r w:rsidRPr="001E3AA8">
        <w:rPr>
          <w:snapToGrid w:val="0"/>
          <w:lang w:eastAsia="sv-SE"/>
        </w:rPr>
        <w:t>Riksdagens revisorer riktar i sin granskning av utvecklingssamarbetet (1998/99:2) allvarlig kritik mot olika delar av styrningen, genomförandet, samordningen och uppföljningen av biståndet. Revisorerna anser att utvärdering av genomförda insatser utgör en betydelsefull del av den resultatorienterade styrningen av utvecklingssama</w:t>
      </w:r>
      <w:r w:rsidRPr="001E3AA8">
        <w:rPr>
          <w:snapToGrid w:val="0"/>
          <w:lang w:eastAsia="sv-SE"/>
        </w:rPr>
        <w:t>r</w:t>
      </w:r>
      <w:r w:rsidRPr="001E3AA8">
        <w:rPr>
          <w:snapToGrid w:val="0"/>
          <w:lang w:eastAsia="sv-SE"/>
        </w:rPr>
        <w:t>betet. Detta ställer krav på oberoende utvärderingar på olika nivåer för att tillgodose såväl riksdagens och r</w:t>
      </w:r>
      <w:r w:rsidRPr="001E3AA8">
        <w:rPr>
          <w:snapToGrid w:val="0"/>
          <w:lang w:eastAsia="sv-SE"/>
        </w:rPr>
        <w:t>egeringens som Sidas behov av analyser. Revisorerna menar att det finns behov av ytterligare en utvärderingsnivå för att, med hjälp av oberoende beslutsunderlag, bedöma och redovisa resultat av utvecklingssamarbetet. Ett speciellt viktigt område är en oberoende utvärd</w:t>
      </w:r>
      <w:r w:rsidRPr="001E3AA8">
        <w:rPr>
          <w:snapToGrid w:val="0"/>
          <w:lang w:eastAsia="sv-SE"/>
        </w:rPr>
        <w:t>e</w:t>
      </w:r>
      <w:r w:rsidRPr="001E3AA8">
        <w:rPr>
          <w:snapToGrid w:val="0"/>
          <w:lang w:eastAsia="sv-SE"/>
        </w:rPr>
        <w:t>ring av Sidas upphandling av konsulter.</w:t>
      </w:r>
    </w:p>
    <w:p w:rsidR="00DB26E4" w:rsidRPr="001E3AA8" w:rsidRDefault="00DB26E4">
      <w:pPr>
        <w:pStyle w:val="Normaltindrag"/>
        <w:rPr>
          <w:snapToGrid w:val="0"/>
          <w:lang w:eastAsia="sv-SE"/>
        </w:rPr>
      </w:pPr>
      <w:r w:rsidRPr="001E3AA8">
        <w:t xml:space="preserve">En extern oberoende analys och utvärdering av det svenska biståndet är angelägen för att det skall vara ställt utom allt tvivel att biståndsresurserna hanteras på ett effektivt och oklanderligt sätt och </w:t>
      </w:r>
      <w:r w:rsidRPr="001E3AA8">
        <w:t xml:space="preserve">för att man skall kunna försäkra sig om att det svenska biståndet svarar mot högt ställda kvalitetskrav. </w:t>
      </w:r>
    </w:p>
    <w:p w:rsidR="00DB26E4" w:rsidRPr="001E3AA8" w:rsidRDefault="00DB26E4">
      <w:pPr>
        <w:pStyle w:val="Normaltindrag"/>
        <w:rPr>
          <w:snapToGrid w:val="0"/>
          <w:lang w:eastAsia="sv-SE"/>
        </w:rPr>
      </w:pPr>
      <w:r w:rsidRPr="001E3AA8">
        <w:rPr>
          <w:snapToGrid w:val="0"/>
          <w:lang w:eastAsia="sv-SE"/>
        </w:rPr>
        <w:t>Det avgörande i sammanhanget är att betona vikten av att utvärderingar som har gjorts följs upp i nästa implementeringsfas. I nuläget görs det en mängd bra och viktiga utvärderingar av Sida, med goda förslag till förbät</w:t>
      </w:r>
      <w:r w:rsidRPr="001E3AA8">
        <w:rPr>
          <w:snapToGrid w:val="0"/>
          <w:lang w:eastAsia="sv-SE"/>
        </w:rPr>
        <w:t>t</w:t>
      </w:r>
      <w:r w:rsidRPr="001E3AA8">
        <w:rPr>
          <w:snapToGrid w:val="0"/>
          <w:lang w:eastAsia="sv-SE"/>
        </w:rPr>
        <w:t>ringar. Att de sedan påverkar den kommande verksamheten är inte alltid säkert. Vi menar att man bör se över hur befintliga utvärderingars rekomme</w:t>
      </w:r>
      <w:r w:rsidRPr="001E3AA8">
        <w:rPr>
          <w:snapToGrid w:val="0"/>
          <w:lang w:eastAsia="sv-SE"/>
        </w:rPr>
        <w:t>n</w:t>
      </w:r>
      <w:r w:rsidRPr="001E3AA8">
        <w:rPr>
          <w:snapToGrid w:val="0"/>
          <w:lang w:eastAsia="sv-SE"/>
        </w:rPr>
        <w:t>dationer åte</w:t>
      </w:r>
      <w:r w:rsidRPr="001E3AA8">
        <w:rPr>
          <w:snapToGrid w:val="0"/>
          <w:lang w:eastAsia="sv-SE"/>
        </w:rPr>
        <w:t>r</w:t>
      </w:r>
      <w:r w:rsidRPr="001E3AA8">
        <w:rPr>
          <w:snapToGrid w:val="0"/>
          <w:lang w:eastAsia="sv-SE"/>
        </w:rPr>
        <w:t>förs in i arbetet.</w:t>
      </w:r>
    </w:p>
    <w:p w:rsidR="00DB26E4" w:rsidRPr="001E3AA8" w:rsidRDefault="00DB26E4">
      <w:pPr>
        <w:pStyle w:val="Normaltindrag"/>
        <w:rPr>
          <w:snapToGrid w:val="0"/>
          <w:lang w:eastAsia="sv-SE"/>
        </w:rPr>
      </w:pPr>
      <w:r w:rsidRPr="001E3AA8">
        <w:rPr>
          <w:snapToGrid w:val="0"/>
          <w:lang w:eastAsia="sv-SE"/>
        </w:rPr>
        <w:t>I en verksamhet som internationellt bistånd är det av särskilt stor betydelse att medborgarnas tilltro till ansvariga myndigheter är hög. Samtidigt som krav ställs på ett ökat bistånd, måste krav ställas på att biståndet är effektivt. Kr</w:t>
      </w:r>
      <w:r w:rsidRPr="001E3AA8">
        <w:rPr>
          <w:snapToGrid w:val="0"/>
          <w:lang w:eastAsia="sv-SE"/>
        </w:rPr>
        <w:t>a</w:t>
      </w:r>
      <w:r w:rsidRPr="001E3AA8">
        <w:rPr>
          <w:snapToGrid w:val="0"/>
          <w:lang w:eastAsia="sv-SE"/>
        </w:rPr>
        <w:t>vet på mer av oberoende analys av det svenska utvecklingssamarbetet är av stor betydelse, liksom att gjorda utvärderingar genomsyrar kommande ver</w:t>
      </w:r>
      <w:r w:rsidRPr="001E3AA8">
        <w:rPr>
          <w:snapToGrid w:val="0"/>
          <w:lang w:eastAsia="sv-SE"/>
        </w:rPr>
        <w:t>k</w:t>
      </w:r>
      <w:r w:rsidRPr="001E3AA8">
        <w:rPr>
          <w:snapToGrid w:val="0"/>
          <w:lang w:eastAsia="sv-SE"/>
        </w:rPr>
        <w:t>samhet.</w:t>
      </w:r>
    </w:p>
    <w:p w:rsidR="00DB26E4" w:rsidRPr="001E3AA8" w:rsidRDefault="00DB26E4">
      <w:pPr>
        <w:pStyle w:val="Normaltindrag"/>
      </w:pPr>
      <w:r w:rsidRPr="001E3AA8">
        <w:t>Vi föreslår att riksdagen tillkännager för regeringen som sin mening vad vi framför. Vårt förslag lämnas med anledning av motion 2001/02:U231 (kd) yrka</w:t>
      </w:r>
      <w:r w:rsidRPr="001E3AA8">
        <w:t>n</w:t>
      </w:r>
      <w:r w:rsidRPr="001E3AA8">
        <w:t>de 27.</w:t>
      </w:r>
    </w:p>
    <w:p w:rsidR="00DB26E4" w:rsidRPr="001E3AA8" w:rsidRDefault="00DB26E4">
      <w:pPr>
        <w:pStyle w:val="Reservationspunkt"/>
        <w:rPr>
          <w:noProof w:val="0"/>
          <w:snapToGrid w:val="0"/>
          <w:lang w:eastAsia="sv-SE"/>
        </w:rPr>
      </w:pPr>
      <w:bookmarkStart w:id="365" w:name="_Toc532609811"/>
      <w:r w:rsidRPr="001E3AA8">
        <w:rPr>
          <w:noProof w:val="0"/>
          <w:snapToGrid w:val="0"/>
          <w:lang w:eastAsia="sv-SE"/>
        </w:rPr>
        <w:t>18.</w:t>
      </w:r>
      <w:r w:rsidRPr="001E3AA8">
        <w:rPr>
          <w:noProof w:val="0"/>
          <w:snapToGrid w:val="0"/>
          <w:lang w:eastAsia="sv-SE"/>
        </w:rPr>
        <w:tab/>
        <w:t>Demokratistöd till Central- och Östeuropa (punkt 113) (fp)</w:t>
      </w:r>
      <w:bookmarkEnd w:id="365"/>
    </w:p>
    <w:p w:rsidR="00DB26E4" w:rsidRPr="001E3AA8" w:rsidRDefault="00DB26E4">
      <w:pPr>
        <w:pStyle w:val="Reservanter"/>
      </w:pPr>
      <w:r w:rsidRPr="001E3AA8">
        <w:t>av Karl-Göran Biörsmark (fp).</w:t>
      </w:r>
    </w:p>
    <w:p w:rsidR="00DB26E4" w:rsidRPr="001E3AA8" w:rsidRDefault="00DB26E4">
      <w:pPr>
        <w:pStyle w:val="R4"/>
      </w:pPr>
      <w:r w:rsidRPr="001E3AA8">
        <w:t>Förslag till riksdagsbeslut</w:t>
      </w:r>
    </w:p>
    <w:p w:rsidR="00DB26E4" w:rsidRPr="001E3AA8" w:rsidRDefault="00DB26E4">
      <w:r w:rsidRPr="001E3AA8">
        <w:t>Jag anser att utskottets förslag under punkt 113 borde ha följande lydelse:</w:t>
      </w:r>
    </w:p>
    <w:p w:rsidR="00DB26E4" w:rsidRPr="001E3AA8" w:rsidRDefault="00DB26E4">
      <w:pPr>
        <w:rPr>
          <w:snapToGrid w:val="0"/>
          <w:lang w:eastAsia="sv-SE"/>
        </w:rPr>
      </w:pPr>
      <w:r w:rsidRPr="001E3AA8">
        <w:rPr>
          <w:snapToGrid w:val="0"/>
          <w:lang w:eastAsia="sv-SE"/>
        </w:rPr>
        <w:t>113. Riksdagen tillkännager för regeringen som sin mening vad som framförs i reservation 18. Därmed bifaller riksdagen motion 2001/02:U328 yrkande 30.</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rPr>
          <w:snapToGrid w:val="0"/>
          <w:color w:val="000000"/>
          <w:lang w:eastAsia="sv-SE"/>
        </w:rPr>
      </w:pPr>
      <w:r w:rsidRPr="001E3AA8">
        <w:rPr>
          <w:snapToGrid w:val="0"/>
          <w:color w:val="000000"/>
          <w:lang w:eastAsia="sv-SE"/>
        </w:rPr>
        <w:t>Sveriges samarbete med länderna i Central- och Östeuropa handlar, som Folkpartiet liberalerna många gånger framhållit, inte om samma saker som samarbetet med utvecklingsländerna. Det grundläggande i Central- och Ös</w:t>
      </w:r>
      <w:r w:rsidRPr="001E3AA8">
        <w:rPr>
          <w:snapToGrid w:val="0"/>
          <w:color w:val="000000"/>
          <w:lang w:eastAsia="sv-SE"/>
        </w:rPr>
        <w:t>t</w:t>
      </w:r>
      <w:r w:rsidRPr="001E3AA8">
        <w:rPr>
          <w:snapToGrid w:val="0"/>
          <w:color w:val="000000"/>
          <w:lang w:eastAsia="sv-SE"/>
        </w:rPr>
        <w:t>europa är att bryta den förlamning som decenniers kommunistiskt styre inn</w:t>
      </w:r>
      <w:r w:rsidRPr="001E3AA8">
        <w:rPr>
          <w:snapToGrid w:val="0"/>
          <w:color w:val="000000"/>
          <w:lang w:eastAsia="sv-SE"/>
        </w:rPr>
        <w:t>e</w:t>
      </w:r>
      <w:r w:rsidRPr="001E3AA8">
        <w:rPr>
          <w:snapToGrid w:val="0"/>
          <w:color w:val="000000"/>
          <w:lang w:eastAsia="sv-SE"/>
        </w:rPr>
        <w:t>burit och återknyta band mellan Europas olika delar som brutits mot medbo</w:t>
      </w:r>
      <w:r w:rsidRPr="001E3AA8">
        <w:rPr>
          <w:snapToGrid w:val="0"/>
          <w:color w:val="000000"/>
          <w:lang w:eastAsia="sv-SE"/>
        </w:rPr>
        <w:t>r</w:t>
      </w:r>
      <w:r w:rsidRPr="001E3AA8">
        <w:rPr>
          <w:snapToGrid w:val="0"/>
          <w:color w:val="000000"/>
          <w:lang w:eastAsia="sv-SE"/>
        </w:rPr>
        <w:t>ga</w:t>
      </w:r>
      <w:r w:rsidRPr="001E3AA8">
        <w:rPr>
          <w:snapToGrid w:val="0"/>
          <w:color w:val="000000"/>
          <w:lang w:eastAsia="sv-SE"/>
        </w:rPr>
        <w:t>r</w:t>
      </w:r>
      <w:r w:rsidRPr="001E3AA8">
        <w:rPr>
          <w:snapToGrid w:val="0"/>
          <w:color w:val="000000"/>
          <w:lang w:eastAsia="sv-SE"/>
        </w:rPr>
        <w:t xml:space="preserve">nas vilja. </w:t>
      </w:r>
    </w:p>
    <w:p w:rsidR="00DB26E4" w:rsidRPr="001E3AA8" w:rsidRDefault="00DB26E4">
      <w:pPr>
        <w:pStyle w:val="Normaltindrag"/>
      </w:pPr>
      <w:r w:rsidRPr="001E3AA8">
        <w:rPr>
          <w:snapToGrid w:val="0"/>
          <w:lang w:eastAsia="sv-SE"/>
        </w:rPr>
        <w:t>Det viktigaste är att länderna i Central- och Östeuropa så fullständigt som möjligt kommer med i det demokratiska Europas olika institutioner och inte</w:t>
      </w:r>
      <w:r w:rsidRPr="001E3AA8">
        <w:rPr>
          <w:snapToGrid w:val="0"/>
          <w:lang w:eastAsia="sv-SE"/>
        </w:rPr>
        <w:t>g</w:t>
      </w:r>
      <w:r w:rsidRPr="001E3AA8">
        <w:rPr>
          <w:snapToGrid w:val="0"/>
          <w:lang w:eastAsia="sv-SE"/>
        </w:rPr>
        <w:t>reras i det normala ekonomiska utbytet mellan olika europeiska länder. EU bör vara öppet för alla demokratiska länder som helt eller delvis ligger i E</w:t>
      </w:r>
      <w:r w:rsidRPr="001E3AA8">
        <w:rPr>
          <w:snapToGrid w:val="0"/>
          <w:lang w:eastAsia="sv-SE"/>
        </w:rPr>
        <w:t>u</w:t>
      </w:r>
      <w:r w:rsidRPr="001E3AA8">
        <w:rPr>
          <w:snapToGrid w:val="0"/>
          <w:lang w:eastAsia="sv-SE"/>
        </w:rPr>
        <w:t>ropa. Även om det kan ta lång tid innan länder som Ryssland, Ukraina och Vitryssland är fullvärdiga medlemmar är det viktigt att denna princip, med sin grund i Romfö</w:t>
      </w:r>
      <w:r w:rsidRPr="001E3AA8">
        <w:rPr>
          <w:snapToGrid w:val="0"/>
          <w:lang w:eastAsia="sv-SE"/>
        </w:rPr>
        <w:t>r</w:t>
      </w:r>
      <w:r w:rsidRPr="001E3AA8">
        <w:rPr>
          <w:snapToGrid w:val="0"/>
          <w:lang w:eastAsia="sv-SE"/>
        </w:rPr>
        <w:t>draget, hålls levande.</w:t>
      </w:r>
    </w:p>
    <w:p w:rsidR="00DB26E4" w:rsidRPr="001E3AA8" w:rsidRDefault="00DB26E4">
      <w:pPr>
        <w:pStyle w:val="Normaltindrag"/>
      </w:pPr>
      <w:r w:rsidRPr="001E3AA8">
        <w:t>I ett antal av de gamla kommunistiska staterna har övergången till dem</w:t>
      </w:r>
      <w:r w:rsidRPr="001E3AA8">
        <w:t>o</w:t>
      </w:r>
      <w:r w:rsidRPr="001E3AA8">
        <w:t>krati och marknadsekonomi genomförts, och en positiv ekonomisk utveckling har inletts samtidigt som de demokratiska landvinningarna stabiliserats. De tydligaste exemplen är Tjeckien, Ungern, Slovenien, Polen, Estland och Lettland. Dessa länder är även de som ligger närmast till hands för medle</w:t>
      </w:r>
      <w:r w:rsidRPr="001E3AA8">
        <w:t>m</w:t>
      </w:r>
      <w:r w:rsidRPr="001E3AA8">
        <w:t xml:space="preserve">skap i EU. </w:t>
      </w:r>
    </w:p>
    <w:p w:rsidR="00DB26E4" w:rsidRPr="001E3AA8" w:rsidRDefault="00DB26E4">
      <w:pPr>
        <w:pStyle w:val="Normaltindrag"/>
      </w:pPr>
      <w:r w:rsidRPr="001E3AA8">
        <w:t>I Vitryssland har demokratin dock på inga sätt funnit sina former. Yttra</w:t>
      </w:r>
      <w:r w:rsidRPr="001E3AA8">
        <w:t>n</w:t>
      </w:r>
      <w:r w:rsidRPr="001E3AA8">
        <w:t>de- och pressfrihet är ej att tala om. Vitryssland är i praktiken en ny diktatur. Andra länder, såsom Ukraina, Bulgarien och Rumänien, befinner sig någo</w:t>
      </w:r>
      <w:r w:rsidRPr="001E3AA8">
        <w:t>n</w:t>
      </w:r>
      <w:r w:rsidRPr="001E3AA8">
        <w:t>stans mellan dessa två grupper. Några har delvis lyckats med ekonomiska reformer, men någon verkligt fungerande demokrati har inte uppstått.</w:t>
      </w:r>
    </w:p>
    <w:p w:rsidR="00DB26E4" w:rsidRPr="001E3AA8" w:rsidRDefault="00DB26E4">
      <w:pPr>
        <w:pStyle w:val="Normaltindrag"/>
      </w:pPr>
      <w:r w:rsidRPr="001E3AA8">
        <w:t>För alla de central- och östeuropeiska länder som nu genomfört de vikt</w:t>
      </w:r>
      <w:r w:rsidRPr="001E3AA8">
        <w:t>i</w:t>
      </w:r>
      <w:r w:rsidRPr="001E3AA8">
        <w:t>gaste delarna av systemskiftet mot demokrati och marknadsekonomi är den viktiga frågan i dag inte hur de skall komma ut ur den kommunistiska åte</w:t>
      </w:r>
      <w:r w:rsidRPr="001E3AA8">
        <w:t>r</w:t>
      </w:r>
      <w:r w:rsidRPr="001E3AA8">
        <w:t>vändsgränden utan hur de skall återfå sin naturliga plats som fullvärdiga delar av det demokratiska Europa. Dessa länder kommer nu i allt större utsträc</w:t>
      </w:r>
      <w:r w:rsidRPr="001E3AA8">
        <w:t>k</w:t>
      </w:r>
      <w:r w:rsidRPr="001E3AA8">
        <w:t>ning att finna att de delar både problem och möjligheter med de mer etabler</w:t>
      </w:r>
      <w:r w:rsidRPr="001E3AA8">
        <w:t>a</w:t>
      </w:r>
      <w:r w:rsidRPr="001E3AA8">
        <w:t>de demokratierna i väst. Detta ställer Västeuropas politiska kultur inför en ny utmaning, nämligen att dels kunna behandla de nya demokra</w:t>
      </w:r>
      <w:r w:rsidRPr="001E3AA8">
        <w:t>tiernas företräd</w:t>
      </w:r>
      <w:r w:rsidRPr="001E3AA8">
        <w:t>a</w:t>
      </w:r>
      <w:r w:rsidRPr="001E3AA8">
        <w:t>re som jämlikar, dels visa att man själv tar de demokratiska idealen på allvar. Det var tron på dessa ideal som gav de östeuropeiska staternas ledare och folk kraft att tvinga bort det gamla systemets anhängare och genomdriva den ofta smärtsamma omställningen av ekonomi och samhällsliv. Nu har Europas demokratier ett gemensamt ansvar för länder på båda sidor om den gamla skiljelinjen mellan väst och öst.</w:t>
      </w:r>
    </w:p>
    <w:p w:rsidR="00DB26E4" w:rsidRPr="001E3AA8" w:rsidRDefault="00DB26E4">
      <w:pPr>
        <w:pStyle w:val="Normaltindrag"/>
        <w:rPr>
          <w:sz w:val="24"/>
        </w:rPr>
      </w:pPr>
      <w:r w:rsidRPr="001E3AA8">
        <w:t>För vissa av de gamla östländerna kvarstår behovet av grundläggande i</w:t>
      </w:r>
      <w:r w:rsidRPr="001E3AA8">
        <w:t>n</w:t>
      </w:r>
      <w:r w:rsidRPr="001E3AA8">
        <w:t>satser för att bidra till att de grundläggande elementen i ett ”normalt” europ</w:t>
      </w:r>
      <w:r w:rsidRPr="001E3AA8">
        <w:t>e</w:t>
      </w:r>
      <w:r w:rsidRPr="001E3AA8">
        <w:t>iskt samhälle kan återskapas – rättssäkerhet, privat ägande, fri prisbildning, kommunalt självstyre, fria massmedier och partier etc. I framför allt Vitrys</w:t>
      </w:r>
      <w:r w:rsidRPr="001E3AA8">
        <w:t>s</w:t>
      </w:r>
      <w:r w:rsidRPr="001E3AA8">
        <w:t>land är förhållandena sådana att de enda insatser som förefaller meningsfulla är att stödja en demokratisk opposition mot härskare som försöker bevara ett tot</w:t>
      </w:r>
      <w:r w:rsidRPr="001E3AA8">
        <w:t>a</w:t>
      </w:r>
      <w:r w:rsidRPr="001E3AA8">
        <w:t xml:space="preserve">litärt system. </w:t>
      </w:r>
    </w:p>
    <w:p w:rsidR="00DB26E4" w:rsidRPr="001E3AA8" w:rsidRDefault="00DB26E4">
      <w:pPr>
        <w:pStyle w:val="Normaltindrag"/>
      </w:pPr>
      <w:r w:rsidRPr="001E3AA8">
        <w:t>Svensk utrikes- och biståndspolitik bör, som framgått ovan, mer kons</w:t>
      </w:r>
      <w:r w:rsidRPr="001E3AA8">
        <w:t>e</w:t>
      </w:r>
      <w:r w:rsidRPr="001E3AA8">
        <w:t>kvent än hittills inriktas på att stärka demokratins krafter runt om i världen. Det säger sig självt att denna inriktning av vår utrikes- och biståndspolitik har särskild relevans i vårt omedelbara närområde. Som framgår av vår arg</w:t>
      </w:r>
      <w:r w:rsidRPr="001E3AA8">
        <w:t>u</w:t>
      </w:r>
      <w:r w:rsidRPr="001E3AA8">
        <w:t>mentering är fred och säkerhet direkt beroende av demokratins öde i olika länder. Riksdagen bör därför formulera om de mål för östsamarbetet (att främja en hållbar utveckling, fördjupad integration och partnerskap i Öste</w:t>
      </w:r>
      <w:r w:rsidRPr="001E3AA8">
        <w:t>r</w:t>
      </w:r>
      <w:r w:rsidRPr="001E3AA8">
        <w:t>sjöområdet och dess omgivningar, utifrån behoven i samarbe</w:t>
      </w:r>
      <w:r w:rsidRPr="001E3AA8">
        <w:t>tsländerna och med utnyttjande av den svenska resursbasen) som regeringen beskrev i sin proposition 2000/01:119 Europa i omvandling – Sveriges utvecklingssama</w:t>
      </w:r>
      <w:r w:rsidRPr="001E3AA8">
        <w:t>r</w:t>
      </w:r>
      <w:r w:rsidRPr="001E3AA8">
        <w:t>bete med Central- och Östeuropa så att det tydligt framgår att målet om att skapa en demokratisk kultur är avgörande för möjligheterna att uppnå de övriga.</w:t>
      </w:r>
    </w:p>
    <w:p w:rsidR="00DB26E4" w:rsidRPr="001E3AA8" w:rsidRDefault="00DB26E4">
      <w:pPr>
        <w:pStyle w:val="Normaltindrag"/>
        <w:rPr>
          <w:snapToGrid w:val="0"/>
          <w:lang w:eastAsia="sv-SE"/>
        </w:rPr>
      </w:pPr>
      <w:r w:rsidRPr="001E3AA8">
        <w:t>Jag föreslår att riksdagen tillkännager för regeringen som sin mening vad jag framför. Mitt förslag lämnas med anledning av motion 2001/02:U328 (fp) yrkande 30.</w:t>
      </w:r>
    </w:p>
    <w:p w:rsidR="00DB26E4" w:rsidRPr="001E3AA8" w:rsidRDefault="00DB26E4">
      <w:pPr>
        <w:pStyle w:val="Reservationspunkt"/>
        <w:rPr>
          <w:noProof w:val="0"/>
        </w:rPr>
      </w:pPr>
      <w:bookmarkStart w:id="366" w:name="_Toc532609812"/>
      <w:r w:rsidRPr="001E3AA8">
        <w:rPr>
          <w:noProof w:val="0"/>
        </w:rPr>
        <w:t>19.</w:t>
      </w:r>
      <w:r w:rsidRPr="001E3AA8">
        <w:rPr>
          <w:noProof w:val="0"/>
        </w:rPr>
        <w:tab/>
        <w:t>Upplösning av Östersjömiljarden (punkt 123) (m)</w:t>
      </w:r>
      <w:bookmarkEnd w:id="366"/>
    </w:p>
    <w:p w:rsidR="00DB26E4" w:rsidRPr="001E3AA8" w:rsidRDefault="00DB26E4">
      <w:pPr>
        <w:pStyle w:val="Reservanter"/>
      </w:pPr>
      <w:r w:rsidRPr="001E3AA8">
        <w:t>av Göran Lennmarker, Bertil Persson, Liselotte Wågö och Sten Tolgfors (alla m).</w:t>
      </w:r>
    </w:p>
    <w:p w:rsidR="00DB26E4" w:rsidRPr="001E3AA8" w:rsidRDefault="00DB26E4">
      <w:pPr>
        <w:pStyle w:val="R4"/>
      </w:pPr>
      <w:r w:rsidRPr="001E3AA8">
        <w:t>Förslag till riksdagsbeslut</w:t>
      </w:r>
    </w:p>
    <w:p w:rsidR="00DB26E4" w:rsidRPr="001E3AA8" w:rsidRDefault="00DB26E4">
      <w:r w:rsidRPr="001E3AA8">
        <w:t>Vi anser att utskottets förslag under punkt 123 borde ha följande lydelse:</w:t>
      </w:r>
      <w:bookmarkStart w:id="367" w:name="Nästa_Reservation"/>
      <w:bookmarkEnd w:id="367"/>
    </w:p>
    <w:p w:rsidR="00DB26E4" w:rsidRPr="001E3AA8" w:rsidRDefault="00DB26E4">
      <w:pPr>
        <w:rPr>
          <w:i/>
          <w:snapToGrid w:val="0"/>
          <w:lang w:eastAsia="sv-SE"/>
        </w:rPr>
      </w:pPr>
      <w:r w:rsidRPr="001E3AA8">
        <w:rPr>
          <w:snapToGrid w:val="0"/>
          <w:lang w:eastAsia="sv-SE"/>
        </w:rPr>
        <w:t>123. Riksdagen tillkännager för regeringen som sin mening vad som framförs i reservation 19. Därmed bifaller regeringen motion 2001/02:U312 yrkande 17.</w:t>
      </w:r>
    </w:p>
    <w:p w:rsidR="00DB26E4" w:rsidRPr="001E3AA8" w:rsidRDefault="00DB26E4">
      <w:pPr>
        <w:pStyle w:val="R4"/>
        <w:rPr>
          <w:snapToGrid w:val="0"/>
          <w:lang w:eastAsia="sv-SE"/>
        </w:rPr>
      </w:pPr>
      <w:r w:rsidRPr="001E3AA8">
        <w:rPr>
          <w:snapToGrid w:val="0"/>
          <w:lang w:eastAsia="sv-SE"/>
        </w:rPr>
        <w:t>Ställningstagande</w:t>
      </w:r>
    </w:p>
    <w:p w:rsidR="00DB26E4" w:rsidRPr="001E3AA8" w:rsidRDefault="00DB26E4">
      <w:pPr>
        <w:rPr>
          <w:snapToGrid w:val="0"/>
          <w:color w:val="000000"/>
          <w:lang w:eastAsia="sv-SE"/>
        </w:rPr>
      </w:pPr>
      <w:r w:rsidRPr="001E3AA8">
        <w:rPr>
          <w:snapToGrid w:val="0"/>
          <w:color w:val="000000"/>
          <w:lang w:eastAsia="sv-SE"/>
        </w:rPr>
        <w:t>Vi konstaterar att den s.k. Östersjömiljarden hanterats vid sidan av det övriga östbiståndet. Östersjömiljarden är ett försök att maskera företagsstöd som bistånd. Stöd till svenska företag kan knappast anses höra hemma inom ramen för öststödet.</w:t>
      </w:r>
    </w:p>
    <w:p w:rsidR="00DB26E4" w:rsidRPr="001E3AA8" w:rsidRDefault="00DB26E4">
      <w:pPr>
        <w:pStyle w:val="Normaltindrag"/>
        <w:rPr>
          <w:snapToGrid w:val="0"/>
          <w:lang w:eastAsia="sv-SE"/>
        </w:rPr>
      </w:pPr>
      <w:r w:rsidRPr="001E3AA8">
        <w:rPr>
          <w:snapToGrid w:val="0"/>
          <w:lang w:eastAsia="sv-SE"/>
        </w:rPr>
        <w:t>Det har enligt en intern utredning på UD visat sig ha funnits betydande brister i hanteringen av projektmedlen inom Östersjömiljarden. Oklarhet om den övergripande målsättningen med Östersjömiljarden samt om vilka kriter</w:t>
      </w:r>
      <w:r w:rsidRPr="001E3AA8">
        <w:rPr>
          <w:snapToGrid w:val="0"/>
          <w:lang w:eastAsia="sv-SE"/>
        </w:rPr>
        <w:t>i</w:t>
      </w:r>
      <w:r w:rsidRPr="001E3AA8">
        <w:rPr>
          <w:snapToGrid w:val="0"/>
          <w:lang w:eastAsia="sv-SE"/>
        </w:rPr>
        <w:t>er som skall gälla för att projekt skall beviljas medel påvisades. De uppställda målen med satsningen menades vara vagt formulerade och otydligheter i vilka sorters projekt som förväntades fanns. Det brast i kopplingen mellan mål och medel och det var stora brister i administrationen. Oklara ansvarsförhållanden hade präglat hanteringen.</w:t>
      </w:r>
    </w:p>
    <w:p w:rsidR="00DB26E4" w:rsidRPr="001E3AA8" w:rsidRDefault="00DB26E4">
      <w:pPr>
        <w:pStyle w:val="Normaltindrag"/>
        <w:rPr>
          <w:snapToGrid w:val="0"/>
          <w:lang w:eastAsia="sv-SE"/>
        </w:rPr>
      </w:pPr>
      <w:r w:rsidRPr="001E3AA8">
        <w:rPr>
          <w:snapToGrid w:val="0"/>
          <w:lang w:eastAsia="sv-SE"/>
        </w:rPr>
        <w:t>Vidare har brister i kontrollen och uppföljningen av projekten påvisats, i form av avsaknad av en regelbunden utvärdering och enhetlig rapportering. I vissa fall har t.o.m.</w:t>
      </w:r>
      <w:r w:rsidRPr="001E3AA8">
        <w:rPr>
          <w:snapToGrid w:val="0"/>
          <w:lang w:eastAsia="sv-SE"/>
        </w:rPr>
        <w:t xml:space="preserve"> projektansökningar saknats. Stundom har inte ens en ekonomisk redovisning krävts. Slutligen har inte rutiner för återbetalning av outnyttjade medel funnits. Hanterandet av dessa frågor förefaller att ha lett till att skattebetalarnas pengar använts på ett mindre ändamålsenligt sätt. Detta är allvarligt eftersom Sverige särskilt inom öststödet måste föregå med gott exempel och ha en korrekt hantering av skattemedel.</w:t>
      </w:r>
    </w:p>
    <w:p w:rsidR="00DB26E4" w:rsidRPr="001E3AA8" w:rsidRDefault="00DB26E4">
      <w:pPr>
        <w:pStyle w:val="Normaltindrag"/>
        <w:rPr>
          <w:b/>
          <w:snapToGrid w:val="0"/>
          <w:lang w:eastAsia="sv-SE"/>
        </w:rPr>
      </w:pPr>
      <w:r w:rsidRPr="001E3AA8">
        <w:rPr>
          <w:snapToGrid w:val="0"/>
          <w:lang w:eastAsia="sv-SE"/>
        </w:rPr>
        <w:t>Socialdemokraterna har numera tvingats erkänna den första Östersjömi</w:t>
      </w:r>
      <w:r w:rsidRPr="001E3AA8">
        <w:rPr>
          <w:snapToGrid w:val="0"/>
          <w:lang w:eastAsia="sv-SE"/>
        </w:rPr>
        <w:t>l</w:t>
      </w:r>
      <w:r w:rsidRPr="001E3AA8">
        <w:rPr>
          <w:snapToGrid w:val="0"/>
          <w:lang w:eastAsia="sv-SE"/>
        </w:rPr>
        <w:t>jardens betydande brister. Samtidigt påstår man att bristerna har rättats till i den andra Östersjömiljardens hantering. Men oavsett om de formella felen undanröjs, så kvarstår de principiella problemen med att inom Östersjömilja</w:t>
      </w:r>
      <w:r w:rsidRPr="001E3AA8">
        <w:rPr>
          <w:snapToGrid w:val="0"/>
          <w:lang w:eastAsia="sv-SE"/>
        </w:rPr>
        <w:t>r</w:t>
      </w:r>
      <w:r w:rsidRPr="001E3AA8">
        <w:rPr>
          <w:snapToGrid w:val="0"/>
          <w:lang w:eastAsia="sv-SE"/>
        </w:rPr>
        <w:t>den försöka maskera företagsstöd som bistånd. Östersjömiljarden bör därför upplösas och medel tillföras det ordinarie anslaget Samarbete med Central- och Östeuropa.</w:t>
      </w:r>
      <w:r w:rsidRPr="001E3AA8">
        <w:rPr>
          <w:b/>
          <w:snapToGrid w:val="0"/>
          <w:lang w:eastAsia="sv-SE"/>
        </w:rPr>
        <w:t xml:space="preserve"> </w:t>
      </w:r>
    </w:p>
    <w:p w:rsidR="00DB26E4" w:rsidRPr="001E3AA8" w:rsidRDefault="00DB26E4">
      <w:pPr>
        <w:pStyle w:val="Normaltindrag"/>
      </w:pPr>
      <w:r w:rsidRPr="001E3AA8">
        <w:t>Vi föreslår att riksdagen tillkännager för regeringen som sin mening vad vi framför. Vårt förslag lämnas med anledn</w:t>
      </w:r>
      <w:r w:rsidRPr="001E3AA8">
        <w:t>ing av motion 2001/02:U312 (m) yrka</w:t>
      </w:r>
      <w:r w:rsidRPr="001E3AA8">
        <w:t>n</w:t>
      </w:r>
      <w:r w:rsidRPr="001E3AA8">
        <w:t>de 17.</w:t>
      </w:r>
    </w:p>
    <w:p w:rsidR="00DB26E4" w:rsidRPr="001E3AA8" w:rsidRDefault="00DB26E4">
      <w:pPr>
        <w:pStyle w:val="Normaltindrag"/>
        <w:rPr>
          <w:b/>
          <w:i/>
          <w:snapToGrid w:val="0"/>
          <w:color w:val="000000"/>
          <w:lang w:eastAsia="sv-SE"/>
        </w:rPr>
      </w:pPr>
    </w:p>
    <w:p w:rsidR="00DB26E4" w:rsidRPr="001E3AA8" w:rsidRDefault="00DB26E4">
      <w:pPr>
        <w:pStyle w:val="Normaltindrag"/>
        <w:rPr>
          <w:b/>
          <w:i/>
          <w:snapToGrid w:val="0"/>
          <w:color w:val="000000"/>
          <w:lang w:eastAsia="sv-SE"/>
        </w:rPr>
        <w:sectPr w:rsidR="00000000" w:rsidRPr="001E3AA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368" w:name="_Toc532609813"/>
      <w:r w:rsidRPr="001E3AA8">
        <w:rPr>
          <w:noProof w:val="0"/>
        </w:rPr>
        <w:t>Särskilda yttranden</w:t>
      </w:r>
      <w:bookmarkEnd w:id="368"/>
    </w:p>
    <w:p w:rsidR="00DB26E4" w:rsidRPr="001E3AA8" w:rsidRDefault="00DB26E4">
      <w:pPr>
        <w:pStyle w:val="Yttrandepunkt"/>
        <w:spacing w:before="0"/>
        <w:rPr>
          <w:noProof w:val="0"/>
        </w:rPr>
      </w:pPr>
      <w:bookmarkStart w:id="369" w:name="_Toc532609814"/>
      <w:r w:rsidRPr="001E3AA8">
        <w:rPr>
          <w:noProof w:val="0"/>
        </w:rPr>
        <w:t>1.</w:t>
      </w:r>
      <w:r w:rsidRPr="001E3AA8">
        <w:rPr>
          <w:noProof w:val="0"/>
        </w:rPr>
        <w:tab/>
        <w:t>Anslagen för 2002 under utgiftsområde 7 Internationellt bistånd (punkt 1) (m)</w:t>
      </w:r>
      <w:bookmarkEnd w:id="369"/>
    </w:p>
    <w:p w:rsidR="00DB26E4" w:rsidRPr="001E3AA8" w:rsidRDefault="00DB26E4">
      <w:pPr>
        <w:pStyle w:val="Reservanter"/>
      </w:pPr>
      <w:r w:rsidRPr="001E3AA8">
        <w:t>av Göran Lennmarker, Bertil Persson, Liselotte Wågö och Sten Tolgfors (alla m).</w:t>
      </w:r>
    </w:p>
    <w:p w:rsidR="00DB26E4" w:rsidRPr="001E3AA8" w:rsidRDefault="00DB26E4">
      <w:pPr>
        <w:spacing w:before="187"/>
      </w:pPr>
      <w:r w:rsidRPr="001E3AA8">
        <w:t>Moderata samlingspartiet framhåller med anledning av anslagen för 2002 under utgiftsområde 7 följande:</w:t>
      </w:r>
    </w:p>
    <w:p w:rsidR="00DB26E4" w:rsidRPr="001E3AA8" w:rsidRDefault="00DB26E4">
      <w:pPr>
        <w:spacing w:before="187"/>
      </w:pPr>
      <w:r w:rsidRPr="001E3AA8">
        <w:t>1. Moderata samlingspartiet anser att det svenska biståndssamarbetet bör koncentreras till de länder där det mest effektivt kan bidra till att utrota fatti</w:t>
      </w:r>
      <w:r w:rsidRPr="001E3AA8">
        <w:t>g</w:t>
      </w:r>
      <w:r w:rsidRPr="001E3AA8">
        <w:t>domen. Sveriges biståndsinsatser bör därför fokuseras på Afrika söder om Sah</w:t>
      </w:r>
      <w:r w:rsidRPr="001E3AA8">
        <w:t>a</w:t>
      </w:r>
      <w:r w:rsidRPr="001E3AA8">
        <w:t xml:space="preserve">ra. </w:t>
      </w:r>
    </w:p>
    <w:p w:rsidR="00DB26E4" w:rsidRPr="001E3AA8" w:rsidRDefault="00DB26E4">
      <w:pPr>
        <w:pStyle w:val="Normaltindrag"/>
      </w:pPr>
      <w:r w:rsidRPr="001E3AA8">
        <w:t>Moderaterna anser under anslaget 8:1 Biståndsverksamhet att anslagspo</w:t>
      </w:r>
      <w:r w:rsidRPr="001E3AA8">
        <w:t>s</w:t>
      </w:r>
      <w:r w:rsidRPr="001E3AA8">
        <w:t>terna Ekonomiska reformer och Information bör avskaffas. I stället föreslås en ny anslagspost Oberoende utvärderingsenhet samt en ny anslagspost  för insatser i Afrika för bl.a. konflikthantering och fattigdomsbekämpning. Vid</w:t>
      </w:r>
      <w:r w:rsidRPr="001E3AA8">
        <w:t>a</w:t>
      </w:r>
      <w:r w:rsidRPr="001E3AA8">
        <w:t>re bör fredsfrämjande verksamhet vara en integrerad del av Sveriges utvec</w:t>
      </w:r>
      <w:r w:rsidRPr="001E3AA8">
        <w:t>k</w:t>
      </w:r>
      <w:r w:rsidRPr="001E3AA8">
        <w:t>lingssamarbete och en samlad anslagspost för Sveriges fredsfrämjande ver</w:t>
      </w:r>
      <w:r w:rsidRPr="001E3AA8">
        <w:t>k</w:t>
      </w:r>
      <w:r w:rsidRPr="001E3AA8">
        <w:t>samhet därför ingå i utgiftsområde 7.</w:t>
      </w:r>
    </w:p>
    <w:p w:rsidR="00DB26E4" w:rsidRPr="001E3AA8" w:rsidRDefault="00DB26E4">
      <w:pPr>
        <w:pStyle w:val="Normaltindrag"/>
      </w:pPr>
      <w:r w:rsidRPr="001E3AA8">
        <w:t>Förslag till riksdagsbeslut: Riksdagen beslutar om budgetförändringar a</w:t>
      </w:r>
      <w:r w:rsidRPr="001E3AA8">
        <w:t>v</w:t>
      </w:r>
      <w:r w:rsidRPr="001E3AA8">
        <w:t xml:space="preserve">seende utgiftsområde 7 Internationellt bistånd enligt följande: </w:t>
      </w:r>
    </w:p>
    <w:p w:rsidR="00DB26E4" w:rsidRPr="001E3AA8" w:rsidRDefault="00DB26E4">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134"/>
        <w:gridCol w:w="1276"/>
      </w:tblGrid>
      <w:tr w:rsidR="00000000" w:rsidRPr="001E3AA8">
        <w:tblPrEx>
          <w:tblCellMar>
            <w:top w:w="0" w:type="dxa"/>
            <w:bottom w:w="0" w:type="dxa"/>
          </w:tblCellMar>
        </w:tblPrEx>
        <w:trPr>
          <w:trHeight w:val="195"/>
        </w:trPr>
        <w:tc>
          <w:tcPr>
            <w:tcW w:w="3614" w:type="dxa"/>
            <w:tcBorders>
              <w:top w:val="single" w:sz="2" w:space="0" w:color="auto"/>
              <w:left w:val="nil"/>
              <w:bottom w:val="single" w:sz="2" w:space="0" w:color="auto"/>
              <w:right w:val="nil"/>
            </w:tcBorders>
          </w:tcPr>
          <w:p w:rsidR="00DB26E4" w:rsidRPr="001E3AA8" w:rsidRDefault="00DB26E4">
            <w:pPr>
              <w:pStyle w:val="Normaltindrag"/>
              <w:spacing w:before="62" w:line="240" w:lineRule="auto"/>
              <w:ind w:firstLine="0"/>
              <w:rPr>
                <w:i/>
                <w:sz w:val="18"/>
              </w:rPr>
            </w:pPr>
            <w:r w:rsidRPr="001E3AA8">
              <w:rPr>
                <w:i/>
                <w:sz w:val="18"/>
              </w:rPr>
              <w:t>Tusental kronor</w:t>
            </w:r>
          </w:p>
        </w:tc>
        <w:tc>
          <w:tcPr>
            <w:tcW w:w="1134" w:type="dxa"/>
            <w:tcBorders>
              <w:top w:val="single" w:sz="2" w:space="0" w:color="auto"/>
              <w:left w:val="nil"/>
              <w:bottom w:val="single" w:sz="2" w:space="0" w:color="auto"/>
              <w:right w:val="nil"/>
            </w:tcBorders>
          </w:tcPr>
          <w:p w:rsidR="00DB26E4" w:rsidRPr="001E3AA8" w:rsidRDefault="00DB26E4">
            <w:pPr>
              <w:pStyle w:val="Normaltindrag"/>
              <w:spacing w:before="62" w:line="240" w:lineRule="auto"/>
              <w:ind w:firstLine="0"/>
              <w:jc w:val="right"/>
              <w:rPr>
                <w:sz w:val="18"/>
              </w:rPr>
            </w:pPr>
            <w:r w:rsidRPr="001E3AA8">
              <w:rPr>
                <w:sz w:val="18"/>
              </w:rPr>
              <w:t>2002</w:t>
            </w:r>
          </w:p>
        </w:tc>
        <w:tc>
          <w:tcPr>
            <w:tcW w:w="1276" w:type="dxa"/>
            <w:tcBorders>
              <w:top w:val="single" w:sz="2" w:space="0" w:color="auto"/>
              <w:left w:val="nil"/>
              <w:bottom w:val="single" w:sz="2" w:space="0" w:color="auto"/>
              <w:right w:val="nil"/>
            </w:tcBorders>
          </w:tcPr>
          <w:p w:rsidR="00DB26E4" w:rsidRPr="001E3AA8" w:rsidRDefault="00DB26E4">
            <w:pPr>
              <w:pStyle w:val="Normaltindrag"/>
              <w:spacing w:before="62" w:line="240" w:lineRule="auto"/>
              <w:ind w:firstLine="0"/>
              <w:jc w:val="right"/>
              <w:rPr>
                <w:sz w:val="18"/>
              </w:rPr>
            </w:pPr>
            <w:r w:rsidRPr="001E3AA8">
              <w:rPr>
                <w:sz w:val="18"/>
              </w:rPr>
              <w:t>2002</w:t>
            </w:r>
          </w:p>
        </w:tc>
      </w:tr>
      <w:tr w:rsidR="00000000" w:rsidRPr="001E3AA8">
        <w:tblPrEx>
          <w:tblCellMar>
            <w:top w:w="0" w:type="dxa"/>
            <w:bottom w:w="0" w:type="dxa"/>
          </w:tblCellMar>
        </w:tblPrEx>
        <w:trPr>
          <w:trHeight w:val="195"/>
        </w:trPr>
        <w:tc>
          <w:tcPr>
            <w:tcW w:w="3614" w:type="dxa"/>
            <w:tcBorders>
              <w:top w:val="single" w:sz="2" w:space="0" w:color="auto"/>
              <w:left w:val="nil"/>
              <w:bottom w:val="nil"/>
              <w:right w:val="nil"/>
            </w:tcBorders>
          </w:tcPr>
          <w:p w:rsidR="00DB26E4" w:rsidRPr="001E3AA8" w:rsidRDefault="00DB26E4">
            <w:pPr>
              <w:pStyle w:val="Normaltindrag"/>
              <w:spacing w:before="62" w:line="240" w:lineRule="auto"/>
              <w:ind w:firstLine="0"/>
              <w:rPr>
                <w:sz w:val="18"/>
              </w:rPr>
            </w:pPr>
          </w:p>
        </w:tc>
        <w:tc>
          <w:tcPr>
            <w:tcW w:w="1134" w:type="dxa"/>
            <w:tcBorders>
              <w:top w:val="single" w:sz="2" w:space="0" w:color="auto"/>
              <w:left w:val="nil"/>
              <w:bottom w:val="nil"/>
              <w:right w:val="nil"/>
            </w:tcBorders>
          </w:tcPr>
          <w:p w:rsidR="00DB26E4" w:rsidRPr="001E3AA8" w:rsidRDefault="00DB26E4">
            <w:pPr>
              <w:pStyle w:val="Normaltindrag"/>
              <w:spacing w:before="62" w:line="240" w:lineRule="auto"/>
              <w:ind w:firstLine="0"/>
              <w:jc w:val="right"/>
              <w:rPr>
                <w:sz w:val="18"/>
              </w:rPr>
            </w:pPr>
            <w:r w:rsidRPr="001E3AA8">
              <w:rPr>
                <w:sz w:val="18"/>
              </w:rPr>
              <w:t>Regerin</w:t>
            </w:r>
            <w:r w:rsidRPr="001E3AA8">
              <w:rPr>
                <w:sz w:val="18"/>
              </w:rPr>
              <w:t>g</w:t>
            </w:r>
            <w:r w:rsidRPr="001E3AA8">
              <w:rPr>
                <w:sz w:val="18"/>
              </w:rPr>
              <w:t>en</w:t>
            </w:r>
          </w:p>
        </w:tc>
        <w:tc>
          <w:tcPr>
            <w:tcW w:w="1276" w:type="dxa"/>
            <w:tcBorders>
              <w:top w:val="single" w:sz="2" w:space="0" w:color="auto"/>
              <w:left w:val="nil"/>
              <w:bottom w:val="nil"/>
              <w:right w:val="nil"/>
            </w:tcBorders>
          </w:tcPr>
          <w:p w:rsidR="00DB26E4" w:rsidRPr="001E3AA8" w:rsidRDefault="00DB26E4">
            <w:pPr>
              <w:pStyle w:val="Normaltindrag"/>
              <w:spacing w:before="62" w:line="240" w:lineRule="auto"/>
              <w:ind w:firstLine="0"/>
              <w:jc w:val="right"/>
              <w:rPr>
                <w:sz w:val="18"/>
              </w:rPr>
            </w:pPr>
            <w:r w:rsidRPr="001E3AA8">
              <w:rPr>
                <w:sz w:val="18"/>
              </w:rPr>
              <w:t>Moderaterna</w:t>
            </w:r>
          </w:p>
        </w:tc>
      </w:tr>
      <w:tr w:rsidR="00000000" w:rsidRPr="001E3AA8">
        <w:tblPrEx>
          <w:tblCellMar>
            <w:top w:w="0" w:type="dxa"/>
            <w:bottom w:w="0" w:type="dxa"/>
          </w:tblCellMar>
        </w:tblPrEx>
        <w:tc>
          <w:tcPr>
            <w:tcW w:w="3614" w:type="dxa"/>
            <w:tcBorders>
              <w:top w:val="nil"/>
              <w:left w:val="nil"/>
              <w:bottom w:val="nil"/>
              <w:right w:val="nil"/>
            </w:tcBorders>
          </w:tcPr>
          <w:p w:rsidR="00DB26E4" w:rsidRPr="001E3AA8" w:rsidRDefault="00DB26E4">
            <w:pPr>
              <w:pStyle w:val="Normaltindrag"/>
              <w:spacing w:before="62" w:line="240" w:lineRule="auto"/>
              <w:ind w:firstLine="0"/>
              <w:rPr>
                <w:sz w:val="16"/>
              </w:rPr>
            </w:pPr>
            <w:r w:rsidRPr="001E3AA8">
              <w:rPr>
                <w:sz w:val="16"/>
              </w:rPr>
              <w:t>8:1 Biståndsverksamhet</w:t>
            </w:r>
          </w:p>
        </w:tc>
        <w:tc>
          <w:tcPr>
            <w:tcW w:w="1134"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13 796 752</w:t>
            </w:r>
          </w:p>
        </w:tc>
        <w:tc>
          <w:tcPr>
            <w:tcW w:w="1276"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- 2 511 500</w:t>
            </w:r>
          </w:p>
        </w:tc>
      </w:tr>
      <w:tr w:rsidR="00000000" w:rsidRPr="001E3AA8">
        <w:tblPrEx>
          <w:tblCellMar>
            <w:top w:w="0" w:type="dxa"/>
            <w:bottom w:w="0" w:type="dxa"/>
          </w:tblCellMar>
        </w:tblPrEx>
        <w:tc>
          <w:tcPr>
            <w:tcW w:w="3614" w:type="dxa"/>
            <w:tcBorders>
              <w:top w:val="nil"/>
              <w:left w:val="nil"/>
              <w:bottom w:val="nil"/>
              <w:right w:val="nil"/>
            </w:tcBorders>
          </w:tcPr>
          <w:p w:rsidR="00DB26E4" w:rsidRPr="001E3AA8" w:rsidRDefault="00DB26E4">
            <w:pPr>
              <w:pStyle w:val="Normaltindrag"/>
              <w:spacing w:before="62" w:line="240" w:lineRule="auto"/>
              <w:ind w:firstLine="0"/>
              <w:rPr>
                <w:sz w:val="16"/>
              </w:rPr>
            </w:pPr>
            <w:r w:rsidRPr="001E3AA8">
              <w:rPr>
                <w:sz w:val="16"/>
              </w:rPr>
              <w:t>A Traditionellt</w:t>
            </w:r>
          </w:p>
        </w:tc>
        <w:tc>
          <w:tcPr>
            <w:tcW w:w="1134"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14 293 822</w:t>
            </w:r>
          </w:p>
        </w:tc>
        <w:tc>
          <w:tcPr>
            <w:tcW w:w="1276"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- 2 511 500</w:t>
            </w:r>
          </w:p>
        </w:tc>
      </w:tr>
      <w:tr w:rsidR="00000000" w:rsidRPr="001E3AA8">
        <w:tblPrEx>
          <w:tblCellMar>
            <w:top w:w="0" w:type="dxa"/>
            <w:bottom w:w="0" w:type="dxa"/>
          </w:tblCellMar>
        </w:tblPrEx>
        <w:tc>
          <w:tcPr>
            <w:tcW w:w="3614" w:type="dxa"/>
            <w:tcBorders>
              <w:top w:val="nil"/>
              <w:left w:val="nil"/>
              <w:bottom w:val="nil"/>
              <w:right w:val="nil"/>
            </w:tcBorders>
          </w:tcPr>
          <w:p w:rsidR="00DB26E4" w:rsidRPr="001E3AA8" w:rsidRDefault="00DB26E4">
            <w:pPr>
              <w:pStyle w:val="Normaltindrag"/>
              <w:spacing w:before="62" w:line="240" w:lineRule="auto"/>
              <w:ind w:firstLine="0"/>
              <w:rPr>
                <w:sz w:val="16"/>
              </w:rPr>
            </w:pPr>
          </w:p>
        </w:tc>
        <w:tc>
          <w:tcPr>
            <w:tcW w:w="1134"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0</w:t>
            </w:r>
          </w:p>
        </w:tc>
        <w:tc>
          <w:tcPr>
            <w:tcW w:w="1276"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+ 1 118 836</w:t>
            </w:r>
          </w:p>
        </w:tc>
      </w:tr>
      <w:tr w:rsidR="00000000" w:rsidRPr="001E3AA8">
        <w:tblPrEx>
          <w:tblCellMar>
            <w:top w:w="0" w:type="dxa"/>
            <w:bottom w:w="0" w:type="dxa"/>
          </w:tblCellMar>
        </w:tblPrEx>
        <w:trPr>
          <w:trHeight w:val="100"/>
        </w:trPr>
        <w:tc>
          <w:tcPr>
            <w:tcW w:w="3614" w:type="dxa"/>
            <w:tcBorders>
              <w:top w:val="nil"/>
              <w:left w:val="nil"/>
              <w:bottom w:val="nil"/>
              <w:right w:val="nil"/>
            </w:tcBorders>
          </w:tcPr>
          <w:p w:rsidR="00DB26E4" w:rsidRPr="001E3AA8" w:rsidRDefault="00DB26E4">
            <w:pPr>
              <w:pStyle w:val="Normaltindrag"/>
              <w:spacing w:before="62" w:line="240" w:lineRule="auto"/>
              <w:ind w:firstLine="0"/>
              <w:rPr>
                <w:sz w:val="16"/>
              </w:rPr>
            </w:pPr>
            <w:r w:rsidRPr="001E3AA8">
              <w:rPr>
                <w:sz w:val="16"/>
              </w:rPr>
              <w:t>9:1 Samarbete med Central- och Östeur</w:t>
            </w:r>
            <w:r w:rsidRPr="001E3AA8">
              <w:rPr>
                <w:sz w:val="16"/>
              </w:rPr>
              <w:t>o</w:t>
            </w:r>
            <w:r w:rsidRPr="001E3AA8">
              <w:rPr>
                <w:sz w:val="16"/>
              </w:rPr>
              <w:t>pa</w:t>
            </w:r>
          </w:p>
        </w:tc>
        <w:tc>
          <w:tcPr>
            <w:tcW w:w="1134"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749 000</w:t>
            </w:r>
          </w:p>
        </w:tc>
        <w:tc>
          <w:tcPr>
            <w:tcW w:w="1276" w:type="dxa"/>
            <w:tcBorders>
              <w:top w:val="nil"/>
              <w:left w:val="nil"/>
              <w:bottom w:val="nil"/>
              <w:right w:val="nil"/>
            </w:tcBorders>
          </w:tcPr>
          <w:p w:rsidR="00DB26E4" w:rsidRPr="001E3AA8" w:rsidRDefault="00DB26E4">
            <w:pPr>
              <w:pStyle w:val="Normaltindrag"/>
              <w:spacing w:before="62" w:line="240" w:lineRule="auto"/>
              <w:ind w:firstLine="0"/>
              <w:jc w:val="right"/>
              <w:rPr>
                <w:sz w:val="16"/>
              </w:rPr>
            </w:pPr>
            <w:r w:rsidRPr="001E3AA8">
              <w:rPr>
                <w:sz w:val="16"/>
              </w:rPr>
              <w:t>+ 50 000</w:t>
            </w:r>
          </w:p>
        </w:tc>
      </w:tr>
      <w:tr w:rsidR="00000000" w:rsidRPr="001E3AA8">
        <w:tblPrEx>
          <w:tblCellMar>
            <w:top w:w="0" w:type="dxa"/>
            <w:bottom w:w="0" w:type="dxa"/>
          </w:tblCellMar>
        </w:tblPrEx>
        <w:trPr>
          <w:trHeight w:val="327"/>
        </w:trPr>
        <w:tc>
          <w:tcPr>
            <w:tcW w:w="3614" w:type="dxa"/>
            <w:tcBorders>
              <w:top w:val="nil"/>
              <w:left w:val="nil"/>
              <w:bottom w:val="single" w:sz="2" w:space="0" w:color="auto"/>
              <w:right w:val="nil"/>
            </w:tcBorders>
          </w:tcPr>
          <w:p w:rsidR="00DB26E4" w:rsidRPr="001E3AA8" w:rsidRDefault="00DB26E4">
            <w:pPr>
              <w:pStyle w:val="Normaltindrag"/>
              <w:spacing w:before="100" w:after="20" w:line="240" w:lineRule="auto"/>
              <w:ind w:firstLine="0"/>
              <w:rPr>
                <w:b/>
                <w:sz w:val="18"/>
              </w:rPr>
            </w:pPr>
            <w:r w:rsidRPr="001E3AA8">
              <w:rPr>
                <w:b/>
                <w:sz w:val="18"/>
              </w:rPr>
              <w:t>Summa för utgift</w:t>
            </w:r>
            <w:r w:rsidRPr="001E3AA8">
              <w:rPr>
                <w:b/>
                <w:sz w:val="18"/>
              </w:rPr>
              <w:t>s</w:t>
            </w:r>
            <w:r w:rsidRPr="001E3AA8">
              <w:rPr>
                <w:b/>
                <w:sz w:val="18"/>
              </w:rPr>
              <w:t>område 7</w:t>
            </w:r>
          </w:p>
        </w:tc>
        <w:tc>
          <w:tcPr>
            <w:tcW w:w="1134" w:type="dxa"/>
            <w:tcBorders>
              <w:top w:val="nil"/>
              <w:left w:val="nil"/>
              <w:bottom w:val="single" w:sz="2" w:space="0" w:color="auto"/>
              <w:right w:val="nil"/>
            </w:tcBorders>
          </w:tcPr>
          <w:p w:rsidR="00DB26E4" w:rsidRPr="001E3AA8" w:rsidRDefault="00DB26E4">
            <w:pPr>
              <w:pStyle w:val="Normaltindrag"/>
              <w:spacing w:before="100" w:after="20" w:line="240" w:lineRule="auto"/>
              <w:ind w:firstLine="0"/>
              <w:jc w:val="right"/>
              <w:rPr>
                <w:b/>
                <w:sz w:val="18"/>
              </w:rPr>
            </w:pPr>
            <w:r w:rsidRPr="001E3AA8">
              <w:rPr>
                <w:b/>
                <w:sz w:val="18"/>
              </w:rPr>
              <w:t>15 043 822</w:t>
            </w:r>
          </w:p>
        </w:tc>
        <w:tc>
          <w:tcPr>
            <w:tcW w:w="1276" w:type="dxa"/>
            <w:tcBorders>
              <w:top w:val="nil"/>
              <w:left w:val="nil"/>
              <w:bottom w:val="single" w:sz="2" w:space="0" w:color="auto"/>
              <w:right w:val="nil"/>
            </w:tcBorders>
          </w:tcPr>
          <w:p w:rsidR="00DB26E4" w:rsidRPr="001E3AA8" w:rsidRDefault="00DB26E4">
            <w:pPr>
              <w:pStyle w:val="Normaltindrag"/>
              <w:spacing w:before="100" w:after="20" w:line="240" w:lineRule="auto"/>
              <w:ind w:firstLine="0"/>
              <w:jc w:val="right"/>
              <w:rPr>
                <w:b/>
                <w:sz w:val="18"/>
              </w:rPr>
            </w:pPr>
            <w:r w:rsidRPr="001E3AA8">
              <w:rPr>
                <w:b/>
                <w:sz w:val="18"/>
              </w:rPr>
              <w:t>- 1 342 664</w:t>
            </w:r>
          </w:p>
        </w:tc>
      </w:tr>
    </w:tbl>
    <w:p w:rsidR="00DB26E4" w:rsidRPr="001E3AA8" w:rsidRDefault="00DB26E4">
      <w:pPr>
        <w:spacing w:before="312" w:line="240" w:lineRule="atLeast"/>
        <w:rPr>
          <w:snapToGrid w:val="0"/>
          <w:color w:val="000000"/>
          <w:lang w:eastAsia="sv-SE"/>
        </w:rPr>
      </w:pPr>
      <w:r w:rsidRPr="001E3AA8">
        <w:rPr>
          <w:snapToGrid w:val="0"/>
          <w:color w:val="000000"/>
          <w:lang w:eastAsia="sv-SE"/>
        </w:rPr>
        <w:t>2. Krig föröder mänskligt liv och förhindrar utveckling. Ekonomisk, social och kulturell utveckling förutsätter frihet, fred och säkerhet. Fredsfrämjande verksamhet bör därför vara en integrerad del i Sveriges utvec</w:t>
      </w:r>
      <w:r w:rsidRPr="001E3AA8">
        <w:rPr>
          <w:snapToGrid w:val="0"/>
          <w:color w:val="000000"/>
          <w:lang w:eastAsia="sv-SE"/>
        </w:rPr>
        <w:t>k</w:t>
      </w:r>
      <w:r w:rsidRPr="001E3AA8">
        <w:rPr>
          <w:snapToGrid w:val="0"/>
          <w:color w:val="000000"/>
          <w:lang w:eastAsia="sv-SE"/>
        </w:rPr>
        <w:t>lingssamarbete.</w:t>
      </w:r>
    </w:p>
    <w:p w:rsidR="00DB26E4" w:rsidRPr="001E3AA8" w:rsidRDefault="00DB26E4">
      <w:pPr>
        <w:pStyle w:val="Normaltindrag"/>
        <w:rPr>
          <w:snapToGrid w:val="0"/>
          <w:lang w:eastAsia="sv-SE"/>
        </w:rPr>
      </w:pPr>
      <w:r w:rsidRPr="001E3AA8">
        <w:rPr>
          <w:snapToGrid w:val="0"/>
          <w:lang w:eastAsia="sv-SE"/>
        </w:rPr>
        <w:t>Moderata samlingspartiet anser att det inom utgiftsområde 7 bör skapas en samlad anslagspost för Sveriges fredsfrämjande verksamhet. Vi anslår för år 2002 för utgiftsområde 7 anslagspost Fredsfrämjande verksamhet 1 118 836 000 kr.</w:t>
      </w:r>
    </w:p>
    <w:p w:rsidR="00DB26E4" w:rsidRPr="001E3AA8" w:rsidRDefault="00DB26E4">
      <w:r w:rsidRPr="001E3AA8">
        <w:t>3. Östersjömiljarden bör upplösas och medel tillföras det ordinarie anslaget Samarbete med Central- och Östeuropa. Då flera länder beräknas vara EU-medlemmar år 2004 bör då ske en översyn av stödet till Central- och Öste</w:t>
      </w:r>
      <w:r w:rsidRPr="001E3AA8">
        <w:t>u</w:t>
      </w:r>
      <w:r w:rsidRPr="001E3AA8">
        <w:t>ropa.</w:t>
      </w:r>
    </w:p>
    <w:p w:rsidR="00DB26E4" w:rsidRPr="001E3AA8" w:rsidRDefault="00DB26E4">
      <w:pPr>
        <w:pStyle w:val="Normaltindrag"/>
        <w:rPr>
          <w:snapToGrid w:val="0"/>
          <w:lang w:eastAsia="sv-SE"/>
        </w:rPr>
      </w:pPr>
      <w:r w:rsidRPr="001E3AA8">
        <w:t>Moderata samlingspartiet anser att utgiftsområde 7 anslag 9:1 Samarbete med Central- och Östeuropa bör tillskjutas 50 000 000 kr mer än vad rege</w:t>
      </w:r>
      <w:r w:rsidRPr="001E3AA8">
        <w:t>r</w:t>
      </w:r>
      <w:r w:rsidRPr="001E3AA8">
        <w:t>ingen föreslagit eller således 799 000 000 kr.</w:t>
      </w:r>
    </w:p>
    <w:p w:rsidR="00DB26E4" w:rsidRPr="001E3AA8" w:rsidRDefault="00DB26E4">
      <w:pPr>
        <w:pStyle w:val="Yttrandepunkt"/>
        <w:spacing w:before="610"/>
        <w:rPr>
          <w:noProof w:val="0"/>
        </w:rPr>
      </w:pPr>
      <w:bookmarkStart w:id="370" w:name="_Toc532609815"/>
      <w:r w:rsidRPr="001E3AA8">
        <w:rPr>
          <w:noProof w:val="0"/>
        </w:rPr>
        <w:t>2.</w:t>
      </w:r>
      <w:r w:rsidRPr="001E3AA8">
        <w:rPr>
          <w:noProof w:val="0"/>
        </w:rPr>
        <w:tab/>
        <w:t>Anslagen för 2002 under utgiftsområde 7 Internationellt bistånd (punkt 1) (fp)</w:t>
      </w:r>
      <w:bookmarkEnd w:id="370"/>
    </w:p>
    <w:p w:rsidR="00DB26E4" w:rsidRPr="001E3AA8" w:rsidRDefault="00DB26E4">
      <w:pPr>
        <w:pStyle w:val="Reservanter"/>
      </w:pPr>
      <w:r w:rsidRPr="001E3AA8">
        <w:t>av Karl-Göran Biörsmark (fp).</w:t>
      </w:r>
    </w:p>
    <w:p w:rsidR="00DB26E4" w:rsidRPr="001E3AA8" w:rsidRDefault="00DB26E4">
      <w:pPr>
        <w:spacing w:before="187"/>
      </w:pPr>
      <w:r w:rsidRPr="001E3AA8">
        <w:t>Folkpartiet liberalerna har i motioner föreslagit en alternativ budget för år 2002. Folkpartiet liberalerna avvisar utskottsmajoritetens förslag att nivån på det svenska biståndet endast skall uppgå till 0,74 % av BNI, vilket Sociald</w:t>
      </w:r>
      <w:r w:rsidRPr="001E3AA8">
        <w:t>e</w:t>
      </w:r>
      <w:r w:rsidRPr="001E3AA8">
        <w:t>mokraterna, Vänsterpartiet och Miljöpartiet ställt sig bakom. Vi kan ej heller acceptera de omfattande besparingar på biståndet som d</w:t>
      </w:r>
      <w:r w:rsidRPr="001E3AA8">
        <w:rPr>
          <w:snapToGrid w:val="0"/>
        </w:rPr>
        <w:t xml:space="preserve">e socialdemokratiska regeringarna gjort sedan 1994. </w:t>
      </w:r>
      <w:r w:rsidRPr="001E3AA8">
        <w:t>Folkpartiet liberalerna håller fast vid att e</w:t>
      </w:r>
      <w:r w:rsidRPr="001E3AA8">
        <w:t>n</w:t>
      </w:r>
      <w:r w:rsidRPr="001E3AA8">
        <w:t>procentsmålet för det totala svenska biståndet skall vara något mer än vackra ord. För oss är det ett moraliskt grundat åtagande mot de fattiga länderna som åter bör uppfyllas snarast möjligt. I en situation med enorma behov av kat</w:t>
      </w:r>
      <w:r w:rsidRPr="001E3AA8">
        <w:t>a</w:t>
      </w:r>
      <w:r w:rsidRPr="001E3AA8">
        <w:t xml:space="preserve">strofhjälp och omfattande behov av bistånd till </w:t>
      </w:r>
      <w:r w:rsidRPr="001E3AA8">
        <w:t>stöd för demokratiska och ekonomiska reformprocesser är det inte svårt att se angelägna ändamål för u-hjälp. Enligt Folkpartiet liberalerna bör vägen mot enprocentsmålet anträdas omedelbart. Folkpartiet liberalerna anslår därför i sitt budgetalternativ 1 728 miljoner kronor till anslaget 8:1 Biståndsverksamhet utöver regeringens och utskottsmajoritetens förslag (således 18 270 miljoner kronor).</w:t>
      </w:r>
    </w:p>
    <w:p w:rsidR="00DB26E4" w:rsidRPr="001E3AA8" w:rsidRDefault="00DB26E4">
      <w:pPr>
        <w:pStyle w:val="Normaltindrag"/>
      </w:pPr>
      <w:r w:rsidRPr="001E3AA8">
        <w:t>De ytterligare 1 728 miljoner kronor som Folkpartiet liberalerna tillför b</w:t>
      </w:r>
      <w:r w:rsidRPr="001E3AA8">
        <w:t>i</w:t>
      </w:r>
      <w:r w:rsidRPr="001E3AA8">
        <w:t>stå</w:t>
      </w:r>
      <w:r w:rsidRPr="001E3AA8">
        <w:t>n</w:t>
      </w:r>
      <w:r w:rsidRPr="001E3AA8">
        <w:t>det fördelas enligt följande.</w:t>
      </w:r>
    </w:p>
    <w:p w:rsidR="00DB26E4" w:rsidRPr="001E3AA8" w:rsidRDefault="00DB26E4">
      <w:pPr>
        <w:spacing w:before="187"/>
        <w:rPr>
          <w:b/>
          <w:i/>
        </w:rPr>
      </w:pPr>
      <w:r w:rsidRPr="001E3AA8">
        <w:rPr>
          <w:b/>
          <w:i/>
        </w:rPr>
        <w:t>1. Multilateralt utvecklingssamarbete</w:t>
      </w:r>
      <w:r w:rsidRPr="001E3AA8">
        <w:rPr>
          <w:b/>
          <w:i/>
          <w:sz w:val="18"/>
        </w:rPr>
        <w:tab/>
      </w:r>
      <w:r w:rsidRPr="001E3AA8">
        <w:rPr>
          <w:b/>
          <w:i/>
        </w:rPr>
        <w:t>+ 348 miljoner kronor</w:t>
      </w:r>
    </w:p>
    <w:p w:rsidR="00DB26E4" w:rsidRPr="001E3AA8" w:rsidRDefault="00DB26E4">
      <w:pPr>
        <w:tabs>
          <w:tab w:val="right" w:pos="5387"/>
        </w:tabs>
      </w:pPr>
      <w:r w:rsidRPr="001E3AA8">
        <w:t>De internationella biståndsorganisationerna befinner sig i omvandling och brottas med stora ekonomiska bekymmer. Utvecklingen i världen gör att nya hot, såsom exempelvis miljö- och naturkatastrofer, konflikter inom i stället för mellan länder, har uppstått och många nya problem skall hanteras. Spec</w:t>
      </w:r>
      <w:r w:rsidRPr="001E3AA8">
        <w:t>i</w:t>
      </w:r>
      <w:r w:rsidRPr="001E3AA8">
        <w:t xml:space="preserve">ellt konflikthantering har under de senaste åren varit ett område där det fordras ett radikalt omtänkande. Att de flesta väpnade konflikter nu är interna ställer ökade krav på ett effektivt konfliktförebyggande bistånd. </w:t>
      </w:r>
    </w:p>
    <w:p w:rsidR="00DB26E4" w:rsidRPr="001E3AA8" w:rsidRDefault="00DB26E4">
      <w:pPr>
        <w:tabs>
          <w:tab w:val="right" w:pos="5387"/>
        </w:tabs>
        <w:rPr>
          <w:i/>
        </w:rPr>
      </w:pPr>
      <w:r w:rsidRPr="001E3AA8">
        <w:rPr>
          <w:i/>
        </w:rPr>
        <w:t>UNDP</w:t>
      </w:r>
      <w:r w:rsidRPr="001E3AA8">
        <w:rPr>
          <w:i/>
        </w:rPr>
        <w:tab/>
        <w:t>+ 20 miljoner kronor</w:t>
      </w:r>
    </w:p>
    <w:p w:rsidR="00DB26E4" w:rsidRPr="001E3AA8" w:rsidRDefault="00DB26E4">
      <w:pPr>
        <w:tabs>
          <w:tab w:val="right" w:pos="5387"/>
        </w:tabs>
      </w:pPr>
      <w:r w:rsidRPr="001E3AA8">
        <w:t>FN:s utvecklingsprogram UNDP spelar en central roll inom FN:s utvec</w:t>
      </w:r>
      <w:r w:rsidRPr="001E3AA8">
        <w:t>k</w:t>
      </w:r>
      <w:r w:rsidRPr="001E3AA8">
        <w:t>lingsverksamhet. Vi föreslår att för UNDP anslås ytterligare 20 miljoner kronor jämfört med regeringens förslag.</w:t>
      </w:r>
    </w:p>
    <w:p w:rsidR="00DB26E4" w:rsidRPr="001E3AA8" w:rsidRDefault="00DB26E4">
      <w:pPr>
        <w:tabs>
          <w:tab w:val="right" w:pos="5387"/>
        </w:tabs>
        <w:rPr>
          <w:i/>
        </w:rPr>
      </w:pPr>
      <w:r w:rsidRPr="001E3AA8">
        <w:rPr>
          <w:i/>
        </w:rPr>
        <w:t xml:space="preserve">Unicef </w:t>
      </w:r>
      <w:r w:rsidRPr="001E3AA8">
        <w:rPr>
          <w:i/>
        </w:rPr>
        <w:tab/>
        <w:t>+ 10 miljoner kronor</w:t>
      </w:r>
    </w:p>
    <w:p w:rsidR="00DB26E4" w:rsidRPr="001E3AA8" w:rsidRDefault="00DB26E4">
      <w:pPr>
        <w:tabs>
          <w:tab w:val="right" w:pos="5387"/>
        </w:tabs>
      </w:pPr>
      <w:r w:rsidRPr="001E3AA8">
        <w:t xml:space="preserve">Barnen måste ges särskild uppmärksamhet i biståndspolitiken. </w:t>
      </w:r>
      <w:r w:rsidRPr="001E3AA8">
        <w:rPr>
          <w:snapToGrid w:val="0"/>
        </w:rPr>
        <w:t>Sverige måste aktivt bidra i arbetet för att stötta barns och ungdomars rättigheter.</w:t>
      </w:r>
      <w:r w:rsidRPr="001E3AA8">
        <w:t xml:space="preserve"> Med tanke på den angelägna verksamhet för barnen i u-länder som Unicef bedriver för</w:t>
      </w:r>
      <w:r w:rsidRPr="001E3AA8">
        <w:t>e</w:t>
      </w:r>
      <w:r w:rsidRPr="001E3AA8">
        <w:t>slår vi 10 miljoner kronor utöver regeringens fö</w:t>
      </w:r>
      <w:r w:rsidRPr="001E3AA8">
        <w:t>r</w:t>
      </w:r>
      <w:r w:rsidRPr="001E3AA8">
        <w:t>slag.</w:t>
      </w:r>
    </w:p>
    <w:p w:rsidR="00DB26E4" w:rsidRPr="001E3AA8" w:rsidRDefault="00DB26E4">
      <w:pPr>
        <w:tabs>
          <w:tab w:val="right" w:pos="5387"/>
        </w:tabs>
        <w:rPr>
          <w:i/>
        </w:rPr>
      </w:pPr>
      <w:r w:rsidRPr="001E3AA8">
        <w:rPr>
          <w:i/>
        </w:rPr>
        <w:t>Unifem</w:t>
      </w:r>
      <w:r w:rsidRPr="001E3AA8">
        <w:rPr>
          <w:i/>
        </w:rPr>
        <w:tab/>
        <w:t>+ 5 miljoner kronor</w:t>
      </w:r>
    </w:p>
    <w:p w:rsidR="00DB26E4" w:rsidRPr="001E3AA8" w:rsidRDefault="00DB26E4">
      <w:pPr>
        <w:tabs>
          <w:tab w:val="right" w:pos="5387"/>
        </w:tabs>
        <w:rPr>
          <w:i/>
        </w:rPr>
      </w:pPr>
      <w:r w:rsidRPr="001E3AA8">
        <w:t>Arbetet med att främja jämställdhet mellan män och kvinnor skall spela en viktig roll i Sveriges utvecklingssamarbete. Därför anslår Folkpartiet liber</w:t>
      </w:r>
      <w:r w:rsidRPr="001E3AA8">
        <w:t>a</w:t>
      </w:r>
      <w:r w:rsidRPr="001E3AA8">
        <w:t>lerna ytterligare 5 miljoner kronor till Un</w:t>
      </w:r>
      <w:r w:rsidRPr="001E3AA8">
        <w:t>i</w:t>
      </w:r>
      <w:r w:rsidRPr="001E3AA8">
        <w:t>fem.</w:t>
      </w:r>
    </w:p>
    <w:p w:rsidR="00DB26E4" w:rsidRPr="001E3AA8" w:rsidRDefault="00DB26E4">
      <w:pPr>
        <w:tabs>
          <w:tab w:val="right" w:pos="5387"/>
        </w:tabs>
        <w:rPr>
          <w:i/>
        </w:rPr>
      </w:pPr>
      <w:r w:rsidRPr="001E3AA8">
        <w:rPr>
          <w:i/>
        </w:rPr>
        <w:t>UNFPA</w:t>
      </w:r>
      <w:r w:rsidRPr="001E3AA8">
        <w:rPr>
          <w:i/>
        </w:rPr>
        <w:tab/>
        <w:t>+ 5 miljoner kronor</w:t>
      </w:r>
    </w:p>
    <w:p w:rsidR="00DB26E4" w:rsidRPr="001E3AA8" w:rsidRDefault="00DB26E4">
      <w:pPr>
        <w:tabs>
          <w:tab w:val="right" w:pos="5387"/>
        </w:tabs>
      </w:pPr>
      <w:r w:rsidRPr="001E3AA8">
        <w:t>Folkpartiet liberalerna har under lång tid pläderat för att befolkningsfrågan skall få en mer framskjuten plats inom det svenska biståndet. I dag står u-länderna för en mycket hög andel av kostnaderna för de projekt som rör fr</w:t>
      </w:r>
      <w:r w:rsidRPr="001E3AA8">
        <w:t>å</w:t>
      </w:r>
      <w:r w:rsidRPr="001E3AA8">
        <w:t>gor om sexuell och reproduktiv hälsa. För att nå ut till alla par i barnafödande ålder måste bidragen från den rika världen fördubblas. För detta satsar vi 5 miljoner kronor mer än det utskottsmajoriteten beslutat till FN:s befolkning</w:t>
      </w:r>
      <w:r w:rsidRPr="001E3AA8">
        <w:t>s</w:t>
      </w:r>
      <w:r w:rsidRPr="001E3AA8">
        <w:t>fond UNFPA.</w:t>
      </w:r>
    </w:p>
    <w:p w:rsidR="00DB26E4" w:rsidRPr="001E3AA8" w:rsidRDefault="00DB26E4">
      <w:pPr>
        <w:tabs>
          <w:tab w:val="right" w:pos="5387"/>
        </w:tabs>
        <w:rPr>
          <w:i/>
        </w:rPr>
      </w:pPr>
      <w:r w:rsidRPr="001E3AA8">
        <w:rPr>
          <w:i/>
        </w:rPr>
        <w:t>WFP</w:t>
      </w:r>
      <w:r w:rsidRPr="001E3AA8">
        <w:rPr>
          <w:i/>
        </w:rPr>
        <w:tab/>
        <w:t>+ 25 miljoner kronor</w:t>
      </w:r>
    </w:p>
    <w:p w:rsidR="00DB26E4" w:rsidRPr="001E3AA8" w:rsidRDefault="00DB26E4">
      <w:pPr>
        <w:tabs>
          <w:tab w:val="right" w:pos="5387"/>
        </w:tabs>
      </w:pPr>
      <w:r w:rsidRPr="001E3AA8">
        <w:t xml:space="preserve">FN:s världslivsmedelsprogram, WFP, spelar en viktig roll för länder med akuta försörjningsproblem. Folkpartiet liberalerna föreslår att WFP anslås 25 miljoner kronor utöver regeringens förslag. </w:t>
      </w:r>
    </w:p>
    <w:p w:rsidR="00DB26E4" w:rsidRPr="001E3AA8" w:rsidRDefault="00DB26E4">
      <w:pPr>
        <w:tabs>
          <w:tab w:val="right" w:pos="5387"/>
        </w:tabs>
        <w:rPr>
          <w:i/>
        </w:rPr>
      </w:pPr>
      <w:r w:rsidRPr="001E3AA8">
        <w:rPr>
          <w:i/>
        </w:rPr>
        <w:t xml:space="preserve">UNHCR </w:t>
      </w:r>
      <w:r w:rsidRPr="001E3AA8">
        <w:rPr>
          <w:i/>
        </w:rPr>
        <w:tab/>
        <w:t>+ 63 miljoner kronor</w:t>
      </w:r>
    </w:p>
    <w:p w:rsidR="00DB26E4" w:rsidRPr="001E3AA8" w:rsidRDefault="00DB26E4">
      <w:pPr>
        <w:tabs>
          <w:tab w:val="right" w:pos="5387"/>
        </w:tabs>
      </w:pPr>
      <w:r w:rsidRPr="001E3AA8">
        <w:t>UNHCR spelar en mycket viktig roll i arbetet med att hjälpa flyktingar runt om i världen. Dessvärre är det en organisation som har svårt att få de regulj</w:t>
      </w:r>
      <w:r w:rsidRPr="001E3AA8">
        <w:t>ä</w:t>
      </w:r>
      <w:r w:rsidRPr="001E3AA8">
        <w:t>ra resurser som arbetet kräver. Katastroferna och flyktingsituationen i världen innebär en kraftig ökning av UNHCR:s arbetsuppgifter. Folkpartiet liberale</w:t>
      </w:r>
      <w:r w:rsidRPr="001E3AA8">
        <w:t>r</w:t>
      </w:r>
      <w:r w:rsidRPr="001E3AA8">
        <w:t xml:space="preserve">na föreslår därför att ytterligare 63 miljoner kronor utöver regeringens förslag tillförs UNHCR. </w:t>
      </w:r>
    </w:p>
    <w:p w:rsidR="00DB26E4" w:rsidRPr="001E3AA8" w:rsidRDefault="00DB26E4">
      <w:pPr>
        <w:tabs>
          <w:tab w:val="right" w:pos="5387"/>
        </w:tabs>
        <w:rPr>
          <w:i/>
        </w:rPr>
      </w:pPr>
      <w:r w:rsidRPr="001E3AA8">
        <w:rPr>
          <w:i/>
        </w:rPr>
        <w:t>UNRWA</w:t>
      </w:r>
      <w:r w:rsidRPr="001E3AA8">
        <w:rPr>
          <w:i/>
        </w:rPr>
        <w:tab/>
        <w:t>+ 20 miljoner kronor</w:t>
      </w:r>
    </w:p>
    <w:p w:rsidR="00DB26E4" w:rsidRPr="001E3AA8" w:rsidRDefault="00DB26E4">
      <w:pPr>
        <w:tabs>
          <w:tab w:val="right" w:pos="5387"/>
        </w:tabs>
      </w:pPr>
      <w:r w:rsidRPr="001E3AA8">
        <w:t>Stöd till FN:s hjälporganisation för Palestinaflyktingar är viktigt för freden och stabiliteten i Mellanöstern. Folkpartiet liberalerna anslår 20 miljoner kronor mer än vad regeringen föreslagit till UNRWA.</w:t>
      </w:r>
    </w:p>
    <w:p w:rsidR="00DB26E4" w:rsidRPr="001E3AA8" w:rsidRDefault="00DB26E4">
      <w:pPr>
        <w:tabs>
          <w:tab w:val="right" w:pos="5387"/>
        </w:tabs>
        <w:rPr>
          <w:i/>
        </w:rPr>
      </w:pPr>
      <w:r w:rsidRPr="001E3AA8">
        <w:rPr>
          <w:i/>
        </w:rPr>
        <w:t>UNAIDS</w:t>
      </w:r>
      <w:r w:rsidRPr="001E3AA8">
        <w:rPr>
          <w:i/>
        </w:rPr>
        <w:tab/>
        <w:t>+ 60 miljoner kronor</w:t>
      </w:r>
    </w:p>
    <w:p w:rsidR="00DB26E4" w:rsidRPr="001E3AA8" w:rsidRDefault="00DB26E4">
      <w:pPr>
        <w:tabs>
          <w:tab w:val="right" w:pos="5387"/>
        </w:tabs>
        <w:ind w:right="-1"/>
        <w:rPr>
          <w:i/>
        </w:rPr>
      </w:pPr>
      <w:r w:rsidRPr="001E3AA8">
        <w:rPr>
          <w:i/>
        </w:rPr>
        <w:t>WHO</w:t>
      </w:r>
      <w:r w:rsidRPr="001E3AA8">
        <w:rPr>
          <w:i/>
        </w:rPr>
        <w:tab/>
        <w:t>+ 5 miljoner kronor</w:t>
      </w:r>
    </w:p>
    <w:p w:rsidR="00DB26E4" w:rsidRPr="001E3AA8" w:rsidRDefault="00DB26E4">
      <w:pPr>
        <w:tabs>
          <w:tab w:val="right" w:pos="5387"/>
        </w:tabs>
        <w:spacing w:before="187"/>
        <w:rPr>
          <w:i/>
        </w:rPr>
      </w:pPr>
      <w:r w:rsidRPr="001E3AA8">
        <w:t>Att förebygga ohälsa och bekämpa sjukdomar är vidare en av biståndets h</w:t>
      </w:r>
      <w:r w:rsidRPr="001E3AA8">
        <w:t>u</w:t>
      </w:r>
      <w:r w:rsidRPr="001E3AA8">
        <w:t>vuduppgifter. Det i dag absolut största hotet mot hälsa och välfärd i den fatt</w:t>
      </w:r>
      <w:r w:rsidRPr="001E3AA8">
        <w:t>i</w:t>
      </w:r>
      <w:r w:rsidRPr="001E3AA8">
        <w:t>ga delen av världen utgörs av aidsepidemin. Hiv/aids utgör ett dödligt hot mot en hel kontinent. För Afrika är hiv/aids den enskilt viktigaste överlevnadsfr</w:t>
      </w:r>
      <w:r w:rsidRPr="001E3AA8">
        <w:t>å</w:t>
      </w:r>
      <w:r w:rsidRPr="001E3AA8">
        <w:t>gan. Sedan aidsepidemin började på 1980-talet har över 20 miljoner männ</w:t>
      </w:r>
      <w:r w:rsidRPr="001E3AA8">
        <w:t>i</w:t>
      </w:r>
      <w:r w:rsidRPr="001E3AA8">
        <w:t>skor dött av aidsrelaterade sjukdomar. Hälften av alla hivinfekterade är unga människor, 15–24 år. Miljontals barn blir föräldralösa. Hela samhällen och nationer förlorar en eller flera generationer av m</w:t>
      </w:r>
      <w:r w:rsidRPr="001E3AA8">
        <w:t>änniskor. Detta stoppar upp utvecklingen i de drabbade länderna på ett mycket allvarligt och svåråtgärdat sätt. FN:s säkerhetsråd har definierat hiv/aids som ett säkerhetspolitiskt hot. Vi måste göra allt som står i vår makt för att minska spridningen. Det är till exempel oerhört viktigt att förebygga hiv/aids genom information om spri</w:t>
      </w:r>
      <w:r w:rsidRPr="001E3AA8">
        <w:t>d</w:t>
      </w:r>
      <w:r w:rsidRPr="001E3AA8">
        <w:t>ningssätt och rekommendation om kondomanvändning. Det behövs även stora insatser för att hjälpa de redan drabbade, exempelvis genom att erbjuda gratis eller mycket billiga br</w:t>
      </w:r>
      <w:r w:rsidRPr="001E3AA8">
        <w:t>omsmediciner. Folkpartiet föreslår att 60 miljoner kronor utöver regeringens förslag anslås till UNAIDS. Bidraget till WHO föreslås bli 5 miljoner kronor högre än rege</w:t>
      </w:r>
      <w:r w:rsidRPr="001E3AA8">
        <w:t>r</w:t>
      </w:r>
      <w:r w:rsidRPr="001E3AA8">
        <w:t>ingens förslag.</w:t>
      </w:r>
    </w:p>
    <w:p w:rsidR="00DB26E4" w:rsidRPr="001E3AA8" w:rsidRDefault="00DB26E4">
      <w:pPr>
        <w:tabs>
          <w:tab w:val="right" w:pos="5387"/>
        </w:tabs>
        <w:spacing w:before="187"/>
        <w:rPr>
          <w:i/>
        </w:rPr>
      </w:pPr>
      <w:r w:rsidRPr="001E3AA8">
        <w:rPr>
          <w:i/>
        </w:rPr>
        <w:t>Habitat</w:t>
      </w:r>
      <w:r w:rsidRPr="001E3AA8">
        <w:rPr>
          <w:i/>
        </w:rPr>
        <w:tab/>
        <w:t>+ 5 miljoner kronor</w:t>
      </w:r>
    </w:p>
    <w:p w:rsidR="00DB26E4" w:rsidRPr="001E3AA8" w:rsidRDefault="00DB26E4">
      <w:pPr>
        <w:tabs>
          <w:tab w:val="right" w:pos="5387"/>
        </w:tabs>
      </w:pPr>
      <w:r w:rsidRPr="001E3AA8">
        <w:t>Biståndsinsatser för att komma åt u-ländernas urbaniseringsproblem är nö</w:t>
      </w:r>
      <w:r w:rsidRPr="001E3AA8">
        <w:t>d</w:t>
      </w:r>
      <w:r w:rsidRPr="001E3AA8">
        <w:t>vändiga. Vi föreslår därför ytterligare anslag på 5 miljoner kronor till H</w:t>
      </w:r>
      <w:r w:rsidRPr="001E3AA8">
        <w:t>a</w:t>
      </w:r>
      <w:r w:rsidRPr="001E3AA8">
        <w:t xml:space="preserve">bitat. </w:t>
      </w:r>
    </w:p>
    <w:p w:rsidR="00DB26E4" w:rsidRPr="001E3AA8" w:rsidRDefault="00DB26E4">
      <w:pPr>
        <w:tabs>
          <w:tab w:val="right" w:pos="5387"/>
        </w:tabs>
        <w:spacing w:before="187"/>
        <w:rPr>
          <w:i/>
        </w:rPr>
      </w:pPr>
      <w:r w:rsidRPr="001E3AA8">
        <w:rPr>
          <w:i/>
        </w:rPr>
        <w:t>Miljöinsatser</w:t>
      </w:r>
      <w:r w:rsidRPr="001E3AA8">
        <w:rPr>
          <w:i/>
        </w:rPr>
        <w:tab/>
        <w:t>+ 60 miljoner kronor</w:t>
      </w:r>
    </w:p>
    <w:p w:rsidR="00DB26E4" w:rsidRPr="001E3AA8" w:rsidRDefault="00DB26E4">
      <w:pPr>
        <w:tabs>
          <w:tab w:val="right" w:pos="5387"/>
        </w:tabs>
      </w:pPr>
      <w:r w:rsidRPr="001E3AA8">
        <w:t>Den globala miljön är en överlevnadsfråga för mänskligheten. Sverige bör spela en pådrivande roll i det internationella miljöarbetet. Folkpartiet liber</w:t>
      </w:r>
      <w:r w:rsidRPr="001E3AA8">
        <w:t>a</w:t>
      </w:r>
      <w:r w:rsidRPr="001E3AA8">
        <w:t>lerna föreslår att multilaterala miljöinsatser får ytterligare 60 miljoner kr</w:t>
      </w:r>
      <w:r w:rsidRPr="001E3AA8">
        <w:t>o</w:t>
      </w:r>
      <w:r w:rsidRPr="001E3AA8">
        <w:t>nor.</w:t>
      </w:r>
    </w:p>
    <w:p w:rsidR="00DB26E4" w:rsidRPr="001E3AA8" w:rsidRDefault="00DB26E4">
      <w:pPr>
        <w:tabs>
          <w:tab w:val="right" w:pos="5387"/>
        </w:tabs>
        <w:spacing w:before="187"/>
        <w:rPr>
          <w:i/>
        </w:rPr>
      </w:pPr>
      <w:r w:rsidRPr="001E3AA8">
        <w:rPr>
          <w:i/>
        </w:rPr>
        <w:t>Konfliktförebyggande insatser</w:t>
      </w:r>
      <w:r w:rsidRPr="001E3AA8">
        <w:rPr>
          <w:i/>
        </w:rPr>
        <w:tab/>
        <w:t>+ 50 miljoner kronor</w:t>
      </w:r>
    </w:p>
    <w:p w:rsidR="00DB26E4" w:rsidRPr="001E3AA8" w:rsidRDefault="00DB26E4">
      <w:pPr>
        <w:tabs>
          <w:tab w:val="right" w:pos="5387"/>
        </w:tabs>
        <w:rPr>
          <w:i/>
        </w:rPr>
      </w:pPr>
      <w:r w:rsidRPr="001E3AA8">
        <w:t>Skall världen lyckas hantera sina konflikter bättre i framtiden måste det ske på internationell bas. Folkpartiet liberalerna föreslår därför att delposten Konfliktförebyggande insa</w:t>
      </w:r>
      <w:r w:rsidRPr="001E3AA8">
        <w:t>t</w:t>
      </w:r>
      <w:r w:rsidRPr="001E3AA8">
        <w:t xml:space="preserve">ser ökas med 50 miljoner kronor. </w:t>
      </w:r>
    </w:p>
    <w:p w:rsidR="00DB26E4" w:rsidRPr="001E3AA8" w:rsidRDefault="00DB26E4">
      <w:pPr>
        <w:tabs>
          <w:tab w:val="right" w:pos="5387"/>
        </w:tabs>
        <w:spacing w:before="187"/>
        <w:rPr>
          <w:i/>
        </w:rPr>
      </w:pPr>
      <w:r w:rsidRPr="001E3AA8">
        <w:rPr>
          <w:i/>
        </w:rPr>
        <w:t>Övriga multilaterala insatser (kvinnor och barn) + 20 miljoner kronor</w:t>
      </w:r>
    </w:p>
    <w:p w:rsidR="00DB26E4" w:rsidRPr="001E3AA8" w:rsidRDefault="00DB26E4">
      <w:pPr>
        <w:tabs>
          <w:tab w:val="right" w:pos="5387"/>
        </w:tabs>
      </w:pPr>
      <w:r w:rsidRPr="001E3AA8">
        <w:t>Folkpartiet liberalerna föreslår att anslaget Övriga multilaterala insatser, där fokus bör vara på de mest utsatta grupperna i fattiga länder såsom kvinnor och barn, ökas med 20 milj</w:t>
      </w:r>
      <w:r w:rsidRPr="001E3AA8">
        <w:t>o</w:t>
      </w:r>
      <w:r w:rsidRPr="001E3AA8">
        <w:t xml:space="preserve">ner kronor utöver vad regeringen föreslagit. </w:t>
      </w:r>
    </w:p>
    <w:p w:rsidR="00DB26E4" w:rsidRPr="001E3AA8" w:rsidRDefault="00DB26E4">
      <w:pPr>
        <w:spacing w:before="312"/>
        <w:rPr>
          <w:b/>
          <w:i/>
        </w:rPr>
      </w:pPr>
      <w:r w:rsidRPr="001E3AA8">
        <w:rPr>
          <w:b/>
          <w:i/>
        </w:rPr>
        <w:t>2. Bilateralt utvecklingssamarbete</w:t>
      </w:r>
      <w:r w:rsidRPr="001E3AA8">
        <w:rPr>
          <w:b/>
          <w:i/>
        </w:rPr>
        <w:tab/>
        <w:t>+ 1 380 miljoner kronor</w:t>
      </w:r>
    </w:p>
    <w:p w:rsidR="00DB26E4" w:rsidRPr="001E3AA8" w:rsidRDefault="00DB26E4">
      <w:pPr>
        <w:tabs>
          <w:tab w:val="right" w:pos="5387"/>
        </w:tabs>
        <w:spacing w:before="187"/>
        <w:rPr>
          <w:i/>
        </w:rPr>
      </w:pPr>
      <w:r w:rsidRPr="001E3AA8">
        <w:rPr>
          <w:i/>
        </w:rPr>
        <w:t>Afrika</w:t>
      </w:r>
      <w:r w:rsidRPr="001E3AA8">
        <w:rPr>
          <w:i/>
        </w:rPr>
        <w:tab/>
      </w:r>
      <w:r w:rsidRPr="001E3AA8">
        <w:rPr>
          <w:i/>
        </w:rPr>
        <w:t>+ 30 miljoner kronor</w:t>
      </w:r>
    </w:p>
    <w:p w:rsidR="00DB26E4" w:rsidRPr="001E3AA8" w:rsidRDefault="00DB26E4">
      <w:pPr>
        <w:tabs>
          <w:tab w:val="right" w:pos="5387"/>
        </w:tabs>
        <w:rPr>
          <w:snapToGrid w:val="0"/>
          <w:lang w:eastAsia="sv-SE"/>
        </w:rPr>
      </w:pPr>
      <w:r w:rsidRPr="001E3AA8">
        <w:rPr>
          <w:snapToGrid w:val="0"/>
          <w:lang w:eastAsia="sv-SE"/>
        </w:rPr>
        <w:t>Under de senaste åren har Afrika skakats av några av de mest förskräckliga konflikter under 1900-talet. Vad som har hänt Sierra Leone, Somalia, Rwanda och forna Zaire, Sudan liksom kriget mellan Etiopien och Eritrea på Afrikas Horn, väcker fasa världen över. De visar alla på behovet av ett annat styrels</w:t>
      </w:r>
      <w:r w:rsidRPr="001E3AA8">
        <w:rPr>
          <w:snapToGrid w:val="0"/>
          <w:lang w:eastAsia="sv-SE"/>
        </w:rPr>
        <w:t>e</w:t>
      </w:r>
      <w:r w:rsidRPr="001E3AA8">
        <w:rPr>
          <w:snapToGrid w:val="0"/>
          <w:lang w:eastAsia="sv-SE"/>
        </w:rPr>
        <w:t>skick än vad som varit gängse. Sveriges roll som pådrivare av processerna mot demokratiskt fungerande afrikanska stater kan i detta sammanhang inte nog u</w:t>
      </w:r>
      <w:r w:rsidRPr="001E3AA8">
        <w:rPr>
          <w:snapToGrid w:val="0"/>
          <w:lang w:eastAsia="sv-SE"/>
        </w:rPr>
        <w:t>n</w:t>
      </w:r>
      <w:r w:rsidRPr="001E3AA8">
        <w:rPr>
          <w:snapToGrid w:val="0"/>
          <w:lang w:eastAsia="sv-SE"/>
        </w:rPr>
        <w:t xml:space="preserve">derstrykas. </w:t>
      </w:r>
    </w:p>
    <w:p w:rsidR="00DB26E4" w:rsidRPr="001E3AA8" w:rsidRDefault="00DB26E4">
      <w:pPr>
        <w:pStyle w:val="Normaltindrag"/>
        <w:rPr>
          <w:i/>
          <w:snapToGrid w:val="0"/>
          <w:lang w:eastAsia="sv-SE"/>
        </w:rPr>
      </w:pPr>
      <w:r w:rsidRPr="001E3AA8">
        <w:t xml:space="preserve">Vi förespråkar en något starkare inriktning på södra Afrika. </w:t>
      </w:r>
      <w:r w:rsidRPr="001E3AA8">
        <w:rPr>
          <w:snapToGrid w:val="0"/>
          <w:lang w:eastAsia="sv-SE"/>
        </w:rPr>
        <w:t>Folkpartiet f</w:t>
      </w:r>
      <w:r w:rsidRPr="001E3AA8">
        <w:rPr>
          <w:snapToGrid w:val="0"/>
          <w:lang w:eastAsia="sv-SE"/>
        </w:rPr>
        <w:t>ö</w:t>
      </w:r>
      <w:r w:rsidRPr="001E3AA8">
        <w:rPr>
          <w:snapToGrid w:val="0"/>
          <w:lang w:eastAsia="sv-SE"/>
        </w:rPr>
        <w:t xml:space="preserve">reslår att ytterligare 30 miljoner kronor anslås till Afrika. Bilateralt bistånd till icke-demokratiska stater eller stater utan flerpartisystem skall dock undvikas. Stöd till dessa stater bör i stället förmedlas genom enskilda organisationer. Vi förordar därför en minskning av det bilaterala biståndet till länder såsom Kenya, Tanzania, Eritrea och Etiopien. Det bilaterala utvecklingssamarbetet med Zimbabwe </w:t>
      </w:r>
      <w:r w:rsidRPr="001E3AA8">
        <w:rPr>
          <w:snapToGrid w:val="0"/>
          <w:color w:val="000000"/>
          <w:lang w:eastAsia="sv-SE"/>
        </w:rPr>
        <w:t>bör fortsätta ligga på is till dess att en demokratisk ut</w:t>
      </w:r>
      <w:bookmarkStart w:id="371" w:name="_Toc526873862"/>
      <w:r w:rsidRPr="001E3AA8">
        <w:rPr>
          <w:snapToGrid w:val="0"/>
          <w:color w:val="000000"/>
          <w:lang w:eastAsia="sv-SE"/>
        </w:rPr>
        <w:t xml:space="preserve">veckling kan skönjas. </w:t>
      </w:r>
    </w:p>
    <w:p w:rsidR="00DB26E4" w:rsidRPr="001E3AA8" w:rsidRDefault="00DB26E4">
      <w:pPr>
        <w:tabs>
          <w:tab w:val="right" w:pos="5387"/>
        </w:tabs>
        <w:spacing w:before="187"/>
        <w:rPr>
          <w:i/>
          <w:snapToGrid w:val="0"/>
          <w:lang w:eastAsia="sv-SE"/>
        </w:rPr>
      </w:pPr>
      <w:r w:rsidRPr="001E3AA8">
        <w:rPr>
          <w:i/>
          <w:snapToGrid w:val="0"/>
          <w:lang w:eastAsia="sv-SE"/>
        </w:rPr>
        <w:br w:type="page"/>
        <w:t>Asien</w:t>
      </w:r>
      <w:bookmarkEnd w:id="371"/>
      <w:r w:rsidRPr="001E3AA8">
        <w:rPr>
          <w:i/>
          <w:snapToGrid w:val="0"/>
          <w:lang w:eastAsia="sv-SE"/>
        </w:rPr>
        <w:tab/>
        <w:t>– 130 miljoner kronor</w:t>
      </w:r>
    </w:p>
    <w:p w:rsidR="00DB26E4" w:rsidRPr="001E3AA8" w:rsidRDefault="00DB26E4">
      <w:pPr>
        <w:tabs>
          <w:tab w:val="right" w:pos="5387"/>
        </w:tabs>
        <w:rPr>
          <w:i/>
          <w:snapToGrid w:val="0"/>
          <w:lang w:eastAsia="sv-SE"/>
        </w:rPr>
      </w:pPr>
      <w:r w:rsidRPr="001E3AA8">
        <w:rPr>
          <w:snapToGrid w:val="0"/>
          <w:color w:val="000000"/>
          <w:lang w:eastAsia="sv-SE"/>
        </w:rPr>
        <w:t>Mot bakgrund av vår kritiska uppfattning om bristen på demokratisk utvec</w:t>
      </w:r>
      <w:r w:rsidRPr="001E3AA8">
        <w:rPr>
          <w:snapToGrid w:val="0"/>
          <w:color w:val="000000"/>
          <w:lang w:eastAsia="sv-SE"/>
        </w:rPr>
        <w:t>k</w:t>
      </w:r>
      <w:r w:rsidRPr="001E3AA8">
        <w:rPr>
          <w:snapToGrid w:val="0"/>
          <w:color w:val="000000"/>
          <w:lang w:eastAsia="sv-SE"/>
        </w:rPr>
        <w:t>ling finner vi det naturligt att sänka biståndet till Vietnam och Laos. Vi för</w:t>
      </w:r>
      <w:r w:rsidRPr="001E3AA8">
        <w:rPr>
          <w:snapToGrid w:val="0"/>
          <w:color w:val="000000"/>
          <w:lang w:eastAsia="sv-SE"/>
        </w:rPr>
        <w:t>e</w:t>
      </w:r>
      <w:r w:rsidRPr="001E3AA8">
        <w:rPr>
          <w:snapToGrid w:val="0"/>
          <w:color w:val="000000"/>
          <w:lang w:eastAsia="sv-SE"/>
        </w:rPr>
        <w:t>slår därför en total minskning av biståndet till Asien med 130 miljoner kr</w:t>
      </w:r>
      <w:r w:rsidRPr="001E3AA8">
        <w:rPr>
          <w:snapToGrid w:val="0"/>
          <w:color w:val="000000"/>
          <w:lang w:eastAsia="sv-SE"/>
        </w:rPr>
        <w:t>o</w:t>
      </w:r>
      <w:bookmarkStart w:id="372" w:name="_Toc526873863"/>
      <w:r w:rsidRPr="001E3AA8">
        <w:rPr>
          <w:snapToGrid w:val="0"/>
          <w:color w:val="000000"/>
          <w:lang w:eastAsia="sv-SE"/>
        </w:rPr>
        <w:t xml:space="preserve">nor. </w:t>
      </w:r>
    </w:p>
    <w:p w:rsidR="00DB26E4" w:rsidRPr="001E3AA8" w:rsidRDefault="00DB26E4">
      <w:pPr>
        <w:tabs>
          <w:tab w:val="right" w:pos="5387"/>
        </w:tabs>
        <w:spacing w:before="187"/>
        <w:rPr>
          <w:i/>
          <w:snapToGrid w:val="0"/>
          <w:lang w:eastAsia="sv-SE"/>
        </w:rPr>
      </w:pPr>
      <w:r w:rsidRPr="001E3AA8">
        <w:rPr>
          <w:i/>
          <w:snapToGrid w:val="0"/>
          <w:lang w:eastAsia="sv-SE"/>
        </w:rPr>
        <w:t>Latinamerika</w:t>
      </w:r>
      <w:bookmarkEnd w:id="372"/>
      <w:r w:rsidRPr="001E3AA8">
        <w:rPr>
          <w:i/>
          <w:snapToGrid w:val="0"/>
          <w:lang w:eastAsia="sv-SE"/>
        </w:rPr>
        <w:t xml:space="preserve"> </w:t>
      </w:r>
      <w:r w:rsidRPr="001E3AA8">
        <w:rPr>
          <w:i/>
          <w:snapToGrid w:val="0"/>
          <w:lang w:eastAsia="sv-SE"/>
        </w:rPr>
        <w:tab/>
        <w:t>+ 80 miljoner kronor</w:t>
      </w:r>
    </w:p>
    <w:p w:rsidR="00DB26E4" w:rsidRPr="001E3AA8" w:rsidRDefault="00DB26E4">
      <w:pPr>
        <w:tabs>
          <w:tab w:val="right" w:pos="5387"/>
        </w:tabs>
        <w:rPr>
          <w:i/>
        </w:rPr>
      </w:pPr>
      <w:r w:rsidRPr="001E3AA8">
        <w:rPr>
          <w:snapToGrid w:val="0"/>
          <w:color w:val="000000"/>
          <w:lang w:eastAsia="sv-SE"/>
        </w:rPr>
        <w:t>Sverige har en lång erfarenhet av samarbete med Latinamerika. Då landsstr</w:t>
      </w:r>
      <w:r w:rsidRPr="001E3AA8">
        <w:rPr>
          <w:snapToGrid w:val="0"/>
          <w:color w:val="000000"/>
          <w:lang w:eastAsia="sv-SE"/>
        </w:rPr>
        <w:t>a</w:t>
      </w:r>
      <w:r w:rsidRPr="001E3AA8">
        <w:rPr>
          <w:snapToGrid w:val="0"/>
          <w:color w:val="000000"/>
          <w:lang w:eastAsia="sv-SE"/>
        </w:rPr>
        <w:t>tegier arbetas fram bör inriktningen vara på demokratiinsatser samt fatti</w:t>
      </w:r>
      <w:r w:rsidRPr="001E3AA8">
        <w:rPr>
          <w:snapToGrid w:val="0"/>
          <w:color w:val="000000"/>
          <w:lang w:eastAsia="sv-SE"/>
        </w:rPr>
        <w:t>g</w:t>
      </w:r>
      <w:r w:rsidRPr="001E3AA8">
        <w:rPr>
          <w:snapToGrid w:val="0"/>
          <w:color w:val="000000"/>
          <w:lang w:eastAsia="sv-SE"/>
        </w:rPr>
        <w:t xml:space="preserve">domsbekämpning (främst utbildning och vatten). Vi föreslår att anslaget Latinamerika ökas på med 80 miljoner kronor. </w:t>
      </w:r>
    </w:p>
    <w:p w:rsidR="00DB26E4" w:rsidRPr="001E3AA8" w:rsidRDefault="00DB26E4">
      <w:pPr>
        <w:tabs>
          <w:tab w:val="right" w:pos="5387"/>
        </w:tabs>
        <w:spacing w:before="187"/>
        <w:rPr>
          <w:i/>
        </w:rPr>
      </w:pPr>
      <w:r w:rsidRPr="001E3AA8">
        <w:rPr>
          <w:i/>
        </w:rPr>
        <w:t>Särskilda insatser för demokrati och mänskliga rättigheter</w:t>
      </w:r>
    </w:p>
    <w:p w:rsidR="00DB26E4" w:rsidRPr="001E3AA8" w:rsidRDefault="00DB26E4">
      <w:pPr>
        <w:tabs>
          <w:tab w:val="right" w:pos="5387"/>
        </w:tabs>
        <w:rPr>
          <w:i/>
        </w:rPr>
      </w:pPr>
      <w:r w:rsidRPr="001E3AA8">
        <w:rPr>
          <w:i/>
        </w:rPr>
        <w:tab/>
        <w:t>+ 600 miljoner kronor</w:t>
      </w:r>
    </w:p>
    <w:p w:rsidR="00DB26E4" w:rsidRPr="001E3AA8" w:rsidRDefault="00DB26E4">
      <w:pPr>
        <w:tabs>
          <w:tab w:val="right" w:pos="5387"/>
        </w:tabs>
        <w:rPr>
          <w:i/>
        </w:rPr>
      </w:pPr>
      <w:r w:rsidRPr="001E3AA8">
        <w:t>Folkpartiet liberalerna anser att demokrati och mänskliga rättigheter skall genomsyra hela det bilaterala biståndet. Folkpartiet anslår ytterligare 600 miljoner kronor till särskilda insatser för dem</w:t>
      </w:r>
      <w:r w:rsidRPr="001E3AA8">
        <w:t>o</w:t>
      </w:r>
      <w:r w:rsidRPr="001E3AA8">
        <w:t>krati och mänskliga rättigheter.</w:t>
      </w:r>
    </w:p>
    <w:p w:rsidR="00DB26E4" w:rsidRPr="001E3AA8" w:rsidRDefault="00DB26E4">
      <w:pPr>
        <w:tabs>
          <w:tab w:val="right" w:pos="5387"/>
        </w:tabs>
        <w:spacing w:before="187"/>
        <w:rPr>
          <w:i/>
        </w:rPr>
      </w:pPr>
      <w:r w:rsidRPr="001E3AA8">
        <w:rPr>
          <w:i/>
        </w:rPr>
        <w:t>Enskilda organisationer</w:t>
      </w:r>
      <w:r w:rsidRPr="001E3AA8">
        <w:rPr>
          <w:i/>
        </w:rPr>
        <w:tab/>
        <w:t>+ 100 miljoner kronor</w:t>
      </w:r>
    </w:p>
    <w:p w:rsidR="00DB26E4" w:rsidRPr="001E3AA8" w:rsidRDefault="00DB26E4">
      <w:pPr>
        <w:tabs>
          <w:tab w:val="right" w:pos="5387"/>
        </w:tabs>
        <w:rPr>
          <w:i/>
        </w:rPr>
      </w:pPr>
      <w:r w:rsidRPr="001E3AA8">
        <w:t>Det bistånd som förmedlas via enskilda organisationer har stor betydelse bl.a. för att stärka det civila samhället i mottagarländerna. Olika undersökningar visar dessutom att utvecklingsbistånd förmedlat via enskilda organisationer är effektivt både organisatoriskt och ekonomiskt. Enskilda organisationer har vidare en särskild roll att spela som den enda lämpliga biståndsformen när det gäller bistånd till diktaturer. Folkpartiet föreslår att anslagsposten för bistånd genom enskilda or</w:t>
      </w:r>
      <w:r w:rsidRPr="001E3AA8">
        <w:t>ganisationer tillförs ytterligare 100 miljoner kr</w:t>
      </w:r>
      <w:r w:rsidRPr="001E3AA8">
        <w:t>o</w:t>
      </w:r>
      <w:r w:rsidRPr="001E3AA8">
        <w:t xml:space="preserve">nor. </w:t>
      </w:r>
    </w:p>
    <w:p w:rsidR="00DB26E4" w:rsidRPr="001E3AA8" w:rsidRDefault="00DB26E4">
      <w:pPr>
        <w:tabs>
          <w:tab w:val="right" w:pos="5387"/>
        </w:tabs>
        <w:spacing w:before="187"/>
        <w:rPr>
          <w:i/>
        </w:rPr>
      </w:pPr>
      <w:r w:rsidRPr="001E3AA8">
        <w:rPr>
          <w:i/>
        </w:rPr>
        <w:t>Ekonomiska reformer och skuldlättnader</w:t>
      </w:r>
      <w:r w:rsidRPr="001E3AA8">
        <w:rPr>
          <w:i/>
        </w:rPr>
        <w:tab/>
        <w:t>+ 700 miljoner kronor</w:t>
      </w:r>
    </w:p>
    <w:p w:rsidR="00DB26E4" w:rsidRPr="001E3AA8" w:rsidRDefault="00DB26E4">
      <w:pPr>
        <w:tabs>
          <w:tab w:val="right" w:pos="5387"/>
        </w:tabs>
      </w:pPr>
      <w:r w:rsidRPr="001E3AA8">
        <w:t>Om de spirande nya demokratierna skall ha en chans anser Folkpartiet lib</w:t>
      </w:r>
      <w:r w:rsidRPr="001E3AA8">
        <w:t>e</w:t>
      </w:r>
      <w:r w:rsidRPr="001E3AA8">
        <w:t>ralerna att omfattande skuldlättnader måste ges. De utomordentligt allvarliga skuldproblem som flera av våra fattigaste mottagarländer brottas med utgör starka skäl för att stora belopp skall finnas tillgängliga för bl.a. skuldlät</w:t>
      </w:r>
      <w:r w:rsidRPr="001E3AA8">
        <w:t>t</w:t>
      </w:r>
      <w:r w:rsidRPr="001E3AA8">
        <w:t>nadsinsatser. För att säkerställa denna av Folkpartiet liberalerna prioriterade biståndsform föreslår vi att ytterligare 700 miljoner kronor tillförs stödet för ekonomiska refo</w:t>
      </w:r>
      <w:r w:rsidRPr="001E3AA8">
        <w:t>r</w:t>
      </w:r>
      <w:r w:rsidRPr="001E3AA8">
        <w:t>mer.</w:t>
      </w:r>
    </w:p>
    <w:p w:rsidR="00DB26E4" w:rsidRPr="001E3AA8" w:rsidRDefault="00DB26E4">
      <w:pPr>
        <w:pStyle w:val="Yttrandepunkt"/>
        <w:spacing w:before="235"/>
        <w:rPr>
          <w:noProof w:val="0"/>
        </w:rPr>
      </w:pPr>
      <w:bookmarkStart w:id="373" w:name="_Toc532609816"/>
      <w:r w:rsidRPr="001E3AA8">
        <w:rPr>
          <w:noProof w:val="0"/>
        </w:rPr>
        <w:t>3.</w:t>
      </w:r>
      <w:r w:rsidRPr="001E3AA8">
        <w:rPr>
          <w:noProof w:val="0"/>
        </w:rPr>
        <w:tab/>
        <w:t>Anslagen för 2002 under utgiftsområde 7 Internationellt bistånd (punkt 1) (kd)</w:t>
      </w:r>
      <w:bookmarkEnd w:id="373"/>
    </w:p>
    <w:p w:rsidR="00DB26E4" w:rsidRPr="001E3AA8" w:rsidRDefault="00DB26E4">
      <w:pPr>
        <w:pStyle w:val="Reservanter"/>
      </w:pPr>
      <w:r w:rsidRPr="001E3AA8">
        <w:t>av Holger Gustafsson och Jan Erik Ågren (båda kd).</w:t>
      </w:r>
    </w:p>
    <w:p w:rsidR="00DB26E4" w:rsidRPr="001E3AA8" w:rsidRDefault="00DB26E4">
      <w:pPr>
        <w:spacing w:before="187" w:line="240" w:lineRule="atLeast"/>
        <w:rPr>
          <w:snapToGrid w:val="0"/>
          <w:color w:val="000000"/>
          <w:sz w:val="18"/>
          <w:lang w:eastAsia="sv-SE"/>
        </w:rPr>
      </w:pPr>
      <w:r w:rsidRPr="001E3AA8">
        <w:rPr>
          <w:snapToGrid w:val="0"/>
          <w:color w:val="000000"/>
          <w:sz w:val="18"/>
          <w:lang w:eastAsia="sv-SE"/>
        </w:rPr>
        <w:t>I tabellerna 1 och 2 redovisar Kristdemokraterna sitt kostnadsförslag till anslag för år 2002 och till utgiftsområde 7 som helhet. Anslagen för biståndsförvaltning, Nordiska Afrikainstitutet och kostnaderna för garantier, överensstämmer med regeringens fö</w:t>
      </w:r>
      <w:r w:rsidRPr="001E3AA8">
        <w:rPr>
          <w:snapToGrid w:val="0"/>
          <w:color w:val="000000"/>
          <w:sz w:val="18"/>
          <w:lang w:eastAsia="sv-SE"/>
        </w:rPr>
        <w:t>r</w:t>
      </w:r>
      <w:r w:rsidRPr="001E3AA8">
        <w:rPr>
          <w:snapToGrid w:val="0"/>
          <w:color w:val="000000"/>
          <w:sz w:val="18"/>
          <w:lang w:eastAsia="sv-SE"/>
        </w:rPr>
        <w:t xml:space="preserve">slag. </w:t>
      </w:r>
    </w:p>
    <w:p w:rsidR="00DB26E4" w:rsidRPr="001E3AA8" w:rsidRDefault="00DB26E4">
      <w:pPr>
        <w:pStyle w:val="Normaltindrag"/>
        <w:rPr>
          <w:snapToGrid w:val="0"/>
          <w:lang w:eastAsia="sv-SE"/>
        </w:rPr>
      </w:pPr>
      <w:r w:rsidRPr="001E3AA8">
        <w:rPr>
          <w:snapToGrid w:val="0"/>
          <w:lang w:eastAsia="sv-SE"/>
        </w:rPr>
        <w:t>Beträffande anslaget Biståndsverksamheten för år 2002 är Kristdemokr</w:t>
      </w:r>
      <w:r w:rsidRPr="001E3AA8">
        <w:rPr>
          <w:snapToGrid w:val="0"/>
          <w:lang w:eastAsia="sv-SE"/>
        </w:rPr>
        <w:t>a</w:t>
      </w:r>
      <w:r w:rsidRPr="001E3AA8">
        <w:rPr>
          <w:snapToGrid w:val="0"/>
          <w:lang w:eastAsia="sv-SE"/>
        </w:rPr>
        <w:t xml:space="preserve">ternas ram 500 miljoner kronor högre än regeringens. Vår ökningstakt är även högre än regeringens då vi ökar med 600 miljoner kronor år 2003 och med 1 400 miljoner kronor år 2004. </w:t>
      </w:r>
    </w:p>
    <w:p w:rsidR="00DB26E4" w:rsidRPr="001E3AA8" w:rsidRDefault="00DB26E4">
      <w:pPr>
        <w:pStyle w:val="Normaltindrag"/>
        <w:rPr>
          <w:snapToGrid w:val="0"/>
          <w:lang w:eastAsia="sv-SE"/>
        </w:rPr>
      </w:pPr>
      <w:r w:rsidRPr="001E3AA8">
        <w:rPr>
          <w:snapToGrid w:val="0"/>
          <w:lang w:eastAsia="sv-SE"/>
        </w:rPr>
        <w:t xml:space="preserve">I tabell 3 redovisas ökningstakten av biståndsramen i procent av BNI. Kristdemokraterna har en betydligt högre ökningstakt än regeringen och når 0,93 % av BNI år 2004, vilket är ett steg på vägen i vår femårsplan mot 1 % av BNI. </w:t>
      </w:r>
    </w:p>
    <w:p w:rsidR="00DB26E4" w:rsidRPr="001E3AA8" w:rsidRDefault="00DB26E4">
      <w:pPr>
        <w:spacing w:before="187" w:line="240" w:lineRule="atLeast"/>
        <w:rPr>
          <w:b/>
          <w:snapToGrid w:val="0"/>
          <w:color w:val="000000"/>
          <w:sz w:val="18"/>
          <w:lang w:eastAsia="sv-SE"/>
        </w:rPr>
      </w:pPr>
      <w:r w:rsidRPr="001E3AA8">
        <w:rPr>
          <w:b/>
          <w:snapToGrid w:val="0"/>
          <w:color w:val="000000"/>
          <w:sz w:val="18"/>
          <w:lang w:eastAsia="sv-SE"/>
        </w:rPr>
        <w:t>Tabell 1 Anslagsbelopp utgiftsomr</w:t>
      </w:r>
      <w:r w:rsidRPr="001E3AA8">
        <w:rPr>
          <w:b/>
          <w:snapToGrid w:val="0"/>
          <w:color w:val="000000"/>
          <w:sz w:val="18"/>
          <w:lang w:eastAsia="sv-SE"/>
        </w:rPr>
        <w:t>å</w:t>
      </w:r>
      <w:r w:rsidRPr="001E3AA8">
        <w:rPr>
          <w:b/>
          <w:snapToGrid w:val="0"/>
          <w:color w:val="000000"/>
          <w:sz w:val="18"/>
          <w:lang w:eastAsia="sv-SE"/>
        </w:rPr>
        <w:t>de 7</w:t>
      </w:r>
    </w:p>
    <w:p w:rsidR="00DB26E4" w:rsidRPr="001E3AA8" w:rsidRDefault="00DB26E4">
      <w:pPr>
        <w:spacing w:before="0" w:after="80" w:line="240" w:lineRule="atLeast"/>
        <w:rPr>
          <w:i/>
          <w:snapToGrid w:val="0"/>
          <w:color w:val="000000"/>
          <w:sz w:val="18"/>
          <w:lang w:eastAsia="sv-SE"/>
        </w:rPr>
      </w:pPr>
      <w:r w:rsidRPr="001E3AA8">
        <w:rPr>
          <w:i/>
          <w:snapToGrid w:val="0"/>
          <w:color w:val="000000"/>
          <w:sz w:val="18"/>
          <w:lang w:eastAsia="sv-SE"/>
        </w:rPr>
        <w:t>Tusental kronor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92"/>
        <w:gridCol w:w="1134"/>
        <w:gridCol w:w="1985"/>
      </w:tblGrid>
      <w:tr w:rsidR="00000000" w:rsidRPr="001E3AA8">
        <w:tblPrEx>
          <w:tblCellMar>
            <w:top w:w="0" w:type="dxa"/>
            <w:bottom w:w="0" w:type="dxa"/>
          </w:tblCellMar>
        </w:tblPrEx>
        <w:trPr>
          <w:trHeight w:val="85"/>
        </w:trPr>
        <w:tc>
          <w:tcPr>
            <w:tcW w:w="2892" w:type="dxa"/>
            <w:tcBorders>
              <w:top w:val="single" w:sz="2" w:space="0" w:color="auto"/>
              <w:left w:val="nil"/>
              <w:bottom w:val="single" w:sz="2" w:space="0" w:color="auto"/>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p>
        </w:tc>
        <w:tc>
          <w:tcPr>
            <w:tcW w:w="1134" w:type="dxa"/>
            <w:tcBorders>
              <w:top w:val="single" w:sz="2" w:space="0" w:color="auto"/>
              <w:left w:val="nil"/>
              <w:bottom w:val="single" w:sz="2" w:space="0" w:color="auto"/>
              <w:right w:val="nil"/>
            </w:tcBorders>
          </w:tcPr>
          <w:p w:rsidR="00DB26E4" w:rsidRPr="001E3AA8" w:rsidRDefault="00DB26E4">
            <w:pPr>
              <w:tabs>
                <w:tab w:val="left" w:pos="4156"/>
                <w:tab w:val="left" w:pos="5490"/>
                <w:tab w:val="left" w:pos="6794"/>
                <w:tab w:val="left" w:pos="8098"/>
                <w:tab w:val="left" w:pos="9402"/>
                <w:tab w:val="left" w:pos="10706"/>
                <w:tab w:val="left" w:pos="12010"/>
                <w:tab w:val="left" w:pos="13314"/>
                <w:tab w:val="left" w:pos="14618"/>
                <w:tab w:val="left" w:pos="15922"/>
                <w:tab w:val="left" w:pos="17226"/>
                <w:tab w:val="left" w:pos="18530"/>
                <w:tab w:val="left" w:pos="19834"/>
                <w:tab w:val="left" w:pos="21138"/>
                <w:tab w:val="left" w:pos="22442"/>
                <w:tab w:val="left" w:pos="23746"/>
                <w:tab w:val="left" w:pos="25050"/>
                <w:tab w:val="left" w:pos="26354"/>
                <w:tab w:val="left" w:pos="27658"/>
                <w:tab w:val="left" w:pos="28962"/>
              </w:tabs>
              <w:spacing w:line="240" w:lineRule="auto"/>
              <w:ind w:left="40" w:right="40"/>
              <w:jc w:val="right"/>
              <w:rPr>
                <w:snapToGrid w:val="0"/>
                <w:color w:val="000000"/>
                <w:sz w:val="16"/>
                <w:lang w:eastAsia="sv-SE"/>
              </w:rPr>
            </w:pPr>
            <w:r w:rsidRPr="001E3AA8">
              <w:rPr>
                <w:snapToGrid w:val="0"/>
                <w:color w:val="000000"/>
                <w:sz w:val="16"/>
                <w:lang w:eastAsia="sv-SE"/>
              </w:rPr>
              <w:t>2002</w:t>
            </w:r>
          </w:p>
        </w:tc>
        <w:tc>
          <w:tcPr>
            <w:tcW w:w="1985" w:type="dxa"/>
            <w:tcBorders>
              <w:top w:val="single" w:sz="2" w:space="0" w:color="auto"/>
              <w:left w:val="nil"/>
              <w:bottom w:val="single" w:sz="2" w:space="0" w:color="auto"/>
              <w:right w:val="nil"/>
            </w:tcBorders>
          </w:tcPr>
          <w:p w:rsidR="00DB26E4" w:rsidRPr="001E3AA8" w:rsidRDefault="00DB26E4">
            <w:pPr>
              <w:tabs>
                <w:tab w:val="left" w:pos="5617"/>
                <w:tab w:val="left" w:pos="6921"/>
                <w:tab w:val="left" w:pos="8225"/>
                <w:tab w:val="left" w:pos="9529"/>
                <w:tab w:val="left" w:pos="10833"/>
                <w:tab w:val="left" w:pos="12137"/>
                <w:tab w:val="left" w:pos="13441"/>
                <w:tab w:val="left" w:pos="14745"/>
                <w:tab w:val="left" w:pos="16049"/>
                <w:tab w:val="left" w:pos="17353"/>
                <w:tab w:val="left" w:pos="18657"/>
                <w:tab w:val="left" w:pos="19961"/>
                <w:tab w:val="left" w:pos="21265"/>
                <w:tab w:val="left" w:pos="22569"/>
                <w:tab w:val="left" w:pos="23873"/>
                <w:tab w:val="left" w:pos="25177"/>
                <w:tab w:val="left" w:pos="26481"/>
                <w:tab w:val="left" w:pos="27785"/>
                <w:tab w:val="left" w:pos="29089"/>
                <w:tab w:val="left" w:pos="30393"/>
              </w:tabs>
              <w:spacing w:line="240" w:lineRule="auto"/>
              <w:ind w:left="40" w:right="40"/>
              <w:jc w:val="right"/>
              <w:rPr>
                <w:snapToGrid w:val="0"/>
                <w:color w:val="000000"/>
                <w:sz w:val="16"/>
                <w:lang w:eastAsia="sv-SE"/>
              </w:rPr>
            </w:pPr>
            <w:r w:rsidRPr="001E3AA8">
              <w:rPr>
                <w:snapToGrid w:val="0"/>
                <w:color w:val="000000"/>
                <w:sz w:val="16"/>
                <w:lang w:eastAsia="sv-SE"/>
              </w:rPr>
              <w:t>2002</w:t>
            </w:r>
          </w:p>
        </w:tc>
      </w:tr>
      <w:tr w:rsidR="00000000" w:rsidRPr="001E3AA8">
        <w:tblPrEx>
          <w:tblCellMar>
            <w:top w:w="0" w:type="dxa"/>
            <w:bottom w:w="0" w:type="dxa"/>
          </w:tblCellMar>
        </w:tblPrEx>
        <w:trPr>
          <w:trHeight w:val="85"/>
        </w:trPr>
        <w:tc>
          <w:tcPr>
            <w:tcW w:w="2892" w:type="dxa"/>
            <w:tcBorders>
              <w:top w:val="single" w:sz="2" w:space="0" w:color="auto"/>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p>
        </w:tc>
        <w:tc>
          <w:tcPr>
            <w:tcW w:w="1134" w:type="dxa"/>
            <w:tcBorders>
              <w:top w:val="single" w:sz="2" w:space="0" w:color="auto"/>
              <w:left w:val="nil"/>
              <w:bottom w:val="nil"/>
              <w:right w:val="nil"/>
            </w:tcBorders>
          </w:tcPr>
          <w:p w:rsidR="00DB26E4" w:rsidRPr="001E3AA8" w:rsidRDefault="00DB26E4">
            <w:pPr>
              <w:tabs>
                <w:tab w:val="left" w:pos="4156"/>
                <w:tab w:val="left" w:pos="5490"/>
                <w:tab w:val="left" w:pos="6794"/>
                <w:tab w:val="left" w:pos="8098"/>
                <w:tab w:val="left" w:pos="9402"/>
                <w:tab w:val="left" w:pos="10706"/>
                <w:tab w:val="left" w:pos="12010"/>
                <w:tab w:val="left" w:pos="13314"/>
                <w:tab w:val="left" w:pos="14618"/>
                <w:tab w:val="left" w:pos="15922"/>
                <w:tab w:val="left" w:pos="17226"/>
                <w:tab w:val="left" w:pos="18530"/>
                <w:tab w:val="left" w:pos="19834"/>
                <w:tab w:val="left" w:pos="21138"/>
                <w:tab w:val="left" w:pos="22442"/>
                <w:tab w:val="left" w:pos="23746"/>
                <w:tab w:val="left" w:pos="25050"/>
                <w:tab w:val="left" w:pos="26354"/>
                <w:tab w:val="left" w:pos="27658"/>
                <w:tab w:val="left" w:pos="28962"/>
              </w:tabs>
              <w:spacing w:line="240" w:lineRule="auto"/>
              <w:ind w:left="40" w:right="40"/>
              <w:jc w:val="right"/>
              <w:rPr>
                <w:snapToGrid w:val="0"/>
                <w:color w:val="000000"/>
                <w:sz w:val="16"/>
                <w:lang w:eastAsia="sv-SE"/>
              </w:rPr>
            </w:pPr>
            <w:r w:rsidRPr="001E3AA8">
              <w:rPr>
                <w:snapToGrid w:val="0"/>
                <w:color w:val="000000"/>
                <w:sz w:val="16"/>
                <w:lang w:eastAsia="sv-SE"/>
              </w:rPr>
              <w:t>Regeringen</w:t>
            </w:r>
          </w:p>
        </w:tc>
        <w:tc>
          <w:tcPr>
            <w:tcW w:w="1985" w:type="dxa"/>
            <w:tcBorders>
              <w:top w:val="single" w:sz="2" w:space="0" w:color="auto"/>
              <w:left w:val="nil"/>
              <w:bottom w:val="nil"/>
              <w:right w:val="nil"/>
            </w:tcBorders>
          </w:tcPr>
          <w:p w:rsidR="00DB26E4" w:rsidRPr="001E3AA8" w:rsidRDefault="00DB26E4">
            <w:pPr>
              <w:tabs>
                <w:tab w:val="left" w:pos="5617"/>
                <w:tab w:val="left" w:pos="6921"/>
                <w:tab w:val="left" w:pos="8225"/>
                <w:tab w:val="left" w:pos="9529"/>
                <w:tab w:val="left" w:pos="10833"/>
                <w:tab w:val="left" w:pos="12137"/>
                <w:tab w:val="left" w:pos="13441"/>
                <w:tab w:val="left" w:pos="14745"/>
                <w:tab w:val="left" w:pos="16049"/>
                <w:tab w:val="left" w:pos="17353"/>
                <w:tab w:val="left" w:pos="18657"/>
                <w:tab w:val="left" w:pos="19961"/>
                <w:tab w:val="left" w:pos="21265"/>
                <w:tab w:val="left" w:pos="22569"/>
                <w:tab w:val="left" w:pos="23873"/>
                <w:tab w:val="left" w:pos="25177"/>
                <w:tab w:val="left" w:pos="26481"/>
                <w:tab w:val="left" w:pos="27785"/>
                <w:tab w:val="left" w:pos="29089"/>
                <w:tab w:val="left" w:pos="30393"/>
              </w:tabs>
              <w:spacing w:line="240" w:lineRule="auto"/>
              <w:ind w:left="40" w:right="40"/>
              <w:jc w:val="right"/>
              <w:rPr>
                <w:snapToGrid w:val="0"/>
                <w:color w:val="000000"/>
                <w:sz w:val="16"/>
                <w:lang w:eastAsia="sv-SE"/>
              </w:rPr>
            </w:pPr>
            <w:r w:rsidRPr="001E3AA8">
              <w:rPr>
                <w:snapToGrid w:val="0"/>
                <w:color w:val="000000"/>
                <w:sz w:val="16"/>
                <w:lang w:eastAsia="sv-SE"/>
              </w:rPr>
              <w:t>Kristdemokraterna</w:t>
            </w:r>
          </w:p>
        </w:tc>
      </w:tr>
      <w:tr w:rsidR="00000000" w:rsidRPr="001E3AA8">
        <w:tblPrEx>
          <w:tblCellMar>
            <w:top w:w="0" w:type="dxa"/>
            <w:bottom w:w="0" w:type="dxa"/>
          </w:tblCellMar>
        </w:tblPrEx>
        <w:tc>
          <w:tcPr>
            <w:tcW w:w="2892" w:type="dxa"/>
            <w:tcBorders>
              <w:top w:val="nil"/>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r w:rsidRPr="001E3AA8">
              <w:rPr>
                <w:snapToGrid w:val="0"/>
                <w:color w:val="000000"/>
                <w:sz w:val="16"/>
                <w:lang w:eastAsia="sv-SE"/>
              </w:rPr>
              <w:t>8:1 Biståndsverksamhet</w:t>
            </w:r>
          </w:p>
        </w:tc>
        <w:tc>
          <w:tcPr>
            <w:tcW w:w="1134"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13 796 752</w:t>
            </w:r>
          </w:p>
        </w:tc>
        <w:tc>
          <w:tcPr>
            <w:tcW w:w="1985"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b/>
                <w:snapToGrid w:val="0"/>
                <w:color w:val="000000"/>
                <w:sz w:val="16"/>
                <w:lang w:eastAsia="sv-SE"/>
              </w:rPr>
              <w:t>(+ 500 000)</w:t>
            </w:r>
            <w:r w:rsidRPr="001E3AA8">
              <w:rPr>
                <w:snapToGrid w:val="0"/>
                <w:color w:val="000000"/>
                <w:sz w:val="16"/>
                <w:lang w:eastAsia="sv-SE"/>
              </w:rPr>
              <w:t xml:space="preserve"> 14 296 752</w:t>
            </w:r>
          </w:p>
        </w:tc>
      </w:tr>
      <w:tr w:rsidR="00000000" w:rsidRPr="001E3AA8">
        <w:tblPrEx>
          <w:tblCellMar>
            <w:top w:w="0" w:type="dxa"/>
            <w:bottom w:w="0" w:type="dxa"/>
          </w:tblCellMar>
        </w:tblPrEx>
        <w:tc>
          <w:tcPr>
            <w:tcW w:w="2892" w:type="dxa"/>
            <w:tcBorders>
              <w:top w:val="nil"/>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r w:rsidRPr="001E3AA8">
              <w:rPr>
                <w:snapToGrid w:val="0"/>
                <w:color w:val="000000"/>
                <w:sz w:val="16"/>
                <w:lang w:eastAsia="sv-SE"/>
              </w:rPr>
              <w:t>8:2 Sida</w:t>
            </w:r>
          </w:p>
        </w:tc>
        <w:tc>
          <w:tcPr>
            <w:tcW w:w="1134"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485 814</w:t>
            </w:r>
          </w:p>
        </w:tc>
        <w:tc>
          <w:tcPr>
            <w:tcW w:w="1985"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485 814</w:t>
            </w:r>
          </w:p>
        </w:tc>
      </w:tr>
      <w:tr w:rsidR="00000000" w:rsidRPr="001E3AA8">
        <w:tblPrEx>
          <w:tblCellMar>
            <w:top w:w="0" w:type="dxa"/>
            <w:bottom w:w="0" w:type="dxa"/>
          </w:tblCellMar>
        </w:tblPrEx>
        <w:tc>
          <w:tcPr>
            <w:tcW w:w="2892" w:type="dxa"/>
            <w:tcBorders>
              <w:top w:val="nil"/>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r w:rsidRPr="001E3AA8">
              <w:rPr>
                <w:snapToGrid w:val="0"/>
                <w:color w:val="000000"/>
                <w:sz w:val="16"/>
                <w:lang w:eastAsia="sv-SE"/>
              </w:rPr>
              <w:t>8:3 Nordiska Afrikainstit</w:t>
            </w:r>
            <w:r w:rsidRPr="001E3AA8">
              <w:rPr>
                <w:snapToGrid w:val="0"/>
                <w:color w:val="000000"/>
                <w:sz w:val="16"/>
                <w:lang w:eastAsia="sv-SE"/>
              </w:rPr>
              <w:t>u</w:t>
            </w:r>
            <w:r w:rsidRPr="001E3AA8">
              <w:rPr>
                <w:snapToGrid w:val="0"/>
                <w:color w:val="000000"/>
                <w:sz w:val="16"/>
                <w:lang w:eastAsia="sv-SE"/>
              </w:rPr>
              <w:t>tet</w:t>
            </w:r>
          </w:p>
        </w:tc>
        <w:tc>
          <w:tcPr>
            <w:tcW w:w="1134"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11 256</w:t>
            </w:r>
          </w:p>
        </w:tc>
        <w:tc>
          <w:tcPr>
            <w:tcW w:w="1985"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11 256</w:t>
            </w:r>
          </w:p>
        </w:tc>
      </w:tr>
      <w:tr w:rsidR="00000000" w:rsidRPr="001E3AA8">
        <w:tblPrEx>
          <w:tblCellMar>
            <w:top w:w="0" w:type="dxa"/>
            <w:bottom w:w="0" w:type="dxa"/>
          </w:tblCellMar>
        </w:tblPrEx>
        <w:tc>
          <w:tcPr>
            <w:tcW w:w="2892" w:type="dxa"/>
            <w:tcBorders>
              <w:top w:val="nil"/>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r w:rsidRPr="001E3AA8">
              <w:rPr>
                <w:snapToGrid w:val="0"/>
                <w:color w:val="000000"/>
                <w:sz w:val="16"/>
                <w:lang w:eastAsia="sv-SE"/>
              </w:rPr>
              <w:t>9:1 Samarbete Central- och Östeur</w:t>
            </w:r>
            <w:r w:rsidRPr="001E3AA8">
              <w:rPr>
                <w:snapToGrid w:val="0"/>
                <w:color w:val="000000"/>
                <w:sz w:val="16"/>
                <w:lang w:eastAsia="sv-SE"/>
              </w:rPr>
              <w:t>o</w:t>
            </w:r>
            <w:r w:rsidRPr="001E3AA8">
              <w:rPr>
                <w:snapToGrid w:val="0"/>
                <w:color w:val="000000"/>
                <w:sz w:val="16"/>
                <w:lang w:eastAsia="sv-SE"/>
              </w:rPr>
              <w:t>pa</w:t>
            </w:r>
          </w:p>
        </w:tc>
        <w:tc>
          <w:tcPr>
            <w:tcW w:w="1134"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749 000</w:t>
            </w:r>
          </w:p>
        </w:tc>
        <w:tc>
          <w:tcPr>
            <w:tcW w:w="1985"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749 000</w:t>
            </w:r>
          </w:p>
        </w:tc>
      </w:tr>
      <w:tr w:rsidR="00000000" w:rsidRPr="001E3AA8">
        <w:tblPrEx>
          <w:tblCellMar>
            <w:top w:w="0" w:type="dxa"/>
            <w:bottom w:w="0" w:type="dxa"/>
          </w:tblCellMar>
        </w:tblPrEx>
        <w:tc>
          <w:tcPr>
            <w:tcW w:w="2892" w:type="dxa"/>
            <w:tcBorders>
              <w:top w:val="nil"/>
              <w:left w:val="nil"/>
              <w:bottom w:val="nil"/>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napToGrid w:val="0"/>
                <w:color w:val="000000"/>
                <w:sz w:val="16"/>
                <w:lang w:eastAsia="sv-SE"/>
              </w:rPr>
            </w:pPr>
            <w:r w:rsidRPr="001E3AA8">
              <w:rPr>
                <w:snapToGrid w:val="0"/>
                <w:color w:val="000000"/>
                <w:sz w:val="16"/>
                <w:lang w:eastAsia="sv-SE"/>
              </w:rPr>
              <w:t>9:2 Avsättning för förlustrisker vad avser garantier för finansiellt stöd och expor</w:t>
            </w:r>
            <w:r w:rsidRPr="001E3AA8">
              <w:rPr>
                <w:snapToGrid w:val="0"/>
                <w:color w:val="000000"/>
                <w:sz w:val="16"/>
                <w:lang w:eastAsia="sv-SE"/>
              </w:rPr>
              <w:t>t</w:t>
            </w:r>
            <w:r w:rsidRPr="001E3AA8">
              <w:rPr>
                <w:snapToGrid w:val="0"/>
                <w:color w:val="000000"/>
                <w:sz w:val="16"/>
                <w:lang w:eastAsia="sv-SE"/>
              </w:rPr>
              <w:t>kreditgarantier</w:t>
            </w:r>
          </w:p>
        </w:tc>
        <w:tc>
          <w:tcPr>
            <w:tcW w:w="1134"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1 000</w:t>
            </w:r>
          </w:p>
        </w:tc>
        <w:tc>
          <w:tcPr>
            <w:tcW w:w="1985" w:type="dxa"/>
            <w:tcBorders>
              <w:top w:val="nil"/>
              <w:left w:val="nil"/>
              <w:bottom w:val="nil"/>
              <w:right w:val="nil"/>
            </w:tcBorders>
          </w:tcPr>
          <w:p w:rsidR="00DB26E4" w:rsidRPr="001E3AA8" w:rsidRDefault="00DB26E4">
            <w:pPr>
              <w:pStyle w:val="Normaltindrag"/>
              <w:ind w:firstLine="0"/>
              <w:jc w:val="right"/>
              <w:rPr>
                <w:snapToGrid w:val="0"/>
                <w:color w:val="000000"/>
                <w:sz w:val="16"/>
                <w:lang w:eastAsia="sv-SE"/>
              </w:rPr>
            </w:pPr>
            <w:r w:rsidRPr="001E3AA8">
              <w:rPr>
                <w:snapToGrid w:val="0"/>
                <w:color w:val="000000"/>
                <w:sz w:val="16"/>
                <w:lang w:eastAsia="sv-SE"/>
              </w:rPr>
              <w:t>1 000</w:t>
            </w:r>
          </w:p>
        </w:tc>
      </w:tr>
      <w:tr w:rsidR="00000000" w:rsidRPr="001E3AA8">
        <w:tblPrEx>
          <w:tblCellMar>
            <w:top w:w="0" w:type="dxa"/>
            <w:bottom w:w="0" w:type="dxa"/>
          </w:tblCellMar>
        </w:tblPrEx>
        <w:tc>
          <w:tcPr>
            <w:tcW w:w="2892" w:type="dxa"/>
            <w:tcBorders>
              <w:top w:val="nil"/>
              <w:left w:val="nil"/>
              <w:bottom w:val="single" w:sz="2" w:space="0" w:color="auto"/>
              <w:right w:val="nil"/>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b/>
                <w:snapToGrid w:val="0"/>
                <w:color w:val="000000"/>
                <w:sz w:val="18"/>
                <w:lang w:eastAsia="sv-SE"/>
              </w:rPr>
            </w:pPr>
            <w:r w:rsidRPr="001E3AA8">
              <w:rPr>
                <w:b/>
                <w:snapToGrid w:val="0"/>
                <w:color w:val="000000"/>
                <w:sz w:val="18"/>
                <w:lang w:eastAsia="sv-SE"/>
              </w:rPr>
              <w:t>Summa</w:t>
            </w:r>
          </w:p>
        </w:tc>
        <w:tc>
          <w:tcPr>
            <w:tcW w:w="1134" w:type="dxa"/>
            <w:tcBorders>
              <w:top w:val="nil"/>
              <w:left w:val="nil"/>
              <w:bottom w:val="single" w:sz="2" w:space="0" w:color="auto"/>
              <w:right w:val="nil"/>
            </w:tcBorders>
          </w:tcPr>
          <w:p w:rsidR="00DB26E4" w:rsidRPr="001E3AA8" w:rsidRDefault="00DB26E4">
            <w:pPr>
              <w:pStyle w:val="Normaltindrag"/>
              <w:ind w:firstLine="0"/>
              <w:jc w:val="right"/>
              <w:rPr>
                <w:b/>
                <w:snapToGrid w:val="0"/>
                <w:color w:val="000000"/>
                <w:sz w:val="18"/>
                <w:lang w:eastAsia="sv-SE"/>
              </w:rPr>
            </w:pPr>
            <w:r w:rsidRPr="001E3AA8">
              <w:rPr>
                <w:b/>
                <w:snapToGrid w:val="0"/>
                <w:color w:val="000000"/>
                <w:sz w:val="18"/>
                <w:lang w:eastAsia="sv-SE"/>
              </w:rPr>
              <w:t>15 043 822</w:t>
            </w:r>
          </w:p>
        </w:tc>
        <w:tc>
          <w:tcPr>
            <w:tcW w:w="1985" w:type="dxa"/>
            <w:tcBorders>
              <w:top w:val="nil"/>
              <w:left w:val="nil"/>
              <w:bottom w:val="single" w:sz="2" w:space="0" w:color="auto"/>
              <w:right w:val="nil"/>
            </w:tcBorders>
          </w:tcPr>
          <w:p w:rsidR="00DB26E4" w:rsidRPr="001E3AA8" w:rsidRDefault="00DB26E4">
            <w:pPr>
              <w:pStyle w:val="Normaltindrag"/>
              <w:ind w:firstLine="0"/>
              <w:jc w:val="right"/>
              <w:rPr>
                <w:b/>
                <w:snapToGrid w:val="0"/>
                <w:color w:val="000000"/>
                <w:sz w:val="18"/>
                <w:lang w:eastAsia="sv-SE"/>
              </w:rPr>
            </w:pPr>
            <w:r w:rsidRPr="001E3AA8">
              <w:rPr>
                <w:b/>
                <w:snapToGrid w:val="0"/>
                <w:color w:val="000000"/>
                <w:sz w:val="18"/>
                <w:lang w:eastAsia="sv-SE"/>
              </w:rPr>
              <w:t>(+ 500 000) 15 543 822</w:t>
            </w:r>
          </w:p>
        </w:tc>
      </w:tr>
    </w:tbl>
    <w:p w:rsidR="00DB26E4" w:rsidRPr="001E3AA8" w:rsidRDefault="00DB26E4">
      <w:pPr>
        <w:spacing w:before="437" w:line="240" w:lineRule="atLeast"/>
        <w:rPr>
          <w:b/>
          <w:snapToGrid w:val="0"/>
          <w:sz w:val="18"/>
          <w:lang w:eastAsia="sv-SE"/>
        </w:rPr>
      </w:pPr>
      <w:r w:rsidRPr="001E3AA8">
        <w:rPr>
          <w:b/>
          <w:snapToGrid w:val="0"/>
          <w:color w:val="000000"/>
          <w:sz w:val="18"/>
          <w:lang w:eastAsia="sv-SE"/>
        </w:rPr>
        <w:t>Tabell</w:t>
      </w:r>
      <w:r w:rsidRPr="001E3AA8">
        <w:rPr>
          <w:b/>
          <w:snapToGrid w:val="0"/>
          <w:sz w:val="18"/>
          <w:lang w:eastAsia="sv-SE"/>
        </w:rPr>
        <w:t xml:space="preserve"> 2 Utgiftsutveckling för b</w:t>
      </w:r>
      <w:r w:rsidRPr="001E3AA8">
        <w:rPr>
          <w:b/>
          <w:snapToGrid w:val="0"/>
          <w:sz w:val="18"/>
          <w:lang w:eastAsia="sv-SE"/>
        </w:rPr>
        <w:t>i</w:t>
      </w:r>
      <w:r w:rsidRPr="001E3AA8">
        <w:rPr>
          <w:b/>
          <w:snapToGrid w:val="0"/>
          <w:sz w:val="18"/>
          <w:lang w:eastAsia="sv-SE"/>
        </w:rPr>
        <w:t>ståndsramen</w:t>
      </w:r>
    </w:p>
    <w:p w:rsidR="00DB26E4" w:rsidRPr="001E3AA8" w:rsidRDefault="00DB26E4">
      <w:pPr>
        <w:pStyle w:val="Normaltindrag"/>
        <w:spacing w:after="60"/>
        <w:ind w:firstLine="0"/>
        <w:jc w:val="left"/>
        <w:rPr>
          <w:i/>
          <w:sz w:val="18"/>
        </w:rPr>
      </w:pPr>
      <w:r w:rsidRPr="001E3AA8">
        <w:rPr>
          <w:i/>
          <w:sz w:val="18"/>
        </w:rPr>
        <w:t>Miljoner kronor (löpande priser)</w:t>
      </w: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042"/>
        <w:gridCol w:w="1134"/>
        <w:gridCol w:w="1417"/>
        <w:gridCol w:w="1418"/>
      </w:tblGrid>
      <w:tr w:rsidR="00000000" w:rsidRPr="001E3AA8">
        <w:tblPrEx>
          <w:tblCellMar>
            <w:top w:w="0" w:type="dxa"/>
            <w:bottom w:w="0" w:type="dxa"/>
          </w:tblCellMar>
        </w:tblPrEx>
        <w:trPr>
          <w:trHeight w:val="56"/>
        </w:trPr>
        <w:tc>
          <w:tcPr>
            <w:tcW w:w="2042" w:type="dxa"/>
            <w:tcBorders>
              <w:top w:val="single" w:sz="2" w:space="0" w:color="auto"/>
              <w:bottom w:val="single" w:sz="2" w:space="0" w:color="auto"/>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rPr>
                <w:sz w:val="16"/>
              </w:rPr>
            </w:pPr>
            <w:r w:rsidRPr="001E3AA8">
              <w:rPr>
                <w:snapToGrid w:val="0"/>
                <w:color w:val="000000"/>
                <w:sz w:val="16"/>
                <w:lang w:eastAsia="sv-SE"/>
              </w:rPr>
              <w:t>Totalt för biståndsr</w:t>
            </w:r>
            <w:r w:rsidRPr="001E3AA8">
              <w:rPr>
                <w:snapToGrid w:val="0"/>
                <w:color w:val="000000"/>
                <w:sz w:val="16"/>
                <w:lang w:eastAsia="sv-SE"/>
              </w:rPr>
              <w:t>a</w:t>
            </w:r>
            <w:r w:rsidRPr="001E3AA8">
              <w:rPr>
                <w:snapToGrid w:val="0"/>
                <w:color w:val="000000"/>
                <w:sz w:val="16"/>
                <w:lang w:eastAsia="sv-SE"/>
              </w:rPr>
              <w:t>men</w:t>
            </w:r>
          </w:p>
        </w:tc>
        <w:tc>
          <w:tcPr>
            <w:tcW w:w="1134"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napToGrid w:val="0"/>
                <w:color w:val="000000"/>
                <w:sz w:val="16"/>
                <w:lang w:eastAsia="sv-SE"/>
              </w:rPr>
              <w:t>2002</w:t>
            </w:r>
          </w:p>
        </w:tc>
        <w:tc>
          <w:tcPr>
            <w:tcW w:w="1417"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z w:val="16"/>
              </w:rPr>
              <w:t>2003</w:t>
            </w:r>
          </w:p>
        </w:tc>
        <w:tc>
          <w:tcPr>
            <w:tcW w:w="1418"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z w:val="16"/>
              </w:rPr>
              <w:t>2004</w:t>
            </w:r>
          </w:p>
        </w:tc>
      </w:tr>
      <w:tr w:rsidR="00000000" w:rsidRPr="001E3AA8">
        <w:tblPrEx>
          <w:tblCellMar>
            <w:top w:w="0" w:type="dxa"/>
            <w:bottom w:w="0" w:type="dxa"/>
          </w:tblCellMar>
        </w:tblPrEx>
        <w:tc>
          <w:tcPr>
            <w:tcW w:w="2042" w:type="dxa"/>
            <w:tcBorders>
              <w:top w:val="single" w:sz="2" w:space="0" w:color="auto"/>
              <w:bottom w:val="nil"/>
            </w:tcBorders>
          </w:tcPr>
          <w:p w:rsidR="00DB26E4" w:rsidRPr="001E3AA8" w:rsidRDefault="00DB26E4">
            <w:pPr>
              <w:pStyle w:val="Normaltindrag"/>
              <w:ind w:firstLine="0"/>
            </w:pPr>
            <w:r w:rsidRPr="001E3AA8">
              <w:rPr>
                <w:snapToGrid w:val="0"/>
                <w:color w:val="000000"/>
                <w:sz w:val="16"/>
                <w:lang w:eastAsia="sv-SE"/>
              </w:rPr>
              <w:t>Regeringen</w:t>
            </w:r>
          </w:p>
        </w:tc>
        <w:tc>
          <w:tcPr>
            <w:tcW w:w="1134" w:type="dxa"/>
            <w:tcBorders>
              <w:top w:val="single" w:sz="2" w:space="0" w:color="auto"/>
              <w:bottom w:val="nil"/>
            </w:tcBorders>
          </w:tcPr>
          <w:p w:rsidR="00DB26E4" w:rsidRPr="001E3AA8" w:rsidRDefault="00DB26E4">
            <w:pPr>
              <w:pStyle w:val="Normaltindrag"/>
              <w:ind w:firstLine="0"/>
              <w:jc w:val="right"/>
            </w:pPr>
            <w:r w:rsidRPr="001E3AA8">
              <w:rPr>
                <w:snapToGrid w:val="0"/>
                <w:color w:val="000000"/>
                <w:sz w:val="16"/>
                <w:lang w:eastAsia="sv-SE"/>
              </w:rPr>
              <w:t>16 487</w:t>
            </w:r>
          </w:p>
        </w:tc>
        <w:tc>
          <w:tcPr>
            <w:tcW w:w="1417" w:type="dxa"/>
            <w:tcBorders>
              <w:top w:val="single" w:sz="2" w:space="0" w:color="auto"/>
              <w:bottom w:val="nil"/>
            </w:tcBorders>
          </w:tcPr>
          <w:p w:rsidR="00DB26E4" w:rsidRPr="001E3AA8" w:rsidRDefault="00DB26E4">
            <w:pPr>
              <w:pStyle w:val="Normaltindrag"/>
              <w:ind w:firstLine="0"/>
              <w:jc w:val="right"/>
            </w:pPr>
            <w:r w:rsidRPr="001E3AA8">
              <w:rPr>
                <w:snapToGrid w:val="0"/>
                <w:color w:val="000000"/>
                <w:sz w:val="16"/>
                <w:lang w:eastAsia="sv-SE"/>
              </w:rPr>
              <w:t>18 930</w:t>
            </w:r>
          </w:p>
        </w:tc>
        <w:tc>
          <w:tcPr>
            <w:tcW w:w="1418" w:type="dxa"/>
            <w:tcBorders>
              <w:top w:val="single" w:sz="2" w:space="0" w:color="auto"/>
              <w:bottom w:val="nil"/>
            </w:tcBorders>
          </w:tcPr>
          <w:p w:rsidR="00DB26E4" w:rsidRPr="001E3AA8" w:rsidRDefault="00DB26E4">
            <w:pPr>
              <w:pStyle w:val="Normaltindrag"/>
              <w:ind w:firstLine="0"/>
              <w:jc w:val="right"/>
            </w:pPr>
            <w:r w:rsidRPr="001E3AA8">
              <w:rPr>
                <w:snapToGrid w:val="0"/>
                <w:color w:val="000000"/>
                <w:sz w:val="16"/>
                <w:lang w:eastAsia="sv-SE"/>
              </w:rPr>
              <w:t>21 253</w:t>
            </w:r>
          </w:p>
        </w:tc>
      </w:tr>
      <w:tr w:rsidR="00000000" w:rsidRPr="001E3AA8">
        <w:tblPrEx>
          <w:tblCellMar>
            <w:top w:w="0" w:type="dxa"/>
            <w:bottom w:w="0" w:type="dxa"/>
          </w:tblCellMar>
        </w:tblPrEx>
        <w:tc>
          <w:tcPr>
            <w:tcW w:w="2042" w:type="dxa"/>
            <w:tcBorders>
              <w:top w:val="nil"/>
              <w:bottom w:val="single" w:sz="2" w:space="0" w:color="auto"/>
            </w:tcBorders>
          </w:tcPr>
          <w:p w:rsidR="00DB26E4" w:rsidRPr="001E3AA8" w:rsidRDefault="00DB26E4">
            <w:pPr>
              <w:pStyle w:val="Normaltindrag"/>
              <w:ind w:firstLine="0"/>
            </w:pPr>
            <w:r w:rsidRPr="001E3AA8">
              <w:rPr>
                <w:snapToGrid w:val="0"/>
                <w:color w:val="000000"/>
                <w:sz w:val="16"/>
                <w:lang w:eastAsia="sv-SE"/>
              </w:rPr>
              <w:t>Kristdemokrate</w:t>
            </w:r>
            <w:r w:rsidRPr="001E3AA8">
              <w:rPr>
                <w:snapToGrid w:val="0"/>
                <w:color w:val="000000"/>
                <w:sz w:val="16"/>
                <w:lang w:eastAsia="sv-SE"/>
              </w:rPr>
              <w:t>r</w:t>
            </w:r>
            <w:r w:rsidRPr="001E3AA8">
              <w:rPr>
                <w:snapToGrid w:val="0"/>
                <w:color w:val="000000"/>
                <w:sz w:val="16"/>
                <w:lang w:eastAsia="sv-SE"/>
              </w:rPr>
              <w:t>na</w:t>
            </w:r>
          </w:p>
        </w:tc>
        <w:tc>
          <w:tcPr>
            <w:tcW w:w="1134" w:type="dxa"/>
            <w:tcBorders>
              <w:top w:val="nil"/>
              <w:bottom w:val="single" w:sz="2" w:space="0" w:color="auto"/>
            </w:tcBorders>
          </w:tcPr>
          <w:p w:rsidR="00DB26E4" w:rsidRPr="001E3AA8" w:rsidRDefault="00DB26E4">
            <w:pPr>
              <w:pStyle w:val="Normaltindrag"/>
              <w:ind w:firstLine="0"/>
              <w:jc w:val="right"/>
            </w:pPr>
            <w:r w:rsidRPr="001E3AA8">
              <w:rPr>
                <w:b/>
                <w:snapToGrid w:val="0"/>
                <w:color w:val="000000"/>
                <w:sz w:val="16"/>
                <w:lang w:eastAsia="sv-SE"/>
              </w:rPr>
              <w:t xml:space="preserve">(+500) </w:t>
            </w:r>
            <w:r w:rsidRPr="001E3AA8">
              <w:rPr>
                <w:snapToGrid w:val="0"/>
                <w:color w:val="000000"/>
                <w:sz w:val="16"/>
                <w:lang w:eastAsia="sv-SE"/>
              </w:rPr>
              <w:t>16 987</w:t>
            </w:r>
          </w:p>
        </w:tc>
        <w:tc>
          <w:tcPr>
            <w:tcW w:w="1417" w:type="dxa"/>
            <w:tcBorders>
              <w:top w:val="nil"/>
              <w:bottom w:val="single" w:sz="2" w:space="0" w:color="auto"/>
            </w:tcBorders>
          </w:tcPr>
          <w:p w:rsidR="00DB26E4" w:rsidRPr="001E3AA8" w:rsidRDefault="00DB26E4">
            <w:pPr>
              <w:pStyle w:val="Normaltindrag"/>
              <w:ind w:firstLine="0"/>
              <w:jc w:val="right"/>
            </w:pPr>
            <w:r w:rsidRPr="001E3AA8">
              <w:rPr>
                <w:b/>
                <w:snapToGrid w:val="0"/>
                <w:color w:val="000000"/>
                <w:sz w:val="16"/>
                <w:lang w:eastAsia="sv-SE"/>
              </w:rPr>
              <w:t xml:space="preserve">(+600) </w:t>
            </w:r>
            <w:r w:rsidRPr="001E3AA8">
              <w:rPr>
                <w:snapToGrid w:val="0"/>
                <w:color w:val="000000"/>
                <w:sz w:val="16"/>
                <w:lang w:eastAsia="sv-SE"/>
              </w:rPr>
              <w:t>19 530</w:t>
            </w:r>
          </w:p>
        </w:tc>
        <w:tc>
          <w:tcPr>
            <w:tcW w:w="1418" w:type="dxa"/>
            <w:tcBorders>
              <w:top w:val="nil"/>
              <w:bottom w:val="single" w:sz="2" w:space="0" w:color="auto"/>
            </w:tcBorders>
          </w:tcPr>
          <w:p w:rsidR="00DB26E4" w:rsidRPr="001E3AA8" w:rsidRDefault="00DB26E4">
            <w:pPr>
              <w:pStyle w:val="Normaltindrag"/>
              <w:ind w:firstLine="0"/>
              <w:jc w:val="right"/>
            </w:pPr>
            <w:r w:rsidRPr="001E3AA8">
              <w:rPr>
                <w:b/>
                <w:snapToGrid w:val="0"/>
                <w:color w:val="000000"/>
                <w:sz w:val="16"/>
                <w:lang w:eastAsia="sv-SE"/>
              </w:rPr>
              <w:t>(+1400)</w:t>
            </w:r>
            <w:r w:rsidRPr="001E3AA8">
              <w:rPr>
                <w:snapToGrid w:val="0"/>
                <w:color w:val="000000"/>
                <w:sz w:val="16"/>
                <w:lang w:eastAsia="sv-SE"/>
              </w:rPr>
              <w:t xml:space="preserve"> 22 653</w:t>
            </w:r>
          </w:p>
        </w:tc>
      </w:tr>
    </w:tbl>
    <w:p w:rsidR="00DB26E4" w:rsidRPr="001E3AA8" w:rsidRDefault="00DB26E4">
      <w:pPr>
        <w:spacing w:before="437" w:after="60" w:line="240" w:lineRule="atLeast"/>
        <w:rPr>
          <w:b/>
          <w:snapToGrid w:val="0"/>
          <w:color w:val="000000"/>
          <w:sz w:val="18"/>
          <w:lang w:eastAsia="sv-SE"/>
        </w:rPr>
      </w:pPr>
      <w:r w:rsidRPr="001E3AA8">
        <w:rPr>
          <w:b/>
          <w:snapToGrid w:val="0"/>
          <w:color w:val="000000"/>
          <w:sz w:val="18"/>
          <w:lang w:eastAsia="sv-SE"/>
        </w:rPr>
        <w:t>Tabell 3 Utgiftsutveckling av biståndsramen i pr</w:t>
      </w:r>
      <w:r w:rsidRPr="001E3AA8">
        <w:rPr>
          <w:b/>
          <w:snapToGrid w:val="0"/>
          <w:color w:val="000000"/>
          <w:sz w:val="18"/>
          <w:lang w:eastAsia="sv-SE"/>
        </w:rPr>
        <w:t>o</w:t>
      </w:r>
      <w:r w:rsidRPr="001E3AA8">
        <w:rPr>
          <w:b/>
          <w:snapToGrid w:val="0"/>
          <w:color w:val="000000"/>
          <w:sz w:val="18"/>
          <w:lang w:eastAsia="sv-SE"/>
        </w:rPr>
        <w:t>cent av BNI</w:t>
      </w: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758"/>
        <w:gridCol w:w="1418"/>
        <w:gridCol w:w="1417"/>
        <w:gridCol w:w="1418"/>
      </w:tblGrid>
      <w:tr w:rsidR="00000000" w:rsidRPr="001E3AA8">
        <w:tblPrEx>
          <w:tblCellMar>
            <w:top w:w="0" w:type="dxa"/>
            <w:bottom w:w="0" w:type="dxa"/>
          </w:tblCellMar>
        </w:tblPrEx>
        <w:tc>
          <w:tcPr>
            <w:tcW w:w="1758" w:type="dxa"/>
            <w:tcBorders>
              <w:top w:val="single" w:sz="2" w:space="0" w:color="auto"/>
              <w:bottom w:val="single" w:sz="2" w:space="0" w:color="auto"/>
            </w:tcBorders>
          </w:tcPr>
          <w:p w:rsidR="00DB26E4" w:rsidRPr="001E3AA8" w:rsidRDefault="00DB26E4">
            <w:pPr>
              <w:pStyle w:val="Normaltindrag"/>
              <w:ind w:firstLine="0"/>
              <w:rPr>
                <w:sz w:val="16"/>
              </w:rPr>
            </w:pPr>
            <w:r w:rsidRPr="001E3AA8">
              <w:rPr>
                <w:snapToGrid w:val="0"/>
                <w:color w:val="000000"/>
                <w:sz w:val="16"/>
                <w:lang w:eastAsia="sv-SE"/>
              </w:rPr>
              <w:t>Totalt för biståndsr</w:t>
            </w:r>
            <w:r w:rsidRPr="001E3AA8">
              <w:rPr>
                <w:snapToGrid w:val="0"/>
                <w:color w:val="000000"/>
                <w:sz w:val="16"/>
                <w:lang w:eastAsia="sv-SE"/>
              </w:rPr>
              <w:t>a</w:t>
            </w:r>
            <w:r w:rsidRPr="001E3AA8">
              <w:rPr>
                <w:snapToGrid w:val="0"/>
                <w:color w:val="000000"/>
                <w:sz w:val="16"/>
                <w:lang w:eastAsia="sv-SE"/>
              </w:rPr>
              <w:t>men</w:t>
            </w:r>
          </w:p>
        </w:tc>
        <w:tc>
          <w:tcPr>
            <w:tcW w:w="1418"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z w:val="16"/>
              </w:rPr>
              <w:t>2002</w:t>
            </w:r>
          </w:p>
        </w:tc>
        <w:tc>
          <w:tcPr>
            <w:tcW w:w="1417"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z w:val="16"/>
              </w:rPr>
              <w:t>2003</w:t>
            </w:r>
          </w:p>
        </w:tc>
        <w:tc>
          <w:tcPr>
            <w:tcW w:w="1418" w:type="dxa"/>
            <w:tcBorders>
              <w:top w:val="single" w:sz="2" w:space="0" w:color="auto"/>
              <w:bottom w:val="single" w:sz="2" w:space="0" w:color="auto"/>
            </w:tcBorders>
          </w:tcPr>
          <w:p w:rsidR="00DB26E4" w:rsidRPr="001E3AA8" w:rsidRDefault="00DB26E4">
            <w:pPr>
              <w:pStyle w:val="Normaltindrag"/>
              <w:ind w:firstLine="0"/>
              <w:jc w:val="right"/>
              <w:rPr>
                <w:sz w:val="16"/>
              </w:rPr>
            </w:pPr>
            <w:r w:rsidRPr="001E3AA8">
              <w:rPr>
                <w:sz w:val="16"/>
              </w:rPr>
              <w:t>2004</w:t>
            </w:r>
          </w:p>
        </w:tc>
      </w:tr>
      <w:tr w:rsidR="00000000" w:rsidRPr="001E3AA8">
        <w:tblPrEx>
          <w:tblCellMar>
            <w:top w:w="0" w:type="dxa"/>
            <w:bottom w:w="0" w:type="dxa"/>
          </w:tblCellMar>
        </w:tblPrEx>
        <w:tc>
          <w:tcPr>
            <w:tcW w:w="1758" w:type="dxa"/>
            <w:tcBorders>
              <w:top w:val="single" w:sz="2" w:space="0" w:color="auto"/>
              <w:bottom w:val="nil"/>
            </w:tcBorders>
          </w:tcPr>
          <w:p w:rsidR="00DB26E4" w:rsidRPr="001E3AA8" w:rsidRDefault="00DB26E4">
            <w:pPr>
              <w:pStyle w:val="Normaltindrag"/>
              <w:ind w:firstLine="0"/>
              <w:rPr>
                <w:sz w:val="16"/>
              </w:rPr>
            </w:pPr>
            <w:r w:rsidRPr="001E3AA8">
              <w:rPr>
                <w:snapToGrid w:val="0"/>
                <w:color w:val="000000"/>
                <w:sz w:val="16"/>
                <w:lang w:eastAsia="sv-SE"/>
              </w:rPr>
              <w:t>Regeringen</w:t>
            </w:r>
          </w:p>
        </w:tc>
        <w:tc>
          <w:tcPr>
            <w:tcW w:w="1418" w:type="dxa"/>
            <w:tcBorders>
              <w:top w:val="single" w:sz="2" w:space="0" w:color="auto"/>
              <w:bottom w:val="nil"/>
            </w:tcBorders>
          </w:tcPr>
          <w:p w:rsidR="00DB26E4" w:rsidRPr="001E3AA8" w:rsidRDefault="00DB26E4">
            <w:pPr>
              <w:pStyle w:val="Normaltindrag"/>
              <w:ind w:firstLine="0"/>
              <w:jc w:val="right"/>
              <w:rPr>
                <w:sz w:val="16"/>
              </w:rPr>
            </w:pPr>
            <w:r w:rsidRPr="001E3AA8">
              <w:rPr>
                <w:snapToGrid w:val="0"/>
                <w:color w:val="000000"/>
                <w:sz w:val="16"/>
                <w:lang w:eastAsia="sv-SE"/>
              </w:rPr>
              <w:t>0,74 %</w:t>
            </w:r>
          </w:p>
        </w:tc>
        <w:tc>
          <w:tcPr>
            <w:tcW w:w="1417" w:type="dxa"/>
            <w:tcBorders>
              <w:top w:val="single" w:sz="2" w:space="0" w:color="auto"/>
              <w:bottom w:val="nil"/>
            </w:tcBorders>
          </w:tcPr>
          <w:p w:rsidR="00DB26E4" w:rsidRPr="001E3AA8" w:rsidRDefault="00DB26E4">
            <w:pPr>
              <w:pStyle w:val="Normaltindrag"/>
              <w:ind w:firstLine="0"/>
              <w:jc w:val="right"/>
              <w:rPr>
                <w:sz w:val="16"/>
              </w:rPr>
            </w:pPr>
            <w:r w:rsidRPr="001E3AA8">
              <w:rPr>
                <w:snapToGrid w:val="0"/>
                <w:color w:val="000000"/>
                <w:sz w:val="16"/>
                <w:lang w:eastAsia="sv-SE"/>
              </w:rPr>
              <w:t>0,74 %</w:t>
            </w:r>
          </w:p>
        </w:tc>
        <w:tc>
          <w:tcPr>
            <w:tcW w:w="1418" w:type="dxa"/>
            <w:tcBorders>
              <w:top w:val="single" w:sz="2" w:space="0" w:color="auto"/>
              <w:bottom w:val="nil"/>
            </w:tcBorders>
          </w:tcPr>
          <w:p w:rsidR="00DB26E4" w:rsidRPr="001E3AA8" w:rsidRDefault="00DB26E4">
            <w:pPr>
              <w:pStyle w:val="Normaltindrag"/>
              <w:ind w:firstLine="0"/>
              <w:jc w:val="right"/>
              <w:rPr>
                <w:sz w:val="16"/>
              </w:rPr>
            </w:pPr>
            <w:r w:rsidRPr="001E3AA8">
              <w:rPr>
                <w:snapToGrid w:val="0"/>
                <w:color w:val="000000"/>
                <w:sz w:val="16"/>
                <w:lang w:eastAsia="sv-SE"/>
              </w:rPr>
              <w:t>0,86 %</w:t>
            </w:r>
          </w:p>
        </w:tc>
      </w:tr>
      <w:tr w:rsidR="00000000" w:rsidRPr="001E3AA8">
        <w:tblPrEx>
          <w:tblCellMar>
            <w:top w:w="0" w:type="dxa"/>
            <w:bottom w:w="0" w:type="dxa"/>
          </w:tblCellMar>
        </w:tblPrEx>
        <w:tc>
          <w:tcPr>
            <w:tcW w:w="1758" w:type="dxa"/>
            <w:tcBorders>
              <w:top w:val="nil"/>
              <w:bottom w:val="single" w:sz="2" w:space="0" w:color="auto"/>
            </w:tcBorders>
          </w:tcPr>
          <w:p w:rsidR="00DB26E4" w:rsidRPr="001E3AA8" w:rsidRDefault="00DB26E4">
            <w:pPr>
              <w:pStyle w:val="Normaltindrag"/>
              <w:ind w:firstLine="0"/>
              <w:rPr>
                <w:sz w:val="16"/>
              </w:rPr>
            </w:pPr>
            <w:r w:rsidRPr="001E3AA8">
              <w:rPr>
                <w:snapToGrid w:val="0"/>
                <w:color w:val="000000"/>
                <w:sz w:val="16"/>
                <w:lang w:eastAsia="sv-SE"/>
              </w:rPr>
              <w:t>Kristdemokrate</w:t>
            </w:r>
            <w:r w:rsidRPr="001E3AA8">
              <w:rPr>
                <w:snapToGrid w:val="0"/>
                <w:color w:val="000000"/>
                <w:sz w:val="16"/>
                <w:lang w:eastAsia="sv-SE"/>
              </w:rPr>
              <w:t>r</w:t>
            </w:r>
            <w:r w:rsidRPr="001E3AA8">
              <w:rPr>
                <w:snapToGrid w:val="0"/>
                <w:color w:val="000000"/>
                <w:sz w:val="16"/>
                <w:lang w:eastAsia="sv-SE"/>
              </w:rPr>
              <w:t>na</w:t>
            </w:r>
          </w:p>
        </w:tc>
        <w:tc>
          <w:tcPr>
            <w:tcW w:w="1418" w:type="dxa"/>
            <w:tcBorders>
              <w:top w:val="nil"/>
              <w:bottom w:val="single" w:sz="2" w:space="0" w:color="auto"/>
            </w:tcBorders>
          </w:tcPr>
          <w:p w:rsidR="00DB26E4" w:rsidRPr="001E3AA8" w:rsidRDefault="00DB26E4">
            <w:pPr>
              <w:pStyle w:val="Normaltindrag"/>
              <w:ind w:firstLine="0"/>
              <w:jc w:val="right"/>
              <w:rPr>
                <w:sz w:val="16"/>
              </w:rPr>
            </w:pPr>
            <w:r w:rsidRPr="001E3AA8">
              <w:rPr>
                <w:snapToGrid w:val="0"/>
                <w:color w:val="000000"/>
                <w:sz w:val="16"/>
                <w:lang w:eastAsia="sv-SE"/>
              </w:rPr>
              <w:t>0,77 %</w:t>
            </w:r>
          </w:p>
        </w:tc>
        <w:tc>
          <w:tcPr>
            <w:tcW w:w="1417" w:type="dxa"/>
            <w:tcBorders>
              <w:top w:val="nil"/>
              <w:bottom w:val="single" w:sz="2" w:space="0" w:color="auto"/>
            </w:tcBorders>
          </w:tcPr>
          <w:p w:rsidR="00DB26E4" w:rsidRPr="001E3AA8" w:rsidRDefault="00DB26E4">
            <w:pPr>
              <w:pStyle w:val="Normaltindrag"/>
              <w:ind w:firstLine="0"/>
              <w:jc w:val="right"/>
              <w:rPr>
                <w:sz w:val="16"/>
              </w:rPr>
            </w:pPr>
            <w:r w:rsidRPr="001E3AA8">
              <w:rPr>
                <w:snapToGrid w:val="0"/>
                <w:color w:val="000000"/>
                <w:sz w:val="16"/>
                <w:lang w:eastAsia="sv-SE"/>
              </w:rPr>
              <w:t>0,77 %</w:t>
            </w:r>
          </w:p>
        </w:tc>
        <w:tc>
          <w:tcPr>
            <w:tcW w:w="1418" w:type="dxa"/>
            <w:tcBorders>
              <w:top w:val="nil"/>
              <w:bottom w:val="single" w:sz="2" w:space="0" w:color="auto"/>
            </w:tcBorders>
          </w:tcPr>
          <w:p w:rsidR="00DB26E4" w:rsidRPr="001E3AA8" w:rsidRDefault="00DB26E4">
            <w:pPr>
              <w:pStyle w:val="Normaltindrag"/>
              <w:ind w:firstLine="0"/>
              <w:jc w:val="right"/>
              <w:rPr>
                <w:sz w:val="16"/>
              </w:rPr>
            </w:pPr>
            <w:r w:rsidRPr="001E3AA8">
              <w:rPr>
                <w:snapToGrid w:val="0"/>
                <w:color w:val="000000"/>
                <w:sz w:val="16"/>
                <w:lang w:eastAsia="sv-SE"/>
              </w:rPr>
              <w:t>0,77 %</w:t>
            </w:r>
          </w:p>
        </w:tc>
      </w:tr>
    </w:tbl>
    <w:p w:rsidR="00DB26E4" w:rsidRPr="001E3AA8" w:rsidRDefault="00DB26E4">
      <w:pPr>
        <w:spacing w:before="312"/>
        <w:rPr>
          <w:snapToGrid w:val="0"/>
          <w:lang w:eastAsia="sv-SE"/>
        </w:rPr>
      </w:pPr>
      <w:r w:rsidRPr="001E3AA8">
        <w:rPr>
          <w:snapToGrid w:val="0"/>
          <w:lang w:eastAsia="sv-SE"/>
        </w:rPr>
        <w:t xml:space="preserve">I det bilaterala utvecklingssamarbetet anslår Kristdemokraterna ökade medel till </w:t>
      </w:r>
      <w:r w:rsidRPr="001E3AA8">
        <w:rPr>
          <w:i/>
          <w:snapToGrid w:val="0"/>
          <w:lang w:eastAsia="sv-SE"/>
        </w:rPr>
        <w:t xml:space="preserve">Ekonomiska reformer, </w:t>
      </w:r>
      <w:r w:rsidRPr="001E3AA8">
        <w:rPr>
          <w:snapToGrid w:val="0"/>
          <w:lang w:eastAsia="sv-SE"/>
        </w:rPr>
        <w:t xml:space="preserve">där skuldavskrivningar ingår. Här vill vi tillskjuta ytterligare 200 miljoner kronor för att Sverige skall föregå med gott exempel och leda den internationella opinionen. Därutöver prioriteras </w:t>
      </w:r>
      <w:r w:rsidRPr="001E3AA8">
        <w:rPr>
          <w:i/>
          <w:snapToGrid w:val="0"/>
          <w:lang w:eastAsia="sv-SE"/>
        </w:rPr>
        <w:t>Humanitärt bistånd</w:t>
      </w:r>
      <w:r w:rsidRPr="001E3AA8">
        <w:rPr>
          <w:snapToGrid w:val="0"/>
          <w:lang w:eastAsia="sv-SE"/>
        </w:rPr>
        <w:t>. Det senaste året har ett flertal katastrofer i vår omvärld visat på bet</w:t>
      </w:r>
      <w:r w:rsidRPr="001E3AA8">
        <w:rPr>
          <w:snapToGrid w:val="0"/>
          <w:lang w:eastAsia="sv-SE"/>
        </w:rPr>
        <w:t>y</w:t>
      </w:r>
      <w:r w:rsidRPr="001E3AA8">
        <w:rPr>
          <w:snapToGrid w:val="0"/>
          <w:lang w:eastAsia="sv-SE"/>
        </w:rPr>
        <w:t xml:space="preserve">delsen av förbättrade förberedelser av det humanitära biståndet. 100 miljoner utöver regeringens budget anslås därför. Vi vill även lyfta fram frågor om </w:t>
      </w:r>
      <w:r w:rsidRPr="001E3AA8">
        <w:rPr>
          <w:i/>
          <w:snapToGrid w:val="0"/>
          <w:lang w:eastAsia="sv-SE"/>
        </w:rPr>
        <w:t>Mänskliga rättigheter och demokrati</w:t>
      </w:r>
      <w:r w:rsidRPr="001E3AA8">
        <w:rPr>
          <w:snapToGrid w:val="0"/>
          <w:lang w:eastAsia="sv-SE"/>
        </w:rPr>
        <w:t xml:space="preserve">. Därför föreslår </w:t>
      </w:r>
      <w:r w:rsidRPr="001E3AA8">
        <w:rPr>
          <w:snapToGrid w:val="0"/>
          <w:lang w:eastAsia="sv-SE"/>
        </w:rPr>
        <w:t>vi att en ny delpost upprättas för detta och anslår där 200 miljoner utöver det som regeringen redan lägger på bistånd för mänskliga rättigheter och d</w:t>
      </w:r>
      <w:r w:rsidRPr="001E3AA8">
        <w:rPr>
          <w:snapToGrid w:val="0"/>
          <w:lang w:eastAsia="sv-SE"/>
        </w:rPr>
        <w:t>e</w:t>
      </w:r>
      <w:r w:rsidRPr="001E3AA8">
        <w:rPr>
          <w:snapToGrid w:val="0"/>
          <w:lang w:eastAsia="sv-SE"/>
        </w:rPr>
        <w:t xml:space="preserve">mokrati. </w:t>
      </w:r>
    </w:p>
    <w:p w:rsidR="00DB26E4" w:rsidRPr="001E3AA8" w:rsidRDefault="00DB26E4">
      <w:pPr>
        <w:spacing w:before="187"/>
        <w:rPr>
          <w:b/>
          <w:snapToGrid w:val="0"/>
          <w:lang w:eastAsia="sv-SE"/>
        </w:rPr>
      </w:pPr>
      <w:r w:rsidRPr="001E3AA8">
        <w:rPr>
          <w:b/>
          <w:snapToGrid w:val="0"/>
          <w:lang w:eastAsia="sv-SE"/>
        </w:rPr>
        <w:t>Tabell 4 Anslagsposten 1.2 Bilateralt utvecklingssamarbete</w:t>
      </w:r>
    </w:p>
    <w:p w:rsidR="00DB26E4" w:rsidRPr="001E3AA8" w:rsidRDefault="00DB26E4">
      <w:pPr>
        <w:spacing w:before="0" w:line="240" w:lineRule="atLeast"/>
        <w:rPr>
          <w:b/>
          <w:snapToGrid w:val="0"/>
          <w:sz w:val="18"/>
          <w:lang w:eastAsia="sv-SE"/>
        </w:rPr>
      </w:pPr>
      <w:r w:rsidRPr="001E3AA8">
        <w:rPr>
          <w:b/>
          <w:snapToGrid w:val="0"/>
          <w:sz w:val="18"/>
          <w:lang w:eastAsia="sv-SE"/>
        </w:rPr>
        <w:t>Bilateralt utvec</w:t>
      </w:r>
      <w:r w:rsidRPr="001E3AA8">
        <w:rPr>
          <w:b/>
          <w:snapToGrid w:val="0"/>
          <w:sz w:val="18"/>
          <w:lang w:eastAsia="sv-SE"/>
        </w:rPr>
        <w:t>k</w:t>
      </w:r>
      <w:r w:rsidRPr="001E3AA8">
        <w:rPr>
          <w:b/>
          <w:snapToGrid w:val="0"/>
          <w:sz w:val="18"/>
          <w:lang w:eastAsia="sv-SE"/>
        </w:rPr>
        <w:t>lingssamarbete 2002</w:t>
      </w:r>
    </w:p>
    <w:p w:rsidR="00DB26E4" w:rsidRPr="001E3AA8" w:rsidRDefault="00DB26E4">
      <w:pPr>
        <w:spacing w:before="187" w:after="60" w:line="240" w:lineRule="atLeast"/>
        <w:rPr>
          <w:i/>
          <w:sz w:val="18"/>
        </w:rPr>
      </w:pPr>
      <w:r w:rsidRPr="001E3AA8">
        <w:rPr>
          <w:i/>
          <w:snapToGrid w:val="0"/>
          <w:sz w:val="18"/>
          <w:lang w:eastAsia="sv-SE"/>
        </w:rPr>
        <w:t>Tusental kronor</w:t>
      </w:r>
    </w:p>
    <w:tbl>
      <w:tblPr>
        <w:tblW w:w="0" w:type="auto"/>
        <w:tblLayout w:type="fixed"/>
        <w:tblCellMar>
          <w:left w:w="40" w:type="dxa"/>
          <w:right w:w="40" w:type="dxa"/>
        </w:tblCellMar>
        <w:tblLook w:val="0000" w:firstRow="0" w:lastRow="0" w:firstColumn="0" w:lastColumn="0" w:noHBand="0" w:noVBand="0"/>
      </w:tblPr>
      <w:tblGrid>
        <w:gridCol w:w="2552"/>
        <w:gridCol w:w="1276"/>
        <w:gridCol w:w="1984"/>
      </w:tblGrid>
      <w:tr w:rsidR="00000000" w:rsidRPr="001E3AA8">
        <w:tblPrEx>
          <w:tblCellMar>
            <w:top w:w="0" w:type="dxa"/>
            <w:bottom w:w="0" w:type="dxa"/>
          </w:tblCellMar>
        </w:tblPrEx>
        <w:trPr>
          <w:trHeight w:val="297"/>
        </w:trPr>
        <w:tc>
          <w:tcPr>
            <w:tcW w:w="2552" w:type="dxa"/>
            <w:tcBorders>
              <w:top w:val="single" w:sz="2" w:space="0" w:color="auto"/>
              <w:bottom w:val="single" w:sz="2" w:space="0" w:color="auto"/>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8"/>
                <w:lang w:eastAsia="sv-SE"/>
              </w:rPr>
            </w:pPr>
          </w:p>
        </w:tc>
        <w:tc>
          <w:tcPr>
            <w:tcW w:w="1276" w:type="dxa"/>
            <w:tcBorders>
              <w:top w:val="single" w:sz="2" w:space="0" w:color="auto"/>
              <w:bottom w:val="single" w:sz="2" w:space="0" w:color="auto"/>
            </w:tcBorders>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8"/>
                <w:lang w:eastAsia="sv-SE"/>
              </w:rPr>
            </w:pPr>
            <w:r w:rsidRPr="001E3AA8">
              <w:rPr>
                <w:snapToGrid w:val="0"/>
                <w:color w:val="000000"/>
                <w:sz w:val="18"/>
                <w:lang w:eastAsia="sv-SE"/>
              </w:rPr>
              <w:t>Regerin</w:t>
            </w:r>
            <w:r w:rsidRPr="001E3AA8">
              <w:rPr>
                <w:snapToGrid w:val="0"/>
                <w:color w:val="000000"/>
                <w:sz w:val="18"/>
                <w:lang w:eastAsia="sv-SE"/>
              </w:rPr>
              <w:t>g</w:t>
            </w:r>
            <w:r w:rsidRPr="001E3AA8">
              <w:rPr>
                <w:snapToGrid w:val="0"/>
                <w:color w:val="000000"/>
                <w:sz w:val="18"/>
                <w:lang w:eastAsia="sv-SE"/>
              </w:rPr>
              <w:t>en</w:t>
            </w:r>
          </w:p>
        </w:tc>
        <w:tc>
          <w:tcPr>
            <w:tcW w:w="1984" w:type="dxa"/>
            <w:tcBorders>
              <w:top w:val="single" w:sz="2" w:space="0" w:color="auto"/>
              <w:left w:val="nil"/>
              <w:bottom w:val="single" w:sz="2" w:space="0" w:color="auto"/>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8"/>
                <w:lang w:eastAsia="sv-SE"/>
              </w:rPr>
            </w:pPr>
            <w:r w:rsidRPr="001E3AA8">
              <w:rPr>
                <w:snapToGrid w:val="0"/>
                <w:color w:val="000000"/>
                <w:sz w:val="18"/>
                <w:lang w:eastAsia="sv-SE"/>
              </w:rPr>
              <w:t>Kristdemokr</w:t>
            </w:r>
            <w:r w:rsidRPr="001E3AA8">
              <w:rPr>
                <w:snapToGrid w:val="0"/>
                <w:color w:val="000000"/>
                <w:sz w:val="18"/>
                <w:lang w:eastAsia="sv-SE"/>
              </w:rPr>
              <w:t>a</w:t>
            </w:r>
            <w:r w:rsidRPr="001E3AA8">
              <w:rPr>
                <w:snapToGrid w:val="0"/>
                <w:color w:val="000000"/>
                <w:sz w:val="18"/>
                <w:lang w:eastAsia="sv-SE"/>
              </w:rPr>
              <w:t>terna</w:t>
            </w:r>
          </w:p>
        </w:tc>
      </w:tr>
      <w:tr w:rsidR="00000000" w:rsidRPr="001E3AA8">
        <w:tblPrEx>
          <w:tblCellMar>
            <w:top w:w="0" w:type="dxa"/>
            <w:bottom w:w="0" w:type="dxa"/>
          </w:tblCellMar>
        </w:tblPrEx>
        <w:trPr>
          <w:trHeight w:val="167"/>
        </w:trPr>
        <w:tc>
          <w:tcPr>
            <w:tcW w:w="2552" w:type="dxa"/>
            <w:tcBorders>
              <w:top w:val="single" w:sz="2" w:space="0" w:color="auto"/>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Afrika</w:t>
            </w:r>
          </w:p>
        </w:tc>
        <w:tc>
          <w:tcPr>
            <w:tcW w:w="1276" w:type="dxa"/>
            <w:tcBorders>
              <w:top w:val="single" w:sz="2" w:space="0" w:color="auto"/>
            </w:tcBorders>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2 410 000</w:t>
            </w:r>
          </w:p>
        </w:tc>
        <w:tc>
          <w:tcPr>
            <w:tcW w:w="1984" w:type="dxa"/>
            <w:tcBorders>
              <w:top w:val="single" w:sz="2" w:space="0" w:color="auto"/>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2 410 000</w:t>
            </w:r>
          </w:p>
        </w:tc>
      </w:tr>
      <w:tr w:rsidR="00000000" w:rsidRPr="001E3AA8">
        <w:tblPrEx>
          <w:tblCellMar>
            <w:top w:w="0" w:type="dxa"/>
            <w:bottom w:w="0" w:type="dxa"/>
          </w:tblCellMar>
        </w:tblPrEx>
        <w:trPr>
          <w:trHeight w:val="80"/>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Asien</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1 480 000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1 480 000</w:t>
            </w:r>
          </w:p>
        </w:tc>
      </w:tr>
      <w:tr w:rsidR="00000000" w:rsidRPr="001E3AA8">
        <w:tblPrEx>
          <w:tblCellMar>
            <w:top w:w="0" w:type="dxa"/>
            <w:bottom w:w="0" w:type="dxa"/>
          </w:tblCellMar>
        </w:tblPrEx>
        <w:trPr>
          <w:trHeight w:val="135"/>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Latinamerika</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785 000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785 000</w:t>
            </w:r>
          </w:p>
        </w:tc>
      </w:tr>
      <w:tr w:rsidR="00000000" w:rsidRPr="001E3AA8">
        <w:tblPrEx>
          <w:tblCellMar>
            <w:top w:w="0" w:type="dxa"/>
            <w:bottom w:w="0" w:type="dxa"/>
          </w:tblCellMar>
        </w:tblPrEx>
        <w:trPr>
          <w:trHeight w:val="181"/>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before="100" w:line="240" w:lineRule="auto"/>
              <w:ind w:left="40" w:right="40"/>
              <w:jc w:val="left"/>
              <w:rPr>
                <w:snapToGrid w:val="0"/>
                <w:color w:val="000000"/>
                <w:sz w:val="16"/>
                <w:lang w:eastAsia="sv-SE"/>
              </w:rPr>
            </w:pPr>
            <w:r w:rsidRPr="001E3AA8">
              <w:rPr>
                <w:snapToGrid w:val="0"/>
                <w:color w:val="000000"/>
                <w:sz w:val="16"/>
                <w:lang w:eastAsia="sv-SE"/>
              </w:rPr>
              <w:t>Europa</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before="100" w:line="240" w:lineRule="auto"/>
              <w:ind w:left="40" w:right="40"/>
              <w:jc w:val="right"/>
              <w:rPr>
                <w:snapToGrid w:val="0"/>
                <w:color w:val="000000"/>
                <w:sz w:val="16"/>
                <w:lang w:eastAsia="sv-SE"/>
              </w:rPr>
            </w:pPr>
            <w:r w:rsidRPr="001E3AA8">
              <w:rPr>
                <w:snapToGrid w:val="0"/>
                <w:color w:val="000000"/>
                <w:sz w:val="16"/>
                <w:lang w:eastAsia="sv-SE"/>
              </w:rPr>
              <w:t>775 000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before="100" w:line="240" w:lineRule="auto"/>
              <w:ind w:left="40" w:right="40"/>
              <w:jc w:val="right"/>
              <w:rPr>
                <w:snapToGrid w:val="0"/>
                <w:color w:val="000000"/>
                <w:sz w:val="16"/>
                <w:lang w:eastAsia="sv-SE"/>
              </w:rPr>
            </w:pPr>
            <w:r w:rsidRPr="001E3AA8">
              <w:rPr>
                <w:snapToGrid w:val="0"/>
                <w:color w:val="000000"/>
                <w:sz w:val="16"/>
                <w:lang w:eastAsia="sv-SE"/>
              </w:rPr>
              <w:t>775 000</w:t>
            </w:r>
          </w:p>
        </w:tc>
      </w:tr>
      <w:tr w:rsidR="00000000" w:rsidRPr="001E3AA8">
        <w:tblPrEx>
          <w:tblCellMar>
            <w:top w:w="0" w:type="dxa"/>
            <w:bottom w:w="0" w:type="dxa"/>
          </w:tblCellMar>
        </w:tblPrEx>
        <w:trPr>
          <w:trHeight w:val="171"/>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Mänskliga rättigheter och dem</w:t>
            </w:r>
            <w:r w:rsidRPr="001E3AA8">
              <w:rPr>
                <w:snapToGrid w:val="0"/>
                <w:color w:val="000000"/>
                <w:sz w:val="16"/>
                <w:lang w:eastAsia="sv-SE"/>
              </w:rPr>
              <w:t>o</w:t>
            </w:r>
            <w:r w:rsidRPr="001E3AA8">
              <w:rPr>
                <w:snapToGrid w:val="0"/>
                <w:color w:val="000000"/>
                <w:sz w:val="16"/>
                <w:lang w:eastAsia="sv-SE"/>
              </w:rPr>
              <w:t>krati</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(+ 200 000) 200 000</w:t>
            </w:r>
          </w:p>
        </w:tc>
      </w:tr>
      <w:tr w:rsidR="00000000" w:rsidRPr="001E3AA8">
        <w:tblPrEx>
          <w:tblCellMar>
            <w:top w:w="0" w:type="dxa"/>
            <w:bottom w:w="0" w:type="dxa"/>
          </w:tblCellMar>
        </w:tblPrEx>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Globala utvecklingspr</w:t>
            </w:r>
            <w:r w:rsidRPr="001E3AA8">
              <w:rPr>
                <w:snapToGrid w:val="0"/>
                <w:color w:val="000000"/>
                <w:sz w:val="16"/>
                <w:lang w:eastAsia="sv-SE"/>
              </w:rPr>
              <w:t>o</w:t>
            </w:r>
            <w:r w:rsidRPr="001E3AA8">
              <w:rPr>
                <w:snapToGrid w:val="0"/>
                <w:color w:val="000000"/>
                <w:sz w:val="16"/>
                <w:lang w:eastAsia="sv-SE"/>
              </w:rPr>
              <w:t>gram</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1 275 000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1 275 000</w:t>
            </w:r>
          </w:p>
        </w:tc>
      </w:tr>
      <w:tr w:rsidR="00000000" w:rsidRPr="001E3AA8">
        <w:tblPrEx>
          <w:tblCellMar>
            <w:top w:w="0" w:type="dxa"/>
            <w:bottom w:w="0" w:type="dxa"/>
          </w:tblCellMar>
        </w:tblPrEx>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U-krediter</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440 000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440 000</w:t>
            </w:r>
          </w:p>
        </w:tc>
      </w:tr>
      <w:tr w:rsidR="00000000" w:rsidRPr="001E3AA8">
        <w:tblPrEx>
          <w:tblCellMar>
            <w:top w:w="0" w:type="dxa"/>
            <w:bottom w:w="0" w:type="dxa"/>
          </w:tblCellMar>
        </w:tblPrEx>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Enskilda organisationer</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905 000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905 000</w:t>
            </w:r>
          </w:p>
        </w:tc>
      </w:tr>
      <w:tr w:rsidR="00000000" w:rsidRPr="001E3AA8">
        <w:tblPrEx>
          <w:tblCellMar>
            <w:top w:w="0" w:type="dxa"/>
            <w:bottom w:w="0" w:type="dxa"/>
          </w:tblCellMar>
        </w:tblPrEx>
        <w:trPr>
          <w:trHeight w:val="133"/>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Humanitärt b</w:t>
            </w:r>
            <w:r w:rsidRPr="001E3AA8">
              <w:rPr>
                <w:snapToGrid w:val="0"/>
                <w:color w:val="000000"/>
                <w:sz w:val="16"/>
                <w:lang w:eastAsia="sv-SE"/>
              </w:rPr>
              <w:t>i</w:t>
            </w:r>
            <w:r w:rsidRPr="001E3AA8">
              <w:rPr>
                <w:snapToGrid w:val="0"/>
                <w:color w:val="000000"/>
                <w:sz w:val="16"/>
                <w:lang w:eastAsia="sv-SE"/>
              </w:rPr>
              <w:t>stånd</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930 000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b/>
                <w:snapToGrid w:val="0"/>
                <w:color w:val="000000"/>
                <w:sz w:val="16"/>
                <w:lang w:eastAsia="sv-SE"/>
              </w:rPr>
              <w:t>(+ 100 000)</w:t>
            </w:r>
            <w:r w:rsidRPr="001E3AA8">
              <w:rPr>
                <w:snapToGrid w:val="0"/>
                <w:color w:val="000000"/>
                <w:sz w:val="16"/>
                <w:lang w:eastAsia="sv-SE"/>
              </w:rPr>
              <w:t xml:space="preserve"> 1 030 000</w:t>
            </w:r>
          </w:p>
        </w:tc>
      </w:tr>
      <w:tr w:rsidR="00000000" w:rsidRPr="001E3AA8">
        <w:tblPrEx>
          <w:tblCellMar>
            <w:top w:w="0" w:type="dxa"/>
            <w:bottom w:w="0" w:type="dxa"/>
          </w:tblCellMar>
        </w:tblPrEx>
        <w:trPr>
          <w:trHeight w:val="224"/>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Ekonomiska reformer</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500 000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b/>
                <w:snapToGrid w:val="0"/>
                <w:color w:val="000000"/>
                <w:sz w:val="16"/>
                <w:lang w:eastAsia="sv-SE"/>
              </w:rPr>
              <w:t>(+ 200 000)</w:t>
            </w:r>
            <w:r w:rsidRPr="001E3AA8">
              <w:rPr>
                <w:snapToGrid w:val="0"/>
                <w:color w:val="000000"/>
                <w:sz w:val="16"/>
                <w:lang w:eastAsia="sv-SE"/>
              </w:rPr>
              <w:t xml:space="preserve"> 700 000</w:t>
            </w:r>
          </w:p>
        </w:tc>
      </w:tr>
      <w:tr w:rsidR="00000000" w:rsidRPr="001E3AA8">
        <w:tblPrEx>
          <w:tblCellMar>
            <w:top w:w="0" w:type="dxa"/>
            <w:bottom w:w="0" w:type="dxa"/>
          </w:tblCellMar>
        </w:tblPrEx>
        <w:trPr>
          <w:trHeight w:val="215"/>
        </w:trPr>
        <w:tc>
          <w:tcPr>
            <w:tcW w:w="2552" w:type="dxa"/>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line="240" w:lineRule="auto"/>
              <w:ind w:left="40" w:right="40"/>
              <w:jc w:val="left"/>
              <w:rPr>
                <w:snapToGrid w:val="0"/>
                <w:color w:val="000000"/>
                <w:sz w:val="16"/>
                <w:lang w:eastAsia="sv-SE"/>
              </w:rPr>
            </w:pPr>
            <w:r w:rsidRPr="001E3AA8">
              <w:rPr>
                <w:snapToGrid w:val="0"/>
                <w:color w:val="000000"/>
                <w:sz w:val="16"/>
                <w:lang w:eastAsia="sv-SE"/>
              </w:rPr>
              <w:t>Information</w:t>
            </w:r>
          </w:p>
        </w:tc>
        <w:tc>
          <w:tcPr>
            <w:tcW w:w="1276" w:type="dxa"/>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line="240" w:lineRule="auto"/>
              <w:ind w:left="40" w:right="40"/>
              <w:jc w:val="right"/>
              <w:rPr>
                <w:snapToGrid w:val="0"/>
                <w:color w:val="000000"/>
                <w:sz w:val="16"/>
                <w:lang w:eastAsia="sv-SE"/>
              </w:rPr>
            </w:pPr>
            <w:r w:rsidRPr="001E3AA8">
              <w:rPr>
                <w:snapToGrid w:val="0"/>
                <w:color w:val="000000"/>
                <w:sz w:val="16"/>
                <w:lang w:eastAsia="sv-SE"/>
              </w:rPr>
              <w:t>50 000</w:t>
            </w:r>
          </w:p>
        </w:tc>
        <w:tc>
          <w:tcPr>
            <w:tcW w:w="1984" w:type="dxa"/>
            <w:tcBorders>
              <w:left w:val="nil"/>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line="240" w:lineRule="auto"/>
              <w:ind w:left="40" w:right="40"/>
              <w:jc w:val="right"/>
              <w:rPr>
                <w:snapToGrid w:val="0"/>
                <w:color w:val="000000"/>
                <w:sz w:val="16"/>
                <w:lang w:eastAsia="sv-SE"/>
              </w:rPr>
            </w:pPr>
            <w:r w:rsidRPr="001E3AA8">
              <w:rPr>
                <w:snapToGrid w:val="0"/>
                <w:color w:val="000000"/>
                <w:sz w:val="16"/>
                <w:lang w:eastAsia="sv-SE"/>
              </w:rPr>
              <w:t>50 000</w:t>
            </w:r>
          </w:p>
        </w:tc>
      </w:tr>
      <w:tr w:rsidR="00000000" w:rsidRPr="001E3AA8">
        <w:tblPrEx>
          <w:tblCellMar>
            <w:top w:w="0" w:type="dxa"/>
            <w:bottom w:w="0" w:type="dxa"/>
          </w:tblCellMar>
        </w:tblPrEx>
        <w:trPr>
          <w:trHeight w:val="323"/>
        </w:trPr>
        <w:tc>
          <w:tcPr>
            <w:tcW w:w="2552" w:type="dxa"/>
            <w:tcBorders>
              <w:bottom w:val="single" w:sz="2" w:space="0" w:color="auto"/>
            </w:tcBorders>
          </w:tcPr>
          <w:p w:rsidR="00DB26E4" w:rsidRPr="001E3AA8" w:rsidRDefault="00DB26E4">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spacing w:before="102" w:line="240" w:lineRule="auto"/>
              <w:ind w:left="40" w:right="40"/>
              <w:jc w:val="left"/>
              <w:rPr>
                <w:b/>
                <w:snapToGrid w:val="0"/>
                <w:color w:val="000000"/>
                <w:sz w:val="18"/>
                <w:lang w:eastAsia="sv-SE"/>
              </w:rPr>
            </w:pPr>
            <w:r w:rsidRPr="001E3AA8">
              <w:rPr>
                <w:b/>
                <w:snapToGrid w:val="0"/>
                <w:color w:val="000000"/>
                <w:sz w:val="18"/>
                <w:lang w:eastAsia="sv-SE"/>
              </w:rPr>
              <w:t>Totalt</w:t>
            </w:r>
          </w:p>
        </w:tc>
        <w:tc>
          <w:tcPr>
            <w:tcW w:w="1276" w:type="dxa"/>
            <w:tcBorders>
              <w:bottom w:val="single" w:sz="2" w:space="0" w:color="auto"/>
            </w:tcBorders>
          </w:tcPr>
          <w:p w:rsidR="00DB26E4" w:rsidRPr="001E3AA8" w:rsidRDefault="00DB26E4">
            <w:pPr>
              <w:tabs>
                <w:tab w:val="left" w:pos="4341"/>
                <w:tab w:val="left" w:pos="5645"/>
                <w:tab w:val="left" w:pos="6949"/>
                <w:tab w:val="left" w:pos="8253"/>
                <w:tab w:val="left" w:pos="9557"/>
                <w:tab w:val="left" w:pos="10861"/>
                <w:tab w:val="left" w:pos="12165"/>
                <w:tab w:val="left" w:pos="13469"/>
                <w:tab w:val="left" w:pos="14773"/>
                <w:tab w:val="left" w:pos="16077"/>
                <w:tab w:val="left" w:pos="17381"/>
                <w:tab w:val="left" w:pos="18685"/>
                <w:tab w:val="left" w:pos="19989"/>
                <w:tab w:val="left" w:pos="21293"/>
                <w:tab w:val="left" w:pos="22597"/>
                <w:tab w:val="left" w:pos="23901"/>
                <w:tab w:val="left" w:pos="25205"/>
                <w:tab w:val="left" w:pos="26509"/>
                <w:tab w:val="left" w:pos="27813"/>
                <w:tab w:val="left" w:pos="29117"/>
              </w:tabs>
              <w:spacing w:before="102" w:line="240" w:lineRule="auto"/>
              <w:ind w:left="40" w:right="40"/>
              <w:jc w:val="right"/>
              <w:rPr>
                <w:b/>
                <w:snapToGrid w:val="0"/>
                <w:color w:val="000000"/>
                <w:sz w:val="18"/>
                <w:lang w:eastAsia="sv-SE"/>
              </w:rPr>
            </w:pPr>
            <w:r w:rsidRPr="001E3AA8">
              <w:rPr>
                <w:b/>
                <w:snapToGrid w:val="0"/>
                <w:color w:val="000000"/>
                <w:sz w:val="18"/>
                <w:lang w:eastAsia="sv-SE"/>
              </w:rPr>
              <w:t>9 555 000</w:t>
            </w:r>
          </w:p>
        </w:tc>
        <w:tc>
          <w:tcPr>
            <w:tcW w:w="1984" w:type="dxa"/>
            <w:tcBorders>
              <w:left w:val="nil"/>
              <w:bottom w:val="single" w:sz="2" w:space="0" w:color="auto"/>
            </w:tcBorders>
          </w:tcPr>
          <w:p w:rsidR="00DB26E4" w:rsidRPr="001E3AA8" w:rsidRDefault="00DB26E4">
            <w:pPr>
              <w:tabs>
                <w:tab w:val="left" w:pos="5475"/>
                <w:tab w:val="left" w:pos="6779"/>
                <w:tab w:val="left" w:pos="8083"/>
                <w:tab w:val="left" w:pos="9387"/>
                <w:tab w:val="left" w:pos="10691"/>
                <w:tab w:val="left" w:pos="11995"/>
                <w:tab w:val="left" w:pos="13299"/>
                <w:tab w:val="left" w:pos="14603"/>
                <w:tab w:val="left" w:pos="15907"/>
                <w:tab w:val="left" w:pos="17211"/>
                <w:tab w:val="left" w:pos="18515"/>
                <w:tab w:val="left" w:pos="19819"/>
                <w:tab w:val="left" w:pos="21123"/>
                <w:tab w:val="left" w:pos="22427"/>
                <w:tab w:val="left" w:pos="23731"/>
                <w:tab w:val="left" w:pos="25035"/>
                <w:tab w:val="left" w:pos="26339"/>
                <w:tab w:val="left" w:pos="27643"/>
                <w:tab w:val="left" w:pos="28947"/>
                <w:tab w:val="left" w:pos="30251"/>
              </w:tabs>
              <w:spacing w:before="102" w:line="240" w:lineRule="auto"/>
              <w:ind w:left="40" w:right="40"/>
              <w:jc w:val="right"/>
              <w:rPr>
                <w:b/>
                <w:snapToGrid w:val="0"/>
                <w:color w:val="000000"/>
                <w:sz w:val="18"/>
                <w:lang w:eastAsia="sv-SE"/>
              </w:rPr>
            </w:pPr>
            <w:r w:rsidRPr="001E3AA8">
              <w:rPr>
                <w:b/>
                <w:snapToGrid w:val="0"/>
                <w:color w:val="000000"/>
                <w:sz w:val="18"/>
                <w:lang w:eastAsia="sv-SE"/>
              </w:rPr>
              <w:t>(+ 500 000) 10 055 000</w:t>
            </w:r>
          </w:p>
        </w:tc>
      </w:tr>
    </w:tbl>
    <w:p w:rsidR="00DB26E4" w:rsidRPr="001E3AA8" w:rsidRDefault="00DB26E4">
      <w:pPr>
        <w:pStyle w:val="Yttrandepunkt"/>
        <w:rPr>
          <w:noProof w:val="0"/>
        </w:rPr>
      </w:pPr>
    </w:p>
    <w:p w:rsidR="00DB26E4" w:rsidRPr="001E3AA8" w:rsidRDefault="00DB26E4">
      <w:pPr>
        <w:pStyle w:val="Yttrandepunkt"/>
        <w:rPr>
          <w:noProof w:val="0"/>
        </w:rPr>
      </w:pPr>
      <w:bookmarkStart w:id="374" w:name="_Toc532609817"/>
      <w:r w:rsidRPr="001E3AA8">
        <w:rPr>
          <w:noProof w:val="0"/>
        </w:rPr>
        <w:t>4.</w:t>
      </w:r>
      <w:r w:rsidRPr="001E3AA8">
        <w:rPr>
          <w:noProof w:val="0"/>
        </w:rPr>
        <w:tab/>
        <w:t>Anslag för 2002 under utgiftsområde 7 Internationellt bistånd (punkt 1) (c)</w:t>
      </w:r>
      <w:bookmarkEnd w:id="374"/>
    </w:p>
    <w:p w:rsidR="00DB26E4" w:rsidRPr="001E3AA8" w:rsidRDefault="00DB26E4">
      <w:pPr>
        <w:pStyle w:val="Reservanter"/>
      </w:pPr>
      <w:r w:rsidRPr="001E3AA8">
        <w:t>av Marianne Andersson (c).</w:t>
      </w:r>
    </w:p>
    <w:p w:rsidR="00DB26E4" w:rsidRPr="001E3AA8" w:rsidRDefault="00DB26E4">
      <w:pPr>
        <w:rPr>
          <w:snapToGrid w:val="0"/>
          <w:lang w:eastAsia="sv-SE"/>
        </w:rPr>
      </w:pPr>
      <w:r w:rsidRPr="001E3AA8">
        <w:rPr>
          <w:snapToGrid w:val="0"/>
          <w:lang w:eastAsia="sv-SE"/>
        </w:rPr>
        <w:t>Centerpartiet anvisar i sitt budgetalternativ, i förhållande till regeringens budgetproposition, en ökning med  945 miljoner år 2002 (0,78 % av BNI) och 225 miljoner år 2003 (0,82 % av BNI). Detta skapar förutsättningar för att inom en femårsperiod uppnå enprocentsmålet.</w:t>
      </w:r>
    </w:p>
    <w:p w:rsidR="00DB26E4" w:rsidRPr="001E3AA8" w:rsidRDefault="00DB26E4">
      <w:pPr>
        <w:pStyle w:val="Normaltindrag"/>
        <w:rPr>
          <w:snapToGrid w:val="0"/>
          <w:lang w:eastAsia="sv-SE"/>
        </w:rPr>
      </w:pPr>
      <w:r w:rsidRPr="001E3AA8">
        <w:rPr>
          <w:snapToGrid w:val="0"/>
          <w:lang w:eastAsia="sv-SE"/>
        </w:rPr>
        <w:t>Centerpartiet delar inte regeringens uppfattning att pris- och löneförhö</w:t>
      </w:r>
      <w:r w:rsidRPr="001E3AA8">
        <w:rPr>
          <w:snapToGrid w:val="0"/>
          <w:lang w:eastAsia="sv-SE"/>
        </w:rPr>
        <w:t>j</w:t>
      </w:r>
      <w:r w:rsidRPr="001E3AA8">
        <w:rPr>
          <w:snapToGrid w:val="0"/>
          <w:lang w:eastAsia="sv-SE"/>
        </w:rPr>
        <w:t>ningar samt en tillfällig höjning med 4 miljoner kronor för ombildningen av Sida Sandö till ett idé- och utvecklingsinstitut  motiverar att myndighetens förvaltningsanslag skall öka och avstyrker därför ökningen. Vi anser att o</w:t>
      </w:r>
      <w:r w:rsidRPr="001E3AA8">
        <w:rPr>
          <w:snapToGrid w:val="0"/>
          <w:lang w:eastAsia="sv-SE"/>
        </w:rPr>
        <w:t>m</w:t>
      </w:r>
      <w:r w:rsidRPr="001E3AA8">
        <w:rPr>
          <w:snapToGrid w:val="0"/>
          <w:lang w:eastAsia="sv-SE"/>
        </w:rPr>
        <w:t>bildningen kan finansieras ur Sidas nuvarande budgetramar. Vi omfördelar inom utgiftsområdet anslaget 8:2 till anslaget 8:1 Biståndsver</w:t>
      </w:r>
      <w:r w:rsidRPr="001E3AA8">
        <w:rPr>
          <w:snapToGrid w:val="0"/>
          <w:lang w:eastAsia="sv-SE"/>
        </w:rPr>
        <w:t>k</w:t>
      </w:r>
      <w:r w:rsidRPr="001E3AA8">
        <w:rPr>
          <w:snapToGrid w:val="0"/>
          <w:lang w:eastAsia="sv-SE"/>
        </w:rPr>
        <w:t xml:space="preserve">samhet. </w:t>
      </w:r>
    </w:p>
    <w:p w:rsidR="00DB26E4" w:rsidRPr="001E3AA8" w:rsidRDefault="00DB26E4">
      <w:pPr>
        <w:pStyle w:val="Normaltindrag"/>
        <w:rPr>
          <w:snapToGrid w:val="0"/>
          <w:lang w:eastAsia="sv-SE"/>
        </w:rPr>
      </w:pPr>
      <w:r w:rsidRPr="001E3AA8">
        <w:rPr>
          <w:snapToGrid w:val="0"/>
          <w:lang w:eastAsia="sv-SE"/>
        </w:rPr>
        <w:t>Vi föreslår följande förändringar i förhållande till bu</w:t>
      </w:r>
      <w:r w:rsidRPr="001E3AA8">
        <w:rPr>
          <w:snapToGrid w:val="0"/>
          <w:lang w:eastAsia="sv-SE"/>
        </w:rPr>
        <w:t>d</w:t>
      </w:r>
      <w:r w:rsidRPr="001E3AA8">
        <w:rPr>
          <w:snapToGrid w:val="0"/>
          <w:lang w:eastAsia="sv-SE"/>
        </w:rPr>
        <w:t>getpropositionen:</w:t>
      </w:r>
    </w:p>
    <w:p w:rsidR="00DB26E4" w:rsidRPr="001E3AA8" w:rsidRDefault="00DB26E4">
      <w:pPr>
        <w:rPr>
          <w:snapToGrid w:val="0"/>
          <w:lang w:eastAsia="sv-SE"/>
        </w:rPr>
      </w:pPr>
      <w:r w:rsidRPr="001E3AA8">
        <w:rPr>
          <w:snapToGrid w:val="0"/>
          <w:lang w:eastAsia="sv-SE"/>
        </w:rPr>
        <w:t>Under anslagsposten 1.1 Multilateralt utvecklingssamarbete</w:t>
      </w:r>
      <w:r w:rsidRPr="001E3AA8">
        <w:rPr>
          <w:b/>
          <w:snapToGrid w:val="0"/>
          <w:lang w:eastAsia="sv-SE"/>
        </w:rPr>
        <w:t xml:space="preserve"> </w:t>
      </w:r>
      <w:r w:rsidRPr="001E3AA8">
        <w:rPr>
          <w:snapToGrid w:val="0"/>
          <w:lang w:eastAsia="sv-SE"/>
        </w:rPr>
        <w:t>föreslås en ö</w:t>
      </w:r>
      <w:r w:rsidRPr="001E3AA8">
        <w:rPr>
          <w:snapToGrid w:val="0"/>
          <w:lang w:eastAsia="sv-SE"/>
        </w:rPr>
        <w:t>k</w:t>
      </w:r>
      <w:r w:rsidRPr="001E3AA8">
        <w:rPr>
          <w:snapToGrid w:val="0"/>
          <w:lang w:eastAsia="sv-SE"/>
        </w:rPr>
        <w:t>ning i förhållande till regeringens förslag med 215 miljoner fördelat på fö</w:t>
      </w:r>
      <w:r w:rsidRPr="001E3AA8">
        <w:rPr>
          <w:snapToGrid w:val="0"/>
          <w:lang w:eastAsia="sv-SE"/>
        </w:rPr>
        <w:t>l</w:t>
      </w:r>
      <w:r w:rsidRPr="001E3AA8">
        <w:rPr>
          <w:snapToGrid w:val="0"/>
          <w:lang w:eastAsia="sv-SE"/>
        </w:rPr>
        <w:t>jande sätt:</w:t>
      </w:r>
    </w:p>
    <w:p w:rsidR="00DB26E4" w:rsidRPr="001E3AA8" w:rsidRDefault="00DB26E4">
      <w:pPr>
        <w:rPr>
          <w:snapToGrid w:val="0"/>
          <w:lang w:eastAsia="sv-SE"/>
        </w:rPr>
      </w:pPr>
      <w:r w:rsidRPr="001E3AA8">
        <w:rPr>
          <w:snapToGrid w:val="0"/>
          <w:lang w:eastAsia="sv-SE"/>
        </w:rPr>
        <w:t>FN:s utvecklingsprogram (UNDP) föreslås ökas med 50 miljoner.</w:t>
      </w:r>
    </w:p>
    <w:p w:rsidR="00DB26E4" w:rsidRPr="001E3AA8" w:rsidRDefault="00DB26E4">
      <w:pPr>
        <w:rPr>
          <w:snapToGrid w:val="0"/>
          <w:lang w:eastAsia="sv-SE"/>
        </w:rPr>
      </w:pPr>
      <w:r w:rsidRPr="001E3AA8">
        <w:rPr>
          <w:snapToGrid w:val="0"/>
          <w:lang w:eastAsia="sv-SE"/>
        </w:rPr>
        <w:t>FN:s barnfond (Unicef) föreslås ökas med 30 miljoner.</w:t>
      </w:r>
    </w:p>
    <w:p w:rsidR="00DB26E4" w:rsidRPr="001E3AA8" w:rsidRDefault="00DB26E4">
      <w:pPr>
        <w:rPr>
          <w:snapToGrid w:val="0"/>
          <w:lang w:eastAsia="sv-SE"/>
        </w:rPr>
      </w:pPr>
      <w:r w:rsidRPr="001E3AA8">
        <w:rPr>
          <w:snapToGrid w:val="0"/>
          <w:lang w:eastAsia="sv-SE"/>
        </w:rPr>
        <w:t>FN:s kvinnofond (Unifem) föreslås ökas med 10 milj</w:t>
      </w:r>
      <w:r w:rsidRPr="001E3AA8">
        <w:rPr>
          <w:snapToGrid w:val="0"/>
          <w:lang w:eastAsia="sv-SE"/>
        </w:rPr>
        <w:t>o</w:t>
      </w:r>
      <w:r w:rsidRPr="001E3AA8">
        <w:rPr>
          <w:snapToGrid w:val="0"/>
          <w:lang w:eastAsia="sv-SE"/>
        </w:rPr>
        <w:t>ner.</w:t>
      </w:r>
    </w:p>
    <w:p w:rsidR="00DB26E4" w:rsidRPr="001E3AA8" w:rsidRDefault="00DB26E4">
      <w:pPr>
        <w:rPr>
          <w:snapToGrid w:val="0"/>
          <w:lang w:eastAsia="sv-SE"/>
        </w:rPr>
      </w:pPr>
      <w:r w:rsidRPr="001E3AA8">
        <w:rPr>
          <w:snapToGrid w:val="0"/>
          <w:lang w:eastAsia="sv-SE"/>
        </w:rPr>
        <w:t>FN:s världslivsmedelsprogram (WFP) föreslås ökas med 5 miljoner.</w:t>
      </w:r>
    </w:p>
    <w:p w:rsidR="00DB26E4" w:rsidRPr="001E3AA8" w:rsidRDefault="00DB26E4">
      <w:pPr>
        <w:rPr>
          <w:snapToGrid w:val="0"/>
          <w:lang w:eastAsia="sv-SE"/>
        </w:rPr>
      </w:pPr>
      <w:r w:rsidRPr="001E3AA8">
        <w:rPr>
          <w:snapToGrid w:val="0"/>
          <w:lang w:eastAsia="sv-SE"/>
        </w:rPr>
        <w:t>FN:s flyktingskommissarie (UNHCR) föreslås ökas med 50 miljoner.</w:t>
      </w:r>
    </w:p>
    <w:p w:rsidR="00DB26E4" w:rsidRPr="001E3AA8" w:rsidRDefault="00DB26E4">
      <w:pPr>
        <w:rPr>
          <w:snapToGrid w:val="0"/>
          <w:lang w:eastAsia="sv-SE"/>
        </w:rPr>
      </w:pPr>
      <w:r w:rsidRPr="001E3AA8">
        <w:rPr>
          <w:snapToGrid w:val="0"/>
          <w:lang w:eastAsia="sv-SE"/>
        </w:rPr>
        <w:t>Multilateral handelsrelaterad biståndsverksamhet föreslås ökas med 5 milj</w:t>
      </w:r>
      <w:r w:rsidRPr="001E3AA8">
        <w:rPr>
          <w:snapToGrid w:val="0"/>
          <w:lang w:eastAsia="sv-SE"/>
        </w:rPr>
        <w:t>o</w:t>
      </w:r>
      <w:r w:rsidRPr="001E3AA8">
        <w:rPr>
          <w:snapToGrid w:val="0"/>
          <w:lang w:eastAsia="sv-SE"/>
        </w:rPr>
        <w:t>ner.</w:t>
      </w:r>
    </w:p>
    <w:p w:rsidR="00DB26E4" w:rsidRPr="001E3AA8" w:rsidRDefault="00DB26E4">
      <w:pPr>
        <w:rPr>
          <w:snapToGrid w:val="0"/>
          <w:lang w:eastAsia="sv-SE"/>
        </w:rPr>
      </w:pPr>
      <w:r w:rsidRPr="001E3AA8">
        <w:rPr>
          <w:snapToGrid w:val="0"/>
          <w:lang w:eastAsia="sv-SE"/>
        </w:rPr>
        <w:t>UNAIDS föreslås ökas med 50 miljoner.</w:t>
      </w:r>
    </w:p>
    <w:p w:rsidR="00DB26E4" w:rsidRPr="001E3AA8" w:rsidRDefault="00DB26E4">
      <w:pPr>
        <w:spacing w:before="187"/>
        <w:rPr>
          <w:snapToGrid w:val="0"/>
          <w:lang w:eastAsia="sv-SE"/>
        </w:rPr>
      </w:pPr>
      <w:r w:rsidRPr="001E3AA8">
        <w:t>Under anslagsposten 1.2 Bilateralt utvecklingssamarbete</w:t>
      </w:r>
      <w:r w:rsidRPr="001E3AA8">
        <w:rPr>
          <w:b/>
        </w:rPr>
        <w:t xml:space="preserve"> </w:t>
      </w:r>
      <w:r w:rsidRPr="001E3AA8">
        <w:t>föreslås:</w:t>
      </w:r>
    </w:p>
    <w:p w:rsidR="00DB26E4" w:rsidRPr="001E3AA8" w:rsidRDefault="00DB26E4">
      <w:pPr>
        <w:rPr>
          <w:snapToGrid w:val="0"/>
          <w:lang w:eastAsia="sv-SE"/>
        </w:rPr>
      </w:pPr>
      <w:r w:rsidRPr="001E3AA8">
        <w:rPr>
          <w:i/>
          <w:snapToGrid w:val="0"/>
          <w:lang w:eastAsia="sv-SE"/>
        </w:rPr>
        <w:t>Afrika</w:t>
      </w:r>
      <w:r w:rsidRPr="001E3AA8">
        <w:rPr>
          <w:snapToGrid w:val="0"/>
          <w:lang w:eastAsia="sv-SE"/>
        </w:rPr>
        <w:t>: en ökning i förhållande till regeringens förslag med 200 milj</w:t>
      </w:r>
      <w:r w:rsidRPr="001E3AA8">
        <w:rPr>
          <w:snapToGrid w:val="0"/>
          <w:lang w:eastAsia="sv-SE"/>
        </w:rPr>
        <w:t>o</w:t>
      </w:r>
      <w:r w:rsidRPr="001E3AA8">
        <w:rPr>
          <w:snapToGrid w:val="0"/>
          <w:lang w:eastAsia="sv-SE"/>
        </w:rPr>
        <w:t>ner.</w:t>
      </w:r>
    </w:p>
    <w:p w:rsidR="00DB26E4" w:rsidRPr="001E3AA8" w:rsidRDefault="00DB26E4">
      <w:pPr>
        <w:rPr>
          <w:snapToGrid w:val="0"/>
          <w:lang w:eastAsia="sv-SE"/>
        </w:rPr>
      </w:pPr>
      <w:r w:rsidRPr="001E3AA8">
        <w:rPr>
          <w:i/>
          <w:snapToGrid w:val="0"/>
          <w:lang w:eastAsia="sv-SE"/>
        </w:rPr>
        <w:t>Enskilda organisationer</w:t>
      </w:r>
      <w:r w:rsidRPr="001E3AA8">
        <w:rPr>
          <w:snapToGrid w:val="0"/>
          <w:lang w:eastAsia="sv-SE"/>
        </w:rPr>
        <w:t xml:space="preserve"> föreslås en ökning i förhållande till regeringens förslag med 135 miljoner.</w:t>
      </w:r>
    </w:p>
    <w:p w:rsidR="00DB26E4" w:rsidRPr="001E3AA8" w:rsidRDefault="00DB26E4">
      <w:pPr>
        <w:rPr>
          <w:snapToGrid w:val="0"/>
          <w:lang w:eastAsia="sv-SE"/>
        </w:rPr>
      </w:pPr>
      <w:r w:rsidRPr="001E3AA8">
        <w:rPr>
          <w:i/>
          <w:snapToGrid w:val="0"/>
          <w:lang w:eastAsia="sv-SE"/>
        </w:rPr>
        <w:t xml:space="preserve">Humanitärt </w:t>
      </w:r>
      <w:r w:rsidRPr="001E3AA8">
        <w:rPr>
          <w:snapToGrid w:val="0"/>
          <w:lang w:eastAsia="sv-SE"/>
        </w:rPr>
        <w:t>och</w:t>
      </w:r>
      <w:r w:rsidRPr="001E3AA8">
        <w:rPr>
          <w:i/>
          <w:snapToGrid w:val="0"/>
          <w:lang w:eastAsia="sv-SE"/>
        </w:rPr>
        <w:t xml:space="preserve"> konfliktförebyggande</w:t>
      </w:r>
      <w:r w:rsidRPr="001E3AA8">
        <w:rPr>
          <w:snapToGrid w:val="0"/>
          <w:lang w:eastAsia="sv-SE"/>
        </w:rPr>
        <w:t xml:space="preserve"> </w:t>
      </w:r>
      <w:r w:rsidRPr="001E3AA8">
        <w:rPr>
          <w:i/>
          <w:snapToGrid w:val="0"/>
          <w:lang w:eastAsia="sv-SE"/>
        </w:rPr>
        <w:t xml:space="preserve">bistånd </w:t>
      </w:r>
      <w:r w:rsidRPr="001E3AA8">
        <w:rPr>
          <w:snapToGrid w:val="0"/>
          <w:lang w:eastAsia="sv-SE"/>
        </w:rPr>
        <w:t>föreslås en ökning i förhållande till rege</w:t>
      </w:r>
      <w:r w:rsidRPr="001E3AA8">
        <w:rPr>
          <w:snapToGrid w:val="0"/>
          <w:lang w:eastAsia="sv-SE"/>
        </w:rPr>
        <w:t>r</w:t>
      </w:r>
      <w:r w:rsidRPr="001E3AA8">
        <w:rPr>
          <w:snapToGrid w:val="0"/>
          <w:lang w:eastAsia="sv-SE"/>
        </w:rPr>
        <w:t>ingens förslag med 200 miljoner.</w:t>
      </w:r>
    </w:p>
    <w:p w:rsidR="00DB26E4" w:rsidRPr="001E3AA8" w:rsidRDefault="00DB26E4">
      <w:pPr>
        <w:rPr>
          <w:snapToGrid w:val="0"/>
          <w:lang w:eastAsia="sv-SE"/>
        </w:rPr>
      </w:pPr>
      <w:r w:rsidRPr="001E3AA8">
        <w:rPr>
          <w:i/>
          <w:snapToGrid w:val="0"/>
          <w:lang w:eastAsia="sv-SE"/>
        </w:rPr>
        <w:t>Globala utvecklingsprogram</w:t>
      </w:r>
      <w:r w:rsidRPr="001E3AA8">
        <w:rPr>
          <w:snapToGrid w:val="0"/>
          <w:lang w:eastAsia="sv-SE"/>
        </w:rPr>
        <w:t xml:space="preserve"> föreslås en ökning i förhållande till regeringens förslag med 10 mi</w:t>
      </w:r>
      <w:r w:rsidRPr="001E3AA8">
        <w:rPr>
          <w:snapToGrid w:val="0"/>
          <w:lang w:eastAsia="sv-SE"/>
        </w:rPr>
        <w:t>l</w:t>
      </w:r>
      <w:r w:rsidRPr="001E3AA8">
        <w:rPr>
          <w:snapToGrid w:val="0"/>
          <w:lang w:eastAsia="sv-SE"/>
        </w:rPr>
        <w:t>joner.</w:t>
      </w:r>
    </w:p>
    <w:p w:rsidR="00DB26E4" w:rsidRPr="001E3AA8" w:rsidRDefault="00DB26E4">
      <w:pPr>
        <w:rPr>
          <w:snapToGrid w:val="0"/>
          <w:lang w:eastAsia="sv-SE"/>
        </w:rPr>
      </w:pPr>
      <w:r w:rsidRPr="001E3AA8">
        <w:rPr>
          <w:i/>
          <w:snapToGrid w:val="0"/>
          <w:lang w:eastAsia="sv-SE"/>
        </w:rPr>
        <w:t>Ekonomiska reformer</w:t>
      </w:r>
      <w:r w:rsidRPr="001E3AA8">
        <w:rPr>
          <w:snapToGrid w:val="0"/>
          <w:lang w:eastAsia="sv-SE"/>
        </w:rPr>
        <w:t xml:space="preserve"> föreslås i förhållande till regeringens förslag en ökning med 200 mi</w:t>
      </w:r>
      <w:r w:rsidRPr="001E3AA8">
        <w:rPr>
          <w:snapToGrid w:val="0"/>
          <w:lang w:eastAsia="sv-SE"/>
        </w:rPr>
        <w:t>l</w:t>
      </w:r>
      <w:r w:rsidRPr="001E3AA8">
        <w:rPr>
          <w:snapToGrid w:val="0"/>
          <w:lang w:eastAsia="sv-SE"/>
        </w:rPr>
        <w:t>joner.</w:t>
      </w:r>
    </w:p>
    <w:p w:rsidR="00DB26E4" w:rsidRPr="001E3AA8" w:rsidRDefault="00DB26E4">
      <w:pPr>
        <w:pStyle w:val="Reservanter"/>
      </w:pPr>
      <w:r w:rsidRPr="001E3AA8">
        <w:t xml:space="preserve"> (alla m).</w:t>
      </w:r>
    </w:p>
    <w:p w:rsidR="00DB26E4" w:rsidRPr="001E3AA8" w:rsidRDefault="00DB26E4">
      <w:pPr>
        <w:pStyle w:val="Yttrandepunkt"/>
        <w:rPr>
          <w:noProof w:val="0"/>
        </w:rPr>
      </w:pPr>
      <w:bookmarkStart w:id="375" w:name="_Toc532609818"/>
      <w:r w:rsidRPr="001E3AA8">
        <w:rPr>
          <w:noProof w:val="0"/>
        </w:rPr>
        <w:t>5.</w:t>
      </w:r>
      <w:r w:rsidRPr="001E3AA8">
        <w:rPr>
          <w:noProof w:val="0"/>
        </w:rPr>
        <w:tab/>
        <w:t>Biståndsramen och enprocentsmålet (punkt 2) (m)</w:t>
      </w:r>
      <w:bookmarkEnd w:id="375"/>
    </w:p>
    <w:p w:rsidR="00DB26E4" w:rsidRPr="001E3AA8" w:rsidRDefault="00DB26E4">
      <w:pPr>
        <w:pStyle w:val="Reservanter"/>
      </w:pPr>
      <w:r w:rsidRPr="001E3AA8">
        <w:t>av Göran Lennmarker, Bertil Persson, Liselotte Wågö och Sten Tolgfors (alla m).</w:t>
      </w:r>
    </w:p>
    <w:p w:rsidR="00DB26E4" w:rsidRPr="001E3AA8" w:rsidRDefault="00DB26E4">
      <w:r w:rsidRPr="001E3AA8">
        <w:rPr>
          <w:snapToGrid w:val="0"/>
          <w:lang w:eastAsia="sv-SE"/>
        </w:rPr>
        <w:t>Bistånd måste vara strategibaserat. Situationen i många länder är akut. Det gäller nu därför att utforma mätbara effektivitetsmål för att kunna utvärdera biståndets resultat. Kraven på effektivitet i biståndet innebär inte ett minskat ansvarstagande för fattigdomens avskaffande, utan tvärtom en snabbare må</w:t>
      </w:r>
      <w:r w:rsidRPr="001E3AA8">
        <w:rPr>
          <w:snapToGrid w:val="0"/>
          <w:lang w:eastAsia="sv-SE"/>
        </w:rPr>
        <w:t>l</w:t>
      </w:r>
      <w:r w:rsidRPr="001E3AA8">
        <w:rPr>
          <w:snapToGrid w:val="0"/>
          <w:lang w:eastAsia="sv-SE"/>
        </w:rPr>
        <w:t>uppfyllelse. Utbetalningsmål som 0,7-procentsmål eller enprocentsmål inn</w:t>
      </w:r>
      <w:r w:rsidRPr="001E3AA8">
        <w:rPr>
          <w:snapToGrid w:val="0"/>
          <w:lang w:eastAsia="sv-SE"/>
        </w:rPr>
        <w:t>e</w:t>
      </w:r>
      <w:r w:rsidRPr="001E3AA8">
        <w:rPr>
          <w:snapToGrid w:val="0"/>
          <w:lang w:eastAsia="sv-SE"/>
        </w:rPr>
        <w:t>bär dessvärre att målen anses som uppfyllda när checken är överlämnad. Detta är en felaktig målsättning. Man måste efter fyrtio års biståndsverksa</w:t>
      </w:r>
      <w:r w:rsidRPr="001E3AA8">
        <w:rPr>
          <w:snapToGrid w:val="0"/>
          <w:lang w:eastAsia="sv-SE"/>
        </w:rPr>
        <w:t>m</w:t>
      </w:r>
      <w:r w:rsidRPr="001E3AA8">
        <w:rPr>
          <w:snapToGrid w:val="0"/>
          <w:lang w:eastAsia="sv-SE"/>
        </w:rPr>
        <w:t>het kunna vara mer avancerad än så. Vi anser att den övergripande strategin skall vara att utr</w:t>
      </w:r>
      <w:r w:rsidRPr="001E3AA8">
        <w:rPr>
          <w:snapToGrid w:val="0"/>
          <w:lang w:eastAsia="sv-SE"/>
        </w:rPr>
        <w:t>o</w:t>
      </w:r>
      <w:r w:rsidRPr="001E3AA8">
        <w:rPr>
          <w:snapToGrid w:val="0"/>
          <w:lang w:eastAsia="sv-SE"/>
        </w:rPr>
        <w:t>ta fattigdomen i världen.</w:t>
      </w:r>
    </w:p>
    <w:p w:rsidR="00DB26E4" w:rsidRPr="001E3AA8" w:rsidRDefault="00DB26E4">
      <w:pPr>
        <w:pStyle w:val="Yttrandepunkt"/>
        <w:spacing w:before="375"/>
        <w:rPr>
          <w:noProof w:val="0"/>
        </w:rPr>
      </w:pPr>
      <w:bookmarkStart w:id="376" w:name="_Toc532609819"/>
      <w:r w:rsidRPr="001E3AA8">
        <w:rPr>
          <w:noProof w:val="0"/>
        </w:rPr>
        <w:t>6.</w:t>
      </w:r>
      <w:r w:rsidRPr="001E3AA8">
        <w:rPr>
          <w:noProof w:val="0"/>
        </w:rPr>
        <w:tab/>
        <w:t>Biståndsramen och enprocentsmålet (punkt 2) (v)</w:t>
      </w:r>
      <w:bookmarkEnd w:id="376"/>
    </w:p>
    <w:p w:rsidR="00DB26E4" w:rsidRPr="001E3AA8" w:rsidRDefault="00DB26E4">
      <w:pPr>
        <w:pStyle w:val="Reservanter"/>
      </w:pPr>
      <w:r w:rsidRPr="001E3AA8">
        <w:t>av Lars Ohly och Murad Artin (båda v).</w:t>
      </w:r>
    </w:p>
    <w:p w:rsidR="00DB26E4" w:rsidRPr="001E3AA8" w:rsidRDefault="00DB26E4">
      <w:r w:rsidRPr="001E3AA8">
        <w:t>Det är med glädje vi noterar regeringspartiets förändrade inställning till målet att Sverige skall avsätta 1 % av BNI till biståndsverksamhet. Tidigare har Socialdemokraterna i ord varit allmänt positiva, medan Finansdepartementet gång efter annan har vägrat att acceptera skarpa skrivningar om en återgång senast år 2005. Vänsterpartiets och solidaritetsrörelsens envetna arbete har dock gett frukt, vilket innebär att Vänsterpartiet med glädje kan stå bakom den del av utskottets betänkande som handlar om att</w:t>
      </w:r>
      <w:r w:rsidRPr="001E3AA8">
        <w:t xml:space="preserve"> enprocentsmålet skall uppnås till år 2005.</w:t>
      </w:r>
    </w:p>
    <w:p w:rsidR="00DB26E4" w:rsidRPr="001E3AA8" w:rsidRDefault="00DB26E4">
      <w:pPr>
        <w:pStyle w:val="Yttrandepunkt"/>
        <w:rPr>
          <w:noProof w:val="0"/>
        </w:rPr>
      </w:pPr>
      <w:bookmarkStart w:id="377" w:name="_Toc532609820"/>
      <w:r w:rsidRPr="001E3AA8">
        <w:rPr>
          <w:noProof w:val="0"/>
        </w:rPr>
        <w:br w:type="page"/>
        <w:t>7.</w:t>
      </w:r>
      <w:r w:rsidRPr="001E3AA8">
        <w:rPr>
          <w:noProof w:val="0"/>
        </w:rPr>
        <w:tab/>
        <w:t>Biståndsramen och enprocentsmålet (punkt 2) (mp)</w:t>
      </w:r>
      <w:bookmarkEnd w:id="377"/>
    </w:p>
    <w:p w:rsidR="00DB26E4" w:rsidRPr="001E3AA8" w:rsidRDefault="00DB26E4">
      <w:pPr>
        <w:pStyle w:val="Reservanter"/>
      </w:pPr>
      <w:r w:rsidRPr="001E3AA8">
        <w:t>av Marianne Samuelsson (mp).</w:t>
      </w:r>
    </w:p>
    <w:p w:rsidR="00DB26E4" w:rsidRPr="001E3AA8" w:rsidRDefault="00DB26E4">
      <w:pPr>
        <w:spacing w:line="240" w:lineRule="atLeast"/>
        <w:rPr>
          <w:snapToGrid w:val="0"/>
          <w:color w:val="000000"/>
          <w:lang w:eastAsia="sv-SE"/>
        </w:rPr>
      </w:pPr>
      <w:r w:rsidRPr="001E3AA8">
        <w:rPr>
          <w:snapToGrid w:val="0"/>
          <w:lang w:eastAsia="sv-SE"/>
        </w:rPr>
        <w:t>Klimatförändringar i kombination med växande fattigdom kommer att öka behovet av hjälpinsatser världen över. Mycket talar för att naturkatastrofer kommer att bli både mer omfattande och mer förödande i framtiden. Mot denna bakgrund anser Miljöpartiet de gröna att enprocentsmålet för biståndet inte är tillräckligt, utan att biståndet bör uppgå till 2 % av BNI. Vi ser därför ökningen av biståndet till 1 % som ett delmål som vi anser bör uppfyllas snarast.</w:t>
      </w:r>
    </w:p>
    <w:p w:rsidR="00DB26E4" w:rsidRPr="001E3AA8" w:rsidRDefault="00DB26E4">
      <w:pPr>
        <w:pStyle w:val="Normaltindrag"/>
      </w:pPr>
      <w:r w:rsidRPr="001E3AA8">
        <w:rPr>
          <w:snapToGrid w:val="0"/>
          <w:lang w:eastAsia="sv-SE"/>
        </w:rPr>
        <w:t>Miljöpartiet de gröna ser också att det finns ett stort behov av ökad flex</w:t>
      </w:r>
      <w:r w:rsidRPr="001E3AA8">
        <w:rPr>
          <w:snapToGrid w:val="0"/>
          <w:lang w:eastAsia="sv-SE"/>
        </w:rPr>
        <w:t>i</w:t>
      </w:r>
      <w:r w:rsidRPr="001E3AA8">
        <w:rPr>
          <w:snapToGrid w:val="0"/>
          <w:lang w:eastAsia="sv-SE"/>
        </w:rPr>
        <w:t xml:space="preserve">bilitet för biståndet utifrån katastrofer och politiska förändringar och anser därför att systemet med ettårsbudget bör ses över för att öka möjligheten till ett mer aktivt och relevant bistånd. De </w:t>
      </w:r>
      <w:r w:rsidRPr="001E3AA8">
        <w:t>stora hotbilderna i en global värld är i dag inte krig, utan de bakomliggande faktorer som utlöser krig. I samma</w:t>
      </w:r>
      <w:r w:rsidRPr="001E3AA8">
        <w:t>n</w:t>
      </w:r>
      <w:r w:rsidRPr="001E3AA8">
        <w:t>hanget har kampen om naturresurserna, såsom rent vatten och odlingsbar jord, stor betydelse. Miljöpartiets uppfattning är att via ökat bistånd och en sa</w:t>
      </w:r>
      <w:r w:rsidRPr="001E3AA8">
        <w:t>m</w:t>
      </w:r>
      <w:r w:rsidRPr="001E3AA8">
        <w:t>ordnad politik för fattigdomsbekämpningen kan k</w:t>
      </w:r>
      <w:r w:rsidRPr="001E3AA8">
        <w:t>atastrofer och konflikter undvikas, något som på sikt innebär stora besparingar både ekonomiskt och i människoliv. Som en följd av detta bör också försvarskostnaderna, både i Sverige och i andra länder, kunna minskas och en större andel användas till att förebygga kat</w:t>
      </w:r>
      <w:r w:rsidRPr="001E3AA8">
        <w:t>a</w:t>
      </w:r>
      <w:r w:rsidRPr="001E3AA8">
        <w:t>strofer och krig via ökade biståndsinsatser.</w:t>
      </w:r>
    </w:p>
    <w:p w:rsidR="00DB26E4" w:rsidRPr="001E3AA8" w:rsidRDefault="00DB26E4">
      <w:pPr>
        <w:pStyle w:val="Normaltindrag"/>
        <w:rPr>
          <w:snapToGrid w:val="0"/>
          <w:lang w:eastAsia="sv-SE"/>
        </w:rPr>
      </w:pPr>
      <w:r w:rsidRPr="001E3AA8">
        <w:rPr>
          <w:snapToGrid w:val="0"/>
          <w:lang w:eastAsia="sv-SE"/>
        </w:rPr>
        <w:t>I samarbetet med u-länderna är det viktigt att inte i-världens värderingar av vad som är goda levnadsförhållanden dominerar. Ländernas egen kultur, livsfilosofi och kunskap måste ligga till grund fö</w:t>
      </w:r>
      <w:r w:rsidRPr="001E3AA8">
        <w:rPr>
          <w:snapToGrid w:val="0"/>
          <w:lang w:eastAsia="sv-SE"/>
        </w:rPr>
        <w:t>r utvecklingen. Produktion av livsmedel, energi och andra basvaror bör i första hand inriktas på att til</w:t>
      </w:r>
      <w:r w:rsidRPr="001E3AA8">
        <w:rPr>
          <w:snapToGrid w:val="0"/>
          <w:lang w:eastAsia="sv-SE"/>
        </w:rPr>
        <w:t>l</w:t>
      </w:r>
      <w:r w:rsidRPr="001E3AA8">
        <w:rPr>
          <w:snapToGrid w:val="0"/>
          <w:lang w:eastAsia="sv-SE"/>
        </w:rPr>
        <w:t>fredsställa den egna befolkningens behov och först därefter på export. De miljökonsekvensbeskrivningar och sociala konsekvensbeskrivningar som görs inom utvecklingssamarbetet måste förbättras. Det är också viktigt att utvec</w:t>
      </w:r>
      <w:r w:rsidRPr="001E3AA8">
        <w:rPr>
          <w:snapToGrid w:val="0"/>
          <w:lang w:eastAsia="sv-SE"/>
        </w:rPr>
        <w:t>k</w:t>
      </w:r>
      <w:r w:rsidRPr="001E3AA8">
        <w:rPr>
          <w:snapToGrid w:val="0"/>
          <w:lang w:eastAsia="sv-SE"/>
        </w:rPr>
        <w:t>lingssamarbetet i högre grad direkt inriktas på att stödja hållbara energi- och trafiksystem. Därför bör svenska biståndspengar inte gå till att göra förbät</w:t>
      </w:r>
      <w:r w:rsidRPr="001E3AA8">
        <w:rPr>
          <w:snapToGrid w:val="0"/>
          <w:lang w:eastAsia="sv-SE"/>
        </w:rPr>
        <w:t>t</w:t>
      </w:r>
      <w:r w:rsidRPr="001E3AA8">
        <w:rPr>
          <w:snapToGrid w:val="0"/>
          <w:lang w:eastAsia="sv-SE"/>
        </w:rPr>
        <w:t>ringar av energiteknik som</w:t>
      </w:r>
      <w:r w:rsidRPr="001E3AA8">
        <w:rPr>
          <w:snapToGrid w:val="0"/>
          <w:lang w:eastAsia="sv-SE"/>
        </w:rPr>
        <w:t xml:space="preserve"> inte är långsiktigt hållbara. De resurser Sverige satsar bör i stället gå till exempelvis energieffektivisering och solenergi. R</w:t>
      </w:r>
      <w:r w:rsidRPr="001E3AA8">
        <w:rPr>
          <w:snapToGrid w:val="0"/>
          <w:lang w:eastAsia="sv-SE"/>
        </w:rPr>
        <w:t>e</w:t>
      </w:r>
      <w:r w:rsidRPr="001E3AA8">
        <w:rPr>
          <w:snapToGrid w:val="0"/>
          <w:lang w:eastAsia="sv-SE"/>
        </w:rPr>
        <w:t>surser till att förbättra icke hållbar teknik kan ofta ändå komma fattiga länder till del genom andra fina</w:t>
      </w:r>
      <w:r w:rsidRPr="001E3AA8">
        <w:rPr>
          <w:snapToGrid w:val="0"/>
          <w:lang w:eastAsia="sv-SE"/>
        </w:rPr>
        <w:t>n</w:t>
      </w:r>
      <w:r w:rsidRPr="001E3AA8">
        <w:rPr>
          <w:snapToGrid w:val="0"/>
          <w:lang w:eastAsia="sv-SE"/>
        </w:rPr>
        <w:t>siärer.</w:t>
      </w:r>
    </w:p>
    <w:p w:rsidR="00DB26E4" w:rsidRPr="001E3AA8" w:rsidRDefault="00DB26E4">
      <w:pPr>
        <w:pStyle w:val="Normaltindrag"/>
        <w:rPr>
          <w:b/>
        </w:rPr>
      </w:pPr>
      <w:r w:rsidRPr="001E3AA8">
        <w:rPr>
          <w:snapToGrid w:val="0"/>
          <w:lang w:eastAsia="sv-SE"/>
        </w:rPr>
        <w:t>I många fattiga länder bär kvinnorna en särskilt tung börda. De har ofta så gott som hela ansvaret för hem, barn och jordbruksproduktion. Det är därför viktigt att utvecklingssamarbetet både stärker kvinnornas position inom pol</w:t>
      </w:r>
      <w:r w:rsidRPr="001E3AA8">
        <w:rPr>
          <w:snapToGrid w:val="0"/>
          <w:lang w:eastAsia="sv-SE"/>
        </w:rPr>
        <w:t>i</w:t>
      </w:r>
      <w:r w:rsidRPr="001E3AA8">
        <w:rPr>
          <w:snapToGrid w:val="0"/>
          <w:lang w:eastAsia="sv-SE"/>
        </w:rPr>
        <w:t>tiken och att männen stimuleras till att ta större ansvar inom jordbruks- och landsbygdsutveckling. Familjerådgivningen måste vara utformad så att den når både kvinnor och män. Ökad kunskap om hiv och aids är nödvändigt inom preventivmedelsrådgivningen. Sverige måste dessutom driva en aktiv politik för solidariskt utvecklingssamarbete i organisationer som EU, FN, Värld</w:t>
      </w:r>
      <w:r w:rsidRPr="001E3AA8">
        <w:rPr>
          <w:snapToGrid w:val="0"/>
          <w:lang w:eastAsia="sv-SE"/>
        </w:rPr>
        <w:t>s</w:t>
      </w:r>
      <w:r w:rsidRPr="001E3AA8">
        <w:rPr>
          <w:snapToGrid w:val="0"/>
          <w:lang w:eastAsia="sv-SE"/>
        </w:rPr>
        <w:t>banken och de regionala utvecklingsbankerna.</w:t>
      </w:r>
      <w:r w:rsidRPr="001E3AA8">
        <w:t xml:space="preserve"> </w:t>
      </w:r>
    </w:p>
    <w:p w:rsidR="00DB26E4" w:rsidRPr="001E3AA8" w:rsidRDefault="00DB26E4">
      <w:pPr>
        <w:pStyle w:val="Yttrandepunkt"/>
        <w:rPr>
          <w:noProof w:val="0"/>
        </w:rPr>
      </w:pPr>
      <w:bookmarkStart w:id="378" w:name="_Toc532609821"/>
      <w:r w:rsidRPr="001E3AA8">
        <w:rPr>
          <w:noProof w:val="0"/>
        </w:rPr>
        <w:t>8</w:t>
      </w:r>
      <w:r w:rsidRPr="001E3AA8">
        <w:rPr>
          <w:noProof w:val="0"/>
        </w:rPr>
        <w:tab/>
        <w:t>Fattigdomsbegreppet (punkt 4) (c)</w:t>
      </w:r>
      <w:bookmarkEnd w:id="378"/>
    </w:p>
    <w:p w:rsidR="00DB26E4" w:rsidRPr="001E3AA8" w:rsidRDefault="00DB26E4">
      <w:pPr>
        <w:pStyle w:val="Reservanter"/>
      </w:pPr>
      <w:r w:rsidRPr="001E3AA8">
        <w:t>av Marianne Andersson (c).</w:t>
      </w:r>
    </w:p>
    <w:p w:rsidR="00DB26E4" w:rsidRPr="001E3AA8" w:rsidRDefault="00DB26E4">
      <w:pPr>
        <w:rPr>
          <w:snapToGrid w:val="0"/>
          <w:color w:val="000000"/>
          <w:lang w:eastAsia="sv-SE"/>
        </w:rPr>
      </w:pPr>
      <w:r w:rsidRPr="001E3AA8">
        <w:rPr>
          <w:snapToGrid w:val="0"/>
          <w:color w:val="000000"/>
          <w:lang w:eastAsia="sv-SE"/>
        </w:rPr>
        <w:t>Fattigdomen skall halveras till 2015. Det målet har världens ledare satt upp. Vi kan konstatera att realistiska strategier för att nå dit i stort sett saknas. Förutsättningen för att nå dit och ge människor kraft att ta sig ur fattigdom</w:t>
      </w:r>
      <w:r w:rsidRPr="001E3AA8">
        <w:rPr>
          <w:snapToGrid w:val="0"/>
          <w:color w:val="000000"/>
          <w:lang w:eastAsia="sv-SE"/>
        </w:rPr>
        <w:t>s</w:t>
      </w:r>
      <w:r w:rsidRPr="001E3AA8">
        <w:rPr>
          <w:snapToGrid w:val="0"/>
          <w:color w:val="000000"/>
          <w:lang w:eastAsia="sv-SE"/>
        </w:rPr>
        <w:t>fällan är fred och säkerhet, ekonomisk tillväxt, demokrati, starka institutioner, jämställdhet och mänskliga rättigheter och utveckling av mänsklig kapacitet. Den kanske viktigaste förutsättningen för mänsklig kapacitet är tillgång på livsmedel samt jordbruks- och landsbygdsutveckling. Därigenom ökas mö</w:t>
      </w:r>
      <w:r w:rsidRPr="001E3AA8">
        <w:rPr>
          <w:snapToGrid w:val="0"/>
          <w:color w:val="000000"/>
          <w:lang w:eastAsia="sv-SE"/>
        </w:rPr>
        <w:t>j</w:t>
      </w:r>
      <w:r w:rsidRPr="001E3AA8">
        <w:rPr>
          <w:snapToGrid w:val="0"/>
          <w:color w:val="000000"/>
          <w:lang w:eastAsia="sv-SE"/>
        </w:rPr>
        <w:t>ligheterna till försörjning. Vi är starkt kritiska till att regeringen knappt nä</w:t>
      </w:r>
      <w:r w:rsidRPr="001E3AA8">
        <w:rPr>
          <w:snapToGrid w:val="0"/>
          <w:color w:val="000000"/>
          <w:lang w:eastAsia="sv-SE"/>
        </w:rPr>
        <w:t>m</w:t>
      </w:r>
      <w:r w:rsidRPr="001E3AA8">
        <w:rPr>
          <w:snapToGrid w:val="0"/>
          <w:color w:val="000000"/>
          <w:lang w:eastAsia="sv-SE"/>
        </w:rPr>
        <w:t>ner ordet jordbruk i budgetpropositionen angående bistånd.</w:t>
      </w:r>
    </w:p>
    <w:p w:rsidR="00DB26E4" w:rsidRPr="001E3AA8" w:rsidRDefault="00DB26E4">
      <w:pPr>
        <w:pStyle w:val="Normaltindrag"/>
        <w:rPr>
          <w:snapToGrid w:val="0"/>
          <w:lang w:eastAsia="sv-SE"/>
        </w:rPr>
      </w:pPr>
      <w:r w:rsidRPr="001E3AA8">
        <w:rPr>
          <w:snapToGrid w:val="0"/>
          <w:lang w:eastAsia="sv-SE"/>
        </w:rPr>
        <w:t>Fattigdomen kvarstår, trots att förutsättningarna för goda mänskli</w:t>
      </w:r>
      <w:r w:rsidRPr="001E3AA8">
        <w:rPr>
          <w:snapToGrid w:val="0"/>
          <w:lang w:eastAsia="sv-SE"/>
        </w:rPr>
        <w:t>ga fö</w:t>
      </w:r>
      <w:r w:rsidRPr="001E3AA8">
        <w:rPr>
          <w:snapToGrid w:val="0"/>
          <w:lang w:eastAsia="sv-SE"/>
        </w:rPr>
        <w:t>r</w:t>
      </w:r>
      <w:r w:rsidRPr="001E3AA8">
        <w:rPr>
          <w:snapToGrid w:val="0"/>
          <w:lang w:eastAsia="sv-SE"/>
        </w:rPr>
        <w:t xml:space="preserve">hållanden förbättrades mer under det senaste århundradet jämfört med resten av världshistorien. Det globala välståndet, de globala förbindelserna och de tekniska möjligheterna har aldrig varit så goda som nu. Fördelningen av detta välstånd är mycket ojämn. Medelinkomsten i de 20 rikaste länderna i världen är 37 gånger större än medelinkomsten i de 20 fattigaste länderna </w:t>
      </w:r>
      <w:r w:rsidR="001E3AA8" w:rsidRPr="001E3AA8">
        <w:rPr>
          <w:noProof/>
          <w:snapToGrid w:val="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1E3AA8">
        <w:rPr>
          <w:snapToGrid w:val="0"/>
          <w:lang w:eastAsia="sv-SE"/>
        </w:rPr>
        <w:t xml:space="preserve"> en skil</w:t>
      </w:r>
      <w:r w:rsidRPr="001E3AA8">
        <w:rPr>
          <w:snapToGrid w:val="0"/>
          <w:lang w:eastAsia="sv-SE"/>
        </w:rPr>
        <w:t>l</w:t>
      </w:r>
      <w:r w:rsidRPr="001E3AA8">
        <w:rPr>
          <w:snapToGrid w:val="0"/>
          <w:lang w:eastAsia="sv-SE"/>
        </w:rPr>
        <w:t>nad som fördubblats under de senaste 40 åren.</w:t>
      </w:r>
    </w:p>
    <w:p w:rsidR="00DB26E4" w:rsidRPr="001E3AA8" w:rsidRDefault="00DB26E4">
      <w:pPr>
        <w:pStyle w:val="Normaltindrag"/>
        <w:rPr>
          <w:snapToGrid w:val="0"/>
          <w:lang w:eastAsia="sv-SE"/>
        </w:rPr>
      </w:pPr>
      <w:r w:rsidRPr="001E3AA8">
        <w:rPr>
          <w:snapToGrid w:val="0"/>
          <w:lang w:eastAsia="sv-SE"/>
        </w:rPr>
        <w:t xml:space="preserve">Den nuvarande negativa ekonomiska utvecklingen i världen drabbar de svagaste och fattigaste allra hårdast, en svag kronkurs leder t.ex. till att det svenska biståndet minskar i reala termer eftersom biståndet till största delen betalas i dollar. Knytningen av biståndet till BNI har liknande effekt. </w:t>
      </w:r>
    </w:p>
    <w:p w:rsidR="00DB26E4" w:rsidRPr="001E3AA8" w:rsidRDefault="00DB26E4">
      <w:pPr>
        <w:pStyle w:val="Normaltindrag"/>
        <w:rPr>
          <w:snapToGrid w:val="0"/>
          <w:lang w:eastAsia="sv-SE"/>
        </w:rPr>
      </w:pPr>
      <w:r w:rsidRPr="001E3AA8">
        <w:rPr>
          <w:snapToGrid w:val="0"/>
          <w:lang w:eastAsia="sv-SE"/>
        </w:rPr>
        <w:t>Kostnaderna för att ge alla tillgång till de viktigaste sociala tjänsterna (u</w:t>
      </w:r>
      <w:r w:rsidRPr="001E3AA8">
        <w:rPr>
          <w:snapToGrid w:val="0"/>
          <w:lang w:eastAsia="sv-SE"/>
        </w:rPr>
        <w:t>t</w:t>
      </w:r>
      <w:r w:rsidRPr="001E3AA8">
        <w:rPr>
          <w:snapToGrid w:val="0"/>
          <w:lang w:eastAsia="sv-SE"/>
        </w:rPr>
        <w:t>bildning, hälsovård etc.) och lyfta de fattigaste ur deras fattigdom beräknas till 80 miljarder dollar per år. Det är mindre än 0,5 % av den globala inkom</w:t>
      </w:r>
      <w:r w:rsidRPr="001E3AA8">
        <w:rPr>
          <w:snapToGrid w:val="0"/>
          <w:lang w:eastAsia="sv-SE"/>
        </w:rPr>
        <w:t>s</w:t>
      </w:r>
      <w:r w:rsidRPr="001E3AA8">
        <w:rPr>
          <w:snapToGrid w:val="0"/>
          <w:lang w:eastAsia="sv-SE"/>
        </w:rPr>
        <w:t>ten och mindre än de sju rikaste människo</w:t>
      </w:r>
      <w:r w:rsidRPr="001E3AA8">
        <w:rPr>
          <w:snapToGrid w:val="0"/>
          <w:lang w:eastAsia="sv-SE"/>
        </w:rPr>
        <w:t>r</w:t>
      </w:r>
      <w:r w:rsidRPr="001E3AA8">
        <w:rPr>
          <w:snapToGrid w:val="0"/>
          <w:lang w:eastAsia="sv-SE"/>
        </w:rPr>
        <w:t xml:space="preserve">nas sammanlagda förmögenheter. </w:t>
      </w:r>
    </w:p>
    <w:p w:rsidR="00DB26E4" w:rsidRPr="001E3AA8" w:rsidRDefault="00DB26E4">
      <w:pPr>
        <w:pStyle w:val="Normaltindrag"/>
        <w:rPr>
          <w:snapToGrid w:val="0"/>
          <w:lang w:eastAsia="sv-SE"/>
        </w:rPr>
      </w:pPr>
      <w:r w:rsidRPr="001E3AA8">
        <w:rPr>
          <w:snapToGrid w:val="0"/>
          <w:lang w:eastAsia="sv-SE"/>
        </w:rPr>
        <w:t>Den procent av världsbefolkningen som lever i absolut fattigdom har minskat sedan mitten av 1980-talet. Denna minskning är för långsam för att vi skall uppnå en halvering av fattiga till år 2015. Dessutom var det totala antalet fattiga 1998 högre än ett decennium tidigare. Nästan e</w:t>
      </w:r>
      <w:r w:rsidRPr="001E3AA8">
        <w:rPr>
          <w:snapToGrid w:val="0"/>
          <w:lang w:eastAsia="sv-SE"/>
        </w:rPr>
        <w:t>n fjärdedel av befol</w:t>
      </w:r>
      <w:r w:rsidRPr="001E3AA8">
        <w:rPr>
          <w:snapToGrid w:val="0"/>
          <w:lang w:eastAsia="sv-SE"/>
        </w:rPr>
        <w:t>k</w:t>
      </w:r>
      <w:r w:rsidRPr="001E3AA8">
        <w:rPr>
          <w:snapToGrid w:val="0"/>
          <w:lang w:eastAsia="sv-SE"/>
        </w:rPr>
        <w:t>ningen i underutvecklade områden och områden i en ekonomisk förändring – 1,2 miljarder människor – lever i absolut fattigdom. Utvecklingen går nu i många länder åt fel håll på grund av krig, naturkatastrofer, terrorism och hiv/aids. De siffror som redovisas i motionen är till större delen från 1998, vilket är senast tillgänglig statistik. Verkligheten är troligen betydligt värre.</w:t>
      </w:r>
    </w:p>
    <w:p w:rsidR="00DB26E4" w:rsidRPr="001E3AA8" w:rsidRDefault="00DB26E4">
      <w:pPr>
        <w:pStyle w:val="Normaltindrag"/>
        <w:rPr>
          <w:snapToGrid w:val="0"/>
          <w:lang w:eastAsia="sv-SE"/>
        </w:rPr>
      </w:pPr>
      <w:r w:rsidRPr="001E3AA8">
        <w:rPr>
          <w:snapToGrid w:val="0"/>
          <w:lang w:eastAsia="sv-SE"/>
        </w:rPr>
        <w:t>Vi kan dock konstatera att trots att fattigdomsminskning i snart 40 års tid varit den officiella och oomstri</w:t>
      </w:r>
      <w:r w:rsidRPr="001E3AA8">
        <w:rPr>
          <w:snapToGrid w:val="0"/>
          <w:lang w:eastAsia="sv-SE"/>
        </w:rPr>
        <w:t>dda ledstjärnan för svenskt utvecklingssama</w:t>
      </w:r>
      <w:r w:rsidRPr="001E3AA8">
        <w:rPr>
          <w:snapToGrid w:val="0"/>
          <w:lang w:eastAsia="sv-SE"/>
        </w:rPr>
        <w:t>r</w:t>
      </w:r>
      <w:r w:rsidRPr="001E3AA8">
        <w:rPr>
          <w:snapToGrid w:val="0"/>
          <w:lang w:eastAsia="sv-SE"/>
        </w:rPr>
        <w:t>bete kan man knappast påstå att detta mål har kommit att genomsyra och prägla det svenska biståndet. Bristen på fattigdomsminskning som strategiskt fokus påpekas även i DAC:s genomförda översyn av det svenska biståndet där man citerar följande ur en rapport från ODI: ”It is difficult to see the supreme objective of poverty reduction clearly and consistently reflected in Swedish aid practice.”</w:t>
      </w:r>
    </w:p>
    <w:p w:rsidR="00DB26E4" w:rsidRPr="001E3AA8" w:rsidRDefault="00DB26E4">
      <w:pPr>
        <w:pStyle w:val="Normaltindrag"/>
        <w:rPr>
          <w:snapToGrid w:val="0"/>
          <w:lang w:eastAsia="sv-SE"/>
        </w:rPr>
      </w:pPr>
      <w:r w:rsidRPr="001E3AA8">
        <w:rPr>
          <w:snapToGrid w:val="0"/>
          <w:lang w:eastAsia="sv-SE"/>
        </w:rPr>
        <w:t>Medan man tidigare oftast definierade fattigdom i termer av direkta effe</w:t>
      </w:r>
      <w:r w:rsidRPr="001E3AA8">
        <w:rPr>
          <w:snapToGrid w:val="0"/>
          <w:lang w:eastAsia="sv-SE"/>
        </w:rPr>
        <w:t>k</w:t>
      </w:r>
      <w:r w:rsidRPr="001E3AA8">
        <w:rPr>
          <w:snapToGrid w:val="0"/>
          <w:lang w:eastAsia="sv-SE"/>
        </w:rPr>
        <w:t>ter (svält, epidemier, barnadödlighet, låg inkomst) tenderar man i dag snarare att betona villkor och förutsättningar som krävs för ett värdigt liv (säkerhet, förmåga och möjligheter). Någon operationellt användbar och officiellt ant</w:t>
      </w:r>
      <w:r w:rsidRPr="001E3AA8">
        <w:rPr>
          <w:snapToGrid w:val="0"/>
          <w:lang w:eastAsia="sv-SE"/>
        </w:rPr>
        <w:t>a</w:t>
      </w:r>
      <w:r w:rsidRPr="001E3AA8">
        <w:rPr>
          <w:snapToGrid w:val="0"/>
          <w:lang w:eastAsia="sv-SE"/>
        </w:rPr>
        <w:t xml:space="preserve">gen definition av fattigdom finns ännu inte inom svensk biståndspraktik. </w:t>
      </w:r>
    </w:p>
    <w:p w:rsidR="00DB26E4" w:rsidRPr="001E3AA8" w:rsidRDefault="00DB26E4">
      <w:pPr>
        <w:pStyle w:val="Normaltindrag"/>
        <w:rPr>
          <w:b/>
          <w:snapToGrid w:val="0"/>
          <w:lang w:eastAsia="sv-SE"/>
        </w:rPr>
      </w:pPr>
      <w:r w:rsidRPr="001E3AA8">
        <w:rPr>
          <w:snapToGrid w:val="0"/>
          <w:lang w:eastAsia="sv-SE"/>
        </w:rPr>
        <w:t>Med 40 års erfarenhet av bistånd, utbyte med andra givarorganisationer, tillgång till omfattande utvecklingsforskning samt i en värld som inte längre präglas av storpolitisk polarisering borde det vara f</w:t>
      </w:r>
      <w:r w:rsidRPr="001E3AA8">
        <w:rPr>
          <w:snapToGrid w:val="0"/>
          <w:lang w:eastAsia="sv-SE"/>
        </w:rPr>
        <w:t>ullt möjligt att sätta en integrerad fattigdomsanalys i centrum och på allvar göra fattigdomsbekäm</w:t>
      </w:r>
      <w:r w:rsidRPr="001E3AA8">
        <w:rPr>
          <w:snapToGrid w:val="0"/>
          <w:lang w:eastAsia="sv-SE"/>
        </w:rPr>
        <w:t>p</w:t>
      </w:r>
      <w:r w:rsidRPr="001E3AA8">
        <w:rPr>
          <w:snapToGrid w:val="0"/>
          <w:lang w:eastAsia="sv-SE"/>
        </w:rPr>
        <w:t>ning till strategiskt fokus i svenskt utveckling</w:t>
      </w:r>
      <w:r w:rsidRPr="001E3AA8">
        <w:rPr>
          <w:snapToGrid w:val="0"/>
          <w:lang w:eastAsia="sv-SE"/>
        </w:rPr>
        <w:t>s</w:t>
      </w:r>
      <w:r w:rsidRPr="001E3AA8">
        <w:rPr>
          <w:snapToGrid w:val="0"/>
          <w:lang w:eastAsia="sv-SE"/>
        </w:rPr>
        <w:t xml:space="preserve">samarbete. </w:t>
      </w:r>
    </w:p>
    <w:p w:rsidR="00DB26E4" w:rsidRPr="001E3AA8" w:rsidRDefault="00DB26E4">
      <w:pPr>
        <w:pStyle w:val="Yttrandepunkt"/>
        <w:rPr>
          <w:noProof w:val="0"/>
          <w:snapToGrid w:val="0"/>
          <w:lang w:eastAsia="sv-SE"/>
        </w:rPr>
      </w:pPr>
      <w:bookmarkStart w:id="379" w:name="_Toc532609822"/>
      <w:r w:rsidRPr="001E3AA8">
        <w:rPr>
          <w:noProof w:val="0"/>
          <w:snapToGrid w:val="0"/>
          <w:lang w:eastAsia="sv-SE"/>
        </w:rPr>
        <w:t>9.</w:t>
      </w:r>
      <w:r w:rsidRPr="001E3AA8">
        <w:rPr>
          <w:noProof w:val="0"/>
          <w:snapToGrid w:val="0"/>
          <w:lang w:eastAsia="sv-SE"/>
        </w:rPr>
        <w:tab/>
        <w:t>Millenniemålen och bekämpningen av fattigdomen (punkt 9) (m)</w:t>
      </w:r>
      <w:bookmarkEnd w:id="379"/>
    </w:p>
    <w:p w:rsidR="00DB26E4" w:rsidRPr="001E3AA8" w:rsidRDefault="00DB26E4">
      <w:pPr>
        <w:pStyle w:val="Reservanter"/>
      </w:pPr>
      <w:r w:rsidRPr="001E3AA8">
        <w:t>av Göran Lennmarker, Bertil Persson, Liselotte Wågö och Sten Tolgfors (alla m).</w:t>
      </w:r>
    </w:p>
    <w:p w:rsidR="00DB26E4" w:rsidRPr="001E3AA8" w:rsidRDefault="00DB26E4">
      <w:pPr>
        <w:rPr>
          <w:snapToGrid w:val="0"/>
          <w:lang w:eastAsia="sv-SE"/>
        </w:rPr>
      </w:pPr>
      <w:r w:rsidRPr="001E3AA8">
        <w:rPr>
          <w:snapToGrid w:val="0"/>
          <w:lang w:eastAsia="sv-SE"/>
        </w:rPr>
        <w:t>Bistånd skall vara resultatinriktat. Att från Europas sida fortsätta med b</w:t>
      </w:r>
      <w:r w:rsidRPr="001E3AA8">
        <w:rPr>
          <w:snapToGrid w:val="0"/>
          <w:lang w:eastAsia="sv-SE"/>
        </w:rPr>
        <w:t>i</w:t>
      </w:r>
      <w:r w:rsidRPr="001E3AA8">
        <w:rPr>
          <w:snapToGrid w:val="0"/>
          <w:lang w:eastAsia="sv-SE"/>
        </w:rPr>
        <w:t>ståndsprogram som har pågått i uppåt 30</w:t>
      </w:r>
      <w:r w:rsidR="001E3AA8" w:rsidRPr="001E3AA8">
        <w:rPr>
          <w:noProof/>
          <w:snapToGrid w:val="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1E3AA8">
        <w:rPr>
          <w:snapToGrid w:val="0"/>
          <w:lang w:eastAsia="sv-SE"/>
        </w:rPr>
        <w:t>40 år och som hittills har gett mycket magert resultat kan inte vara en rimlig politik. Om Afrika utvecklas det kommande tredjedels seklet som det har gjort det gångna så är perspekt</w:t>
      </w:r>
      <w:r w:rsidRPr="001E3AA8">
        <w:rPr>
          <w:snapToGrid w:val="0"/>
          <w:lang w:eastAsia="sv-SE"/>
        </w:rPr>
        <w:t>i</w:t>
      </w:r>
      <w:r w:rsidRPr="001E3AA8">
        <w:rPr>
          <w:snapToGrid w:val="0"/>
          <w:lang w:eastAsia="sv-SE"/>
        </w:rPr>
        <w:t>vet dystert. Resultatlöst bistånd blir inte bättre av att fö</w:t>
      </w:r>
      <w:r w:rsidRPr="001E3AA8">
        <w:rPr>
          <w:snapToGrid w:val="0"/>
          <w:lang w:eastAsia="sv-SE"/>
        </w:rPr>
        <w:t>r</w:t>
      </w:r>
      <w:r w:rsidRPr="001E3AA8">
        <w:rPr>
          <w:snapToGrid w:val="0"/>
          <w:lang w:eastAsia="sv-SE"/>
        </w:rPr>
        <w:t xml:space="preserve">längas. </w:t>
      </w:r>
    </w:p>
    <w:p w:rsidR="00DB26E4" w:rsidRPr="001E3AA8" w:rsidRDefault="00DB26E4">
      <w:pPr>
        <w:pStyle w:val="Normaltindrag"/>
        <w:rPr>
          <w:snapToGrid w:val="0"/>
          <w:lang w:eastAsia="sv-SE"/>
        </w:rPr>
      </w:pPr>
      <w:r w:rsidRPr="001E3AA8">
        <w:rPr>
          <w:snapToGrid w:val="0"/>
          <w:lang w:eastAsia="sv-SE"/>
        </w:rPr>
        <w:t>Endast marknadsekonomi kan ge välstånd till en bred befolkning. Den bygger på de faktorer som skänkt välstånd till länder som Sverige och resten av de utvecklade länderna: fri företagsamhet och frihandel i kombination med utbildning för alla inom ramen för et</w:t>
      </w:r>
      <w:r w:rsidRPr="001E3AA8">
        <w:rPr>
          <w:snapToGrid w:val="0"/>
          <w:lang w:eastAsia="sv-SE"/>
        </w:rPr>
        <w:t xml:space="preserve">t rättssamhälle. Fundamentalt handlar det om att öppna möjligheterna för den enskilde att skapa välstånd för sig och de sina. Ofta förhindras detta av regimer som inte primärt är intresserade av att främja utvecklingen utan av att behålla den egna makten. Den afrikanska socialismen är det största utvecklingshindret. Men det finns också andra. Inte sällan är regeringar kleptokratiska, den som är vid makten skor sig för att skapa sig en förmögenhet så snabbt som möjligt. Både socialism och </w:t>
      </w:r>
      <w:r w:rsidRPr="001E3AA8">
        <w:rPr>
          <w:snapToGrid w:val="0"/>
          <w:lang w:eastAsia="sv-SE"/>
        </w:rPr>
        <w:br/>
        <w:t>kleptokrati kan fö</w:t>
      </w:r>
      <w:r w:rsidRPr="001E3AA8">
        <w:rPr>
          <w:snapToGrid w:val="0"/>
          <w:lang w:eastAsia="sv-SE"/>
        </w:rPr>
        <w:t>rvärras av biståndsflöden. Det handlar helt enkelt om hur noga man kontrollerar att de pengar som statsmakten i ett land tillförs faktiskt används för utveckling och inte för att hindra utvecklingen. Världsbanken konstaterar i en banbrytande studie att bistånd som tillförs en regim som för en politik som hindrar utvecklingen medför en försämring av situ</w:t>
      </w:r>
      <w:r w:rsidRPr="001E3AA8">
        <w:rPr>
          <w:snapToGrid w:val="0"/>
          <w:lang w:eastAsia="sv-SE"/>
        </w:rPr>
        <w:t>a</w:t>
      </w:r>
      <w:r w:rsidRPr="001E3AA8">
        <w:rPr>
          <w:snapToGrid w:val="0"/>
          <w:lang w:eastAsia="sv-SE"/>
        </w:rPr>
        <w:t>tionen.</w:t>
      </w:r>
    </w:p>
    <w:p w:rsidR="00DB26E4" w:rsidRPr="001E3AA8" w:rsidRDefault="00DB26E4">
      <w:pPr>
        <w:pStyle w:val="Normaltindrag"/>
        <w:rPr>
          <w:snapToGrid w:val="0"/>
          <w:lang w:eastAsia="sv-SE"/>
        </w:rPr>
      </w:pPr>
      <w:r w:rsidRPr="001E3AA8">
        <w:rPr>
          <w:snapToGrid w:val="0"/>
          <w:lang w:eastAsia="sv-SE"/>
        </w:rPr>
        <w:t>Det står alltmer klart att bistånd till en regim som förhindrar utvecklingen inte bara är bortslösade utan direkt skadliga. Det säger sig självt att</w:t>
      </w:r>
      <w:r w:rsidRPr="001E3AA8">
        <w:rPr>
          <w:snapToGrid w:val="0"/>
          <w:lang w:eastAsia="sv-SE"/>
        </w:rPr>
        <w:t xml:space="preserve"> det aldrig kan vara riktigt att i ett u-land stärka de mest utvecklingsfientliga krafterna, som tyvärr inte sällan just är den egna statsmakten.</w:t>
      </w:r>
    </w:p>
    <w:p w:rsidR="00DB26E4" w:rsidRPr="001E3AA8" w:rsidRDefault="00DB26E4">
      <w:pPr>
        <w:pStyle w:val="Normaltindrag"/>
        <w:rPr>
          <w:snapToGrid w:val="0"/>
          <w:lang w:eastAsia="sv-SE"/>
        </w:rPr>
      </w:pPr>
      <w:r w:rsidRPr="001E3AA8">
        <w:rPr>
          <w:snapToGrid w:val="0"/>
          <w:lang w:eastAsia="sv-SE"/>
        </w:rPr>
        <w:t>I stället för ett bistånd som fortsätter decennium ut och decennium in bör man koncentrera sig på en mer kortvarig och bred igångsättning av egna utvecklingsansträngningar. Det är länderna själva som i allt väsentligt måste skapa sin egen utveckling. Att fortsätta med biståndsflöden under decennier verkar inte rimligt. Det traditionella biståndet måste omvandlas s</w:t>
      </w:r>
      <w:r w:rsidRPr="001E3AA8">
        <w:rPr>
          <w:snapToGrid w:val="0"/>
          <w:lang w:eastAsia="sv-SE"/>
        </w:rPr>
        <w:t>å att en snabb u</w:t>
      </w:r>
      <w:r w:rsidRPr="001E3AA8">
        <w:rPr>
          <w:snapToGrid w:val="0"/>
          <w:lang w:eastAsia="sv-SE"/>
        </w:rPr>
        <w:t>t</w:t>
      </w:r>
      <w:r w:rsidRPr="001E3AA8">
        <w:rPr>
          <w:snapToGrid w:val="0"/>
          <w:lang w:eastAsia="sv-SE"/>
        </w:rPr>
        <w:t>veckling verkligen kommer till stånd.</w:t>
      </w:r>
    </w:p>
    <w:p w:rsidR="00DB26E4" w:rsidRPr="001E3AA8" w:rsidRDefault="00DB26E4">
      <w:pPr>
        <w:pStyle w:val="Normaltindrag"/>
      </w:pPr>
      <w:r w:rsidRPr="001E3AA8">
        <w:rPr>
          <w:snapToGrid w:val="0"/>
          <w:lang w:eastAsia="sv-SE"/>
        </w:rPr>
        <w:t>Risken med biståndsberoende är att det skiljer regimen från sitt eget folk. Regimen kan genom biståndet bli oberoende av det egna folkets beslut och ansträngningar. För åtskilliga afrikanska regimer har det länge varit viktigare att hålla sig väl med utländska biståndsgivare än att bygga upp ett förtroende hos det egna folket. Regimen har kunnat framställa sig som de goda gåvornas givare gentemot det egna folket i stället för att vara ett av folket valt</w:t>
      </w:r>
      <w:r w:rsidRPr="001E3AA8">
        <w:rPr>
          <w:snapToGrid w:val="0"/>
          <w:lang w:eastAsia="sv-SE"/>
        </w:rPr>
        <w:t xml:space="preserve"> sätt att arrangera landets egna samhällsförhållanden.</w:t>
      </w:r>
    </w:p>
    <w:p w:rsidR="00DB26E4" w:rsidRPr="001E3AA8" w:rsidRDefault="00DB26E4">
      <w:pPr>
        <w:pStyle w:val="Yttrandepunkt"/>
        <w:rPr>
          <w:noProof w:val="0"/>
        </w:rPr>
      </w:pPr>
      <w:bookmarkStart w:id="380" w:name="_Toc532609823"/>
      <w:r w:rsidRPr="001E3AA8">
        <w:rPr>
          <w:noProof w:val="0"/>
        </w:rPr>
        <w:t>10.</w:t>
      </w:r>
      <w:r w:rsidRPr="001E3AA8">
        <w:rPr>
          <w:noProof w:val="0"/>
        </w:rPr>
        <w:tab/>
        <w:t>Demokrati och mänskliga rättigheter i biståndet (punkt 11) (m)</w:t>
      </w:r>
      <w:bookmarkEnd w:id="380"/>
    </w:p>
    <w:p w:rsidR="00DB26E4" w:rsidRPr="001E3AA8" w:rsidRDefault="00DB26E4">
      <w:pPr>
        <w:pStyle w:val="Reservanter"/>
      </w:pPr>
      <w:r w:rsidRPr="001E3AA8">
        <w:t>av Göran Lennmarker, Bertil Persson, Liselotte Wågö och Sten Tolgfors (alla m).</w:t>
      </w:r>
    </w:p>
    <w:p w:rsidR="00DB26E4" w:rsidRPr="001E3AA8" w:rsidRDefault="00DB26E4">
      <w:pPr>
        <w:rPr>
          <w:snapToGrid w:val="0"/>
          <w:color w:val="000000"/>
          <w:lang w:eastAsia="sv-SE"/>
        </w:rPr>
      </w:pPr>
      <w:r w:rsidRPr="001E3AA8">
        <w:rPr>
          <w:snapToGrid w:val="0"/>
          <w:color w:val="000000"/>
          <w:lang w:eastAsia="sv-SE"/>
        </w:rPr>
        <w:t>Moderata samlingspartiet anser att de centrala villkoren för Sveriges bistånd skall vara rättsstaten, respekten för de mänskliga rättigheterna, demokrati och marknadsekonomi.</w:t>
      </w:r>
    </w:p>
    <w:p w:rsidR="00DB26E4" w:rsidRPr="001E3AA8" w:rsidRDefault="00DB26E4">
      <w:pPr>
        <w:pStyle w:val="Normaltindrag"/>
        <w:rPr>
          <w:snapToGrid w:val="0"/>
          <w:lang w:eastAsia="sv-SE"/>
        </w:rPr>
      </w:pPr>
      <w:r w:rsidRPr="001E3AA8">
        <w:rPr>
          <w:snapToGrid w:val="0"/>
          <w:lang w:eastAsia="sv-SE"/>
        </w:rPr>
        <w:t>Svenskt bistånd skall inte utgå till statsmakter som grovt och systematiskt kränker mänskliga rättigheter och förtrycker sina medborgare. Sverige skall inom ramen för EU:s gemensamma utrikes- och säkerhetspolitik betona kr</w:t>
      </w:r>
      <w:r w:rsidRPr="001E3AA8">
        <w:rPr>
          <w:snapToGrid w:val="0"/>
          <w:lang w:eastAsia="sv-SE"/>
        </w:rPr>
        <w:t>a</w:t>
      </w:r>
      <w:r w:rsidRPr="001E3AA8">
        <w:rPr>
          <w:snapToGrid w:val="0"/>
          <w:lang w:eastAsia="sv-SE"/>
        </w:rPr>
        <w:t>vet på mänskliga rättigheter och demokr</w:t>
      </w:r>
      <w:r w:rsidRPr="001E3AA8">
        <w:rPr>
          <w:snapToGrid w:val="0"/>
          <w:lang w:eastAsia="sv-SE"/>
        </w:rPr>
        <w:t>a</w:t>
      </w:r>
      <w:r w:rsidRPr="001E3AA8">
        <w:rPr>
          <w:snapToGrid w:val="0"/>
          <w:lang w:eastAsia="sv-SE"/>
        </w:rPr>
        <w:t xml:space="preserve">ti. </w:t>
      </w:r>
    </w:p>
    <w:p w:rsidR="00DB26E4" w:rsidRPr="001E3AA8" w:rsidRDefault="00DB26E4">
      <w:pPr>
        <w:pStyle w:val="Normaltindrag"/>
        <w:rPr>
          <w:snapToGrid w:val="0"/>
          <w:lang w:eastAsia="sv-SE"/>
        </w:rPr>
      </w:pPr>
      <w:r w:rsidRPr="001E3AA8">
        <w:rPr>
          <w:snapToGrid w:val="0"/>
          <w:lang w:eastAsia="sv-SE"/>
        </w:rPr>
        <w:t>Svenskt bistånd får heller inte ha en sådan utformning att det sätter den i</w:t>
      </w:r>
      <w:r w:rsidRPr="001E3AA8">
        <w:rPr>
          <w:snapToGrid w:val="0"/>
          <w:lang w:eastAsia="sv-SE"/>
        </w:rPr>
        <w:t>n</w:t>
      </w:r>
      <w:r w:rsidRPr="001E3AA8">
        <w:rPr>
          <w:snapToGrid w:val="0"/>
          <w:lang w:eastAsia="sv-SE"/>
        </w:rPr>
        <w:t>hemska och lokala konkurrensen ur spel. Konkurrens är grundläggande för att knappa resurser skall användas effektivt. I många u-länder spelar vanstyre och korruption en betydande roll för att snedvrida marknader och leder till misshushållning av knappa resurser. Svenskt bistånd skall inte ges till ko</w:t>
      </w:r>
      <w:r w:rsidRPr="001E3AA8">
        <w:rPr>
          <w:snapToGrid w:val="0"/>
          <w:lang w:eastAsia="sv-SE"/>
        </w:rPr>
        <w:t>r</w:t>
      </w:r>
      <w:r w:rsidRPr="001E3AA8">
        <w:rPr>
          <w:snapToGrid w:val="0"/>
          <w:lang w:eastAsia="sv-SE"/>
        </w:rPr>
        <w:t>rupta regimer.</w:t>
      </w:r>
    </w:p>
    <w:p w:rsidR="00DB26E4" w:rsidRPr="001E3AA8" w:rsidRDefault="00DB26E4">
      <w:pPr>
        <w:pStyle w:val="Normaltindrag"/>
        <w:rPr>
          <w:snapToGrid w:val="0"/>
          <w:lang w:eastAsia="sv-SE"/>
        </w:rPr>
      </w:pPr>
      <w:r w:rsidRPr="001E3AA8">
        <w:rPr>
          <w:snapToGrid w:val="0"/>
          <w:lang w:eastAsia="sv-SE"/>
        </w:rPr>
        <w:t xml:space="preserve">Biståndet skall vara oljan i motorn </w:t>
      </w:r>
      <w:r w:rsidR="001E3AA8" w:rsidRPr="001E3AA8">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lang w:eastAsia="sv-SE"/>
        </w:rPr>
        <w:t xml:space="preserve"> inte bensinen i tanken. Det är oa</w:t>
      </w:r>
      <w:r w:rsidRPr="001E3AA8">
        <w:rPr>
          <w:snapToGrid w:val="0"/>
          <w:lang w:eastAsia="sv-SE"/>
        </w:rPr>
        <w:t>c</w:t>
      </w:r>
      <w:r w:rsidRPr="001E3AA8">
        <w:rPr>
          <w:snapToGrid w:val="0"/>
          <w:lang w:eastAsia="sv-SE"/>
        </w:rPr>
        <w:t>ceptabelt att det offentliga bistånd som givits, i många fall i tre till fyra d</w:t>
      </w:r>
      <w:r w:rsidRPr="001E3AA8">
        <w:rPr>
          <w:snapToGrid w:val="0"/>
          <w:lang w:eastAsia="sv-SE"/>
        </w:rPr>
        <w:t>e</w:t>
      </w:r>
      <w:r w:rsidRPr="001E3AA8">
        <w:rPr>
          <w:snapToGrid w:val="0"/>
          <w:lang w:eastAsia="sv-SE"/>
        </w:rPr>
        <w:t>cennier, har lyckats åstadkomma så få förbättringar. Fattigdomen och svälten är fortfarande betydande, ohälsan omfattande och utbildningsnivån katastr</w:t>
      </w:r>
      <w:r w:rsidRPr="001E3AA8">
        <w:rPr>
          <w:snapToGrid w:val="0"/>
          <w:lang w:eastAsia="sv-SE"/>
        </w:rPr>
        <w:t>o</w:t>
      </w:r>
      <w:r w:rsidRPr="001E3AA8">
        <w:rPr>
          <w:snapToGrid w:val="0"/>
          <w:lang w:eastAsia="sv-SE"/>
        </w:rPr>
        <w:t>falt låg i många länder som mottagit stort bistånd under lång tid. Efter trettio års bistånd borde inget barn behöva svälta eller tyna bort i sjukdomar som lätt hade kunnat undvikas. Det finns ingen anledning till att inte alla flickor och pojkar</w:t>
      </w:r>
      <w:r w:rsidRPr="001E3AA8">
        <w:rPr>
          <w:snapToGrid w:val="0"/>
          <w:lang w:eastAsia="sv-SE"/>
        </w:rPr>
        <w:t xml:space="preserve"> skall kunna läsa och skriva. Det kan inte vara meningen att många u-länder skall tillåtas fortsä</w:t>
      </w:r>
      <w:r w:rsidRPr="001E3AA8">
        <w:rPr>
          <w:snapToGrid w:val="0"/>
          <w:lang w:eastAsia="sv-SE"/>
        </w:rPr>
        <w:t>t</w:t>
      </w:r>
      <w:r w:rsidRPr="001E3AA8">
        <w:rPr>
          <w:snapToGrid w:val="0"/>
          <w:lang w:eastAsia="sv-SE"/>
        </w:rPr>
        <w:t xml:space="preserve">ta på samma fruktlösa väg som hittills.  </w:t>
      </w:r>
    </w:p>
    <w:p w:rsidR="00DB26E4" w:rsidRPr="001E3AA8" w:rsidRDefault="00DB26E4">
      <w:pPr>
        <w:tabs>
          <w:tab w:val="left" w:pos="1304"/>
          <w:tab w:val="left" w:pos="2608"/>
          <w:tab w:val="left" w:pos="3912"/>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1" w:firstLine="283"/>
        <w:rPr>
          <w:snapToGrid w:val="0"/>
          <w:color w:val="000000"/>
          <w:lang w:eastAsia="sv-SE"/>
        </w:rPr>
      </w:pPr>
      <w:r w:rsidRPr="001E3AA8">
        <w:rPr>
          <w:snapToGrid w:val="0"/>
          <w:color w:val="000000"/>
          <w:lang w:eastAsia="sv-SE"/>
        </w:rPr>
        <w:t xml:space="preserve">Svensk biståndspolitik är delaktig i skulden. Det svenska biståndet gick tidigare i stor utsträckning till socialistiska regimer </w:t>
      </w:r>
      <w:r w:rsidR="001E3AA8" w:rsidRPr="001E3AA8">
        <w:rPr>
          <w:noProof/>
          <w:snapToGrid w:val="0"/>
          <w:color w:val="00000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color w:val="000000"/>
          <w:lang w:eastAsia="sv-SE"/>
        </w:rPr>
        <w:t xml:space="preserve"> t.ex. på Kuba och i Tanzania </w:t>
      </w:r>
      <w:r w:rsidR="001E3AA8" w:rsidRPr="001E3AA8">
        <w:rPr>
          <w:noProof/>
          <w:snapToGrid w:val="0"/>
          <w:color w:val="00000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color w:val="000000"/>
          <w:lang w:eastAsia="sv-SE"/>
        </w:rPr>
        <w:t xml:space="preserve"> regimer som förbjöd demokrati och marknadsekonomi. Genom att kravlöst skicka bistånd till dessa länder uppmuntrades diktatur och ofrihet, samtidigt som nödvändiga utvecklingsansträngningar kom att bekämpas. Dessa länder har följaktligen också kommit att halka efter alltmer. </w:t>
      </w:r>
    </w:p>
    <w:p w:rsidR="00DB26E4" w:rsidRPr="001E3AA8" w:rsidRDefault="00DB26E4">
      <w:pPr>
        <w:tabs>
          <w:tab w:val="left" w:pos="1304"/>
          <w:tab w:val="left" w:pos="2608"/>
          <w:tab w:val="left" w:pos="3912"/>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1" w:firstLine="283"/>
        <w:rPr>
          <w:snapToGrid w:val="0"/>
          <w:color w:val="000000"/>
          <w:lang w:eastAsia="sv-SE"/>
        </w:rPr>
      </w:pPr>
      <w:r w:rsidRPr="001E3AA8">
        <w:rPr>
          <w:snapToGrid w:val="0"/>
          <w:color w:val="000000"/>
          <w:lang w:eastAsia="sv-SE"/>
        </w:rPr>
        <w:t>Vi anser att målet för svenskt bistånd skall vara en snabb fattigdomsutro</w:t>
      </w:r>
      <w:r w:rsidRPr="001E3AA8">
        <w:rPr>
          <w:snapToGrid w:val="0"/>
          <w:color w:val="000000"/>
          <w:lang w:eastAsia="sv-SE"/>
        </w:rPr>
        <w:t>t</w:t>
      </w:r>
      <w:r w:rsidRPr="001E3AA8">
        <w:rPr>
          <w:snapToGrid w:val="0"/>
          <w:color w:val="000000"/>
          <w:lang w:eastAsia="sv-SE"/>
        </w:rPr>
        <w:t>ning genom uthållig och snabb tillväxt. Biståndet skall vara resultatinriktat och bör främst inriktas på kunskapsöverföring samt stöd till rättsstaten, d</w:t>
      </w:r>
      <w:r w:rsidRPr="001E3AA8">
        <w:rPr>
          <w:snapToGrid w:val="0"/>
          <w:color w:val="000000"/>
          <w:lang w:eastAsia="sv-SE"/>
        </w:rPr>
        <w:t>e</w:t>
      </w:r>
      <w:r w:rsidRPr="001E3AA8">
        <w:rPr>
          <w:snapToGrid w:val="0"/>
          <w:color w:val="000000"/>
          <w:lang w:eastAsia="sv-SE"/>
        </w:rPr>
        <w:t xml:space="preserve">mokratin, grundläggande utbildning och hälsovård. Vad som krävs är en kortvarig, intensiv och bred igångsättning av egna utvecklingsansträngningar genom ett kraftfullt initialt bistånd som skall ge en god start men som trappas ned inom en bestämd tid. </w:t>
      </w:r>
    </w:p>
    <w:p w:rsidR="00DB26E4" w:rsidRPr="001E3AA8" w:rsidRDefault="00DB26E4">
      <w:pPr>
        <w:tabs>
          <w:tab w:val="left" w:pos="1304"/>
          <w:tab w:val="left" w:pos="2608"/>
          <w:tab w:val="left" w:pos="3912"/>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1" w:firstLine="283"/>
        <w:rPr>
          <w:snapToGrid w:val="0"/>
          <w:color w:val="000000"/>
          <w:lang w:eastAsia="sv-SE"/>
        </w:rPr>
      </w:pPr>
      <w:r w:rsidRPr="001E3AA8">
        <w:rPr>
          <w:snapToGrid w:val="0"/>
          <w:color w:val="000000"/>
          <w:lang w:eastAsia="sv-SE"/>
        </w:rPr>
        <w:t xml:space="preserve">Utbildning och sjukvård är grundläggande komponenter för utrotning av fattigdom. Okunskap och ohälsa är </w:t>
      </w:r>
      <w:r w:rsidRPr="001E3AA8">
        <w:rPr>
          <w:snapToGrid w:val="0"/>
          <w:color w:val="000000"/>
          <w:lang w:eastAsia="sv-SE"/>
        </w:rPr>
        <w:t>både en orsak till, och ett resultat av u</w:t>
      </w:r>
      <w:r w:rsidRPr="001E3AA8">
        <w:rPr>
          <w:snapToGrid w:val="0"/>
          <w:color w:val="000000"/>
          <w:lang w:eastAsia="sv-SE"/>
        </w:rPr>
        <w:t>n</w:t>
      </w:r>
      <w:r w:rsidRPr="001E3AA8">
        <w:rPr>
          <w:snapToGrid w:val="0"/>
          <w:color w:val="000000"/>
          <w:lang w:eastAsia="sv-SE"/>
        </w:rPr>
        <w:t xml:space="preserve">derutvecklingen. Utbildning lär människor att bygga och leva i demokratier och marknadsekonomier. Endast utbildning lär hur man bäst hushållar med knappa resurser och hur man motverkar sjukdomar. </w:t>
      </w:r>
    </w:p>
    <w:p w:rsidR="00DB26E4" w:rsidRPr="001E3AA8" w:rsidRDefault="00DB26E4">
      <w:pPr>
        <w:rPr>
          <w:snapToGrid w:val="0"/>
          <w:lang w:eastAsia="sv-SE"/>
        </w:rPr>
      </w:pPr>
      <w:r w:rsidRPr="001E3AA8">
        <w:rPr>
          <w:snapToGrid w:val="0"/>
          <w:lang w:eastAsia="sv-SE"/>
        </w:rPr>
        <w:t>Hälsa är en förutsättning för såväl ekonomisk som social och kulturell u</w:t>
      </w:r>
      <w:r w:rsidRPr="001E3AA8">
        <w:rPr>
          <w:snapToGrid w:val="0"/>
          <w:lang w:eastAsia="sv-SE"/>
        </w:rPr>
        <w:t>t</w:t>
      </w:r>
      <w:r w:rsidRPr="001E3AA8">
        <w:rPr>
          <w:snapToGrid w:val="0"/>
          <w:lang w:eastAsia="sv-SE"/>
        </w:rPr>
        <w:t>veckling. I världen lever i dag över 35 miljoner människor med hiv/aids. I många av Afrikas länder är situationen katastrofal. En allt sjukare och min</w:t>
      </w:r>
      <w:r w:rsidRPr="001E3AA8">
        <w:rPr>
          <w:snapToGrid w:val="0"/>
          <w:lang w:eastAsia="sv-SE"/>
        </w:rPr>
        <w:t>s</w:t>
      </w:r>
      <w:r w:rsidRPr="001E3AA8">
        <w:rPr>
          <w:snapToGrid w:val="0"/>
          <w:lang w:eastAsia="sv-SE"/>
        </w:rPr>
        <w:t>kande befolkning i arbetsför ålder innebär än svårare påfrestningar och slår ut många utvecklingsansträngningar. Utbildning spelar en avgörande roll i för</w:t>
      </w:r>
      <w:r w:rsidRPr="001E3AA8">
        <w:rPr>
          <w:snapToGrid w:val="0"/>
          <w:lang w:eastAsia="sv-SE"/>
        </w:rPr>
        <w:t>e</w:t>
      </w:r>
      <w:r w:rsidRPr="001E3AA8">
        <w:rPr>
          <w:snapToGrid w:val="0"/>
          <w:lang w:eastAsia="sv-SE"/>
        </w:rPr>
        <w:t>byggande smittskyddsarbete och utgör det enda instrumentet som kan utrota okunskap och kulturella vanföreställningar. Svenskt bistånd skall ha en klar inriktning på hiv/aids-problematiken, både i förebygga</w:t>
      </w:r>
      <w:r w:rsidRPr="001E3AA8">
        <w:rPr>
          <w:snapToGrid w:val="0"/>
          <w:lang w:eastAsia="sv-SE"/>
        </w:rPr>
        <w:t xml:space="preserve">nde och lindrande syfte. </w:t>
      </w:r>
    </w:p>
    <w:p w:rsidR="00DB26E4" w:rsidRPr="001E3AA8" w:rsidRDefault="00DB26E4">
      <w:pPr>
        <w:rPr>
          <w:snapToGrid w:val="0"/>
          <w:lang w:eastAsia="sv-SE"/>
        </w:rPr>
      </w:pPr>
      <w:r w:rsidRPr="001E3AA8">
        <w:rPr>
          <w:snapToGrid w:val="0"/>
          <w:lang w:eastAsia="sv-SE"/>
        </w:rPr>
        <w:t>Behovet av mediciner i u-världen är omfattande, inte bara för hiv/aids utan också för tropiska sjukdomar som malaria, tbc, snäckfeber m.m. Ett ko</w:t>
      </w:r>
      <w:r w:rsidRPr="001E3AA8">
        <w:rPr>
          <w:snapToGrid w:val="0"/>
          <w:lang w:eastAsia="sv-SE"/>
        </w:rPr>
        <w:t>n</w:t>
      </w:r>
      <w:r w:rsidRPr="001E3AA8">
        <w:rPr>
          <w:snapToGrid w:val="0"/>
          <w:lang w:eastAsia="sv-SE"/>
        </w:rPr>
        <w:t>struktivt tillvägagångssätt att få fram effektiva och billiga mediciner är att de rika länderna garanterar en marknad för vissa vacciner och mediciner. Exe</w:t>
      </w:r>
      <w:r w:rsidRPr="001E3AA8">
        <w:rPr>
          <w:snapToGrid w:val="0"/>
          <w:lang w:eastAsia="sv-SE"/>
        </w:rPr>
        <w:t>m</w:t>
      </w:r>
      <w:r w:rsidRPr="001E3AA8">
        <w:rPr>
          <w:snapToGrid w:val="0"/>
          <w:lang w:eastAsia="sv-SE"/>
        </w:rPr>
        <w:t>pelvis skulle EU kunna utlova att köpa ett effektivt malariavaccin till Afrikas 25 miljoner nyfödda varje år om ett effektivt sådant vaccin utvecklas. Det ger incitament till läkemedelsindustrin som står för forskning och utveckling och samtidigt för risken av misslyckande. Det finns andra områden inom vilka forskningens framsteg kan användas i u-världe</w:t>
      </w:r>
      <w:r w:rsidRPr="001E3AA8">
        <w:rPr>
          <w:snapToGrid w:val="0"/>
          <w:lang w:eastAsia="sv-SE"/>
        </w:rPr>
        <w:t>n. Vi anser att genteknikens resurser, i enlighet med Riodokumentet Agenda 21, måste ställas till u-världens förfogande för att förbättra liv</w:t>
      </w:r>
      <w:r w:rsidRPr="001E3AA8">
        <w:rPr>
          <w:snapToGrid w:val="0"/>
          <w:lang w:eastAsia="sv-SE"/>
        </w:rPr>
        <w:t>s</w:t>
      </w:r>
      <w:r w:rsidRPr="001E3AA8">
        <w:rPr>
          <w:snapToGrid w:val="0"/>
          <w:lang w:eastAsia="sv-SE"/>
        </w:rPr>
        <w:t>medelsförsörjningen.</w:t>
      </w:r>
    </w:p>
    <w:p w:rsidR="00DB26E4" w:rsidRPr="001E3AA8" w:rsidRDefault="00DB26E4">
      <w:pPr>
        <w:pStyle w:val="Yttrandepunkt"/>
        <w:rPr>
          <w:noProof w:val="0"/>
        </w:rPr>
      </w:pPr>
      <w:bookmarkStart w:id="381" w:name="_Toc532609824"/>
      <w:r w:rsidRPr="001E3AA8">
        <w:rPr>
          <w:noProof w:val="0"/>
        </w:rPr>
        <w:t>11.</w:t>
      </w:r>
      <w:r w:rsidRPr="001E3AA8">
        <w:rPr>
          <w:noProof w:val="0"/>
        </w:rPr>
        <w:tab/>
        <w:t>Sammanhållningen av bistånds- och flyktingpolitiken (punkt 37) (fp)</w:t>
      </w:r>
      <w:bookmarkEnd w:id="381"/>
    </w:p>
    <w:p w:rsidR="00DB26E4" w:rsidRPr="001E3AA8" w:rsidRDefault="00DB26E4">
      <w:pPr>
        <w:pStyle w:val="Reservanter"/>
      </w:pPr>
      <w:r w:rsidRPr="001E3AA8">
        <w:t>av Karl-Göran Biörsmark (fp).</w:t>
      </w:r>
    </w:p>
    <w:p w:rsidR="00DB26E4" w:rsidRPr="001E3AA8" w:rsidRDefault="00DB26E4">
      <w:pPr>
        <w:rPr>
          <w:snapToGrid w:val="0"/>
          <w:lang w:eastAsia="sv-SE"/>
        </w:rPr>
      </w:pPr>
      <w:r w:rsidRPr="001E3AA8">
        <w:rPr>
          <w:snapToGrid w:val="0"/>
          <w:lang w:eastAsia="sv-SE"/>
        </w:rPr>
        <w:t>Bistånds- och flyktingpolitiken bör vara nära sammankopplade i främst tre avseenden. För att förebygga flyktbehov är en ökad satsning på demokrat</w:t>
      </w:r>
      <w:r w:rsidRPr="001E3AA8">
        <w:rPr>
          <w:snapToGrid w:val="0"/>
          <w:lang w:eastAsia="sv-SE"/>
        </w:rPr>
        <w:t>i</w:t>
      </w:r>
      <w:r w:rsidRPr="001E3AA8">
        <w:rPr>
          <w:snapToGrid w:val="0"/>
          <w:lang w:eastAsia="sv-SE"/>
        </w:rPr>
        <w:t>byggande och respekt för mänskliga rättigheter mest angeläget. I akuta mas</w:t>
      </w:r>
      <w:r w:rsidRPr="001E3AA8">
        <w:rPr>
          <w:snapToGrid w:val="0"/>
          <w:lang w:eastAsia="sv-SE"/>
        </w:rPr>
        <w:t>s</w:t>
      </w:r>
      <w:r w:rsidRPr="001E3AA8">
        <w:rPr>
          <w:snapToGrid w:val="0"/>
          <w:lang w:eastAsia="sv-SE"/>
        </w:rPr>
        <w:t>flyktsituationer krävs omfattande hjälpinsatser i närområdet. Även vid rep</w:t>
      </w:r>
      <w:r w:rsidRPr="001E3AA8">
        <w:rPr>
          <w:snapToGrid w:val="0"/>
          <w:lang w:eastAsia="sv-SE"/>
        </w:rPr>
        <w:t>a</w:t>
      </w:r>
      <w:r w:rsidRPr="001E3AA8">
        <w:rPr>
          <w:snapToGrid w:val="0"/>
          <w:lang w:eastAsia="sv-SE"/>
        </w:rPr>
        <w:t>triering och återuppbyggnad är bistånd av stor bet</w:t>
      </w:r>
      <w:r w:rsidRPr="001E3AA8">
        <w:rPr>
          <w:snapToGrid w:val="0"/>
          <w:lang w:eastAsia="sv-SE"/>
        </w:rPr>
        <w:t>y</w:t>
      </w:r>
      <w:r w:rsidRPr="001E3AA8">
        <w:rPr>
          <w:snapToGrid w:val="0"/>
          <w:lang w:eastAsia="sv-SE"/>
        </w:rPr>
        <w:t>delse.</w:t>
      </w:r>
    </w:p>
    <w:p w:rsidR="00DB26E4" w:rsidRPr="001E3AA8" w:rsidRDefault="00DB26E4">
      <w:pPr>
        <w:pStyle w:val="Normaltindrag"/>
        <w:rPr>
          <w:snapToGrid w:val="0"/>
          <w:lang w:eastAsia="sv-SE"/>
        </w:rPr>
      </w:pPr>
      <w:r w:rsidRPr="001E3AA8">
        <w:rPr>
          <w:snapToGrid w:val="0"/>
          <w:lang w:eastAsia="sv-SE"/>
        </w:rPr>
        <w:t>I såväl svensk som internationell debatt har de senaste åren frågan om ett samband mellan å ena sidan flykting- och migrationsfrågor och å andra sidan biståndspolitik kommit i fokus. Sambandet torde vara klart i den meningen att ett lands ekonomiska och sociala utveckling, och kanske framför allt utvec</w:t>
      </w:r>
      <w:r w:rsidRPr="001E3AA8">
        <w:rPr>
          <w:snapToGrid w:val="0"/>
          <w:lang w:eastAsia="sv-SE"/>
        </w:rPr>
        <w:t>k</w:t>
      </w:r>
      <w:r w:rsidRPr="001E3AA8">
        <w:rPr>
          <w:snapToGrid w:val="0"/>
          <w:lang w:eastAsia="sv-SE"/>
        </w:rPr>
        <w:t xml:space="preserve">lingsnivå, har betydelse för såväl flykting- som migrationsströmmar. Men det är ändå viktigt att skilja på flyktingar och migranter. En flykting söker skydd undan förföljelse eller hot. Migrant är den som söker en bättre, tryggare eller rikare framtid i ett annat land. </w:t>
      </w:r>
    </w:p>
    <w:p w:rsidR="00DB26E4" w:rsidRPr="001E3AA8" w:rsidRDefault="00DB26E4">
      <w:pPr>
        <w:pStyle w:val="Normaltindrag"/>
        <w:rPr>
          <w:snapToGrid w:val="0"/>
          <w:lang w:eastAsia="sv-SE"/>
        </w:rPr>
      </w:pPr>
      <w:r w:rsidRPr="001E3AA8">
        <w:rPr>
          <w:snapToGrid w:val="0"/>
          <w:lang w:eastAsia="sv-SE"/>
        </w:rPr>
        <w:t>Biståndspolitiska insatser som främjar ekonomisk och social utveckling kan långsiktigt minska migrationstrycket. Det gäller både förmågan att fö</w:t>
      </w:r>
      <w:r w:rsidRPr="001E3AA8">
        <w:rPr>
          <w:snapToGrid w:val="0"/>
          <w:lang w:eastAsia="sv-SE"/>
        </w:rPr>
        <w:t>r</w:t>
      </w:r>
      <w:r w:rsidRPr="001E3AA8">
        <w:rPr>
          <w:snapToGrid w:val="0"/>
          <w:lang w:eastAsia="sv-SE"/>
        </w:rPr>
        <w:t>sörja sig och ländernas möjligheter att få kontroll över sin befolkningsutvec</w:t>
      </w:r>
      <w:r w:rsidRPr="001E3AA8">
        <w:rPr>
          <w:snapToGrid w:val="0"/>
          <w:lang w:eastAsia="sv-SE"/>
        </w:rPr>
        <w:t>k</w:t>
      </w:r>
      <w:r w:rsidRPr="001E3AA8">
        <w:rPr>
          <w:snapToGrid w:val="0"/>
          <w:lang w:eastAsia="sv-SE"/>
        </w:rPr>
        <w:t>ling. Behovet av sådana insatser är mycket stort men verkar främst på något längre sikt. På kortare sikt kan en genomsnittlig sta</w:t>
      </w:r>
      <w:r w:rsidRPr="001E3AA8">
        <w:rPr>
          <w:snapToGrid w:val="0"/>
          <w:lang w:eastAsia="sv-SE"/>
        </w:rPr>
        <w:t>n</w:t>
      </w:r>
      <w:r w:rsidRPr="001E3AA8">
        <w:rPr>
          <w:snapToGrid w:val="0"/>
          <w:lang w:eastAsia="sv-SE"/>
        </w:rPr>
        <w:t xml:space="preserve">dardförbättring i ett u-land enligt olika studier tvärtom stimulera till migration. </w:t>
      </w:r>
    </w:p>
    <w:p w:rsidR="00DB26E4" w:rsidRPr="001E3AA8" w:rsidRDefault="00DB26E4">
      <w:pPr>
        <w:pStyle w:val="Normaltindrag"/>
        <w:rPr>
          <w:snapToGrid w:val="0"/>
          <w:lang w:eastAsia="sv-SE"/>
        </w:rPr>
      </w:pPr>
      <w:r w:rsidRPr="001E3AA8">
        <w:rPr>
          <w:snapToGrid w:val="0"/>
          <w:lang w:eastAsia="sv-SE"/>
        </w:rPr>
        <w:t>Bistånd för att främja demokrati och respekt för mänskliga rättigheter to</w:t>
      </w:r>
      <w:r w:rsidRPr="001E3AA8">
        <w:rPr>
          <w:snapToGrid w:val="0"/>
          <w:lang w:eastAsia="sv-SE"/>
        </w:rPr>
        <w:t>r</w:t>
      </w:r>
      <w:r w:rsidRPr="001E3AA8">
        <w:rPr>
          <w:snapToGrid w:val="0"/>
          <w:lang w:eastAsia="sv-SE"/>
        </w:rPr>
        <w:t>de kunna medverka till att förhindra flyktsituationer för människor i tredje världen. Den satsning på bistånd som främjar demokrati och respekt för mänskliga rättigheter, och för minoriteters rättigheter, som Folkpartiet liber</w:t>
      </w:r>
      <w:r w:rsidRPr="001E3AA8">
        <w:rPr>
          <w:snapToGrid w:val="0"/>
          <w:lang w:eastAsia="sv-SE"/>
        </w:rPr>
        <w:t>a</w:t>
      </w:r>
      <w:r w:rsidRPr="001E3AA8">
        <w:rPr>
          <w:snapToGrid w:val="0"/>
          <w:lang w:eastAsia="sv-SE"/>
        </w:rPr>
        <w:t>lerna förordar, är alltså motiverad även i ett flyktingpolitiskt pe</w:t>
      </w:r>
      <w:r w:rsidRPr="001E3AA8">
        <w:rPr>
          <w:snapToGrid w:val="0"/>
          <w:lang w:eastAsia="sv-SE"/>
        </w:rPr>
        <w:t>r</w:t>
      </w:r>
      <w:r w:rsidRPr="001E3AA8">
        <w:rPr>
          <w:snapToGrid w:val="0"/>
          <w:lang w:eastAsia="sv-SE"/>
        </w:rPr>
        <w:t>spektiv.</w:t>
      </w:r>
    </w:p>
    <w:p w:rsidR="00DB26E4" w:rsidRPr="001E3AA8" w:rsidRDefault="00DB26E4">
      <w:pPr>
        <w:pStyle w:val="Normaltindrag"/>
        <w:rPr>
          <w:snapToGrid w:val="0"/>
          <w:lang w:eastAsia="sv-SE"/>
        </w:rPr>
      </w:pPr>
      <w:r w:rsidRPr="001E3AA8">
        <w:rPr>
          <w:snapToGrid w:val="0"/>
          <w:lang w:eastAsia="sv-SE"/>
        </w:rPr>
        <w:t>När flyktsituationer uppstår i större omfattning är behovet av biståndsi</w:t>
      </w:r>
      <w:r w:rsidRPr="001E3AA8">
        <w:rPr>
          <w:snapToGrid w:val="0"/>
          <w:lang w:eastAsia="sv-SE"/>
        </w:rPr>
        <w:t>n</w:t>
      </w:r>
      <w:r w:rsidRPr="001E3AA8">
        <w:rPr>
          <w:snapToGrid w:val="0"/>
          <w:lang w:eastAsia="sv-SE"/>
        </w:rPr>
        <w:t xml:space="preserve">satser mer uppenbart. I de flesta fall i tredje världen tar flyktingar sin tillflykt till grannländer. Sådana massflyktsituationer ställer oerhört stora anspråk på mottagarländerna, som ofta också tillhör gruppen av fattigare u-länder. Detta kan dessutom ha en direkt destabiliserande inverkan på länderna. </w:t>
      </w:r>
    </w:p>
    <w:p w:rsidR="00DB26E4" w:rsidRPr="001E3AA8" w:rsidRDefault="00DB26E4">
      <w:pPr>
        <w:pStyle w:val="Normaltindrag"/>
        <w:rPr>
          <w:snapToGrid w:val="0"/>
          <w:lang w:eastAsia="sv-SE"/>
        </w:rPr>
      </w:pPr>
      <w:r w:rsidRPr="001E3AA8">
        <w:rPr>
          <w:snapToGrid w:val="0"/>
          <w:lang w:eastAsia="sv-SE"/>
        </w:rPr>
        <w:t>Under senare år har en rad allvarliga och i tiden utdragna situationer av massflykt nått en lösning genom att människor kunnat återvända till sina hemländer. Såväl det fysiska repatrieringsarbetet som de</w:t>
      </w:r>
      <w:r w:rsidRPr="001E3AA8">
        <w:rPr>
          <w:snapToGrid w:val="0"/>
          <w:lang w:eastAsia="sv-SE"/>
        </w:rPr>
        <w:t xml:space="preserve"> enorma insatser för återuppbyggnad som erfordras för att flyktingar skall ha något att återvända till kräver stora biståndsi</w:t>
      </w:r>
      <w:r w:rsidRPr="001E3AA8">
        <w:rPr>
          <w:snapToGrid w:val="0"/>
          <w:lang w:eastAsia="sv-SE"/>
        </w:rPr>
        <w:t>n</w:t>
      </w:r>
      <w:r w:rsidRPr="001E3AA8">
        <w:rPr>
          <w:snapToGrid w:val="0"/>
          <w:lang w:eastAsia="sv-SE"/>
        </w:rPr>
        <w:t>satser.</w:t>
      </w:r>
    </w:p>
    <w:p w:rsidR="00DB26E4" w:rsidRPr="001E3AA8" w:rsidRDefault="00DB26E4">
      <w:pPr>
        <w:pStyle w:val="Normaltindrag"/>
        <w:rPr>
          <w:snapToGrid w:val="0"/>
          <w:lang w:eastAsia="sv-SE"/>
        </w:rPr>
      </w:pPr>
      <w:r w:rsidRPr="001E3AA8">
        <w:rPr>
          <w:snapToGrid w:val="0"/>
          <w:lang w:eastAsia="sv-SE"/>
        </w:rPr>
        <w:t>En samordnad politik för att bidra till att förebygga och/eller undanröja o</w:t>
      </w:r>
      <w:r w:rsidRPr="001E3AA8">
        <w:rPr>
          <w:snapToGrid w:val="0"/>
          <w:lang w:eastAsia="sv-SE"/>
        </w:rPr>
        <w:t>r</w:t>
      </w:r>
      <w:r w:rsidRPr="001E3AA8">
        <w:rPr>
          <w:snapToGrid w:val="0"/>
          <w:lang w:eastAsia="sv-SE"/>
        </w:rPr>
        <w:t>saker till flykt och påtvingad migration skall vara ett viktigt inslag i Sveriges internationella agerande s</w:t>
      </w:r>
      <w:r w:rsidRPr="001E3AA8">
        <w:rPr>
          <w:snapToGrid w:val="0"/>
          <w:lang w:eastAsia="sv-SE"/>
        </w:rPr>
        <w:t>å</w:t>
      </w:r>
      <w:r w:rsidRPr="001E3AA8">
        <w:rPr>
          <w:snapToGrid w:val="0"/>
          <w:lang w:eastAsia="sv-SE"/>
        </w:rPr>
        <w:t xml:space="preserve">väl bilateralt som multilateralt. </w:t>
      </w:r>
    </w:p>
    <w:p w:rsidR="00DB26E4" w:rsidRPr="001E3AA8" w:rsidRDefault="00DB26E4">
      <w:pPr>
        <w:rPr>
          <w:snapToGrid w:val="0"/>
          <w:lang w:eastAsia="sv-SE"/>
        </w:rPr>
      </w:pPr>
      <w:r w:rsidRPr="001E3AA8">
        <w:rPr>
          <w:snapToGrid w:val="0"/>
          <w:lang w:eastAsia="sv-SE"/>
        </w:rPr>
        <w:t>Folkpartiet föreslår ytterligare 63 miljoner kronor till UNHCR utöver rege</w:t>
      </w:r>
      <w:r w:rsidRPr="001E3AA8">
        <w:rPr>
          <w:snapToGrid w:val="0"/>
          <w:lang w:eastAsia="sv-SE"/>
        </w:rPr>
        <w:t>r</w:t>
      </w:r>
      <w:r w:rsidRPr="001E3AA8">
        <w:rPr>
          <w:snapToGrid w:val="0"/>
          <w:lang w:eastAsia="sv-SE"/>
        </w:rPr>
        <w:t>ingens förslag.</w:t>
      </w:r>
    </w:p>
    <w:p w:rsidR="00DB26E4" w:rsidRPr="001E3AA8" w:rsidRDefault="00DB26E4">
      <w:pPr>
        <w:pStyle w:val="Yttrandepunkt"/>
        <w:rPr>
          <w:noProof w:val="0"/>
        </w:rPr>
      </w:pPr>
      <w:bookmarkStart w:id="382" w:name="_Toc532609825"/>
      <w:r w:rsidRPr="001E3AA8">
        <w:rPr>
          <w:noProof w:val="0"/>
        </w:rPr>
        <w:t>12.</w:t>
      </w:r>
      <w:r w:rsidRPr="001E3AA8">
        <w:rPr>
          <w:noProof w:val="0"/>
        </w:rPr>
        <w:tab/>
        <w:t>Globala energi- och miljöfrågor (punkt 40) (m, fp)</w:t>
      </w:r>
      <w:bookmarkEnd w:id="382"/>
    </w:p>
    <w:p w:rsidR="00DB26E4" w:rsidRPr="001E3AA8" w:rsidRDefault="00DB26E4">
      <w:pPr>
        <w:pStyle w:val="Reservanter"/>
      </w:pPr>
      <w:r w:rsidRPr="001E3AA8">
        <w:t>av Göran Lennmarker, Bertil Persson, Liselotte Wågö, Sten Tolgfors (alla m) och Karl-Göran Biörsmark (fp).</w:t>
      </w:r>
    </w:p>
    <w:p w:rsidR="00DB26E4" w:rsidRPr="001E3AA8" w:rsidRDefault="00DB26E4">
      <w:pPr>
        <w:spacing w:line="240" w:lineRule="atLeast"/>
        <w:rPr>
          <w:snapToGrid w:val="0"/>
          <w:color w:val="000000"/>
          <w:lang w:eastAsia="sv-SE"/>
        </w:rPr>
      </w:pPr>
      <w:r w:rsidRPr="001E3AA8">
        <w:rPr>
          <w:snapToGrid w:val="0"/>
          <w:color w:val="000000"/>
          <w:lang w:eastAsia="sv-SE"/>
        </w:rPr>
        <w:t>Växthuseffekten bedöms av många som ett av de allvarligaste hoten för framtiden. Det är därför moraliskt ytterligt tveksamt att Sverige förhandlat sig till rätten till ökade koldioxidutsläpp och dessutom gör sig beroende av i</w:t>
      </w:r>
      <w:r w:rsidRPr="001E3AA8">
        <w:rPr>
          <w:snapToGrid w:val="0"/>
          <w:color w:val="000000"/>
          <w:lang w:eastAsia="sv-SE"/>
        </w:rPr>
        <w:t>m</w:t>
      </w:r>
      <w:r w:rsidRPr="001E3AA8">
        <w:rPr>
          <w:snapToGrid w:val="0"/>
          <w:color w:val="000000"/>
          <w:lang w:eastAsia="sv-SE"/>
        </w:rPr>
        <w:t>port av dansk kolkraft, samtidigt som helstatliga Vattenfall kraftfullt invest</w:t>
      </w:r>
      <w:r w:rsidRPr="001E3AA8">
        <w:rPr>
          <w:snapToGrid w:val="0"/>
          <w:color w:val="000000"/>
          <w:lang w:eastAsia="sv-SE"/>
        </w:rPr>
        <w:t>e</w:t>
      </w:r>
      <w:r w:rsidRPr="001E3AA8">
        <w:rPr>
          <w:snapToGrid w:val="0"/>
          <w:color w:val="000000"/>
          <w:lang w:eastAsia="sv-SE"/>
        </w:rPr>
        <w:t xml:space="preserve">rar i brunkolsproduktion. </w:t>
      </w:r>
    </w:p>
    <w:p w:rsidR="00DB26E4" w:rsidRPr="001E3AA8" w:rsidRDefault="00DB26E4">
      <w:pPr>
        <w:pStyle w:val="Yttrandepunkt"/>
        <w:rPr>
          <w:noProof w:val="0"/>
          <w:sz w:val="23"/>
        </w:rPr>
      </w:pPr>
      <w:bookmarkStart w:id="383" w:name="_Toc532609826"/>
      <w:r w:rsidRPr="001E3AA8">
        <w:rPr>
          <w:noProof w:val="0"/>
        </w:rPr>
        <w:t>13.</w:t>
      </w:r>
      <w:r w:rsidRPr="001E3AA8">
        <w:rPr>
          <w:noProof w:val="0"/>
        </w:rPr>
        <w:tab/>
        <w:t xml:space="preserve">Globala energi- och miljöfrågor (punkt 40) </w:t>
      </w:r>
      <w:r w:rsidRPr="001E3AA8">
        <w:rPr>
          <w:noProof w:val="0"/>
          <w:sz w:val="19"/>
        </w:rPr>
        <w:t>(kd)</w:t>
      </w:r>
      <w:bookmarkEnd w:id="383"/>
    </w:p>
    <w:p w:rsidR="00DB26E4" w:rsidRPr="001E3AA8" w:rsidRDefault="00DB26E4">
      <w:pPr>
        <w:pStyle w:val="Reservanter"/>
      </w:pPr>
      <w:r w:rsidRPr="001E3AA8">
        <w:t>av Fanny Rizell och Rosita Runegrund (båda kd).</w:t>
      </w:r>
    </w:p>
    <w:p w:rsidR="00DB26E4" w:rsidRPr="001E3AA8" w:rsidRDefault="00DB26E4">
      <w:pPr>
        <w:spacing w:line="240" w:lineRule="atLeast"/>
        <w:rPr>
          <w:snapToGrid w:val="0"/>
          <w:color w:val="000000"/>
          <w:lang w:eastAsia="sv-SE"/>
        </w:rPr>
      </w:pPr>
      <w:r w:rsidRPr="001E3AA8">
        <w:rPr>
          <w:snapToGrid w:val="0"/>
          <w:color w:val="000000"/>
          <w:lang w:eastAsia="sv-SE"/>
        </w:rPr>
        <w:t>De fattigaste länderna behöver hjälp med att genomföra s.k. tekniksprång för att hoppa över de smutsigaste leden i moderniseringsprocessen. Ett tydligt exempel gäller energisystem. Världens energiförbrukning har ökat avsevärt de senaste åren, samtidigt som två miljarder människor i praktiken saknar tillgång till energi. Att förena deras behov med en mer hållbar utveckling är en formidabel utmaning. Ökad energianvändning i kombination med icke-hållbara energisystem, framför allt fossilbaserade, riskerar att</w:t>
      </w:r>
      <w:r w:rsidRPr="001E3AA8">
        <w:rPr>
          <w:snapToGrid w:val="0"/>
          <w:color w:val="000000"/>
          <w:lang w:eastAsia="sv-SE"/>
        </w:rPr>
        <w:t xml:space="preserve"> ge upphov till allvarliga klimatförändringar och därpå följande mänskliga katastrofer. Därför krävs gemensamma satsningar från biståndsgivare, näringslivet och mott</w:t>
      </w:r>
      <w:r w:rsidRPr="001E3AA8">
        <w:rPr>
          <w:snapToGrid w:val="0"/>
          <w:color w:val="000000"/>
          <w:lang w:eastAsia="sv-SE"/>
        </w:rPr>
        <w:t>a</w:t>
      </w:r>
      <w:r w:rsidRPr="001E3AA8">
        <w:rPr>
          <w:snapToGrid w:val="0"/>
          <w:color w:val="000000"/>
          <w:lang w:eastAsia="sv-SE"/>
        </w:rPr>
        <w:t>garländernas regeringar för att främja moderna, innovativa tekniker som är anpa</w:t>
      </w:r>
      <w:r w:rsidRPr="001E3AA8">
        <w:rPr>
          <w:snapToGrid w:val="0"/>
          <w:color w:val="000000"/>
          <w:lang w:eastAsia="sv-SE"/>
        </w:rPr>
        <w:t>s</w:t>
      </w:r>
      <w:r w:rsidRPr="001E3AA8">
        <w:rPr>
          <w:snapToGrid w:val="0"/>
          <w:color w:val="000000"/>
          <w:lang w:eastAsia="sv-SE"/>
        </w:rPr>
        <w:t>sade till u-ländernas villkor och till miljömässiga hänsyn.</w:t>
      </w:r>
    </w:p>
    <w:p w:rsidR="00DB26E4" w:rsidRPr="001E3AA8" w:rsidRDefault="00DB26E4">
      <w:pPr>
        <w:pStyle w:val="Normaltindrag"/>
        <w:rPr>
          <w:snapToGrid w:val="0"/>
          <w:lang w:eastAsia="sv-SE"/>
        </w:rPr>
      </w:pPr>
      <w:r w:rsidRPr="001E3AA8">
        <w:rPr>
          <w:snapToGrid w:val="0"/>
          <w:lang w:eastAsia="sv-SE"/>
        </w:rPr>
        <w:t>Informations- och kommunikationsteknik (IKT) och förnyelsebara energ</w:t>
      </w:r>
      <w:r w:rsidRPr="001E3AA8">
        <w:rPr>
          <w:snapToGrid w:val="0"/>
          <w:lang w:eastAsia="sv-SE"/>
        </w:rPr>
        <w:t>i</w:t>
      </w:r>
      <w:r w:rsidRPr="001E3AA8">
        <w:rPr>
          <w:snapToGrid w:val="0"/>
          <w:lang w:eastAsia="sv-SE"/>
        </w:rPr>
        <w:t>system är två exempel på tekniker som både kan vara effektiva i fattigdom</w:t>
      </w:r>
      <w:r w:rsidRPr="001E3AA8">
        <w:rPr>
          <w:snapToGrid w:val="0"/>
          <w:lang w:eastAsia="sv-SE"/>
        </w:rPr>
        <w:t>s</w:t>
      </w:r>
      <w:r w:rsidRPr="001E3AA8">
        <w:rPr>
          <w:snapToGrid w:val="0"/>
          <w:lang w:eastAsia="sv-SE"/>
        </w:rPr>
        <w:t>bekämpning, hälsovård m.m. och samtidigt bidra till ett mer hållbart samhä</w:t>
      </w:r>
      <w:r w:rsidRPr="001E3AA8">
        <w:rPr>
          <w:snapToGrid w:val="0"/>
          <w:lang w:eastAsia="sv-SE"/>
        </w:rPr>
        <w:t>l</w:t>
      </w:r>
      <w:r w:rsidRPr="001E3AA8">
        <w:rPr>
          <w:snapToGrid w:val="0"/>
          <w:lang w:eastAsia="sv-SE"/>
        </w:rPr>
        <w:t>le. Alternativa energisystem kan också vara mer praktiska och ekonomiskt hållbara i mycket fattiga regioner. Således bör Sveriges och EU:s bistånd och exportkrediter i största möjliga utsträckning använda sig av hållbara tekniker anpassade till u-ländernas behov.</w:t>
      </w:r>
    </w:p>
    <w:p w:rsidR="00DB26E4" w:rsidRPr="001E3AA8" w:rsidRDefault="00DB26E4">
      <w:pPr>
        <w:pStyle w:val="Normaltindrag"/>
        <w:rPr>
          <w:snapToGrid w:val="0"/>
          <w:lang w:eastAsia="sv-SE"/>
        </w:rPr>
      </w:pPr>
      <w:r w:rsidRPr="001E3AA8">
        <w:rPr>
          <w:snapToGrid w:val="0"/>
          <w:lang w:eastAsia="sv-SE"/>
        </w:rPr>
        <w:t>Nya, innovativa finansieringsmekanismer bör också prövas, i synnerhet eftersom de privata invester</w:t>
      </w:r>
      <w:r w:rsidRPr="001E3AA8">
        <w:rPr>
          <w:snapToGrid w:val="0"/>
          <w:lang w:eastAsia="sv-SE"/>
        </w:rPr>
        <w:t>ingarna i dag är väldigt koncentrerade till ett begränsat antal u-länder. Särskilt intressant är möjligheten att inrätta speciella fonder för globala miljöinsatser, som tydligt avskiljs från biståndet. Den globala miljöfonden GEF (Global Environment Facility) har t.ex. blivit ett viktigt verktyg för miljöinsatser, inte minst tekniköverföring, i u-länderna. Den är dock i stort behov av ökade resurser. Partnerskap med näringslivet är också en möjlighet som bör utnyttjas mera, inte minst inom ramen för globala</w:t>
      </w:r>
      <w:r w:rsidRPr="001E3AA8">
        <w:rPr>
          <w:snapToGrid w:val="0"/>
          <w:lang w:eastAsia="sv-SE"/>
        </w:rPr>
        <w:t xml:space="preserve"> fonder av detta slag. Ytterligare innovativa lösningar är Kyotoprotokollets olika ”flexibla mekanismer”, som bl.a. möjliggör handel med utsläppsrätter och att ett land skall kunna genomföra växthusgasreducerande åtgärder i ett annat land, genom en s.k. Clean Development Mechanism. Miljömärkning</w:t>
      </w:r>
      <w:r w:rsidRPr="001E3AA8">
        <w:rPr>
          <w:snapToGrid w:val="0"/>
          <w:lang w:eastAsia="sv-SE"/>
        </w:rPr>
        <w:t>s</w:t>
      </w:r>
      <w:r w:rsidRPr="001E3AA8">
        <w:rPr>
          <w:snapToGrid w:val="0"/>
          <w:lang w:eastAsia="sv-SE"/>
        </w:rPr>
        <w:t>program, som möjliggör för konsumenterna att välja miljövänligt framställda produkter, och ”gröna” investeringsfonder, som ställer vissa miljökrav på de företag man finansierar, är andra instrument som bör uppmuntra</w:t>
      </w:r>
      <w:r w:rsidRPr="001E3AA8">
        <w:rPr>
          <w:snapToGrid w:val="0"/>
          <w:lang w:eastAsia="sv-SE"/>
        </w:rPr>
        <w:t>s. Inför J</w:t>
      </w:r>
      <w:r w:rsidRPr="001E3AA8">
        <w:rPr>
          <w:snapToGrid w:val="0"/>
          <w:lang w:eastAsia="sv-SE"/>
        </w:rPr>
        <w:t>o</w:t>
      </w:r>
      <w:r w:rsidRPr="001E3AA8">
        <w:rPr>
          <w:snapToGrid w:val="0"/>
          <w:lang w:eastAsia="sv-SE"/>
        </w:rPr>
        <w:t>hannesburgstoppmötet och FN-konferensen ”Finansiering för utveckling” i mars 2002, bör regeringen redovisa vilka förslag Sverige har att tillföra di</w:t>
      </w:r>
      <w:r w:rsidRPr="001E3AA8">
        <w:rPr>
          <w:snapToGrid w:val="0"/>
          <w:lang w:eastAsia="sv-SE"/>
        </w:rPr>
        <w:t>s</w:t>
      </w:r>
      <w:r w:rsidRPr="001E3AA8">
        <w:rPr>
          <w:snapToGrid w:val="0"/>
          <w:lang w:eastAsia="sv-SE"/>
        </w:rPr>
        <w:t>kussionen om alternativa finansiering</w:t>
      </w:r>
      <w:r w:rsidRPr="001E3AA8">
        <w:rPr>
          <w:snapToGrid w:val="0"/>
          <w:lang w:eastAsia="sv-SE"/>
        </w:rPr>
        <w:t>s</w:t>
      </w:r>
      <w:r w:rsidRPr="001E3AA8">
        <w:rPr>
          <w:snapToGrid w:val="0"/>
          <w:lang w:eastAsia="sv-SE"/>
        </w:rPr>
        <w:t>vägar.</w:t>
      </w:r>
    </w:p>
    <w:p w:rsidR="00DB26E4" w:rsidRPr="001E3AA8" w:rsidRDefault="00DB26E4">
      <w:pPr>
        <w:pStyle w:val="Normaltindrag"/>
        <w:rPr>
          <w:snapToGrid w:val="0"/>
          <w:lang w:eastAsia="sv-SE"/>
        </w:rPr>
      </w:pPr>
      <w:r w:rsidRPr="001E3AA8">
        <w:rPr>
          <w:snapToGrid w:val="0"/>
          <w:lang w:eastAsia="sv-SE"/>
        </w:rPr>
        <w:t>Det globala samarbetet i miljöfrågor lider brist på starka institutioner. Jä</w:t>
      </w:r>
      <w:r w:rsidRPr="001E3AA8">
        <w:rPr>
          <w:snapToGrid w:val="0"/>
          <w:lang w:eastAsia="sv-SE"/>
        </w:rPr>
        <w:t>m</w:t>
      </w:r>
      <w:r w:rsidRPr="001E3AA8">
        <w:rPr>
          <w:snapToGrid w:val="0"/>
          <w:lang w:eastAsia="sv-SE"/>
        </w:rPr>
        <w:t>fört med världshandelsorganisationen WTO, som har en tvistlösningsmek</w:t>
      </w:r>
      <w:r w:rsidRPr="001E3AA8">
        <w:rPr>
          <w:snapToGrid w:val="0"/>
          <w:lang w:eastAsia="sv-SE"/>
        </w:rPr>
        <w:t>a</w:t>
      </w:r>
      <w:r w:rsidRPr="001E3AA8">
        <w:rPr>
          <w:snapToGrid w:val="0"/>
          <w:lang w:eastAsia="sv-SE"/>
        </w:rPr>
        <w:t>nism och fungerande sanktionsmöjligheter, saknar världssamfundet tillräckl</w:t>
      </w:r>
      <w:r w:rsidRPr="001E3AA8">
        <w:rPr>
          <w:snapToGrid w:val="0"/>
          <w:lang w:eastAsia="sv-SE"/>
        </w:rPr>
        <w:t>i</w:t>
      </w:r>
      <w:r w:rsidRPr="001E3AA8">
        <w:rPr>
          <w:snapToGrid w:val="0"/>
          <w:lang w:eastAsia="sv-SE"/>
        </w:rPr>
        <w:t>ga möjligheter att genomdriva efterlevnaden av olika miljökonventioner. FN:s miljöorgan UNEP fyller en viktig funktion men är mycket begränsat när det gäller resurser, personal och befogenheter. Det globala ramverket på milj</w:t>
      </w:r>
      <w:r w:rsidRPr="001E3AA8">
        <w:rPr>
          <w:snapToGrid w:val="0"/>
          <w:lang w:eastAsia="sv-SE"/>
        </w:rPr>
        <w:t>ö</w:t>
      </w:r>
      <w:r w:rsidRPr="001E3AA8">
        <w:rPr>
          <w:snapToGrid w:val="0"/>
          <w:lang w:eastAsia="sv-SE"/>
        </w:rPr>
        <w:t>området måste alltså stärkas, även om de flesta hoten mot en hållbar utvec</w:t>
      </w:r>
      <w:r w:rsidRPr="001E3AA8">
        <w:rPr>
          <w:snapToGrid w:val="0"/>
          <w:lang w:eastAsia="sv-SE"/>
        </w:rPr>
        <w:t>k</w:t>
      </w:r>
      <w:r w:rsidRPr="001E3AA8">
        <w:rPr>
          <w:snapToGrid w:val="0"/>
          <w:lang w:eastAsia="sv-SE"/>
        </w:rPr>
        <w:t>ling till sist måste åtgärdas på nationell nivå. Detta bör vara en</w:t>
      </w:r>
      <w:r w:rsidRPr="001E3AA8">
        <w:rPr>
          <w:snapToGrid w:val="0"/>
          <w:lang w:eastAsia="sv-SE"/>
        </w:rPr>
        <w:t xml:space="preserve"> prioriterad uppgift på toppmötet i Johannesburg, och EU bör driva frågan aktivt. I en rapport från WTO förra året föreslås att WTO:s samarbetsmodell, med lagb</w:t>
      </w:r>
      <w:r w:rsidRPr="001E3AA8">
        <w:rPr>
          <w:snapToGrid w:val="0"/>
          <w:lang w:eastAsia="sv-SE"/>
        </w:rPr>
        <w:t>a</w:t>
      </w:r>
      <w:r w:rsidRPr="001E3AA8">
        <w:rPr>
          <w:snapToGrid w:val="0"/>
          <w:lang w:eastAsia="sv-SE"/>
        </w:rPr>
        <w:t>serade rättigheter och skyldigheter, kan tjäna som modell för en ny global samarbetsarkitektur på miljöområdet. Det förslaget bör utredas y</w:t>
      </w:r>
      <w:r w:rsidRPr="001E3AA8">
        <w:rPr>
          <w:snapToGrid w:val="0"/>
          <w:lang w:eastAsia="sv-SE"/>
        </w:rPr>
        <w:t>t</w:t>
      </w:r>
      <w:r w:rsidRPr="001E3AA8">
        <w:rPr>
          <w:snapToGrid w:val="0"/>
          <w:lang w:eastAsia="sv-SE"/>
        </w:rPr>
        <w:t>terligare.</w:t>
      </w:r>
    </w:p>
    <w:p w:rsidR="00DB26E4" w:rsidRPr="001E3AA8" w:rsidRDefault="00DB26E4">
      <w:pPr>
        <w:pStyle w:val="Normaltindrag"/>
        <w:rPr>
          <w:snapToGrid w:val="0"/>
          <w:lang w:eastAsia="sv-SE"/>
        </w:rPr>
      </w:pPr>
      <w:r w:rsidRPr="001E3AA8">
        <w:rPr>
          <w:snapToGrid w:val="0"/>
          <w:lang w:eastAsia="sv-SE"/>
        </w:rPr>
        <w:t>En ”Global Environment Organization”, GEO, har föreslagits både från UNEP och från en arbetsgrupp inom FN. Möjligheten att skapa en sådan global miljöorganisation bör utredas snarast. Den skulle ha som</w:t>
      </w:r>
      <w:r w:rsidRPr="001E3AA8">
        <w:rPr>
          <w:snapToGrid w:val="0"/>
          <w:lang w:eastAsia="sv-SE"/>
        </w:rPr>
        <w:t xml:space="preserve"> uppgift att övervaka och kontrollera miljökonventionernas efterlevnad. Den bör också ha resurser att följa världsutvecklingen på miljöområdet genom samarbete med nationella myndigheter och oberoende organisationer. Dessutom bör en h</w:t>
      </w:r>
      <w:r w:rsidRPr="001E3AA8">
        <w:rPr>
          <w:snapToGrid w:val="0"/>
          <w:lang w:eastAsia="sv-SE"/>
        </w:rPr>
        <w:t>u</w:t>
      </w:r>
      <w:r w:rsidRPr="001E3AA8">
        <w:rPr>
          <w:snapToGrid w:val="0"/>
          <w:lang w:eastAsia="sv-SE"/>
        </w:rPr>
        <w:t>vuduppgift vara kunskapsöverföring på miljöområdet samt förslag på hur goda politiska styrmedel och handlingsprogram kan se ut, i synnerhet för de fattigaste lä</w:t>
      </w:r>
      <w:r w:rsidRPr="001E3AA8">
        <w:rPr>
          <w:snapToGrid w:val="0"/>
          <w:lang w:eastAsia="sv-SE"/>
        </w:rPr>
        <w:t>n</w:t>
      </w:r>
      <w:r w:rsidRPr="001E3AA8">
        <w:rPr>
          <w:snapToGrid w:val="0"/>
          <w:lang w:eastAsia="sv-SE"/>
        </w:rPr>
        <w:t>derna.</w:t>
      </w:r>
    </w:p>
    <w:p w:rsidR="00DB26E4" w:rsidRPr="001E3AA8" w:rsidRDefault="00DB26E4">
      <w:pPr>
        <w:pStyle w:val="Normaltindrag"/>
      </w:pPr>
      <w:r w:rsidRPr="001E3AA8">
        <w:rPr>
          <w:snapToGrid w:val="0"/>
          <w:lang w:eastAsia="sv-SE"/>
        </w:rPr>
        <w:t>Ett miljömässigt hållbart handelssystem måste vara incitament till effekt</w:t>
      </w:r>
      <w:r w:rsidRPr="001E3AA8">
        <w:rPr>
          <w:snapToGrid w:val="0"/>
          <w:lang w:eastAsia="sv-SE"/>
        </w:rPr>
        <w:t>i</w:t>
      </w:r>
      <w:r w:rsidRPr="001E3AA8">
        <w:rPr>
          <w:snapToGrid w:val="0"/>
          <w:lang w:eastAsia="sv-SE"/>
        </w:rPr>
        <w:t>va  och miljövänliga transporter. Det är en allmän princip för hållbar utvec</w:t>
      </w:r>
      <w:r w:rsidRPr="001E3AA8">
        <w:rPr>
          <w:snapToGrid w:val="0"/>
          <w:lang w:eastAsia="sv-SE"/>
        </w:rPr>
        <w:t>k</w:t>
      </w:r>
      <w:r w:rsidRPr="001E3AA8">
        <w:rPr>
          <w:snapToGrid w:val="0"/>
          <w:lang w:eastAsia="sv-SE"/>
        </w:rPr>
        <w:t>ling att en produkts eller tjänsts miljöpåverkan måste reflekteras i priset. I Sverige finns därför koldioxidavgifter som ett ekonomiskt styrmedel för transporter. Dessvärre reflekterar internationella transporter av olika slag hittills inte denna princip. Speciellt uppmärksammat är att priset på fly</w:t>
      </w:r>
      <w:r w:rsidRPr="001E3AA8">
        <w:rPr>
          <w:snapToGrid w:val="0"/>
          <w:lang w:eastAsia="sv-SE"/>
        </w:rPr>
        <w:t>g</w:t>
      </w:r>
      <w:r w:rsidRPr="001E3AA8">
        <w:rPr>
          <w:snapToGrid w:val="0"/>
          <w:lang w:eastAsia="sv-SE"/>
        </w:rPr>
        <w:t xml:space="preserve">bränsle i dag inte avspeglar dess miljökonsekvenser. Av konkurrensskäl är det orimligt att ett land ensidigt lägger miljöskatter på </w:t>
      </w:r>
      <w:r w:rsidRPr="001E3AA8">
        <w:rPr>
          <w:snapToGrid w:val="0"/>
          <w:lang w:eastAsia="sv-SE"/>
        </w:rPr>
        <w:t>internationella transporter. Sverige har i stället infört miljörelaterade start- och landningsavgifter för flyget. För att ytterligare främja miljömässigt hållbara transporter bör dock Sverige verka för en global överenskommelse om minimiavgifter på kold</w:t>
      </w:r>
      <w:r w:rsidRPr="001E3AA8">
        <w:rPr>
          <w:snapToGrid w:val="0"/>
          <w:lang w:eastAsia="sv-SE"/>
        </w:rPr>
        <w:t>i</w:t>
      </w:r>
      <w:r w:rsidRPr="001E3AA8">
        <w:rPr>
          <w:snapToGrid w:val="0"/>
          <w:lang w:eastAsia="sv-SE"/>
        </w:rPr>
        <w:t>oxidutsläpp. Strävan bör vara att också inkludera flygbränsle i en sådan öve</w:t>
      </w:r>
      <w:r w:rsidRPr="001E3AA8">
        <w:rPr>
          <w:snapToGrid w:val="0"/>
          <w:lang w:eastAsia="sv-SE"/>
        </w:rPr>
        <w:t>r</w:t>
      </w:r>
      <w:r w:rsidRPr="001E3AA8">
        <w:rPr>
          <w:snapToGrid w:val="0"/>
          <w:lang w:eastAsia="sv-SE"/>
        </w:rPr>
        <w:t>enskommelse för att miljökostnaderna skall internaliseras i priset. En sådan avgift skulle kunna driva fram tekniska framsteg och effektivare resursa</w:t>
      </w:r>
      <w:r w:rsidRPr="001E3AA8">
        <w:rPr>
          <w:snapToGrid w:val="0"/>
          <w:lang w:eastAsia="sv-SE"/>
        </w:rPr>
        <w:t>n</w:t>
      </w:r>
      <w:r w:rsidRPr="001E3AA8">
        <w:rPr>
          <w:snapToGrid w:val="0"/>
          <w:lang w:eastAsia="sv-SE"/>
        </w:rPr>
        <w:t>vändning. Regeringen bör därfö</w:t>
      </w:r>
      <w:r w:rsidRPr="001E3AA8">
        <w:rPr>
          <w:snapToGrid w:val="0"/>
          <w:lang w:eastAsia="sv-SE"/>
        </w:rPr>
        <w:t>r utreda möjligheterna till en sådan överen</w:t>
      </w:r>
      <w:r w:rsidRPr="001E3AA8">
        <w:rPr>
          <w:snapToGrid w:val="0"/>
          <w:lang w:eastAsia="sv-SE"/>
        </w:rPr>
        <w:t>s</w:t>
      </w:r>
      <w:r w:rsidRPr="001E3AA8">
        <w:rPr>
          <w:snapToGrid w:val="0"/>
          <w:lang w:eastAsia="sv-SE"/>
        </w:rPr>
        <w:t>ko</w:t>
      </w:r>
      <w:r w:rsidRPr="001E3AA8">
        <w:rPr>
          <w:snapToGrid w:val="0"/>
          <w:lang w:eastAsia="sv-SE"/>
        </w:rPr>
        <w:t>m</w:t>
      </w:r>
      <w:r w:rsidRPr="001E3AA8">
        <w:rPr>
          <w:snapToGrid w:val="0"/>
          <w:lang w:eastAsia="sv-SE"/>
        </w:rPr>
        <w:t>melse.</w:t>
      </w:r>
    </w:p>
    <w:p w:rsidR="00DB26E4" w:rsidRPr="001E3AA8" w:rsidRDefault="00DB26E4">
      <w:pPr>
        <w:pStyle w:val="Yttrandepunkt"/>
        <w:rPr>
          <w:noProof w:val="0"/>
        </w:rPr>
      </w:pPr>
      <w:bookmarkStart w:id="384" w:name="_Toc532609827"/>
      <w:r w:rsidRPr="001E3AA8">
        <w:rPr>
          <w:noProof w:val="0"/>
        </w:rPr>
        <w:t>14.</w:t>
      </w:r>
      <w:r w:rsidRPr="001E3AA8">
        <w:rPr>
          <w:noProof w:val="0"/>
        </w:rPr>
        <w:tab/>
        <w:t>Fattigdomsbekämpning och katastrofhjälp (punkt 45) (m)</w:t>
      </w:r>
      <w:bookmarkEnd w:id="384"/>
    </w:p>
    <w:p w:rsidR="00DB26E4" w:rsidRPr="001E3AA8" w:rsidRDefault="00DB26E4">
      <w:pPr>
        <w:pStyle w:val="Reservanter"/>
      </w:pPr>
      <w:r w:rsidRPr="001E3AA8">
        <w:t>av Göran Lennmarker, Bertil Persson, Liselotte Wågö och Sten Tolgfors (alla m).</w:t>
      </w:r>
    </w:p>
    <w:p w:rsidR="00DB26E4" w:rsidRPr="001E3AA8" w:rsidRDefault="00DB26E4">
      <w:pPr>
        <w:rPr>
          <w:snapToGrid w:val="0"/>
          <w:lang w:eastAsia="sv-SE"/>
        </w:rPr>
      </w:pPr>
      <w:r w:rsidRPr="001E3AA8">
        <w:rPr>
          <w:snapToGrid w:val="0"/>
          <w:lang w:eastAsia="sv-SE"/>
        </w:rPr>
        <w:t>Det vi vardagligen kallar naturkatastrofer är ingenting annat än effekterna för människor av naturliga händelser eller förändringar i naturen. Det är emelle</w:t>
      </w:r>
      <w:r w:rsidRPr="001E3AA8">
        <w:rPr>
          <w:snapToGrid w:val="0"/>
          <w:lang w:eastAsia="sv-SE"/>
        </w:rPr>
        <w:t>r</w:t>
      </w:r>
      <w:r w:rsidRPr="001E3AA8">
        <w:rPr>
          <w:snapToGrid w:val="0"/>
          <w:lang w:eastAsia="sv-SE"/>
        </w:rPr>
        <w:t>tid inte givet att människor måste fortsätta att dö i stort antal i översvämnin</w:t>
      </w:r>
      <w:r w:rsidRPr="001E3AA8">
        <w:rPr>
          <w:snapToGrid w:val="0"/>
          <w:lang w:eastAsia="sv-SE"/>
        </w:rPr>
        <w:t>g</w:t>
      </w:r>
      <w:r w:rsidRPr="001E3AA8">
        <w:rPr>
          <w:snapToGrid w:val="0"/>
          <w:lang w:eastAsia="sv-SE"/>
        </w:rPr>
        <w:t>ar, torka eller vulkanutbrott. Vill vi undvika att människor skadas eller dödas är det centralt att biståndet inriktas på fattigdomsbekämpning så att människor ges möjlighet att undvika naturfenomenens effekter. Förutom fattigdomsb</w:t>
      </w:r>
      <w:r w:rsidRPr="001E3AA8">
        <w:rPr>
          <w:snapToGrid w:val="0"/>
          <w:lang w:eastAsia="sv-SE"/>
        </w:rPr>
        <w:t>e</w:t>
      </w:r>
      <w:r w:rsidRPr="001E3AA8">
        <w:rPr>
          <w:snapToGrid w:val="0"/>
          <w:lang w:eastAsia="sv-SE"/>
        </w:rPr>
        <w:t xml:space="preserve">kämpning är vid en naturkatastrof självfallet akut katastrofhjälp nödvändig. Det handlar om att förse människor som förlorat allt med t.ex. mat, kläder, medicin och tak över huvudet. De insatser som </w:t>
      </w:r>
      <w:r w:rsidRPr="001E3AA8">
        <w:rPr>
          <w:snapToGrid w:val="0"/>
          <w:lang w:eastAsia="sv-SE"/>
        </w:rPr>
        <w:t>görs de första 24 timmarna är ofta avgörande. Därför är det fullt möjligt att i områden som ofta och åte</w:t>
      </w:r>
      <w:r w:rsidRPr="001E3AA8">
        <w:rPr>
          <w:snapToGrid w:val="0"/>
          <w:lang w:eastAsia="sv-SE"/>
        </w:rPr>
        <w:t>r</w:t>
      </w:r>
      <w:r w:rsidRPr="001E3AA8">
        <w:rPr>
          <w:snapToGrid w:val="0"/>
          <w:lang w:eastAsia="sv-SE"/>
        </w:rPr>
        <w:t xml:space="preserve">kommande utsätts för naturkatastrofer i förväg förbereda katastrofhjälp. Det går att lagra förnödenheter i katastrofförråd, vars dörrar bara kan öppnas när hjälpen behövs. Behovet av akuthjälp minskar efterhand och måste då </w:t>
      </w:r>
      <w:r w:rsidR="001E3AA8" w:rsidRPr="001E3AA8">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lang w:eastAsia="sv-SE"/>
        </w:rPr>
        <w:t xml:space="preserve"> för att undvika framtida katastrofer </w:t>
      </w:r>
      <w:r w:rsidR="001E3AA8" w:rsidRPr="001E3AA8">
        <w:rPr>
          <w:noProof/>
          <w:snapToGrid w:val="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lang w:eastAsia="sv-SE"/>
        </w:rPr>
        <w:t xml:space="preserve"> växlas över i mer långsiktiga åtgärder för hjälp till självhjälp, för att krossa fattigdom och utsatthet i det breda samhä</w:t>
      </w:r>
      <w:r w:rsidRPr="001E3AA8">
        <w:rPr>
          <w:snapToGrid w:val="0"/>
          <w:lang w:eastAsia="sv-SE"/>
        </w:rPr>
        <w:t>l</w:t>
      </w:r>
      <w:r w:rsidRPr="001E3AA8">
        <w:rPr>
          <w:snapToGrid w:val="0"/>
          <w:lang w:eastAsia="sv-SE"/>
        </w:rPr>
        <w:t>let. Det kan handla om allt från att stärka naturresursbasen till utbildning och annat u</w:t>
      </w:r>
      <w:r w:rsidRPr="001E3AA8">
        <w:rPr>
          <w:snapToGrid w:val="0"/>
          <w:lang w:eastAsia="sv-SE"/>
        </w:rPr>
        <w:t>t</w:t>
      </w:r>
      <w:r w:rsidRPr="001E3AA8">
        <w:rPr>
          <w:snapToGrid w:val="0"/>
          <w:lang w:eastAsia="sv-SE"/>
        </w:rPr>
        <w:t xml:space="preserve">vecklingsbistånd. </w:t>
      </w:r>
    </w:p>
    <w:p w:rsidR="00DB26E4" w:rsidRPr="001E3AA8" w:rsidRDefault="00DB26E4">
      <w:pPr>
        <w:pStyle w:val="Yttrandepunkt"/>
        <w:rPr>
          <w:noProof w:val="0"/>
        </w:rPr>
      </w:pPr>
      <w:bookmarkStart w:id="385" w:name="_Toc532609828"/>
      <w:r w:rsidRPr="001E3AA8">
        <w:rPr>
          <w:noProof w:val="0"/>
        </w:rPr>
        <w:br w:type="page"/>
        <w:t>15.</w:t>
      </w:r>
      <w:r w:rsidRPr="001E3AA8">
        <w:rPr>
          <w:noProof w:val="0"/>
        </w:rPr>
        <w:tab/>
        <w:t>U-ländernas integrering i världshandeln (punkt 52) (c)</w:t>
      </w:r>
      <w:bookmarkEnd w:id="385"/>
    </w:p>
    <w:p w:rsidR="00DB26E4" w:rsidRPr="001E3AA8" w:rsidRDefault="00DB26E4">
      <w:pPr>
        <w:pStyle w:val="Reservanter"/>
      </w:pPr>
      <w:r w:rsidRPr="001E3AA8">
        <w:t>av Marianne Andersson (c).</w:t>
      </w:r>
    </w:p>
    <w:p w:rsidR="00DB26E4" w:rsidRPr="001E3AA8" w:rsidRDefault="00DB26E4">
      <w:r w:rsidRPr="001E3AA8">
        <w:t>Ett avgörande verktyg för att minska fattigdomen är att utveckla jordbruksp</w:t>
      </w:r>
      <w:r w:rsidRPr="001E3AA8">
        <w:t>o</w:t>
      </w:r>
      <w:r w:rsidRPr="001E3AA8">
        <w:t>litiken. I fattiga länder med en stor jordbrukssektor bör den ekonomiska pol</w:t>
      </w:r>
      <w:r w:rsidRPr="001E3AA8">
        <w:t>i</w:t>
      </w:r>
      <w:r w:rsidRPr="001E3AA8">
        <w:t>tiken möjliggöra självförsörjning med baslivsmedel. Nationell självförsör</w:t>
      </w:r>
      <w:r w:rsidRPr="001E3AA8">
        <w:t>j</w:t>
      </w:r>
      <w:r w:rsidRPr="001E3AA8">
        <w:t>ning med baslivsmedel är en förutsättning för växande ekonomisk stabilitet, ökande kapitalinflöde och decentraliserad ekonomisk tillväxt. Hitintills har ekonomisk tillväxt och fattigdomens gradvisa avskaffande uteblivit främst därför att ländernas egen jordbrukspolitik varit så oförmånlig för lantbruket. I Afrika har bönderna i genomsnitt erhållit 40 % av vä</w:t>
      </w:r>
      <w:r w:rsidRPr="001E3AA8">
        <w:t>rldsmarknadspriset m</w:t>
      </w:r>
      <w:r w:rsidRPr="001E3AA8">
        <w:t>e</w:t>
      </w:r>
      <w:r w:rsidRPr="001E3AA8">
        <w:t xml:space="preserve">dan statsapparaten och andra sektorer i ekonomin tagit 60 %. </w:t>
      </w:r>
    </w:p>
    <w:p w:rsidR="00DB26E4" w:rsidRPr="001E3AA8" w:rsidRDefault="00DB26E4">
      <w:pPr>
        <w:pStyle w:val="Normaltindrag"/>
      </w:pPr>
      <w:r w:rsidRPr="001E3AA8">
        <w:t>Det finns forskningspolitiska belägg som visar att jordbrukstillväxt min</w:t>
      </w:r>
      <w:r w:rsidRPr="001E3AA8">
        <w:t>s</w:t>
      </w:r>
      <w:r w:rsidRPr="001E3AA8">
        <w:t>kar fattigdom kraftigt, mycket mera jämfört med urban tillväxt. I alla länder där det har skett en snabb minskning av fattigdom och där det finns tillräckl</w:t>
      </w:r>
      <w:r w:rsidRPr="001E3AA8">
        <w:t>i</w:t>
      </w:r>
      <w:r w:rsidRPr="001E3AA8">
        <w:t>ga data vet experter att detta skett med hjälp av snabb jordbruksutveckling, fra</w:t>
      </w:r>
      <w:r w:rsidRPr="001E3AA8">
        <w:t>m</w:t>
      </w:r>
      <w:r w:rsidRPr="001E3AA8">
        <w:t xml:space="preserve">för allt i småskaligt jordbruk. </w:t>
      </w:r>
    </w:p>
    <w:p w:rsidR="00DB26E4" w:rsidRPr="001E3AA8" w:rsidRDefault="00DB26E4">
      <w:pPr>
        <w:pStyle w:val="Normaltindrag"/>
      </w:pPr>
      <w:r w:rsidRPr="001E3AA8">
        <w:t>Viktigt att komma ihåg är att tillväxt i sig gör litet för att påverka fatti</w:t>
      </w:r>
      <w:r w:rsidRPr="001E3AA8">
        <w:t>g</w:t>
      </w:r>
      <w:r w:rsidRPr="001E3AA8">
        <w:t>domen, det är strukturen som är viktig. Viktigare än tillväxt är sysselsättnin</w:t>
      </w:r>
      <w:r w:rsidRPr="001E3AA8">
        <w:t>g</w:t>
      </w:r>
      <w:r w:rsidRPr="001E3AA8">
        <w:t>en. Jordbruket är bättre på att öka sysselsättningen än industrin, medan ind</w:t>
      </w:r>
      <w:r w:rsidRPr="001E3AA8">
        <w:t>u</w:t>
      </w:r>
      <w:r w:rsidRPr="001E3AA8">
        <w:t>strin är bättre på att öka tillväxten. Svenskt bistånd bör därför i mycket högre grad inriktas på jordbruksutveckling. Frånvaron av ordet jordbruk i budge</w:t>
      </w:r>
      <w:r w:rsidRPr="001E3AA8">
        <w:t>t</w:t>
      </w:r>
      <w:r w:rsidRPr="001E3AA8">
        <w:t>prop</w:t>
      </w:r>
      <w:r w:rsidRPr="001E3AA8">
        <w:t>o</w:t>
      </w:r>
      <w:r w:rsidRPr="001E3AA8">
        <w:t>sitionen är oförsvarlig.</w:t>
      </w:r>
    </w:p>
    <w:p w:rsidR="00DB26E4" w:rsidRPr="001E3AA8" w:rsidRDefault="00DB26E4">
      <w:pPr>
        <w:pStyle w:val="Yttrandepunkt"/>
        <w:rPr>
          <w:noProof w:val="0"/>
        </w:rPr>
      </w:pPr>
      <w:bookmarkStart w:id="386" w:name="_Toc532609829"/>
      <w:r w:rsidRPr="001E3AA8">
        <w:rPr>
          <w:noProof w:val="0"/>
        </w:rPr>
        <w:t>16.</w:t>
      </w:r>
      <w:r w:rsidRPr="001E3AA8">
        <w:rPr>
          <w:noProof w:val="0"/>
        </w:rPr>
        <w:tab/>
        <w:t>Närings- och livsmedelsfrågor i svenskt bistånd (punkt 55) (c)</w:t>
      </w:r>
      <w:bookmarkEnd w:id="386"/>
    </w:p>
    <w:p w:rsidR="00DB26E4" w:rsidRPr="001E3AA8" w:rsidRDefault="00DB26E4">
      <w:pPr>
        <w:pStyle w:val="Reservanter"/>
      </w:pPr>
      <w:r w:rsidRPr="001E3AA8">
        <w:t>av Marianne Andersson (c).</w:t>
      </w:r>
    </w:p>
    <w:p w:rsidR="00DB26E4" w:rsidRPr="001E3AA8" w:rsidRDefault="00DB26E4">
      <w:pPr>
        <w:spacing w:line="240" w:lineRule="atLeast"/>
        <w:rPr>
          <w:snapToGrid w:val="0"/>
          <w:color w:val="000000"/>
          <w:lang w:eastAsia="sv-SE"/>
        </w:rPr>
      </w:pPr>
      <w:r w:rsidRPr="001E3AA8">
        <w:rPr>
          <w:snapToGrid w:val="0"/>
          <w:color w:val="000000"/>
          <w:lang w:eastAsia="sv-SE"/>
        </w:rPr>
        <w:t>Även om procenten av världsbefolkningen som är undernärda har halverats sedan 1970, var antalet undernärda i världen år 1998 enligt FAO 826 miljoner personer. Så många människor hade då ett kaloriunderskott på mellan 100 och 400 kcal om dagen. I den nu aktuella rapporten från FAO påvisas hur ekon</w:t>
      </w:r>
      <w:r w:rsidRPr="001E3AA8">
        <w:rPr>
          <w:snapToGrid w:val="0"/>
          <w:color w:val="000000"/>
          <w:lang w:eastAsia="sv-SE"/>
        </w:rPr>
        <w:t>o</w:t>
      </w:r>
      <w:r w:rsidRPr="001E3AA8">
        <w:rPr>
          <w:snapToGrid w:val="0"/>
          <w:color w:val="000000"/>
          <w:lang w:eastAsia="sv-SE"/>
        </w:rPr>
        <w:t xml:space="preserve">misk tillväxt är beroende av förbättrad nutrition. Om kaloriintaget höjs till 2 770 kcal per dag i länder där det ligger under denna nivå, så kan det öka BNP-tillväxten i dessa länder med mellan 0,34 och 1,48 procentenheter om året. </w:t>
      </w:r>
    </w:p>
    <w:p w:rsidR="00DB26E4" w:rsidRPr="001E3AA8" w:rsidRDefault="00DB26E4">
      <w:pPr>
        <w:pStyle w:val="Normaltindrag"/>
        <w:rPr>
          <w:snapToGrid w:val="0"/>
          <w:lang w:eastAsia="sv-SE"/>
        </w:rPr>
      </w:pPr>
      <w:r w:rsidRPr="001E3AA8">
        <w:rPr>
          <w:snapToGrid w:val="0"/>
          <w:lang w:eastAsia="sv-SE"/>
        </w:rPr>
        <w:t>Otillfredsställande tillgång till mat beror på fattigdom, politisk instabilitet, ekonomisk ineffektivitet, urusel jordbrukspolitik och social orättvisa. Nästan två tredjedelar av de undernärda lever i Asien och Oceanien, ungefär en fjä</w:t>
      </w:r>
      <w:r w:rsidRPr="001E3AA8">
        <w:rPr>
          <w:snapToGrid w:val="0"/>
          <w:lang w:eastAsia="sv-SE"/>
        </w:rPr>
        <w:t>r</w:t>
      </w:r>
      <w:r w:rsidRPr="001E3AA8">
        <w:rPr>
          <w:snapToGrid w:val="0"/>
          <w:lang w:eastAsia="sv-SE"/>
        </w:rPr>
        <w:t>dedel i Sub-Sahara. Problemet är allvarligast i centrala, östra och södra Afrika där nästan hälften av befolkningen är u</w:t>
      </w:r>
      <w:r w:rsidRPr="001E3AA8">
        <w:rPr>
          <w:snapToGrid w:val="0"/>
          <w:lang w:eastAsia="sv-SE"/>
        </w:rPr>
        <w:t>n</w:t>
      </w:r>
      <w:r w:rsidRPr="001E3AA8">
        <w:rPr>
          <w:snapToGrid w:val="0"/>
          <w:lang w:eastAsia="sv-SE"/>
        </w:rPr>
        <w:t xml:space="preserve">dernärd. </w:t>
      </w:r>
    </w:p>
    <w:p w:rsidR="00DB26E4" w:rsidRPr="001E3AA8" w:rsidRDefault="00DB26E4">
      <w:pPr>
        <w:pStyle w:val="Normaltindrag"/>
        <w:rPr>
          <w:snapToGrid w:val="0"/>
          <w:lang w:eastAsia="sv-SE"/>
        </w:rPr>
      </w:pPr>
      <w:r w:rsidRPr="001E3AA8">
        <w:rPr>
          <w:snapToGrid w:val="0"/>
          <w:lang w:eastAsia="sv-SE"/>
        </w:rPr>
        <w:t>Därför behöver Sveriges utvecklingssamarbete i mycket högre grad inri</w:t>
      </w:r>
      <w:r w:rsidRPr="001E3AA8">
        <w:rPr>
          <w:snapToGrid w:val="0"/>
          <w:lang w:eastAsia="sv-SE"/>
        </w:rPr>
        <w:t>k</w:t>
      </w:r>
      <w:r w:rsidRPr="001E3AA8">
        <w:rPr>
          <w:snapToGrid w:val="0"/>
          <w:lang w:eastAsia="sv-SE"/>
        </w:rPr>
        <w:t>tas på att undanröja strukturella hinder för livsmedelsproduktion i u-länderna. Det handlar såväl om den nationella politiken i varje land, ägarförhållanden, transporter, avsättningsmöjligheter på den egna marknaden, skattesystem som om handelsregler mellan u-länderna och med väs</w:t>
      </w:r>
      <w:r w:rsidRPr="001E3AA8">
        <w:rPr>
          <w:snapToGrid w:val="0"/>
          <w:lang w:eastAsia="sv-SE"/>
        </w:rPr>
        <w:t>t</w:t>
      </w:r>
      <w:r w:rsidRPr="001E3AA8">
        <w:rPr>
          <w:snapToGrid w:val="0"/>
          <w:lang w:eastAsia="sv-SE"/>
        </w:rPr>
        <w:t>världen.</w:t>
      </w:r>
    </w:p>
    <w:p w:rsidR="00DB26E4" w:rsidRPr="001E3AA8" w:rsidRDefault="00DB26E4">
      <w:pPr>
        <w:pStyle w:val="Yttrandepunkt"/>
        <w:rPr>
          <w:noProof w:val="0"/>
        </w:rPr>
      </w:pPr>
      <w:bookmarkStart w:id="387" w:name="_Toc532609830"/>
      <w:r w:rsidRPr="001E3AA8">
        <w:rPr>
          <w:noProof w:val="0"/>
        </w:rPr>
        <w:t>17.</w:t>
      </w:r>
      <w:r w:rsidRPr="001E3AA8">
        <w:rPr>
          <w:noProof w:val="0"/>
        </w:rPr>
        <w:tab/>
        <w:t>Samordning av och insyn i EU:s bistånd (punkt 56) (c)</w:t>
      </w:r>
      <w:bookmarkEnd w:id="387"/>
    </w:p>
    <w:p w:rsidR="00DB26E4" w:rsidRPr="001E3AA8" w:rsidRDefault="00DB26E4">
      <w:pPr>
        <w:pStyle w:val="Reservanter"/>
      </w:pPr>
      <w:r w:rsidRPr="001E3AA8">
        <w:t>av Marianne Andersson (c).</w:t>
      </w:r>
    </w:p>
    <w:p w:rsidR="00DB26E4" w:rsidRPr="001E3AA8" w:rsidRDefault="00DB26E4">
      <w:pPr>
        <w:rPr>
          <w:snapToGrid w:val="0"/>
          <w:lang w:eastAsia="sv-SE"/>
        </w:rPr>
      </w:pPr>
      <w:r w:rsidRPr="001E3AA8">
        <w:t>Jag anser att ett av problemen med EU:s utvecklingssamarbete är att Europ</w:t>
      </w:r>
      <w:r w:rsidRPr="001E3AA8">
        <w:t>e</w:t>
      </w:r>
      <w:r w:rsidRPr="001E3AA8">
        <w:t>iska utvecklingsfonden (EUF), som i grova drag står för hälften av EU:s insatser för utvecklingssamarbete, inte ingår i budgeten. EUF borde ingå i EU:s budget för att öka insynen, möjliggöra en diskussion om effekterna samt prioriteringarna för EU:s utvecklingspolitik. Det är viktigt att även Europ</w:t>
      </w:r>
      <w:r w:rsidRPr="001E3AA8">
        <w:t>a</w:t>
      </w:r>
      <w:r w:rsidRPr="001E3AA8">
        <w:t>parlamentet har en insyn i EUF:s hantering av medlen.</w:t>
      </w:r>
    </w:p>
    <w:p w:rsidR="00DB26E4" w:rsidRPr="001E3AA8" w:rsidRDefault="00DB26E4">
      <w:pPr>
        <w:pStyle w:val="Yttrandepunkt"/>
        <w:rPr>
          <w:noProof w:val="0"/>
        </w:rPr>
      </w:pPr>
      <w:bookmarkStart w:id="388" w:name="_Toc532609831"/>
      <w:r w:rsidRPr="001E3AA8">
        <w:rPr>
          <w:noProof w:val="0"/>
        </w:rPr>
        <w:t>18.</w:t>
      </w:r>
      <w:r w:rsidRPr="001E3AA8">
        <w:rPr>
          <w:noProof w:val="0"/>
        </w:rPr>
        <w:tab/>
        <w:t>Bistånd och de mänskliga rättigheterna (punkt 65) (kd)</w:t>
      </w:r>
      <w:bookmarkEnd w:id="388"/>
    </w:p>
    <w:p w:rsidR="00DB26E4" w:rsidRPr="001E3AA8" w:rsidRDefault="00DB26E4">
      <w:pPr>
        <w:pStyle w:val="Reservanter"/>
      </w:pPr>
      <w:r w:rsidRPr="001E3AA8">
        <w:t>av Fanny Rizell och Rosita Runegrund (båda kd).</w:t>
      </w:r>
    </w:p>
    <w:p w:rsidR="00DB26E4" w:rsidRPr="001E3AA8" w:rsidRDefault="00DB26E4">
      <w:pPr>
        <w:rPr>
          <w:snapToGrid w:val="0"/>
          <w:lang w:eastAsia="sv-SE"/>
        </w:rPr>
      </w:pPr>
      <w:r w:rsidRPr="001E3AA8">
        <w:rPr>
          <w:snapToGrid w:val="0"/>
          <w:lang w:eastAsia="sv-SE"/>
        </w:rPr>
        <w:t>Det behövs en attitydförändring när det gäller inställningen till det internati</w:t>
      </w:r>
      <w:r w:rsidRPr="001E3AA8">
        <w:rPr>
          <w:snapToGrid w:val="0"/>
          <w:lang w:eastAsia="sv-SE"/>
        </w:rPr>
        <w:t>o</w:t>
      </w:r>
      <w:r w:rsidRPr="001E3AA8">
        <w:rPr>
          <w:snapToGrid w:val="0"/>
          <w:lang w:eastAsia="sv-SE"/>
        </w:rPr>
        <w:t>nella arbetet med de mänskliga rättigheterna och utvecklingen. Alltför ofta har det handlat om att peka ut syndarna, bestraffa dem som inte följer no</w:t>
      </w:r>
      <w:r w:rsidRPr="001E3AA8">
        <w:rPr>
          <w:snapToGrid w:val="0"/>
          <w:lang w:eastAsia="sv-SE"/>
        </w:rPr>
        <w:t>r</w:t>
      </w:r>
      <w:r w:rsidRPr="001E3AA8">
        <w:rPr>
          <w:snapToGrid w:val="0"/>
          <w:lang w:eastAsia="sv-SE"/>
        </w:rPr>
        <w:t>men, och införa ekonomiska eller politiska sanktioner mot dem som bryter mot mänskliga rättigheter. Det är naturligtvis viktigt att protestera mot grova och systematiska brott mot mänskliga rättigheter, men för att främja utvec</w:t>
      </w:r>
      <w:r w:rsidRPr="001E3AA8">
        <w:rPr>
          <w:snapToGrid w:val="0"/>
          <w:lang w:eastAsia="sv-SE"/>
        </w:rPr>
        <w:t>k</w:t>
      </w:r>
      <w:r w:rsidRPr="001E3AA8">
        <w:rPr>
          <w:snapToGrid w:val="0"/>
          <w:lang w:eastAsia="sv-SE"/>
        </w:rPr>
        <w:t>lingen behövs det även en ökad användning av positiva verkningsmedel. Det rättighetsbaserade biståndet bör inte bygga enbart på kondi</w:t>
      </w:r>
      <w:r w:rsidRPr="001E3AA8">
        <w:rPr>
          <w:snapToGrid w:val="0"/>
          <w:lang w:eastAsia="sv-SE"/>
        </w:rPr>
        <w:t>tionalitet, dvs. krav för hur och när bistånd ges, utan också ges en positiv och stödjande inriktning så att kraven kan up</w:t>
      </w:r>
      <w:r w:rsidRPr="001E3AA8">
        <w:rPr>
          <w:snapToGrid w:val="0"/>
          <w:lang w:eastAsia="sv-SE"/>
        </w:rPr>
        <w:t>p</w:t>
      </w:r>
      <w:r w:rsidRPr="001E3AA8">
        <w:rPr>
          <w:snapToGrid w:val="0"/>
          <w:lang w:eastAsia="sv-SE"/>
        </w:rPr>
        <w:t>nås.</w:t>
      </w:r>
    </w:p>
    <w:p w:rsidR="00DB26E4" w:rsidRPr="001E3AA8" w:rsidRDefault="00DB26E4">
      <w:pPr>
        <w:tabs>
          <w:tab w:val="left" w:pos="1304"/>
          <w:tab w:val="left" w:pos="2608"/>
          <w:tab w:val="left" w:pos="3912"/>
          <w:tab w:val="left" w:pos="5216"/>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rPr>
          <w:snapToGrid w:val="0"/>
          <w:color w:val="000000"/>
          <w:lang w:eastAsia="sv-SE"/>
        </w:rPr>
      </w:pPr>
      <w:r w:rsidRPr="001E3AA8">
        <w:rPr>
          <w:snapToGrid w:val="0"/>
          <w:color w:val="000000"/>
          <w:lang w:eastAsia="sv-SE"/>
        </w:rPr>
        <w:t>Inom biståndspolitiken är mänskliga rättigheter såväl ett mål som ett m</w:t>
      </w:r>
      <w:r w:rsidRPr="001E3AA8">
        <w:rPr>
          <w:snapToGrid w:val="0"/>
          <w:color w:val="000000"/>
          <w:lang w:eastAsia="sv-SE"/>
        </w:rPr>
        <w:t>e</w:t>
      </w:r>
      <w:r w:rsidRPr="001E3AA8">
        <w:rPr>
          <w:snapToGrid w:val="0"/>
          <w:color w:val="000000"/>
          <w:lang w:eastAsia="sv-SE"/>
        </w:rPr>
        <w:t>del. Relationen mellan mänskliga rättigheter och utveckling är en allians som ger både styrka och energi. Ekonomisk och social utveckling är nödvändigt för att kunna uppleva mänskliga rättigheter, och mänskliga rättigheter är en förutsättning för tillväxt och utveckling. Det är en nödvändighet i utvec</w:t>
      </w:r>
      <w:r w:rsidRPr="001E3AA8">
        <w:rPr>
          <w:snapToGrid w:val="0"/>
          <w:color w:val="000000"/>
          <w:lang w:eastAsia="sv-SE"/>
        </w:rPr>
        <w:t>k</w:t>
      </w:r>
      <w:r w:rsidRPr="001E3AA8">
        <w:rPr>
          <w:snapToGrid w:val="0"/>
          <w:color w:val="000000"/>
          <w:lang w:eastAsia="sv-SE"/>
        </w:rPr>
        <w:t>lingssamarbetet att hela biståndet genomsyras av mänskliga rättigheter samt att specifika MR-projekt prioriteras. På så sätt främjas människovärdet samt mö</w:t>
      </w:r>
      <w:r w:rsidRPr="001E3AA8">
        <w:rPr>
          <w:snapToGrid w:val="0"/>
          <w:color w:val="000000"/>
          <w:lang w:eastAsia="sv-SE"/>
        </w:rPr>
        <w:t>j</w:t>
      </w:r>
      <w:r w:rsidRPr="001E3AA8">
        <w:rPr>
          <w:snapToGrid w:val="0"/>
          <w:color w:val="000000"/>
          <w:lang w:eastAsia="sv-SE"/>
        </w:rPr>
        <w:t>ligheten att höja levnadsnivån för de fattigaste.</w:t>
      </w:r>
    </w:p>
    <w:p w:rsidR="00DB26E4" w:rsidRPr="001E3AA8" w:rsidRDefault="00DB26E4">
      <w:pPr>
        <w:tabs>
          <w:tab w:val="left" w:pos="1304"/>
          <w:tab w:val="left" w:pos="2608"/>
          <w:tab w:val="left" w:pos="3912"/>
          <w:tab w:val="left" w:pos="5216"/>
          <w:tab w:val="left" w:pos="6520"/>
          <w:tab w:val="left" w:pos="7824"/>
          <w:tab w:val="left" w:pos="836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27"/>
      </w:pPr>
      <w:r w:rsidRPr="001E3AA8">
        <w:rPr>
          <w:snapToGrid w:val="0"/>
          <w:lang w:eastAsia="sv-SE"/>
        </w:rPr>
        <w:t>MR</w:t>
      </w:r>
      <w:r w:rsidRPr="001E3AA8">
        <w:rPr>
          <w:snapToGrid w:val="0"/>
          <w:lang w:eastAsia="sv-SE"/>
        </w:rPr>
        <w:t>-biståndet har enligt Kristdemokraternas uppfattning för låg prioritet inom Sveriges utvecklingssamarbete. Det behövs mer av ett rättighetsbaserat bistånd. Normbildningen behöver främjas i utvecklingsländer där hela sa</w:t>
      </w:r>
      <w:r w:rsidRPr="001E3AA8">
        <w:rPr>
          <w:snapToGrid w:val="0"/>
          <w:lang w:eastAsia="sv-SE"/>
        </w:rPr>
        <w:t>m</w:t>
      </w:r>
      <w:r w:rsidRPr="001E3AA8">
        <w:rPr>
          <w:snapToGrid w:val="0"/>
          <w:lang w:eastAsia="sv-SE"/>
        </w:rPr>
        <w:t>hället, inkluderande politiker, företagsledare, journalister, lärare, föräldrar m.fl., bär ett ansvar för att främja mänskliga rättigheter. Det behövs ofta mer skydd för minoriteter, bättre maktfördelning, öppenhet och politisk ansvar</w:t>
      </w:r>
      <w:r w:rsidRPr="001E3AA8">
        <w:rPr>
          <w:snapToGrid w:val="0"/>
          <w:lang w:eastAsia="sv-SE"/>
        </w:rPr>
        <w:t>s</w:t>
      </w:r>
      <w:r w:rsidRPr="001E3AA8">
        <w:rPr>
          <w:snapToGrid w:val="0"/>
          <w:lang w:eastAsia="sv-SE"/>
        </w:rPr>
        <w:t>skyldighet. Det räcker inte med att hålla någorlunda demok</w:t>
      </w:r>
      <w:r w:rsidRPr="001E3AA8">
        <w:rPr>
          <w:snapToGrid w:val="0"/>
          <w:lang w:eastAsia="sv-SE"/>
        </w:rPr>
        <w:t>ratiska val. Allt- för ofta har minoritetens diktatur ersatts av majoritetens tyranni. Minoriteters rättigheter, ett civilt samhälle, fria medier och ett öppet beslutsfattande är alla viktiga områden att stödja för att uppnå en fullständig demokrati. Här behövs mer riktade biståndsinsatser. Det handlar inte om att i imperialistisk anda överföra västerländska värderingar på bekostnad av utvecklingsländers trad</w:t>
      </w:r>
      <w:r w:rsidRPr="001E3AA8">
        <w:rPr>
          <w:snapToGrid w:val="0"/>
          <w:lang w:eastAsia="sv-SE"/>
        </w:rPr>
        <w:t>i</w:t>
      </w:r>
      <w:r w:rsidRPr="001E3AA8">
        <w:rPr>
          <w:snapToGrid w:val="0"/>
          <w:lang w:eastAsia="sv-SE"/>
        </w:rPr>
        <w:t>tioner och kultur, utan om att stödja inhemska MR-organisationer som arbetar för främjandet av fast</w:t>
      </w:r>
      <w:r w:rsidRPr="001E3AA8">
        <w:rPr>
          <w:snapToGrid w:val="0"/>
          <w:lang w:eastAsia="sv-SE"/>
        </w:rPr>
        <w:t>slagna universella mänskliga rättigheter liksom att stödja regeringar med att uppfylla de konventioner de har ratificerat och rä</w:t>
      </w:r>
      <w:r w:rsidRPr="001E3AA8">
        <w:rPr>
          <w:snapToGrid w:val="0"/>
          <w:lang w:eastAsia="sv-SE"/>
        </w:rPr>
        <w:t>t</w:t>
      </w:r>
      <w:r w:rsidRPr="001E3AA8">
        <w:rPr>
          <w:snapToGrid w:val="0"/>
          <w:lang w:eastAsia="sv-SE"/>
        </w:rPr>
        <w:t>tigheter som de lovat att uppfylla för sina medborgare. Vi anser att MR-biståndet bör prioriteras än mer i det svenska biståndet och anser därför att det under anslagsposten 1.2 Bilateralt utvecklingssamarbete bör upprättas en ny delpost som heter Mänskliga rättigheter och demokrati. Vi anslår 200 milj</w:t>
      </w:r>
      <w:r w:rsidRPr="001E3AA8">
        <w:rPr>
          <w:snapToGrid w:val="0"/>
          <w:lang w:eastAsia="sv-SE"/>
        </w:rPr>
        <w:t>o</w:t>
      </w:r>
      <w:r w:rsidRPr="001E3AA8">
        <w:rPr>
          <w:snapToGrid w:val="0"/>
          <w:lang w:eastAsia="sv-SE"/>
        </w:rPr>
        <w:t>ner kronor till denna post, utöver det som regeringen nu satsar i demokrati- oc</w:t>
      </w:r>
      <w:r w:rsidRPr="001E3AA8">
        <w:rPr>
          <w:snapToGrid w:val="0"/>
          <w:lang w:eastAsia="sv-SE"/>
        </w:rPr>
        <w:t>h MR-projekt.</w:t>
      </w:r>
    </w:p>
    <w:p w:rsidR="00DB26E4" w:rsidRPr="001E3AA8" w:rsidRDefault="00DB26E4">
      <w:pPr>
        <w:pStyle w:val="Yttrandepunkt"/>
        <w:rPr>
          <w:noProof w:val="0"/>
        </w:rPr>
      </w:pPr>
      <w:bookmarkStart w:id="389" w:name="_Toc532609832"/>
      <w:r w:rsidRPr="001E3AA8">
        <w:rPr>
          <w:noProof w:val="0"/>
        </w:rPr>
        <w:t>19.</w:t>
      </w:r>
      <w:r w:rsidRPr="001E3AA8">
        <w:rPr>
          <w:noProof w:val="0"/>
        </w:rPr>
        <w:tab/>
        <w:t>Rapportering om demokratiläget i biståndsländerna (punkt 69) (m)</w:t>
      </w:r>
      <w:bookmarkEnd w:id="389"/>
    </w:p>
    <w:p w:rsidR="00DB26E4" w:rsidRPr="001E3AA8" w:rsidRDefault="00DB26E4">
      <w:pPr>
        <w:pStyle w:val="Reservanter"/>
      </w:pPr>
      <w:r w:rsidRPr="001E3AA8">
        <w:t>av Göran Lennmarker, Bertil Persson, Liselotte Wågö och Sten Tolgfors (alla m).</w:t>
      </w:r>
    </w:p>
    <w:p w:rsidR="00DB26E4" w:rsidRPr="001E3AA8" w:rsidRDefault="00DB26E4">
      <w:pPr>
        <w:spacing w:line="240" w:lineRule="atLeast"/>
        <w:rPr>
          <w:snapToGrid w:val="0"/>
          <w:color w:val="000000"/>
          <w:lang w:eastAsia="sv-SE"/>
        </w:rPr>
      </w:pPr>
      <w:r w:rsidRPr="001E3AA8">
        <w:rPr>
          <w:snapToGrid w:val="0"/>
          <w:color w:val="000000"/>
          <w:lang w:eastAsia="sv-SE"/>
        </w:rPr>
        <w:t>Att framhäva de mänskliga rättigheternas universalitet måste vara en hörnsten i svensk utrikespolitik. Svenskt bistånd skall inte utgå till statsmakter som grovt och systematiskt kränker mänskliga rättigheter och förtrycker sina me</w:t>
      </w:r>
      <w:r w:rsidRPr="001E3AA8">
        <w:rPr>
          <w:snapToGrid w:val="0"/>
          <w:color w:val="000000"/>
          <w:lang w:eastAsia="sv-SE"/>
        </w:rPr>
        <w:t>d</w:t>
      </w:r>
      <w:r w:rsidRPr="001E3AA8">
        <w:rPr>
          <w:snapToGrid w:val="0"/>
          <w:color w:val="000000"/>
          <w:lang w:eastAsia="sv-SE"/>
        </w:rPr>
        <w:t xml:space="preserve">borgare. </w:t>
      </w:r>
    </w:p>
    <w:p w:rsidR="00DB26E4" w:rsidRPr="001E3AA8" w:rsidRDefault="00DB26E4">
      <w:pPr>
        <w:pStyle w:val="Normaltindrag"/>
      </w:pPr>
      <w:r w:rsidRPr="001E3AA8">
        <w:rPr>
          <w:snapToGrid w:val="0"/>
          <w:lang w:eastAsia="sv-SE"/>
        </w:rPr>
        <w:t>Sverige skall inom ramen för EU:s gemensamma utrikes- och säkerhet</w:t>
      </w:r>
      <w:r w:rsidRPr="001E3AA8">
        <w:rPr>
          <w:snapToGrid w:val="0"/>
          <w:lang w:eastAsia="sv-SE"/>
        </w:rPr>
        <w:t>s</w:t>
      </w:r>
      <w:r w:rsidRPr="001E3AA8">
        <w:rPr>
          <w:snapToGrid w:val="0"/>
          <w:lang w:eastAsia="sv-SE"/>
        </w:rPr>
        <w:t>politik betona kravet på mänskliga rättigheter och demokrati. EU:s Mede</w:t>
      </w:r>
      <w:r w:rsidRPr="001E3AA8">
        <w:rPr>
          <w:snapToGrid w:val="0"/>
          <w:lang w:eastAsia="sv-SE"/>
        </w:rPr>
        <w:t>l</w:t>
      </w:r>
      <w:r w:rsidRPr="001E3AA8">
        <w:rPr>
          <w:snapToGrid w:val="0"/>
          <w:lang w:eastAsia="sv-SE"/>
        </w:rPr>
        <w:t>havspolitik är ett exempel. I Afrika skall Sverige och EU verka för etablera</w:t>
      </w:r>
      <w:r w:rsidRPr="001E3AA8">
        <w:rPr>
          <w:snapToGrid w:val="0"/>
          <w:lang w:eastAsia="sv-SE"/>
        </w:rPr>
        <w:t>n</w:t>
      </w:r>
      <w:r w:rsidRPr="001E3AA8">
        <w:rPr>
          <w:snapToGrid w:val="0"/>
          <w:lang w:eastAsia="sv-SE"/>
        </w:rPr>
        <w:t>det av kraftfulla samarbetsorganisationer som stöder och hjälper medlemslä</w:t>
      </w:r>
      <w:r w:rsidRPr="001E3AA8">
        <w:rPr>
          <w:snapToGrid w:val="0"/>
          <w:lang w:eastAsia="sv-SE"/>
        </w:rPr>
        <w:t>n</w:t>
      </w:r>
      <w:r w:rsidRPr="001E3AA8">
        <w:rPr>
          <w:snapToGrid w:val="0"/>
          <w:lang w:eastAsia="sv-SE"/>
        </w:rPr>
        <w:t>derna att efterleva internationella konventioner. Europarådet, med dess pa</w:t>
      </w:r>
      <w:r w:rsidRPr="001E3AA8">
        <w:rPr>
          <w:snapToGrid w:val="0"/>
          <w:lang w:eastAsia="sv-SE"/>
        </w:rPr>
        <w:t>r</w:t>
      </w:r>
      <w:r w:rsidRPr="001E3AA8">
        <w:rPr>
          <w:snapToGrid w:val="0"/>
          <w:lang w:eastAsia="sv-SE"/>
        </w:rPr>
        <w:t>lamentariska sammansättning, borde här kunna tjäna som förebild. Det nybi</w:t>
      </w:r>
      <w:r w:rsidRPr="001E3AA8">
        <w:rPr>
          <w:snapToGrid w:val="0"/>
          <w:lang w:eastAsia="sv-SE"/>
        </w:rPr>
        <w:t>l</w:t>
      </w:r>
      <w:r w:rsidRPr="001E3AA8">
        <w:rPr>
          <w:snapToGrid w:val="0"/>
          <w:lang w:eastAsia="sv-SE"/>
        </w:rPr>
        <w:t xml:space="preserve">dade </w:t>
      </w:r>
      <w:r w:rsidRPr="001E3AA8">
        <w:rPr>
          <w:i/>
          <w:snapToGrid w:val="0"/>
          <w:lang w:eastAsia="sv-SE"/>
        </w:rPr>
        <w:t>African Union</w:t>
      </w:r>
      <w:r w:rsidRPr="001E3AA8">
        <w:rPr>
          <w:snapToGrid w:val="0"/>
          <w:lang w:eastAsia="sv-SE"/>
        </w:rPr>
        <w:t xml:space="preserve"> kan vara en naturlig utgångspunkt. Sveriges regering bör också kräva att man i FN:s generalförsamling årligen får en ra</w:t>
      </w:r>
      <w:r w:rsidRPr="001E3AA8">
        <w:rPr>
          <w:snapToGrid w:val="0"/>
          <w:lang w:eastAsia="sv-SE"/>
        </w:rPr>
        <w:t>pport och genomför en årlig debatt om läget beträffande mänskliga rättigheter och d</w:t>
      </w:r>
      <w:r w:rsidRPr="001E3AA8">
        <w:rPr>
          <w:snapToGrid w:val="0"/>
          <w:lang w:eastAsia="sv-SE"/>
        </w:rPr>
        <w:t>e</w:t>
      </w:r>
      <w:r w:rsidRPr="001E3AA8">
        <w:rPr>
          <w:snapToGrid w:val="0"/>
          <w:lang w:eastAsia="sv-SE"/>
        </w:rPr>
        <w:t>mokrati i medlemsländerna. Fördelen med detta förfarande skulle vara att man tydliggjorde vilka regimer som bryter mot de mänskliga rätti</w:t>
      </w:r>
      <w:r w:rsidRPr="001E3AA8">
        <w:rPr>
          <w:snapToGrid w:val="0"/>
          <w:lang w:eastAsia="sv-SE"/>
        </w:rPr>
        <w:t>g</w:t>
      </w:r>
      <w:r w:rsidRPr="001E3AA8">
        <w:rPr>
          <w:snapToGrid w:val="0"/>
          <w:lang w:eastAsia="sv-SE"/>
        </w:rPr>
        <w:t>heterna.</w:t>
      </w:r>
    </w:p>
    <w:p w:rsidR="00DB26E4" w:rsidRPr="001E3AA8" w:rsidRDefault="00DB26E4">
      <w:pPr>
        <w:pStyle w:val="Yttrandepunkt"/>
        <w:rPr>
          <w:noProof w:val="0"/>
        </w:rPr>
      </w:pPr>
      <w:bookmarkStart w:id="390" w:name="_Toc532609833"/>
      <w:r w:rsidRPr="001E3AA8">
        <w:rPr>
          <w:noProof w:val="0"/>
        </w:rPr>
        <w:t>20.</w:t>
      </w:r>
      <w:r w:rsidRPr="001E3AA8">
        <w:rPr>
          <w:noProof w:val="0"/>
        </w:rPr>
        <w:tab/>
        <w:t>Frivilligorganisationernas roll i hiv/aids-arbetet (punkt 86) (m)</w:t>
      </w:r>
      <w:bookmarkEnd w:id="390"/>
    </w:p>
    <w:p w:rsidR="00DB26E4" w:rsidRPr="001E3AA8" w:rsidRDefault="00DB26E4">
      <w:pPr>
        <w:pStyle w:val="Reservanter"/>
      </w:pPr>
      <w:r w:rsidRPr="001E3AA8">
        <w:t>av Göran Lennmarker, Bertil Persson, Liselotte Wågö och Sten Tolgfors (alla m).</w:t>
      </w:r>
    </w:p>
    <w:p w:rsidR="00DB26E4" w:rsidRPr="001E3AA8" w:rsidRDefault="00DB26E4">
      <w:pPr>
        <w:spacing w:line="240" w:lineRule="atLeast"/>
        <w:rPr>
          <w:snapToGrid w:val="0"/>
          <w:color w:val="000000"/>
          <w:lang w:eastAsia="sv-SE"/>
        </w:rPr>
      </w:pPr>
      <w:r w:rsidRPr="001E3AA8">
        <w:rPr>
          <w:snapToGrid w:val="0"/>
          <w:color w:val="000000"/>
          <w:lang w:eastAsia="sv-SE"/>
        </w:rPr>
        <w:t>Hivsmittan drabbar särskilt världens fattigaste länder. Den är ett hot mot ekonomisk, social och kulturell utveckling. Trots att inget vaccin eller bot</w:t>
      </w:r>
      <w:r w:rsidRPr="001E3AA8">
        <w:rPr>
          <w:snapToGrid w:val="0"/>
          <w:color w:val="000000"/>
          <w:lang w:eastAsia="sv-SE"/>
        </w:rPr>
        <w:t>e</w:t>
      </w:r>
      <w:r w:rsidRPr="001E3AA8">
        <w:rPr>
          <w:snapToGrid w:val="0"/>
          <w:color w:val="000000"/>
          <w:lang w:eastAsia="sv-SE"/>
        </w:rPr>
        <w:t>medel mot hiv/aids är framtaget, finns det ändå mycket som kan göras. Svenskt utvecklingssamarbete skall därför ha en tydlig inriktning på bekäm</w:t>
      </w:r>
      <w:r w:rsidRPr="001E3AA8">
        <w:rPr>
          <w:snapToGrid w:val="0"/>
          <w:color w:val="000000"/>
          <w:lang w:eastAsia="sv-SE"/>
        </w:rPr>
        <w:t>p</w:t>
      </w:r>
      <w:r w:rsidRPr="001E3AA8">
        <w:rPr>
          <w:snapToGrid w:val="0"/>
          <w:color w:val="000000"/>
          <w:lang w:eastAsia="sv-SE"/>
        </w:rPr>
        <w:t>ningen av hiv/aids. Sverige kan göra mycket beträffande hivspridning och för att lindra effekterna av aids.</w:t>
      </w:r>
    </w:p>
    <w:p w:rsidR="00DB26E4" w:rsidRPr="001E3AA8" w:rsidRDefault="00DB26E4">
      <w:pPr>
        <w:pStyle w:val="Normaltindrag"/>
        <w:rPr>
          <w:snapToGrid w:val="0"/>
          <w:lang w:eastAsia="sv-SE"/>
        </w:rPr>
      </w:pPr>
      <w:r w:rsidRPr="001E3AA8">
        <w:rPr>
          <w:snapToGrid w:val="0"/>
          <w:lang w:eastAsia="sv-SE"/>
        </w:rPr>
        <w:t>Att aidsepidemin nått sådana enorma dimensioner i Afrika söder om Sah</w:t>
      </w:r>
      <w:r w:rsidRPr="001E3AA8">
        <w:rPr>
          <w:snapToGrid w:val="0"/>
          <w:lang w:eastAsia="sv-SE"/>
        </w:rPr>
        <w:t>a</w:t>
      </w:r>
      <w:r w:rsidRPr="001E3AA8">
        <w:rPr>
          <w:snapToGrid w:val="0"/>
          <w:lang w:eastAsia="sv-SE"/>
        </w:rPr>
        <w:t xml:space="preserve">ra kan till en betydande del tillskrivas okunskap. Endast utbildning kan ändra detta. Genom utbildning lär man sig också bättre hur man skall ta hand om och vårda sina sjuka. Att utbildningsinsatser kan ha stor effekt visas inte bara av utvecklingen i väst, utan också av de u-länder som vågat och velat satsa på utbildning. </w:t>
      </w:r>
    </w:p>
    <w:p w:rsidR="00DB26E4" w:rsidRPr="001E3AA8" w:rsidRDefault="00DB26E4">
      <w:pPr>
        <w:pStyle w:val="Normaltindrag"/>
        <w:rPr>
          <w:snapToGrid w:val="0"/>
          <w:lang w:eastAsia="sv-SE"/>
        </w:rPr>
      </w:pPr>
      <w:r w:rsidRPr="001E3AA8">
        <w:rPr>
          <w:snapToGrid w:val="0"/>
          <w:lang w:eastAsia="sv-SE"/>
        </w:rPr>
        <w:t>I de länder där regeringarna vågat göra öppna offensiver, med t. ex. info</w:t>
      </w:r>
      <w:r w:rsidRPr="001E3AA8">
        <w:rPr>
          <w:snapToGrid w:val="0"/>
          <w:lang w:eastAsia="sv-SE"/>
        </w:rPr>
        <w:t>r</w:t>
      </w:r>
      <w:r w:rsidRPr="001E3AA8">
        <w:rPr>
          <w:snapToGrid w:val="0"/>
          <w:lang w:eastAsia="sv-SE"/>
        </w:rPr>
        <w:t>mationskampanjer, utdelning av gratis kondomer och frivillig hivtestning, har den negativa utvecklingen avstannat eller t.o.m. vänts. I t.ex. Uganda har andelen hivsmittade de facto minskat med 5 procentenheter från 15 till, fortf</w:t>
      </w:r>
      <w:r w:rsidRPr="001E3AA8">
        <w:rPr>
          <w:snapToGrid w:val="0"/>
          <w:lang w:eastAsia="sv-SE"/>
        </w:rPr>
        <w:t>a</w:t>
      </w:r>
      <w:r w:rsidRPr="001E3AA8">
        <w:rPr>
          <w:snapToGrid w:val="0"/>
          <w:lang w:eastAsia="sv-SE"/>
        </w:rPr>
        <w:t xml:space="preserve">rande alarmerande höga men ändock lägre, 10 % </w:t>
      </w:r>
    </w:p>
    <w:p w:rsidR="00DB26E4" w:rsidRPr="001E3AA8" w:rsidRDefault="00DB26E4">
      <w:pPr>
        <w:pStyle w:val="Normaltindrag"/>
        <w:rPr>
          <w:snapToGrid w:val="0"/>
          <w:lang w:eastAsia="sv-SE"/>
        </w:rPr>
      </w:pPr>
      <w:r w:rsidRPr="001E3AA8">
        <w:rPr>
          <w:snapToGrid w:val="0"/>
          <w:lang w:eastAsia="sv-SE"/>
        </w:rPr>
        <w:t xml:space="preserve">Kvinnans ställning är i många länder en central fråga i hiv/aids-bekämpningen. Ofta befinner sig kvinnan i en situation där hon inte kan neka sin make sex </w:t>
      </w:r>
      <w:r w:rsidR="001E3AA8" w:rsidRPr="001E3AA8">
        <w:rPr>
          <w:noProof/>
          <w:snapToGrid w:val="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1E3AA8">
        <w:rPr>
          <w:snapToGrid w:val="0"/>
          <w:lang w:eastAsia="sv-SE"/>
        </w:rPr>
        <w:t xml:space="preserve"> oavsett om han är smittad eller inte. Föreställningen att aids kan botas genom samlag med en oskuld leder till att många flickor drabbas. Det är därför viktigt att stärka kvinnans ställning och möjlighet till självb</w:t>
      </w:r>
      <w:r w:rsidRPr="001E3AA8">
        <w:rPr>
          <w:snapToGrid w:val="0"/>
          <w:lang w:eastAsia="sv-SE"/>
        </w:rPr>
        <w:t>e</w:t>
      </w:r>
      <w:r w:rsidRPr="001E3AA8">
        <w:rPr>
          <w:snapToGrid w:val="0"/>
          <w:lang w:eastAsia="sv-SE"/>
        </w:rPr>
        <w:t>stämma</w:t>
      </w:r>
      <w:r w:rsidRPr="001E3AA8">
        <w:rPr>
          <w:snapToGrid w:val="0"/>
          <w:lang w:eastAsia="sv-SE"/>
        </w:rPr>
        <w:t>n</w:t>
      </w:r>
      <w:r w:rsidRPr="001E3AA8">
        <w:rPr>
          <w:snapToGrid w:val="0"/>
          <w:lang w:eastAsia="sv-SE"/>
        </w:rPr>
        <w:t>de.</w:t>
      </w:r>
    </w:p>
    <w:p w:rsidR="00DB26E4" w:rsidRPr="001E3AA8" w:rsidRDefault="00DB26E4">
      <w:pPr>
        <w:pStyle w:val="Normaltindrag"/>
        <w:rPr>
          <w:snapToGrid w:val="0"/>
          <w:lang w:eastAsia="sv-SE"/>
        </w:rPr>
      </w:pPr>
      <w:r w:rsidRPr="001E3AA8">
        <w:rPr>
          <w:snapToGrid w:val="0"/>
          <w:lang w:eastAsia="sv-SE"/>
        </w:rPr>
        <w:t>Om kampen mot hiv/aids skall lyckas krävs det att landet i fråga har en medveten och sammanhållen politik på området. Sverige skall därför verka för att samarbetsländer arbetar fram och genomför strategier för att bekämpa spridningen av hiv/aids. Sverige kan också stödja samarbetslän</w:t>
      </w:r>
      <w:r w:rsidRPr="001E3AA8">
        <w:rPr>
          <w:snapToGrid w:val="0"/>
          <w:lang w:eastAsia="sv-SE"/>
        </w:rPr>
        <w:t xml:space="preserve">derna genom att föra en dialog, t.ex. genom att utbyta forskningsresultat och forskare samt genom att anordna seminarier. </w:t>
      </w:r>
    </w:p>
    <w:p w:rsidR="00DB26E4" w:rsidRPr="001E3AA8" w:rsidRDefault="00DB26E4">
      <w:pPr>
        <w:pStyle w:val="Normaltindrag"/>
        <w:rPr>
          <w:snapToGrid w:val="0"/>
          <w:lang w:eastAsia="sv-SE"/>
        </w:rPr>
      </w:pPr>
      <w:r w:rsidRPr="001E3AA8">
        <w:rPr>
          <w:snapToGrid w:val="0"/>
          <w:lang w:eastAsia="sv-SE"/>
        </w:rPr>
        <w:t>Sverige kan göra betydelsefulla insatser för att hindra hivspridning och lindra effekterna för dem som drabbats av aids. Det handlar om att stödja lokalt anpassade informationskampanjer, stödja sjukvårdens beredskap och möjligheter att utföra hivtester och hjälpa aidspatienter, finansiera tester och mediciner, stödja forskning, stödja barnhem för barn som förlorat föräldrar i aids, stöd</w:t>
      </w:r>
      <w:r w:rsidRPr="001E3AA8">
        <w:rPr>
          <w:snapToGrid w:val="0"/>
          <w:lang w:eastAsia="sv-SE"/>
        </w:rPr>
        <w:t>ja projekt som stärker kvinnans ställning samt att politiskt söka påverka blundande politiker att öppna sina ögon och erkänna pr</w:t>
      </w:r>
      <w:r w:rsidRPr="001E3AA8">
        <w:rPr>
          <w:snapToGrid w:val="0"/>
          <w:lang w:eastAsia="sv-SE"/>
        </w:rPr>
        <w:t>o</w:t>
      </w:r>
      <w:r w:rsidRPr="001E3AA8">
        <w:rPr>
          <w:snapToGrid w:val="0"/>
          <w:lang w:eastAsia="sv-SE"/>
        </w:rPr>
        <w:t xml:space="preserve">blemen. </w:t>
      </w:r>
    </w:p>
    <w:p w:rsidR="00DB26E4" w:rsidRPr="001E3AA8" w:rsidRDefault="00DB26E4">
      <w:pPr>
        <w:pStyle w:val="Normaltindrag"/>
        <w:rPr>
          <w:snapToGrid w:val="0"/>
          <w:lang w:eastAsia="sv-SE"/>
        </w:rPr>
      </w:pPr>
      <w:r w:rsidRPr="001E3AA8">
        <w:rPr>
          <w:snapToGrid w:val="0"/>
          <w:lang w:eastAsia="sv-SE"/>
        </w:rPr>
        <w:t>De framgångsrikaste insatserna görs ofta av frivilligorganisationer som kyrkor, Röda korset och Läkare utan gränser. Sannolikt skulle uteffekten av det svenska biståndet öka ytterligare om en större del av resurserna ställdes till dessas och liknande organisationers förfogande för informationsinsatser med god lokal förankring. Sverige skall därför i sitt utvecklingssamarb</w:t>
      </w:r>
      <w:r w:rsidRPr="001E3AA8">
        <w:rPr>
          <w:snapToGrid w:val="0"/>
          <w:lang w:eastAsia="sv-SE"/>
        </w:rPr>
        <w:t>ete än tydl</w:t>
      </w:r>
      <w:r w:rsidRPr="001E3AA8">
        <w:rPr>
          <w:snapToGrid w:val="0"/>
          <w:lang w:eastAsia="sv-SE"/>
        </w:rPr>
        <w:t>i</w:t>
      </w:r>
      <w:r w:rsidRPr="001E3AA8">
        <w:rPr>
          <w:snapToGrid w:val="0"/>
          <w:lang w:eastAsia="sv-SE"/>
        </w:rPr>
        <w:t>gare stödja de ideella och frivilliga organisationernas insatser.</w:t>
      </w:r>
    </w:p>
    <w:p w:rsidR="00DB26E4" w:rsidRPr="001E3AA8" w:rsidRDefault="00DB26E4">
      <w:pPr>
        <w:pStyle w:val="Yttrandepunkt"/>
        <w:rPr>
          <w:noProof w:val="0"/>
        </w:rPr>
      </w:pPr>
      <w:bookmarkStart w:id="391" w:name="_Toc532609834"/>
      <w:r w:rsidRPr="001E3AA8">
        <w:rPr>
          <w:noProof w:val="0"/>
        </w:rPr>
        <w:t>21.</w:t>
      </w:r>
      <w:r w:rsidRPr="001E3AA8">
        <w:rPr>
          <w:noProof w:val="0"/>
        </w:rPr>
        <w:tab/>
        <w:t>Livsmedelsproduktion, handel och miljö (punkt 92) (m, c)</w:t>
      </w:r>
      <w:bookmarkEnd w:id="391"/>
    </w:p>
    <w:p w:rsidR="00DB26E4" w:rsidRPr="001E3AA8" w:rsidRDefault="00DB26E4">
      <w:pPr>
        <w:pStyle w:val="Reservanter"/>
      </w:pPr>
      <w:r w:rsidRPr="001E3AA8">
        <w:t>av Göran Lennmarker, Bertil Persson, Liselotte Wågö, Sten Tolgfors (alla m) och Marianne Andersson (c).</w:t>
      </w:r>
    </w:p>
    <w:p w:rsidR="00DB26E4" w:rsidRPr="001E3AA8" w:rsidRDefault="00DB26E4">
      <w:pPr>
        <w:spacing w:line="240" w:lineRule="atLeast"/>
        <w:rPr>
          <w:snapToGrid w:val="0"/>
          <w:color w:val="000000"/>
          <w:lang w:eastAsia="sv-SE"/>
        </w:rPr>
      </w:pPr>
      <w:r w:rsidRPr="001E3AA8">
        <w:rPr>
          <w:snapToGrid w:val="0"/>
          <w:color w:val="000000"/>
          <w:lang w:eastAsia="sv-SE"/>
        </w:rPr>
        <w:t>Att skapa marknadstillträde för de fattiga ländernas produkter är den vikt</w:t>
      </w:r>
      <w:r w:rsidRPr="001E3AA8">
        <w:rPr>
          <w:snapToGrid w:val="0"/>
          <w:color w:val="000000"/>
          <w:lang w:eastAsia="sv-SE"/>
        </w:rPr>
        <w:t>i</w:t>
      </w:r>
      <w:r w:rsidRPr="001E3AA8">
        <w:rPr>
          <w:snapToGrid w:val="0"/>
          <w:color w:val="000000"/>
          <w:lang w:eastAsia="sv-SE"/>
        </w:rPr>
        <w:t>gaste insats Sverige kan göra. Främst handlar det om jordbruksprodukter och textilier. Det är därför angeläget att verka för att EU snabbt avvecklar tullarna på industriprodukter, i första hand textilvaror. Samtidigt måste vi med kraft arbeta för att de konkurrenssnedvridande och prisdumpande livsmedelssu</w:t>
      </w:r>
      <w:r w:rsidRPr="001E3AA8">
        <w:rPr>
          <w:snapToGrid w:val="0"/>
          <w:color w:val="000000"/>
          <w:lang w:eastAsia="sv-SE"/>
        </w:rPr>
        <w:t>b</w:t>
      </w:r>
      <w:r w:rsidRPr="001E3AA8">
        <w:rPr>
          <w:snapToGrid w:val="0"/>
          <w:color w:val="000000"/>
          <w:lang w:eastAsia="sv-SE"/>
        </w:rPr>
        <w:t xml:space="preserve">ventionerna avvecklas. Tullskyddet inom jordbruksområdet måste också avvecklas inom rimlig tid och nya dolda handelshinder undvikas.  </w:t>
      </w:r>
    </w:p>
    <w:p w:rsidR="00DB26E4" w:rsidRPr="001E3AA8" w:rsidRDefault="00DB26E4">
      <w:pPr>
        <w:pStyle w:val="Yttrandepunkt"/>
        <w:rPr>
          <w:noProof w:val="0"/>
        </w:rPr>
      </w:pPr>
      <w:bookmarkStart w:id="392" w:name="_Toc532609835"/>
      <w:r w:rsidRPr="001E3AA8">
        <w:rPr>
          <w:noProof w:val="0"/>
        </w:rPr>
        <w:br w:type="page"/>
        <w:t>22.</w:t>
      </w:r>
      <w:r w:rsidRPr="001E3AA8">
        <w:rPr>
          <w:noProof w:val="0"/>
        </w:rPr>
        <w:tab/>
        <w:t>En ökad andel av biståndet genom frivilligorganisationer (punkt 101) (m)</w:t>
      </w:r>
      <w:bookmarkEnd w:id="392"/>
    </w:p>
    <w:p w:rsidR="00DB26E4" w:rsidRPr="001E3AA8" w:rsidRDefault="00DB26E4">
      <w:pPr>
        <w:pStyle w:val="Reservanter"/>
      </w:pPr>
      <w:r w:rsidRPr="001E3AA8">
        <w:t>av Göran Lennmarker, Bertil Persson, Liselotte Wågö och Sten Tolgfors (alla m).</w:t>
      </w:r>
    </w:p>
    <w:p w:rsidR="00DB26E4" w:rsidRPr="001E3AA8" w:rsidRDefault="00DB26E4">
      <w:pPr>
        <w:spacing w:line="240" w:lineRule="atLeast"/>
        <w:rPr>
          <w:snapToGrid w:val="0"/>
          <w:color w:val="000000"/>
          <w:lang w:eastAsia="sv-SE"/>
        </w:rPr>
      </w:pPr>
      <w:r w:rsidRPr="001E3AA8">
        <w:rPr>
          <w:snapToGrid w:val="0"/>
          <w:color w:val="000000"/>
          <w:lang w:eastAsia="sv-SE"/>
        </w:rPr>
        <w:t>Världsbanken har nyligen i en rapport konstaterat att i ett land med ett gott styre leder en ökning av biståndet med 1 % till en tillväxtökning på 0,5 %. Motsvarande biståndsökning till ett land med dåligt styre leder däremot till en tillväxtminskning med 0,3 %.</w:t>
      </w:r>
    </w:p>
    <w:p w:rsidR="00DB26E4" w:rsidRPr="001E3AA8" w:rsidRDefault="00DB26E4">
      <w:pPr>
        <w:pStyle w:val="Normaltindrag"/>
        <w:rPr>
          <w:snapToGrid w:val="0"/>
          <w:lang w:eastAsia="sv-SE"/>
        </w:rPr>
      </w:pPr>
      <w:r w:rsidRPr="001E3AA8">
        <w:rPr>
          <w:snapToGrid w:val="0"/>
          <w:lang w:eastAsia="sv-SE"/>
        </w:rPr>
        <w:t>En del av problemen med bistånd till korrupta eller misskötta länder bör man därför avhjälpa genom att kanalisera biståndet till andra parter än de skadliga regimerna.</w:t>
      </w:r>
    </w:p>
    <w:p w:rsidR="00DB26E4" w:rsidRPr="001E3AA8" w:rsidRDefault="00DB26E4">
      <w:pPr>
        <w:pStyle w:val="Normaltindrag"/>
        <w:rPr>
          <w:snapToGrid w:val="0"/>
          <w:lang w:eastAsia="sv-SE"/>
        </w:rPr>
      </w:pPr>
      <w:r w:rsidRPr="001E3AA8">
        <w:rPr>
          <w:snapToGrid w:val="0"/>
          <w:lang w:eastAsia="sv-SE"/>
        </w:rPr>
        <w:t>Generellt bör en ökande andel av biståndet kanaliseras genom frivilligo</w:t>
      </w:r>
      <w:r w:rsidRPr="001E3AA8">
        <w:rPr>
          <w:snapToGrid w:val="0"/>
          <w:lang w:eastAsia="sv-SE"/>
        </w:rPr>
        <w:t>r</w:t>
      </w:r>
      <w:r w:rsidRPr="001E3AA8">
        <w:rPr>
          <w:snapToGrid w:val="0"/>
          <w:lang w:eastAsia="sv-SE"/>
        </w:rPr>
        <w:t>ganisationer. Dessa har ofta en god lokal förankring, ett väl utbyggt kontak</w:t>
      </w:r>
      <w:r w:rsidRPr="001E3AA8">
        <w:rPr>
          <w:snapToGrid w:val="0"/>
          <w:lang w:eastAsia="sv-SE"/>
        </w:rPr>
        <w:t>t</w:t>
      </w:r>
      <w:r w:rsidRPr="001E3AA8">
        <w:rPr>
          <w:snapToGrid w:val="0"/>
          <w:lang w:eastAsia="sv-SE"/>
        </w:rPr>
        <w:t>nät och mångårig tradition på platsen. Deras erfarenhet är ofta ovärderlig, och deras engagemang stärker också den svenska biståndsvi</w:t>
      </w:r>
      <w:r w:rsidRPr="001E3AA8">
        <w:rPr>
          <w:snapToGrid w:val="0"/>
          <w:lang w:eastAsia="sv-SE"/>
        </w:rPr>
        <w:t>l</w:t>
      </w:r>
      <w:r w:rsidRPr="001E3AA8">
        <w:rPr>
          <w:snapToGrid w:val="0"/>
          <w:lang w:eastAsia="sv-SE"/>
        </w:rPr>
        <w:t xml:space="preserve">jan. </w:t>
      </w:r>
    </w:p>
    <w:p w:rsidR="00DB26E4" w:rsidRPr="001E3AA8" w:rsidRDefault="00DB26E4">
      <w:pPr>
        <w:pStyle w:val="Yttrandepunkt"/>
        <w:rPr>
          <w:noProof w:val="0"/>
        </w:rPr>
      </w:pPr>
      <w:bookmarkStart w:id="393" w:name="_Toc532609836"/>
      <w:r w:rsidRPr="001E3AA8">
        <w:rPr>
          <w:noProof w:val="0"/>
        </w:rPr>
        <w:t>23.</w:t>
      </w:r>
      <w:r w:rsidRPr="001E3AA8">
        <w:rPr>
          <w:noProof w:val="0"/>
        </w:rPr>
        <w:tab/>
        <w:t>Upplösning av Östersjömiljarden (punkt 123) (fp)</w:t>
      </w:r>
      <w:bookmarkEnd w:id="393"/>
    </w:p>
    <w:p w:rsidR="00DB26E4" w:rsidRPr="001E3AA8" w:rsidRDefault="00DB26E4">
      <w:pPr>
        <w:pStyle w:val="Reservanter"/>
      </w:pPr>
      <w:r w:rsidRPr="001E3AA8">
        <w:t>av Karl-Göran Biörsmark (fp).</w:t>
      </w:r>
    </w:p>
    <w:p w:rsidR="00DB26E4" w:rsidRPr="001E3AA8" w:rsidRDefault="00DB26E4">
      <w:pPr>
        <w:rPr>
          <w:snapToGrid w:val="0"/>
          <w:lang w:eastAsia="sv-SE"/>
        </w:rPr>
      </w:pPr>
      <w:r w:rsidRPr="001E3AA8">
        <w:rPr>
          <w:snapToGrid w:val="0"/>
          <w:lang w:eastAsia="sv-SE"/>
        </w:rPr>
        <w:t>Folkpartiet konstaterar att den s.k. Östersjömiljarden hanterats vid sidan av det övriga östbiståndet. Östersjömiljarden är ett försök att maskera företag</w:t>
      </w:r>
      <w:r w:rsidRPr="001E3AA8">
        <w:rPr>
          <w:snapToGrid w:val="0"/>
          <w:lang w:eastAsia="sv-SE"/>
        </w:rPr>
        <w:t>s</w:t>
      </w:r>
      <w:r w:rsidRPr="001E3AA8">
        <w:rPr>
          <w:snapToGrid w:val="0"/>
          <w:lang w:eastAsia="sv-SE"/>
        </w:rPr>
        <w:t>stöd som bistånd. Stöd till svenska företag kan knappast anses höra hemma inom ramen för öststödet.</w:t>
      </w:r>
    </w:p>
    <w:p w:rsidR="00DB26E4" w:rsidRPr="001E3AA8" w:rsidRDefault="00DB26E4">
      <w:pPr>
        <w:pStyle w:val="Normaltindrag"/>
        <w:rPr>
          <w:snapToGrid w:val="0"/>
          <w:lang w:eastAsia="sv-SE"/>
        </w:rPr>
      </w:pPr>
      <w:r w:rsidRPr="001E3AA8">
        <w:rPr>
          <w:snapToGrid w:val="0"/>
          <w:lang w:eastAsia="sv-SE"/>
        </w:rPr>
        <w:t>Det har enligt en intern utredning på UD visat sig ha funnits betydande brister i hanteringen av projektmedlen inom Östersjömiljarden. Oklarhet om den övergripande målsättningen med Östersjömiljarden samt om vilka kriter</w:t>
      </w:r>
      <w:r w:rsidRPr="001E3AA8">
        <w:rPr>
          <w:snapToGrid w:val="0"/>
          <w:lang w:eastAsia="sv-SE"/>
        </w:rPr>
        <w:t>i</w:t>
      </w:r>
      <w:r w:rsidRPr="001E3AA8">
        <w:rPr>
          <w:snapToGrid w:val="0"/>
          <w:lang w:eastAsia="sv-SE"/>
        </w:rPr>
        <w:t>er som skall gälla för att projekt skall beviljas medel påvisades. De uppställda målen med satsningen menades vara vagt formulerade och otydligheter i vilka sorters projekt som förväntades fanns. Det brast i kopplingen mellan mål och medel och det var stora brister i administrationen. Oklara ansvarsförhållanden hade präglat hanteringen.</w:t>
      </w:r>
    </w:p>
    <w:p w:rsidR="00DB26E4" w:rsidRPr="001E3AA8" w:rsidRDefault="00DB26E4">
      <w:pPr>
        <w:pStyle w:val="Normaltindrag"/>
        <w:rPr>
          <w:snapToGrid w:val="0"/>
          <w:lang w:eastAsia="sv-SE"/>
        </w:rPr>
      </w:pPr>
      <w:r w:rsidRPr="001E3AA8">
        <w:rPr>
          <w:snapToGrid w:val="0"/>
          <w:lang w:eastAsia="sv-SE"/>
        </w:rPr>
        <w:t xml:space="preserve">Vidare har brister i kontrollen och uppföljningen av projekten påvisats i form av avsaknad av en regelbunden utvärdering och enhetlig rapportering. I vissa fall har t.o.m. </w:t>
      </w:r>
      <w:r w:rsidRPr="001E3AA8">
        <w:rPr>
          <w:snapToGrid w:val="0"/>
          <w:lang w:eastAsia="sv-SE"/>
        </w:rPr>
        <w:t>projektansökningar saknats. Stundom har inte ens en ekonomisk redovisning krävts. Slutligen har inte rutiner för återbetalning av outnyttjade medel funnits. Hanterandet av dessa frågor förefaller att ha lett till att skattebetalarnas pengar använts på ett mindre ändamålsenligt sätt. Detta är allvarligt eftersom Sverige, särskilt inom öststödet, måste föregå med gott exempel och ha en korrekt hantering av skattemedel.</w:t>
      </w:r>
    </w:p>
    <w:p w:rsidR="00DB26E4" w:rsidRPr="001E3AA8" w:rsidRDefault="00DB26E4">
      <w:pPr>
        <w:rPr>
          <w:snapToGrid w:val="0"/>
          <w:lang w:eastAsia="sv-SE"/>
        </w:rPr>
      </w:pPr>
      <w:r w:rsidRPr="001E3AA8">
        <w:rPr>
          <w:snapToGrid w:val="0"/>
          <w:lang w:eastAsia="sv-SE"/>
        </w:rPr>
        <w:t>Socialdemokraterna har numera tvingats erkänna den första Östersjömilja</w:t>
      </w:r>
      <w:r w:rsidRPr="001E3AA8">
        <w:rPr>
          <w:snapToGrid w:val="0"/>
          <w:lang w:eastAsia="sv-SE"/>
        </w:rPr>
        <w:t>r</w:t>
      </w:r>
      <w:r w:rsidRPr="001E3AA8">
        <w:rPr>
          <w:snapToGrid w:val="0"/>
          <w:lang w:eastAsia="sv-SE"/>
        </w:rPr>
        <w:t>dens betydande brister. Samtidigt påstår man att bristerna har rättats till i den andra Östersjömiljardens hantering. Men oavsett om de formella felen unda</w:t>
      </w:r>
      <w:r w:rsidRPr="001E3AA8">
        <w:rPr>
          <w:snapToGrid w:val="0"/>
          <w:lang w:eastAsia="sv-SE"/>
        </w:rPr>
        <w:t>n</w:t>
      </w:r>
      <w:r w:rsidRPr="001E3AA8">
        <w:rPr>
          <w:snapToGrid w:val="0"/>
          <w:lang w:eastAsia="sv-SE"/>
        </w:rPr>
        <w:t>röjs så kvarstår de principiella problemen med att inom Östersjömiljarden försöka maskera företagsstöd som bistånd.</w:t>
      </w:r>
    </w:p>
    <w:p w:rsidR="00DB26E4" w:rsidRPr="001E3AA8" w:rsidRDefault="00DB26E4">
      <w:pPr>
        <w:pStyle w:val="Normaltindrag"/>
      </w:pPr>
      <w:r w:rsidRPr="001E3AA8">
        <w:rPr>
          <w:snapToGrid w:val="0"/>
          <w:lang w:eastAsia="sv-SE"/>
        </w:rPr>
        <w:t>Östersjömiljarden bör därför upplösas och 50 miljoner kronor därav bör användas för ett sä</w:t>
      </w:r>
      <w:r w:rsidRPr="001E3AA8">
        <w:rPr>
          <w:snapToGrid w:val="0"/>
          <w:lang w:eastAsia="sv-SE"/>
        </w:rPr>
        <w:t>r</w:t>
      </w:r>
      <w:r w:rsidRPr="001E3AA8">
        <w:rPr>
          <w:snapToGrid w:val="0"/>
          <w:lang w:eastAsia="sv-SE"/>
        </w:rPr>
        <w:t>skilt anslag för ökad kärnkraftssäkerhet i Östeuropa.</w:t>
      </w:r>
    </w:p>
    <w:p w:rsidR="00DB26E4" w:rsidRPr="001E3AA8" w:rsidRDefault="00DB26E4">
      <w:pPr>
        <w:pStyle w:val="Normaltindrag"/>
        <w:rPr>
          <w:b/>
          <w:i/>
          <w:snapToGrid w:val="0"/>
          <w:color w:val="000000"/>
          <w:lang w:eastAsia="sv-SE"/>
        </w:rPr>
      </w:pPr>
    </w:p>
    <w:p w:rsidR="00DB26E4" w:rsidRPr="001E3AA8" w:rsidRDefault="00DB26E4">
      <w:pPr>
        <w:pStyle w:val="Normaltindrag"/>
        <w:rPr>
          <w:b/>
          <w:i/>
          <w:snapToGrid w:val="0"/>
          <w:color w:val="000000"/>
          <w:lang w:eastAsia="sv-SE"/>
        </w:rPr>
        <w:sectPr w:rsidR="00000000" w:rsidRPr="001E3AA8">
          <w:pgSz w:w="11906" w:h="16838" w:code="9"/>
          <w:pgMar w:top="907" w:right="4649" w:bottom="4508" w:left="1304" w:header="340" w:footer="227" w:gutter="0"/>
          <w:cols w:space="720"/>
          <w:titlePg/>
        </w:sectPr>
      </w:pPr>
    </w:p>
    <w:p w:rsidR="00DB26E4" w:rsidRPr="001E3AA8" w:rsidRDefault="00DB26E4">
      <w:pPr>
        <w:pStyle w:val="Rubrik1"/>
        <w:rPr>
          <w:noProof w:val="0"/>
        </w:rPr>
      </w:pPr>
      <w:bookmarkStart w:id="394" w:name="_Toc532609837"/>
      <w:r w:rsidRPr="001E3AA8">
        <w:rPr>
          <w:noProof w:val="0"/>
        </w:rPr>
        <w:t>Förteckning över behandlade förslag</w:t>
      </w:r>
      <w:bookmarkStart w:id="395" w:name="_Toc526567628"/>
      <w:bookmarkEnd w:id="394"/>
    </w:p>
    <w:p w:rsidR="00DB26E4" w:rsidRPr="001E3AA8" w:rsidRDefault="00DB26E4">
      <w:pPr>
        <w:pStyle w:val="Rubrik2"/>
        <w:spacing w:before="0"/>
      </w:pPr>
      <w:bookmarkStart w:id="396" w:name="_Toc532609838"/>
      <w:r w:rsidRPr="001E3AA8">
        <w:t>Propositionen</w:t>
      </w:r>
      <w:bookmarkEnd w:id="395"/>
      <w:bookmarkEnd w:id="396"/>
    </w:p>
    <w:p w:rsidR="00DB26E4" w:rsidRPr="001E3AA8" w:rsidRDefault="00DB26E4">
      <w:r w:rsidRPr="001E3AA8">
        <w:t>I proposition 2001/02:1 utgiftsområde 7 Internationellt bistånd föreslår r</w:t>
      </w:r>
      <w:r w:rsidRPr="001E3AA8">
        <w:t>e</w:t>
      </w:r>
      <w:r w:rsidRPr="001E3AA8">
        <w:t>geringen att riksdagen</w:t>
      </w:r>
    </w:p>
    <w:p w:rsidR="00DB26E4" w:rsidRPr="001E3AA8" w:rsidRDefault="00DB26E4">
      <w:pPr>
        <w:pStyle w:val="Brdtextnumrerad"/>
        <w:numPr>
          <w:ilvl w:val="0"/>
          <w:numId w:val="68"/>
        </w:numPr>
      </w:pPr>
      <w:r w:rsidRPr="001E3AA8">
        <w:t xml:space="preserve">fastställer biståndsramen för internationellt utvecklingssamarbete till 0,74 </w:t>
      </w:r>
      <w:r w:rsidRPr="001E3AA8">
        <w:rPr>
          <w:snapToGrid w:val="0"/>
          <w:lang w:eastAsia="sv-SE"/>
        </w:rPr>
        <w:t>%</w:t>
      </w:r>
      <w:r w:rsidRPr="001E3AA8">
        <w:t xml:space="preserve"> av vid budgeteringstillfället beräknad bruttonationalinkomst (BNI) för 2002.</w:t>
      </w:r>
    </w:p>
    <w:p w:rsidR="00DB26E4" w:rsidRPr="001E3AA8" w:rsidRDefault="00DB26E4">
      <w:pPr>
        <w:pStyle w:val="Brdtextnumrerad"/>
        <w:numPr>
          <w:ilvl w:val="0"/>
          <w:numId w:val="68"/>
        </w:numPr>
      </w:pPr>
      <w:r w:rsidRPr="001E3AA8">
        <w:t xml:space="preserve">bemyndigar regeringen att under år 2002 i fråga om reservationsanslaget 8:1 </w:t>
      </w:r>
      <w:r w:rsidRPr="001E3AA8">
        <w:rPr>
          <w:i/>
        </w:rPr>
        <w:t>Biståndsverksamhet</w:t>
      </w:r>
      <w:r w:rsidRPr="001E3AA8">
        <w:t xml:space="preserve"> göra utfästelser och åtaganden som inklusive tid</w:t>
      </w:r>
      <w:r w:rsidRPr="001E3AA8">
        <w:t>i</w:t>
      </w:r>
      <w:r w:rsidRPr="001E3AA8">
        <w:t>gare gjorda åtaganden medför utgifter efter år 2002 på högst 25 948 000 000 kronor (avsnitt 3.8.1 Bemyndigande om ekonomiska fö</w:t>
      </w:r>
      <w:r w:rsidRPr="001E3AA8">
        <w:t>r</w:t>
      </w:r>
      <w:r w:rsidRPr="001E3AA8">
        <w:t>plikte</w:t>
      </w:r>
      <w:r w:rsidRPr="001E3AA8">
        <w:t>l</w:t>
      </w:r>
      <w:r w:rsidRPr="001E3AA8">
        <w:t>ser).</w:t>
      </w:r>
    </w:p>
    <w:p w:rsidR="00DB26E4" w:rsidRPr="001E3AA8" w:rsidRDefault="00DB26E4">
      <w:pPr>
        <w:pStyle w:val="Brdtextnumrerad"/>
        <w:numPr>
          <w:ilvl w:val="0"/>
          <w:numId w:val="68"/>
        </w:numPr>
      </w:pPr>
      <w:r w:rsidRPr="001E3AA8">
        <w:t xml:space="preserve">bemyndigar regeringen att under år 2001 i fråga om reservationsanslaget 8:1 </w:t>
      </w:r>
      <w:r w:rsidRPr="001E3AA8">
        <w:rPr>
          <w:i/>
        </w:rPr>
        <w:t>Biståndsverksamhet</w:t>
      </w:r>
      <w:r w:rsidRPr="001E3AA8">
        <w:t xml:space="preserve"> ställa ut garantier intill ett belopp som inklusive t</w:t>
      </w:r>
      <w:r w:rsidRPr="001E3AA8">
        <w:t>i</w:t>
      </w:r>
      <w:r w:rsidRPr="001E3AA8">
        <w:t>digare ställda garantier uppgår till högst 12 000 000 000 kronor (avsnitt 3.8.1 Bemyndigande om ekonomiska förpli</w:t>
      </w:r>
      <w:r w:rsidRPr="001E3AA8">
        <w:t>k</w:t>
      </w:r>
      <w:r w:rsidRPr="001E3AA8">
        <w:t>telser).</w:t>
      </w:r>
    </w:p>
    <w:p w:rsidR="00DB26E4" w:rsidRPr="001E3AA8" w:rsidRDefault="00DB26E4">
      <w:pPr>
        <w:pStyle w:val="Brdtextnumrerad"/>
        <w:numPr>
          <w:ilvl w:val="0"/>
          <w:numId w:val="68"/>
        </w:numPr>
      </w:pPr>
      <w:r w:rsidRPr="001E3AA8">
        <w:t xml:space="preserve">bemyndigar regeringen att under år 2001 i fråga om reservationsanslaget 9:1 </w:t>
      </w:r>
      <w:r w:rsidRPr="001E3AA8">
        <w:rPr>
          <w:i/>
        </w:rPr>
        <w:t>Samarbete med Central- och Östeuropa</w:t>
      </w:r>
      <w:r w:rsidRPr="001E3AA8">
        <w:t xml:space="preserve"> göra ekonomiska åtaganden som inklusive tidigare gjorda åtaganden medför utgifter efter år 2002 om högst 945 000 000 kronor (avsnitt 4.8.1 Bemyndigande om ekonomiska förplikte</w:t>
      </w:r>
      <w:r w:rsidRPr="001E3AA8">
        <w:t>l</w:t>
      </w:r>
      <w:r w:rsidRPr="001E3AA8">
        <w:t>ser).</w:t>
      </w:r>
    </w:p>
    <w:p w:rsidR="00DB26E4" w:rsidRPr="001E3AA8" w:rsidRDefault="00DB26E4">
      <w:pPr>
        <w:pStyle w:val="Brdtextnumrerad"/>
        <w:numPr>
          <w:ilvl w:val="0"/>
          <w:numId w:val="68"/>
        </w:numPr>
      </w:pPr>
      <w:r w:rsidRPr="001E3AA8">
        <w:t xml:space="preserve">bemyndigar regeringen att under år 2002 i fråga om reservationsanslaget 9:2 </w:t>
      </w:r>
      <w:r w:rsidRPr="001E3AA8">
        <w:rPr>
          <w:i/>
        </w:rPr>
        <w:t>Avsättning för förlustrisker vad avser garantier för finansiellt stöd och exportkreditgarantier</w:t>
      </w:r>
      <w:r w:rsidRPr="001E3AA8">
        <w:t xml:space="preserve"> ställa ut garantier för finansiellt stöd till länder i Ce</w:t>
      </w:r>
      <w:r w:rsidRPr="001E3AA8">
        <w:t>n</w:t>
      </w:r>
      <w:r w:rsidRPr="001E3AA8">
        <w:t>tral- och Östeuropa till ett belopp om högst 150 000 000 kronor (avsnitt 4.8.2 Regeringens öve</w:t>
      </w:r>
      <w:r w:rsidRPr="001E3AA8">
        <w:t>r</w:t>
      </w:r>
      <w:r w:rsidRPr="001E3AA8">
        <w:t>väganden).</w:t>
      </w:r>
    </w:p>
    <w:p w:rsidR="00DB26E4" w:rsidRPr="001E3AA8" w:rsidRDefault="00DB26E4">
      <w:pPr>
        <w:pStyle w:val="Brdtextnumrerad"/>
        <w:numPr>
          <w:ilvl w:val="0"/>
          <w:numId w:val="68"/>
        </w:numPr>
      </w:pPr>
      <w:r w:rsidRPr="001E3AA8">
        <w:t xml:space="preserve">för budgetåret 2002 anvisar anslagen under utgiftsområde 7 </w:t>
      </w:r>
      <w:r w:rsidRPr="001E3AA8">
        <w:rPr>
          <w:i/>
        </w:rPr>
        <w:t>Internationellt</w:t>
      </w:r>
      <w:r w:rsidRPr="001E3AA8">
        <w:t xml:space="preserve"> </w:t>
      </w:r>
      <w:r w:rsidRPr="001E3AA8">
        <w:rPr>
          <w:i/>
        </w:rPr>
        <w:t>bistånd</w:t>
      </w:r>
      <w:r w:rsidRPr="001E3AA8">
        <w:t> enligt följa</w:t>
      </w:r>
      <w:r w:rsidRPr="001E3AA8">
        <w:t>n</w:t>
      </w:r>
      <w:r w:rsidRPr="001E3AA8">
        <w:t>de uppställning:</w:t>
      </w:r>
    </w:p>
    <w:p w:rsidR="00DB26E4" w:rsidRPr="001E3AA8" w:rsidRDefault="00DB26E4">
      <w:pPr>
        <w:pStyle w:val="Brdtextnumrerad"/>
        <w:numPr>
          <w:ilvl w:val="0"/>
          <w:numId w:val="0"/>
        </w:numPr>
      </w:pPr>
      <w:r w:rsidRPr="001E3AA8">
        <w:br w:type="page"/>
        <w:t>Anslagsbelopp</w:t>
      </w:r>
    </w:p>
    <w:p w:rsidR="00DB26E4" w:rsidRPr="001E3AA8" w:rsidRDefault="00DB26E4">
      <w:pPr>
        <w:spacing w:before="0" w:after="60"/>
        <w:rPr>
          <w:i/>
          <w:sz w:val="18"/>
        </w:rPr>
      </w:pPr>
      <w:r w:rsidRPr="001E3AA8">
        <w:rPr>
          <w:i/>
          <w:sz w:val="18"/>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4"/>
        <w:gridCol w:w="851"/>
        <w:gridCol w:w="2268"/>
        <w:gridCol w:w="1559"/>
        <w:gridCol w:w="1276"/>
      </w:tblGrid>
      <w:tr w:rsidR="00000000" w:rsidRPr="001E3AA8">
        <w:tblPrEx>
          <w:tblCellMar>
            <w:top w:w="0" w:type="dxa"/>
            <w:bottom w:w="0" w:type="dxa"/>
          </w:tblCellMar>
        </w:tblPrEx>
        <w:trPr>
          <w:gridBefore w:val="1"/>
          <w:wBefore w:w="14" w:type="dxa"/>
        </w:trPr>
        <w:tc>
          <w:tcPr>
            <w:tcW w:w="851" w:type="dxa"/>
            <w:tcBorders>
              <w:top w:val="single" w:sz="2" w:space="0" w:color="auto"/>
              <w:bottom w:val="single" w:sz="2" w:space="0" w:color="auto"/>
            </w:tcBorders>
          </w:tcPr>
          <w:p w:rsidR="00DB26E4" w:rsidRPr="001E3AA8" w:rsidRDefault="00DB26E4">
            <w:pPr>
              <w:pStyle w:val="Tabelltext"/>
              <w:rPr>
                <w:sz w:val="18"/>
              </w:rPr>
            </w:pPr>
            <w:r w:rsidRPr="001E3AA8">
              <w:rPr>
                <w:sz w:val="18"/>
              </w:rPr>
              <w:t>A</w:t>
            </w:r>
            <w:r w:rsidRPr="001E3AA8">
              <w:rPr>
                <w:sz w:val="18"/>
              </w:rPr>
              <w:t>n</w:t>
            </w:r>
            <w:r w:rsidRPr="001E3AA8">
              <w:rPr>
                <w:sz w:val="18"/>
              </w:rPr>
              <w:t>slag</w:t>
            </w:r>
          </w:p>
        </w:tc>
        <w:tc>
          <w:tcPr>
            <w:tcW w:w="3827" w:type="dxa"/>
            <w:gridSpan w:val="2"/>
            <w:tcBorders>
              <w:top w:val="single" w:sz="2" w:space="0" w:color="auto"/>
              <w:bottom w:val="single" w:sz="2" w:space="0" w:color="auto"/>
            </w:tcBorders>
          </w:tcPr>
          <w:p w:rsidR="00DB26E4" w:rsidRPr="001E3AA8" w:rsidRDefault="00DB26E4">
            <w:pPr>
              <w:pStyle w:val="Tabelltext"/>
              <w:rPr>
                <w:sz w:val="18"/>
              </w:rPr>
            </w:pPr>
            <w:r w:rsidRPr="001E3AA8">
              <w:rPr>
                <w:sz w:val="18"/>
              </w:rPr>
              <w:t>Anslagstyp</w:t>
            </w:r>
          </w:p>
        </w:tc>
        <w:tc>
          <w:tcPr>
            <w:tcW w:w="1276" w:type="dxa"/>
            <w:tcBorders>
              <w:top w:val="single" w:sz="2" w:space="0" w:color="auto"/>
              <w:bottom w:val="single" w:sz="2" w:space="0" w:color="auto"/>
            </w:tcBorders>
          </w:tcPr>
          <w:p w:rsidR="00DB26E4" w:rsidRPr="001E3AA8" w:rsidRDefault="00DB26E4">
            <w:pPr>
              <w:pStyle w:val="Tabelltext"/>
              <w:rPr>
                <w:sz w:val="18"/>
              </w:rPr>
            </w:pPr>
            <w:r w:rsidRPr="001E3AA8">
              <w:rPr>
                <w:sz w:val="18"/>
              </w:rPr>
              <w:t>Anslagsb</w:t>
            </w:r>
            <w:r w:rsidRPr="001E3AA8">
              <w:rPr>
                <w:sz w:val="18"/>
              </w:rPr>
              <w:t>e</w:t>
            </w:r>
            <w:r w:rsidRPr="001E3AA8">
              <w:rPr>
                <w:sz w:val="18"/>
              </w:rPr>
              <w:t>lopp</w:t>
            </w:r>
          </w:p>
        </w:tc>
      </w:tr>
      <w:tr w:rsidR="00000000" w:rsidRPr="001E3AA8">
        <w:tblPrEx>
          <w:tblCellMar>
            <w:top w:w="0" w:type="dxa"/>
            <w:bottom w:w="0" w:type="dxa"/>
          </w:tblCellMar>
        </w:tblPrEx>
        <w:tc>
          <w:tcPr>
            <w:tcW w:w="865" w:type="dxa"/>
            <w:gridSpan w:val="2"/>
          </w:tcPr>
          <w:p w:rsidR="00DB26E4" w:rsidRPr="001E3AA8" w:rsidRDefault="00DB26E4">
            <w:pPr>
              <w:pStyle w:val="Tabelltext"/>
            </w:pPr>
            <w:r w:rsidRPr="001E3AA8">
              <w:t>8:1</w:t>
            </w:r>
          </w:p>
        </w:tc>
        <w:tc>
          <w:tcPr>
            <w:tcW w:w="2268" w:type="dxa"/>
          </w:tcPr>
          <w:p w:rsidR="00DB26E4" w:rsidRPr="001E3AA8" w:rsidRDefault="00DB26E4">
            <w:pPr>
              <w:pStyle w:val="Tabelltext"/>
            </w:pPr>
            <w:r w:rsidRPr="001E3AA8">
              <w:t>Biståndsverksamhet</w:t>
            </w:r>
          </w:p>
        </w:tc>
        <w:tc>
          <w:tcPr>
            <w:tcW w:w="1559" w:type="dxa"/>
          </w:tcPr>
          <w:p w:rsidR="00DB26E4" w:rsidRPr="001E3AA8" w:rsidRDefault="00DB26E4">
            <w:pPr>
              <w:pStyle w:val="Tabelltext"/>
            </w:pPr>
            <w:r w:rsidRPr="001E3AA8">
              <w:t>reservationsa</w:t>
            </w:r>
            <w:r w:rsidRPr="001E3AA8">
              <w:t>n</w:t>
            </w:r>
            <w:r w:rsidRPr="001E3AA8">
              <w:t>slag</w:t>
            </w:r>
          </w:p>
        </w:tc>
        <w:tc>
          <w:tcPr>
            <w:tcW w:w="1276" w:type="dxa"/>
          </w:tcPr>
          <w:p w:rsidR="00DB26E4" w:rsidRPr="001E3AA8" w:rsidRDefault="00DB26E4">
            <w:pPr>
              <w:pStyle w:val="Tabelltext"/>
              <w:jc w:val="right"/>
            </w:pPr>
            <w:r w:rsidRPr="001E3AA8">
              <w:t>13 796 752</w:t>
            </w:r>
          </w:p>
        </w:tc>
      </w:tr>
      <w:tr w:rsidR="00000000" w:rsidRPr="001E3AA8">
        <w:tblPrEx>
          <w:tblCellMar>
            <w:top w:w="0" w:type="dxa"/>
            <w:bottom w:w="0" w:type="dxa"/>
          </w:tblCellMar>
        </w:tblPrEx>
        <w:tc>
          <w:tcPr>
            <w:tcW w:w="865" w:type="dxa"/>
            <w:gridSpan w:val="2"/>
          </w:tcPr>
          <w:p w:rsidR="00DB26E4" w:rsidRPr="001E3AA8" w:rsidRDefault="00DB26E4">
            <w:pPr>
              <w:pStyle w:val="Tabelltext"/>
            </w:pPr>
            <w:r w:rsidRPr="001E3AA8">
              <w:t>8:2</w:t>
            </w:r>
          </w:p>
        </w:tc>
        <w:tc>
          <w:tcPr>
            <w:tcW w:w="2268" w:type="dxa"/>
          </w:tcPr>
          <w:p w:rsidR="00DB26E4" w:rsidRPr="001E3AA8" w:rsidRDefault="00DB26E4">
            <w:pPr>
              <w:pStyle w:val="Tabelltext"/>
            </w:pPr>
            <w:r w:rsidRPr="001E3AA8">
              <w:t>Styrelsen för internationellt utvec</w:t>
            </w:r>
            <w:r w:rsidRPr="001E3AA8">
              <w:t>k</w:t>
            </w:r>
            <w:r w:rsidRPr="001E3AA8">
              <w:t>lingssamarbete (Sida)</w:t>
            </w:r>
          </w:p>
        </w:tc>
        <w:tc>
          <w:tcPr>
            <w:tcW w:w="1559" w:type="dxa"/>
          </w:tcPr>
          <w:p w:rsidR="00DB26E4" w:rsidRPr="001E3AA8" w:rsidRDefault="00DB26E4">
            <w:pPr>
              <w:pStyle w:val="Tabelltext"/>
            </w:pPr>
            <w:r w:rsidRPr="001E3AA8">
              <w:t>rama</w:t>
            </w:r>
            <w:r w:rsidRPr="001E3AA8">
              <w:t>n</w:t>
            </w:r>
            <w:r w:rsidRPr="001E3AA8">
              <w:t>slag</w:t>
            </w:r>
          </w:p>
        </w:tc>
        <w:tc>
          <w:tcPr>
            <w:tcW w:w="1276" w:type="dxa"/>
          </w:tcPr>
          <w:p w:rsidR="00DB26E4" w:rsidRPr="001E3AA8" w:rsidRDefault="00DB26E4">
            <w:pPr>
              <w:pStyle w:val="Tabelltext"/>
              <w:jc w:val="right"/>
            </w:pPr>
            <w:r w:rsidRPr="001E3AA8">
              <w:t>485 814</w:t>
            </w:r>
          </w:p>
        </w:tc>
      </w:tr>
      <w:tr w:rsidR="00000000" w:rsidRPr="001E3AA8">
        <w:tblPrEx>
          <w:tblCellMar>
            <w:top w:w="0" w:type="dxa"/>
            <w:bottom w:w="0" w:type="dxa"/>
          </w:tblCellMar>
        </w:tblPrEx>
        <w:tc>
          <w:tcPr>
            <w:tcW w:w="865" w:type="dxa"/>
            <w:gridSpan w:val="2"/>
          </w:tcPr>
          <w:p w:rsidR="00DB26E4" w:rsidRPr="001E3AA8" w:rsidRDefault="00DB26E4">
            <w:pPr>
              <w:pStyle w:val="Tabelltext"/>
            </w:pPr>
            <w:r w:rsidRPr="001E3AA8">
              <w:t>8:3</w:t>
            </w:r>
          </w:p>
        </w:tc>
        <w:tc>
          <w:tcPr>
            <w:tcW w:w="2268" w:type="dxa"/>
          </w:tcPr>
          <w:p w:rsidR="00DB26E4" w:rsidRPr="001E3AA8" w:rsidRDefault="00DB26E4">
            <w:pPr>
              <w:pStyle w:val="Tabelltext"/>
            </w:pPr>
            <w:r w:rsidRPr="001E3AA8">
              <w:t>Nordiska Afrikainstit</w:t>
            </w:r>
            <w:r w:rsidRPr="001E3AA8">
              <w:t>u</w:t>
            </w:r>
            <w:r w:rsidRPr="001E3AA8">
              <w:t>tet</w:t>
            </w:r>
          </w:p>
        </w:tc>
        <w:tc>
          <w:tcPr>
            <w:tcW w:w="1559" w:type="dxa"/>
          </w:tcPr>
          <w:p w:rsidR="00DB26E4" w:rsidRPr="001E3AA8" w:rsidRDefault="00DB26E4">
            <w:pPr>
              <w:pStyle w:val="Tabelltext"/>
            </w:pPr>
            <w:r w:rsidRPr="001E3AA8">
              <w:t>rama</w:t>
            </w:r>
            <w:r w:rsidRPr="001E3AA8">
              <w:t>n</w:t>
            </w:r>
            <w:r w:rsidRPr="001E3AA8">
              <w:t>slag</w:t>
            </w:r>
          </w:p>
        </w:tc>
        <w:tc>
          <w:tcPr>
            <w:tcW w:w="1276" w:type="dxa"/>
          </w:tcPr>
          <w:p w:rsidR="00DB26E4" w:rsidRPr="001E3AA8" w:rsidRDefault="00DB26E4">
            <w:pPr>
              <w:pStyle w:val="Tabelltext"/>
              <w:jc w:val="right"/>
            </w:pPr>
            <w:r w:rsidRPr="001E3AA8">
              <w:t>11 256</w:t>
            </w:r>
          </w:p>
        </w:tc>
      </w:tr>
      <w:tr w:rsidR="00000000" w:rsidRPr="001E3AA8">
        <w:tblPrEx>
          <w:tblCellMar>
            <w:top w:w="0" w:type="dxa"/>
            <w:bottom w:w="0" w:type="dxa"/>
          </w:tblCellMar>
        </w:tblPrEx>
        <w:tc>
          <w:tcPr>
            <w:tcW w:w="865" w:type="dxa"/>
            <w:gridSpan w:val="2"/>
          </w:tcPr>
          <w:p w:rsidR="00DB26E4" w:rsidRPr="001E3AA8" w:rsidRDefault="00DB26E4">
            <w:pPr>
              <w:pStyle w:val="Tabelltext"/>
            </w:pPr>
            <w:r w:rsidRPr="001E3AA8">
              <w:t>9:1</w:t>
            </w:r>
          </w:p>
        </w:tc>
        <w:tc>
          <w:tcPr>
            <w:tcW w:w="2268" w:type="dxa"/>
          </w:tcPr>
          <w:p w:rsidR="00DB26E4" w:rsidRPr="001E3AA8" w:rsidRDefault="00DB26E4">
            <w:pPr>
              <w:pStyle w:val="Tabelltext"/>
            </w:pPr>
            <w:r w:rsidRPr="001E3AA8">
              <w:t>Samarbete med Central- och Öste</w:t>
            </w:r>
            <w:r w:rsidRPr="001E3AA8">
              <w:t>u</w:t>
            </w:r>
            <w:r w:rsidRPr="001E3AA8">
              <w:t>ropa</w:t>
            </w:r>
          </w:p>
        </w:tc>
        <w:tc>
          <w:tcPr>
            <w:tcW w:w="1559" w:type="dxa"/>
          </w:tcPr>
          <w:p w:rsidR="00DB26E4" w:rsidRPr="001E3AA8" w:rsidRDefault="00DB26E4">
            <w:pPr>
              <w:pStyle w:val="Tabelltext"/>
            </w:pPr>
            <w:r w:rsidRPr="001E3AA8">
              <w:t>reservationsa</w:t>
            </w:r>
            <w:r w:rsidRPr="001E3AA8">
              <w:t>n</w:t>
            </w:r>
            <w:r w:rsidRPr="001E3AA8">
              <w:t>slag</w:t>
            </w:r>
          </w:p>
        </w:tc>
        <w:tc>
          <w:tcPr>
            <w:tcW w:w="1276" w:type="dxa"/>
          </w:tcPr>
          <w:p w:rsidR="00DB26E4" w:rsidRPr="001E3AA8" w:rsidRDefault="00DB26E4">
            <w:pPr>
              <w:pStyle w:val="Tabelltext"/>
              <w:jc w:val="right"/>
            </w:pPr>
            <w:r w:rsidRPr="001E3AA8">
              <w:t>749 000</w:t>
            </w:r>
          </w:p>
        </w:tc>
      </w:tr>
      <w:tr w:rsidR="00000000" w:rsidRPr="001E3AA8">
        <w:tblPrEx>
          <w:tblCellMar>
            <w:top w:w="0" w:type="dxa"/>
            <w:bottom w:w="0" w:type="dxa"/>
          </w:tblCellMar>
        </w:tblPrEx>
        <w:tc>
          <w:tcPr>
            <w:tcW w:w="865" w:type="dxa"/>
            <w:gridSpan w:val="2"/>
          </w:tcPr>
          <w:p w:rsidR="00DB26E4" w:rsidRPr="001E3AA8" w:rsidRDefault="00DB26E4">
            <w:pPr>
              <w:pStyle w:val="Tabelltext"/>
            </w:pPr>
            <w:r w:rsidRPr="001E3AA8">
              <w:t>9:2</w:t>
            </w:r>
          </w:p>
        </w:tc>
        <w:tc>
          <w:tcPr>
            <w:tcW w:w="2268" w:type="dxa"/>
          </w:tcPr>
          <w:p w:rsidR="00DB26E4" w:rsidRPr="001E3AA8" w:rsidRDefault="00DB26E4">
            <w:pPr>
              <w:pStyle w:val="Tabelltext"/>
            </w:pPr>
            <w:r w:rsidRPr="001E3AA8">
              <w:t>Avsättning för förlustrisker vad avser garantier för finansiellt stöd och exportkreditg</w:t>
            </w:r>
            <w:r w:rsidRPr="001E3AA8">
              <w:t>a</w:t>
            </w:r>
            <w:r w:rsidRPr="001E3AA8">
              <w:t>rantier</w:t>
            </w:r>
          </w:p>
        </w:tc>
        <w:tc>
          <w:tcPr>
            <w:tcW w:w="1559" w:type="dxa"/>
          </w:tcPr>
          <w:p w:rsidR="00DB26E4" w:rsidRPr="001E3AA8" w:rsidRDefault="00DB26E4">
            <w:pPr>
              <w:pStyle w:val="Tabelltext"/>
            </w:pPr>
            <w:r w:rsidRPr="001E3AA8">
              <w:t>reservationsa</w:t>
            </w:r>
            <w:r w:rsidRPr="001E3AA8">
              <w:t>n</w:t>
            </w:r>
            <w:r w:rsidRPr="001E3AA8">
              <w:t>slag</w:t>
            </w:r>
          </w:p>
        </w:tc>
        <w:tc>
          <w:tcPr>
            <w:tcW w:w="1276" w:type="dxa"/>
            <w:vAlign w:val="bottom"/>
          </w:tcPr>
          <w:p w:rsidR="00DB26E4" w:rsidRPr="001E3AA8" w:rsidRDefault="00DB26E4">
            <w:pPr>
              <w:pStyle w:val="Tabelltext"/>
              <w:jc w:val="right"/>
            </w:pPr>
            <w:r w:rsidRPr="001E3AA8">
              <w:t>1 000</w:t>
            </w:r>
          </w:p>
        </w:tc>
      </w:tr>
      <w:tr w:rsidR="00000000" w:rsidRPr="001E3AA8">
        <w:tblPrEx>
          <w:tblCellMar>
            <w:top w:w="0" w:type="dxa"/>
            <w:bottom w:w="0" w:type="dxa"/>
          </w:tblCellMar>
        </w:tblPrEx>
        <w:tc>
          <w:tcPr>
            <w:tcW w:w="865" w:type="dxa"/>
            <w:gridSpan w:val="2"/>
            <w:tcBorders>
              <w:bottom w:val="single" w:sz="2" w:space="0" w:color="auto"/>
            </w:tcBorders>
          </w:tcPr>
          <w:p w:rsidR="00DB26E4" w:rsidRPr="001E3AA8" w:rsidRDefault="00DB26E4">
            <w:pPr>
              <w:pStyle w:val="Tabelltext"/>
              <w:spacing w:before="60"/>
              <w:rPr>
                <w:b/>
                <w:sz w:val="18"/>
              </w:rPr>
            </w:pPr>
            <w:r w:rsidRPr="001E3AA8">
              <w:rPr>
                <w:b/>
                <w:sz w:val="18"/>
              </w:rPr>
              <w:t>Su</w:t>
            </w:r>
            <w:r w:rsidRPr="001E3AA8">
              <w:rPr>
                <w:b/>
                <w:sz w:val="18"/>
              </w:rPr>
              <w:t>m</w:t>
            </w:r>
            <w:r w:rsidRPr="001E3AA8">
              <w:rPr>
                <w:b/>
                <w:sz w:val="18"/>
              </w:rPr>
              <w:t>ma</w:t>
            </w:r>
          </w:p>
        </w:tc>
        <w:tc>
          <w:tcPr>
            <w:tcW w:w="2268" w:type="dxa"/>
            <w:tcBorders>
              <w:bottom w:val="single" w:sz="2" w:space="0" w:color="auto"/>
            </w:tcBorders>
          </w:tcPr>
          <w:p w:rsidR="00DB26E4" w:rsidRPr="001E3AA8" w:rsidRDefault="00DB26E4">
            <w:pPr>
              <w:pStyle w:val="Tabelltext"/>
              <w:spacing w:before="60"/>
              <w:rPr>
                <w:b/>
                <w:sz w:val="18"/>
              </w:rPr>
            </w:pPr>
          </w:p>
        </w:tc>
        <w:tc>
          <w:tcPr>
            <w:tcW w:w="1559" w:type="dxa"/>
            <w:tcBorders>
              <w:bottom w:val="single" w:sz="2" w:space="0" w:color="auto"/>
            </w:tcBorders>
          </w:tcPr>
          <w:p w:rsidR="00DB26E4" w:rsidRPr="001E3AA8" w:rsidRDefault="00DB26E4">
            <w:pPr>
              <w:pStyle w:val="Tabelltext"/>
              <w:spacing w:before="60"/>
              <w:rPr>
                <w:b/>
                <w:sz w:val="18"/>
              </w:rPr>
            </w:pPr>
          </w:p>
        </w:tc>
        <w:tc>
          <w:tcPr>
            <w:tcW w:w="1276" w:type="dxa"/>
            <w:tcBorders>
              <w:bottom w:val="single" w:sz="2" w:space="0" w:color="auto"/>
            </w:tcBorders>
          </w:tcPr>
          <w:p w:rsidR="00DB26E4" w:rsidRPr="001E3AA8" w:rsidRDefault="00DB26E4">
            <w:pPr>
              <w:pStyle w:val="Tabelltext"/>
              <w:spacing w:before="60"/>
              <w:jc w:val="right"/>
              <w:rPr>
                <w:b/>
                <w:sz w:val="18"/>
              </w:rPr>
            </w:pPr>
            <w:r w:rsidRPr="001E3AA8">
              <w:rPr>
                <w:b/>
                <w:sz w:val="18"/>
              </w:rPr>
              <w:t>15 043 822</w:t>
            </w:r>
          </w:p>
        </w:tc>
      </w:tr>
    </w:tbl>
    <w:p w:rsidR="00DB26E4" w:rsidRPr="001E3AA8" w:rsidRDefault="00DB26E4">
      <w:pPr>
        <w:pStyle w:val="Rubrik2"/>
        <w:spacing w:before="750"/>
      </w:pPr>
      <w:bookmarkStart w:id="397" w:name="_Toc532609839"/>
      <w:r w:rsidRPr="001E3AA8">
        <w:t>Motioner från allmänna motionstiden</w:t>
      </w:r>
      <w:bookmarkEnd w:id="397"/>
    </w:p>
    <w:p w:rsidR="00DB26E4" w:rsidRPr="001E3AA8" w:rsidRDefault="00DB26E4">
      <w:pPr>
        <w:pStyle w:val="Motioner"/>
        <w:spacing w:before="250"/>
        <w:rPr>
          <w:i w:val="0"/>
        </w:rPr>
      </w:pPr>
      <w:r w:rsidRPr="001E3AA8">
        <w:rPr>
          <w:i w:val="0"/>
        </w:rPr>
        <w:t>2001/02:K426 av Alf Svensson m.fl. (kd) vari föreslås att riksdagen fattar följande beslut:</w:t>
      </w:r>
    </w:p>
    <w:p w:rsidR="00DB26E4" w:rsidRPr="001E3AA8" w:rsidRDefault="00DB26E4">
      <w:pPr>
        <w:pStyle w:val="Normaltindrag"/>
      </w:pPr>
      <w:r w:rsidRPr="001E3AA8">
        <w:t xml:space="preserve">13. Riksdagen tillkännager för regeringen som sin mening vad i motionen anförs om att förbättra uppföljningen och kontrollen av EU:s bistånd. </w:t>
      </w:r>
    </w:p>
    <w:p w:rsidR="00DB26E4" w:rsidRPr="001E3AA8" w:rsidRDefault="00DB26E4">
      <w:pPr>
        <w:pStyle w:val="Normaltindrag"/>
      </w:pPr>
      <w:r w:rsidRPr="001E3AA8">
        <w:t xml:space="preserve">14. Riksdagen tillkännager för regeringen som sin mening vad i motionen anförs om att verka för höjda biståndsnivåer i EU-länderna. </w:t>
      </w:r>
    </w:p>
    <w:p w:rsidR="00DB26E4" w:rsidRPr="001E3AA8" w:rsidRDefault="00DB26E4">
      <w:pPr>
        <w:pStyle w:val="Motioner"/>
        <w:spacing w:before="250"/>
        <w:rPr>
          <w:i w:val="0"/>
        </w:rPr>
      </w:pPr>
      <w:r w:rsidRPr="001E3AA8">
        <w:rPr>
          <w:i w:val="0"/>
        </w:rPr>
        <w:t>2001/02:Fi294 av Lars Leijonborg m.fl. (fp) vari föreslås att riksdagen fattar följande beslut:</w:t>
      </w:r>
    </w:p>
    <w:p w:rsidR="00DB26E4" w:rsidRPr="001E3AA8" w:rsidRDefault="00DB26E4">
      <w:pPr>
        <w:pStyle w:val="Normaltindrag"/>
      </w:pPr>
      <w:r w:rsidRPr="001E3AA8">
        <w:t xml:space="preserve">13. Riksdagen anvisar för budgetåret 2002 anslagen under utgiftsområde 7 Internationellt bistånd enligt uppställningen i bilaga 2. </w:t>
      </w:r>
    </w:p>
    <w:p w:rsidR="00DB26E4" w:rsidRPr="001E3AA8" w:rsidRDefault="00DB26E4">
      <w:pPr>
        <w:pStyle w:val="Motioner"/>
        <w:spacing w:before="250"/>
        <w:rPr>
          <w:i w:val="0"/>
        </w:rPr>
      </w:pPr>
      <w:r w:rsidRPr="001E3AA8">
        <w:rPr>
          <w:i w:val="0"/>
        </w:rPr>
        <w:t>2001/02:L371 av Tasso Stafilidis m.fl. (v, s, c, fp, mp) vari föreslås att rik</w:t>
      </w:r>
      <w:r w:rsidRPr="001E3AA8">
        <w:rPr>
          <w:i w:val="0"/>
        </w:rPr>
        <w:t>s</w:t>
      </w:r>
      <w:r w:rsidRPr="001E3AA8">
        <w:rPr>
          <w:i w:val="0"/>
        </w:rPr>
        <w:t>dagen fattar följande beslut:</w:t>
      </w:r>
    </w:p>
    <w:p w:rsidR="00DB26E4" w:rsidRPr="001E3AA8" w:rsidRDefault="00DB26E4">
      <w:pPr>
        <w:pStyle w:val="Normaltindrag"/>
      </w:pPr>
      <w:r w:rsidRPr="001E3AA8">
        <w:t xml:space="preserve">48. Riksdagen tillkännager för regeringen som sin mening vad i motionen anförs om förändring i Sidas regleringsbrev. </w:t>
      </w:r>
    </w:p>
    <w:p w:rsidR="00DB26E4" w:rsidRPr="001E3AA8" w:rsidRDefault="00DB26E4">
      <w:pPr>
        <w:pStyle w:val="Motioner"/>
        <w:rPr>
          <w:i w:val="0"/>
        </w:rPr>
      </w:pPr>
      <w:r w:rsidRPr="001E3AA8">
        <w:rPr>
          <w:i w:val="0"/>
        </w:rPr>
        <w:t>2001/02:U204 av Sten Tolgfors och Catharina Elmsäter-Svärd (m)vari för</w:t>
      </w:r>
      <w:r w:rsidRPr="001E3AA8">
        <w:rPr>
          <w:i w:val="0"/>
        </w:rPr>
        <w:t>e</w:t>
      </w:r>
      <w:r w:rsidRPr="001E3AA8">
        <w:rPr>
          <w:i w:val="0"/>
        </w:rPr>
        <w:t>slås att riksdagen fattar följande beslut:</w:t>
      </w:r>
    </w:p>
    <w:p w:rsidR="00DB26E4" w:rsidRPr="001E3AA8" w:rsidRDefault="00DB26E4">
      <w:pPr>
        <w:pStyle w:val="Normaltindrag"/>
      </w:pPr>
      <w:r w:rsidRPr="001E3AA8">
        <w:t>1. Riksdagen tillkännager för regeringen som sin mening vad som i moti</w:t>
      </w:r>
      <w:r w:rsidRPr="001E3AA8">
        <w:t>o</w:t>
      </w:r>
      <w:r w:rsidRPr="001E3AA8">
        <w:t xml:space="preserve">nen anförs om att Sverige måste göra kvinnlig könsstympning till en fråga som ständigt prioriteras inom bistånds- och utrikespolitiken, i syfte att få fler länder att i lag förbjuda och i praktisk handling hindra att flickor stympas. </w:t>
      </w:r>
    </w:p>
    <w:p w:rsidR="00DB26E4" w:rsidRPr="001E3AA8" w:rsidRDefault="00DB26E4">
      <w:pPr>
        <w:pStyle w:val="Normaltindrag"/>
      </w:pPr>
      <w:r w:rsidRPr="001E3AA8">
        <w:t>3. Riksdagen tillkännager för regeringen som sin mening vad som i moti</w:t>
      </w:r>
      <w:r w:rsidRPr="001E3AA8">
        <w:t>o</w:t>
      </w:r>
      <w:r w:rsidRPr="001E3AA8">
        <w:t>nen anförs om att Sverige inom ramen för biståndspolitiken bör driva projekt som syftar till att hjälpa kvinnor som drabbats av könsstympning med hä</w:t>
      </w:r>
      <w:r w:rsidRPr="001E3AA8">
        <w:t>l</w:t>
      </w:r>
      <w:r w:rsidRPr="001E3AA8">
        <w:t xml:space="preserve">so- och sjukvårdsinsatser. </w:t>
      </w:r>
    </w:p>
    <w:p w:rsidR="00DB26E4" w:rsidRPr="001E3AA8" w:rsidRDefault="00DB26E4">
      <w:pPr>
        <w:pStyle w:val="Normaltindrag"/>
      </w:pPr>
    </w:p>
    <w:p w:rsidR="00DB26E4" w:rsidRPr="001E3AA8" w:rsidRDefault="00DB26E4">
      <w:pPr>
        <w:pStyle w:val="Motioner"/>
        <w:rPr>
          <w:i w:val="0"/>
        </w:rPr>
      </w:pPr>
      <w:r w:rsidRPr="001E3AA8">
        <w:rPr>
          <w:i w:val="0"/>
        </w:rPr>
        <w:t>2001/02:U209 av Marianne Andersson m.fl. (c) vari föreslås att riksdagen fattar följande beslut:</w:t>
      </w:r>
    </w:p>
    <w:p w:rsidR="00DB26E4" w:rsidRPr="001E3AA8" w:rsidRDefault="00DB26E4">
      <w:pPr>
        <w:pStyle w:val="Normaltindrag"/>
      </w:pPr>
      <w:r w:rsidRPr="001E3AA8">
        <w:t xml:space="preserve">9. Riksdagen tillkännager för regeringen som sin mening vad i motionen anförs om att Sverige såväl i FN som i andra internationella sammanhang bör arbeta för att minska kvinnors fattigdom. </w:t>
      </w:r>
    </w:p>
    <w:p w:rsidR="00DB26E4" w:rsidRPr="001E3AA8" w:rsidRDefault="00DB26E4">
      <w:pPr>
        <w:pStyle w:val="Normaltindrag"/>
      </w:pPr>
      <w:r w:rsidRPr="001E3AA8">
        <w:t xml:space="preserve">15. Riksdagen tillkännager för regeringen som sin mening vad i motionen anförs om att Sverige genom EU, FN och bilateralt bör påverka USA att ge stöd till alla organisationer som arbetar för att hindra spridningen av hiv/aids. </w:t>
      </w:r>
    </w:p>
    <w:p w:rsidR="00DB26E4" w:rsidRPr="001E3AA8" w:rsidRDefault="00DB26E4">
      <w:pPr>
        <w:pStyle w:val="Normaltindrag"/>
      </w:pPr>
      <w:r w:rsidRPr="001E3AA8">
        <w:t xml:space="preserve">16. Riksdagen tillkännager för regeringen som sin mening vad i motionen anförs om att Sverige bör arbeta för ökad öppenhet och ökade kunskaper om smittspridning beträffande hiv/aids samt ge resurser till förebyggande arbete. </w:t>
      </w:r>
    </w:p>
    <w:p w:rsidR="00DB26E4" w:rsidRPr="001E3AA8" w:rsidRDefault="00DB26E4">
      <w:pPr>
        <w:pStyle w:val="Motioner"/>
        <w:rPr>
          <w:i w:val="0"/>
        </w:rPr>
      </w:pPr>
      <w:r w:rsidRPr="001E3AA8">
        <w:rPr>
          <w:i w:val="0"/>
        </w:rPr>
        <w:t>2001/02:U210 av Murad Artin m.fl. (v) vari föreslås att riksdagen fattar fö</w:t>
      </w:r>
      <w:r w:rsidRPr="001E3AA8">
        <w:rPr>
          <w:i w:val="0"/>
        </w:rPr>
        <w:t>l</w:t>
      </w:r>
      <w:r w:rsidRPr="001E3AA8">
        <w:rPr>
          <w:i w:val="0"/>
        </w:rPr>
        <w:t>jande beslut:</w:t>
      </w:r>
    </w:p>
    <w:p w:rsidR="00DB26E4" w:rsidRPr="001E3AA8" w:rsidRDefault="00DB26E4">
      <w:pPr>
        <w:pStyle w:val="Normaltindrag"/>
      </w:pPr>
      <w:r w:rsidRPr="001E3AA8">
        <w:t>1. Riksdagen tillkännager för regeringen som sin mening att verka för uppbyggnaden av demokratiska institutioner, som ett led i att öka den politi</w:t>
      </w:r>
      <w:r w:rsidRPr="001E3AA8">
        <w:t>s</w:t>
      </w:r>
      <w:r w:rsidRPr="001E3AA8">
        <w:t xml:space="preserve">ka och religiösa toleransen, att öka respekten för mänskliga rättigheter samt stärka kvinnornas ställning i samhället. </w:t>
      </w:r>
    </w:p>
    <w:p w:rsidR="00DB26E4" w:rsidRPr="001E3AA8" w:rsidRDefault="00DB26E4">
      <w:pPr>
        <w:pStyle w:val="Motioner"/>
        <w:rPr>
          <w:i w:val="0"/>
        </w:rPr>
      </w:pPr>
      <w:r w:rsidRPr="001E3AA8">
        <w:rPr>
          <w:i w:val="0"/>
        </w:rPr>
        <w:t>2001/02:U216 av Sten Tolgfors (m) vari föreslås att riksdagen fattar följande beslut:</w:t>
      </w:r>
    </w:p>
    <w:p w:rsidR="00DB26E4" w:rsidRPr="001E3AA8" w:rsidRDefault="00DB26E4">
      <w:pPr>
        <w:pStyle w:val="Normaltindrag"/>
      </w:pPr>
      <w:r w:rsidRPr="001E3AA8">
        <w:t>2. Riksdagen tillkännager för regeringen som sin mening vad som i moti</w:t>
      </w:r>
      <w:r w:rsidRPr="001E3AA8">
        <w:t>o</w:t>
      </w:r>
      <w:r w:rsidRPr="001E3AA8">
        <w:t>nen anförs om att varje lands regering bär det fulla ansvaret för landets inst</w:t>
      </w:r>
      <w:r w:rsidRPr="001E3AA8">
        <w:t>i</w:t>
      </w:r>
      <w:r w:rsidRPr="001E3AA8">
        <w:t xml:space="preserve">tutionella utveckling och för att goda förutsättningar för välstånd skapas. </w:t>
      </w:r>
    </w:p>
    <w:p w:rsidR="00DB26E4" w:rsidRPr="001E3AA8" w:rsidRDefault="00DB26E4">
      <w:pPr>
        <w:pStyle w:val="Normaltindrag"/>
      </w:pPr>
      <w:r w:rsidRPr="001E3AA8">
        <w:t>3. Riksdagen tillkännager för regeringen som sin mening vad som i moti</w:t>
      </w:r>
      <w:r w:rsidRPr="001E3AA8">
        <w:t>o</w:t>
      </w:r>
      <w:r w:rsidRPr="001E3AA8">
        <w:t xml:space="preserve">nen anförs om att naturkatastrofer – dvs. effekterna av naturfenomen – beror på mänskligt beteende. </w:t>
      </w:r>
    </w:p>
    <w:p w:rsidR="00DB26E4" w:rsidRPr="001E3AA8" w:rsidRDefault="00DB26E4">
      <w:pPr>
        <w:pStyle w:val="Normaltindrag"/>
      </w:pPr>
      <w:r w:rsidRPr="001E3AA8">
        <w:t>4. Riksdagen tillkännager för regeringen som sin mening vad som i moti</w:t>
      </w:r>
      <w:r w:rsidRPr="001E3AA8">
        <w:t>o</w:t>
      </w:r>
      <w:r w:rsidRPr="001E3AA8">
        <w:t xml:space="preserve">nen anförs om att fattigdomsbekämpningen är det bästa generella medlet för att undvika naturkatastrofer. </w:t>
      </w:r>
    </w:p>
    <w:p w:rsidR="00DB26E4" w:rsidRPr="001E3AA8" w:rsidRDefault="00DB26E4">
      <w:pPr>
        <w:pStyle w:val="Normaltindrag"/>
      </w:pPr>
      <w:r w:rsidRPr="001E3AA8">
        <w:t>5. Riksdagen tillkännager för regeringen som sin mening vad som i moti</w:t>
      </w:r>
      <w:r w:rsidRPr="001E3AA8">
        <w:t>o</w:t>
      </w:r>
      <w:r w:rsidRPr="001E3AA8">
        <w:t xml:space="preserve">nen anförs om en strategi för att undvika katastrofer. </w:t>
      </w:r>
    </w:p>
    <w:p w:rsidR="00DB26E4" w:rsidRPr="001E3AA8" w:rsidRDefault="00DB26E4">
      <w:pPr>
        <w:pStyle w:val="Normaltindrag"/>
      </w:pPr>
      <w:r w:rsidRPr="001E3AA8">
        <w:t>6. Riksdagen tillkännager för regeringen som sin mening vad som i moti</w:t>
      </w:r>
      <w:r w:rsidRPr="001E3AA8">
        <w:t>o</w:t>
      </w:r>
      <w:r w:rsidRPr="001E3AA8">
        <w:t>nen anförs om att katastrofhjälp bör förberedas i förväg i områden som ofta och återkommande utsätts för naturkatastr</w:t>
      </w:r>
      <w:r w:rsidRPr="001E3AA8">
        <w:t>o</w:t>
      </w:r>
      <w:r w:rsidRPr="001E3AA8">
        <w:t xml:space="preserve">fer. </w:t>
      </w:r>
    </w:p>
    <w:p w:rsidR="00DB26E4" w:rsidRPr="001E3AA8" w:rsidRDefault="00DB26E4">
      <w:pPr>
        <w:pStyle w:val="Motioner"/>
        <w:rPr>
          <w:i w:val="0"/>
        </w:rPr>
      </w:pPr>
      <w:r w:rsidRPr="001E3AA8">
        <w:rPr>
          <w:i w:val="0"/>
        </w:rPr>
        <w:t>2001/02:U228 av Murad Artin m.fl. (v) vari föreslås att riksdagen fattar fö</w:t>
      </w:r>
      <w:r w:rsidRPr="001E3AA8">
        <w:rPr>
          <w:i w:val="0"/>
        </w:rPr>
        <w:t>l</w:t>
      </w:r>
      <w:r w:rsidRPr="001E3AA8">
        <w:rPr>
          <w:i w:val="0"/>
        </w:rPr>
        <w:t>jande beslut:</w:t>
      </w:r>
    </w:p>
    <w:p w:rsidR="00DB26E4" w:rsidRPr="001E3AA8" w:rsidRDefault="00DB26E4">
      <w:pPr>
        <w:pStyle w:val="Normaltindrag"/>
      </w:pPr>
      <w:r w:rsidRPr="001E3AA8">
        <w:t xml:space="preserve">1. Riksdagen tillkännager för regeringen som sin mening att det svenska biståndet i ett första skede inriktar sig på desarmering av de minor som efter kriget finns spridda över stora områden i Somalia. </w:t>
      </w:r>
    </w:p>
    <w:p w:rsidR="00DB26E4" w:rsidRPr="001E3AA8" w:rsidRDefault="00DB26E4">
      <w:pPr>
        <w:pStyle w:val="Normaltindrag"/>
      </w:pPr>
      <w:r w:rsidRPr="001E3AA8">
        <w:t>2. Riksdagen tillkännager för regeringen som sin mening att Sverige verkar för att EU inriktar en del av sitt bistånd på återuppbyggnad av Som</w:t>
      </w:r>
      <w:r w:rsidRPr="001E3AA8">
        <w:t>a</w:t>
      </w:r>
      <w:r w:rsidRPr="001E3AA8">
        <w:t xml:space="preserve">lia. </w:t>
      </w:r>
    </w:p>
    <w:p w:rsidR="00DB26E4" w:rsidRPr="001E3AA8" w:rsidRDefault="00DB26E4">
      <w:pPr>
        <w:pStyle w:val="Normaltindrag"/>
      </w:pPr>
      <w:r w:rsidRPr="001E3AA8">
        <w:t>3. Riksdagen tillkännager för regeringen som sin mening att den bör u</w:t>
      </w:r>
      <w:r w:rsidRPr="001E3AA8">
        <w:t>n</w:t>
      </w:r>
      <w:r w:rsidRPr="001E3AA8">
        <w:t xml:space="preserve">derstödja det arbete som den nationella kommittén för fred och återförande av egendom utför i Somalia. </w:t>
      </w:r>
    </w:p>
    <w:p w:rsidR="00DB26E4" w:rsidRPr="001E3AA8" w:rsidRDefault="00DB26E4">
      <w:pPr>
        <w:pStyle w:val="Motioner"/>
        <w:rPr>
          <w:i w:val="0"/>
        </w:rPr>
      </w:pPr>
      <w:r w:rsidRPr="001E3AA8">
        <w:rPr>
          <w:i w:val="0"/>
        </w:rPr>
        <w:t>2001/02:U229 av Marianne Andersson m.fl. (c) vari föreslås att riksdagen fattar följande beslut:</w:t>
      </w:r>
    </w:p>
    <w:p w:rsidR="00DB26E4" w:rsidRPr="001E3AA8" w:rsidRDefault="00DB26E4">
      <w:pPr>
        <w:pStyle w:val="Normaltindrag"/>
      </w:pPr>
      <w:r w:rsidRPr="001E3AA8">
        <w:t xml:space="preserve">3. Riksdagen tillkännager för regeringen som sin mening vad i motionen anförs om jordbrukets betydelse för att minska fattigdomen. </w:t>
      </w:r>
    </w:p>
    <w:p w:rsidR="00DB26E4" w:rsidRPr="001E3AA8" w:rsidRDefault="00DB26E4">
      <w:pPr>
        <w:pStyle w:val="Normaltindrag"/>
      </w:pPr>
      <w:r w:rsidRPr="001E3AA8">
        <w:t xml:space="preserve">4. Riksdagen tillkännager för regeringen som sin mening vad i motionen anförs om att förbättra villkoren för fattiga kvinnor på landsbygden. </w:t>
      </w:r>
    </w:p>
    <w:p w:rsidR="00DB26E4" w:rsidRPr="001E3AA8" w:rsidRDefault="00DB26E4">
      <w:pPr>
        <w:pStyle w:val="Normaltindrag"/>
      </w:pPr>
      <w:r w:rsidRPr="001E3AA8">
        <w:t>5. Riksdagen tillkännager för regeringen som sin mening vad i motionen anförs om betydelsen av tillräcklig och näringsrik mat för att nå utvec</w:t>
      </w:r>
      <w:r w:rsidRPr="001E3AA8">
        <w:t>k</w:t>
      </w:r>
      <w:r w:rsidRPr="001E3AA8">
        <w:t xml:space="preserve">ling. </w:t>
      </w:r>
    </w:p>
    <w:p w:rsidR="00DB26E4" w:rsidRPr="001E3AA8" w:rsidRDefault="00DB26E4">
      <w:pPr>
        <w:pStyle w:val="Normaltindrag"/>
      </w:pPr>
      <w:r w:rsidRPr="001E3AA8">
        <w:t>6. Riksdagen tillkännager för regeringen som sin mening vad i motionen anförs om att Sverige bör lägga större vikt vid livsmedelsfrågorna i bistånd</w:t>
      </w:r>
      <w:r w:rsidRPr="001E3AA8">
        <w:t>s</w:t>
      </w:r>
      <w:r w:rsidRPr="001E3AA8">
        <w:t xml:space="preserve">politiken. </w:t>
      </w:r>
    </w:p>
    <w:p w:rsidR="00DB26E4" w:rsidRPr="001E3AA8" w:rsidRDefault="00DB26E4">
      <w:pPr>
        <w:pStyle w:val="Normaltindrag"/>
      </w:pPr>
      <w:r w:rsidRPr="001E3AA8">
        <w:t>9. Riksdagen tillkännager för regeringen som sin mening vad i motionen anförs om att det är angeläget att Sverige i sin biståndspolitik prioriterar fr</w:t>
      </w:r>
      <w:r w:rsidRPr="001E3AA8">
        <w:t>å</w:t>
      </w:r>
      <w:r w:rsidRPr="001E3AA8">
        <w:t xml:space="preserve">gor som har med vattentillgången att göra. </w:t>
      </w:r>
    </w:p>
    <w:p w:rsidR="00DB26E4" w:rsidRPr="001E3AA8" w:rsidRDefault="00DB26E4">
      <w:pPr>
        <w:pStyle w:val="Normaltindrag"/>
      </w:pPr>
      <w:r w:rsidRPr="001E3AA8">
        <w:t>10. Riksdagen tillkännager för regeringen som sin mening vad i motionen anförs om att finansiering för utbildning måste göras tillgänglig även i nöds</w:t>
      </w:r>
      <w:r w:rsidRPr="001E3AA8">
        <w:t>i</w:t>
      </w:r>
      <w:r w:rsidRPr="001E3AA8">
        <w:t xml:space="preserve">tuationer, vid katastrofer eller konflikter samt att särskild uppmärksamhet måste ägnas människor i flyktingläger, barn med funktionshinder och före detta barnsoldater. </w:t>
      </w:r>
    </w:p>
    <w:p w:rsidR="00DB26E4" w:rsidRPr="001E3AA8" w:rsidRDefault="00DB26E4">
      <w:pPr>
        <w:pStyle w:val="Normaltindrag"/>
      </w:pPr>
      <w:r w:rsidRPr="001E3AA8">
        <w:t xml:space="preserve">11. Riksdagen tillkännager för regeringen som sin mening vad i motionen anförs om hiv/aids konsekvenser för skolsystemet. </w:t>
      </w:r>
    </w:p>
    <w:p w:rsidR="00DB26E4" w:rsidRPr="001E3AA8" w:rsidRDefault="00DB26E4">
      <w:pPr>
        <w:pStyle w:val="Normaltindrag"/>
      </w:pPr>
      <w:r w:rsidRPr="001E3AA8">
        <w:t>12. Riksdagen tillkännager för regeringen som sin mening vad i motionen anförs om att världens ledare måste tala klarspråk om mäns sexuella upptr</w:t>
      </w:r>
      <w:r w:rsidRPr="001E3AA8">
        <w:t>ä</w:t>
      </w:r>
      <w:r w:rsidRPr="001E3AA8">
        <w:t xml:space="preserve">dande som en största orsak till spridningen av hiv/aids och de måste tala om kondomanvändning. </w:t>
      </w:r>
    </w:p>
    <w:p w:rsidR="00DB26E4" w:rsidRPr="001E3AA8" w:rsidRDefault="00DB26E4">
      <w:pPr>
        <w:pStyle w:val="Normaltindrag"/>
      </w:pPr>
      <w:r w:rsidRPr="001E3AA8">
        <w:t>13. Riksdagen tillkännager för regeringen som sin mening vad i motionen anförs om att frågan om hiv/aids måste tas upp som en politiskt</w:t>
      </w:r>
      <w:r w:rsidRPr="001E3AA8">
        <w:br/>
        <w:t>priorit</w:t>
      </w:r>
      <w:r w:rsidRPr="001E3AA8">
        <w:t>e</w:t>
      </w:r>
      <w:r w:rsidRPr="001E3AA8">
        <w:t xml:space="preserve">ring. </w:t>
      </w:r>
    </w:p>
    <w:p w:rsidR="00DB26E4" w:rsidRPr="001E3AA8" w:rsidRDefault="00DB26E4">
      <w:pPr>
        <w:pStyle w:val="Normaltindrag"/>
      </w:pPr>
      <w:r w:rsidRPr="001E3AA8">
        <w:t xml:space="preserve">14. Riksdagen tillkännager för regeringen som sin mening vad i motionen anförs om möjligheten att ta bromsmediciner. </w:t>
      </w:r>
    </w:p>
    <w:p w:rsidR="00DB26E4" w:rsidRPr="001E3AA8" w:rsidRDefault="00DB26E4">
      <w:pPr>
        <w:pStyle w:val="Normaltindrag"/>
      </w:pPr>
      <w:r w:rsidRPr="001E3AA8">
        <w:t xml:space="preserve">15. Riksdagen tillkännager för regeringen som sin mening vad i motionen anförs om sexualundervisning, upplysning och kondomanvändning. </w:t>
      </w:r>
    </w:p>
    <w:p w:rsidR="00DB26E4" w:rsidRPr="001E3AA8" w:rsidRDefault="00DB26E4">
      <w:pPr>
        <w:pStyle w:val="Normaltindrag"/>
      </w:pPr>
      <w:r w:rsidRPr="001E3AA8">
        <w:t xml:space="preserve">16. Riksdagen tillkännager för regeringen som sin mening vad i motionen anförs om att förebygga konflikter, ge krishantering samt att följa upp efter konflikter måste ges större vikt i biståndspolitiken. </w:t>
      </w:r>
    </w:p>
    <w:p w:rsidR="00DB26E4" w:rsidRPr="001E3AA8" w:rsidRDefault="00DB26E4">
      <w:pPr>
        <w:pStyle w:val="Normaltindrag"/>
      </w:pPr>
      <w:r w:rsidRPr="001E3AA8">
        <w:t xml:space="preserve">17. Riksdagen tillkännager för regeringen som sin mening vad i motionen anförs om en kraftsamling för att möta stora flyktingkatastrofer. </w:t>
      </w:r>
    </w:p>
    <w:p w:rsidR="00DB26E4" w:rsidRPr="001E3AA8" w:rsidRDefault="00DB26E4">
      <w:pPr>
        <w:pStyle w:val="Normaltindrag"/>
      </w:pPr>
      <w:r w:rsidRPr="001E3AA8">
        <w:t xml:space="preserve">18. Riksdagen tillkännager för regeringen som sin mening vad i motionen anförs om ett fungerande rättssystem och fasta spelregler i samhället. </w:t>
      </w:r>
    </w:p>
    <w:p w:rsidR="00DB26E4" w:rsidRPr="001E3AA8" w:rsidRDefault="00DB26E4">
      <w:pPr>
        <w:pStyle w:val="Normaltindrag"/>
      </w:pPr>
      <w:r w:rsidRPr="001E3AA8">
        <w:t xml:space="preserve">19. Riksdagen tillkännager för regeringen som sin mening vad i motionen anförs om kravet på mottagarländernas ledare vad gäller demokrati och mänskliga rättigheter. </w:t>
      </w:r>
    </w:p>
    <w:p w:rsidR="00DB26E4" w:rsidRPr="001E3AA8" w:rsidRDefault="00DB26E4">
      <w:pPr>
        <w:pStyle w:val="Normaltindrag"/>
      </w:pPr>
      <w:r w:rsidRPr="001E3AA8">
        <w:t xml:space="preserve">20. Riksdagen tillkännager för regeringen som sin mening vad i motionen anförs om ett fungerande institutionellt ramverk. </w:t>
      </w:r>
    </w:p>
    <w:p w:rsidR="00DB26E4" w:rsidRPr="001E3AA8" w:rsidRDefault="00DB26E4">
      <w:pPr>
        <w:pStyle w:val="Normaltindrag"/>
      </w:pPr>
      <w:r w:rsidRPr="001E3AA8">
        <w:t xml:space="preserve">21. Riksdagen tillkännager för regeringen som sin mening vad i motionen anförs om stöd till uppbyggnaden av politiska partier. </w:t>
      </w:r>
    </w:p>
    <w:p w:rsidR="00DB26E4" w:rsidRPr="001E3AA8" w:rsidRDefault="00DB26E4">
      <w:pPr>
        <w:pStyle w:val="Normaltindrag"/>
      </w:pPr>
      <w:r w:rsidRPr="001E3AA8">
        <w:t xml:space="preserve">22. Riksdagen tillkännager för regeringen som sin mening vad i motionen anförs om att inrikta biståndet på att utveckla mottagarländernas styrelseskick och stimulera god samhällsstyrning. </w:t>
      </w:r>
    </w:p>
    <w:p w:rsidR="00DB26E4" w:rsidRPr="001E3AA8" w:rsidRDefault="00DB26E4">
      <w:pPr>
        <w:pStyle w:val="Normaltindrag"/>
      </w:pPr>
      <w:r w:rsidRPr="001E3AA8">
        <w:t>23. Riksdagen tillkännager för regeringen som sin mening vad i motionen anförs om betydelsen av folkrörelser och enskilda organisationer för up</w:t>
      </w:r>
      <w:r w:rsidRPr="001E3AA8">
        <w:t>p</w:t>
      </w:r>
      <w:r w:rsidRPr="001E3AA8">
        <w:t xml:space="preserve">byggnaden av det civila samhället. </w:t>
      </w:r>
    </w:p>
    <w:p w:rsidR="00DB26E4" w:rsidRPr="001E3AA8" w:rsidRDefault="00DB26E4">
      <w:pPr>
        <w:pStyle w:val="Normaltindrag"/>
      </w:pPr>
      <w:r w:rsidRPr="001E3AA8">
        <w:t xml:space="preserve">24. Riksdagen tillkännager för regeringen som sin mening vad i motionen anförs om att stärka informations- och kommunikationsteknikens roll i det officiella utvecklingssamarbetet. </w:t>
      </w:r>
    </w:p>
    <w:p w:rsidR="00DB26E4" w:rsidRPr="001E3AA8" w:rsidRDefault="00DB26E4">
      <w:pPr>
        <w:pStyle w:val="Normaltindrag"/>
      </w:pPr>
      <w:r w:rsidRPr="001E3AA8">
        <w:t>25. Riksdagen tillkännager för regeringen som sin mening vad i motionen anförs om teknikens betydelse för möjligheten till utvecklingssamarb</w:t>
      </w:r>
      <w:r w:rsidRPr="001E3AA8">
        <w:t>e</w:t>
      </w:r>
      <w:r w:rsidRPr="001E3AA8">
        <w:t xml:space="preserve">te. </w:t>
      </w:r>
    </w:p>
    <w:p w:rsidR="00DB26E4" w:rsidRPr="001E3AA8" w:rsidRDefault="00DB26E4">
      <w:pPr>
        <w:pStyle w:val="Normaltindrag"/>
      </w:pPr>
      <w:r w:rsidRPr="001E3AA8">
        <w:t>26. Riksdagen tillkännager för regeringen som sin mening vad i motionen anförs om att överge traditionen att låta ländervalet styra biståndet och i stä</w:t>
      </w:r>
      <w:r w:rsidRPr="001E3AA8">
        <w:t>l</w:t>
      </w:r>
      <w:r w:rsidRPr="001E3AA8">
        <w:t>let låta ändamålen bli den avgörande faktorn vid biståndets utfor</w:t>
      </w:r>
      <w:r w:rsidRPr="001E3AA8">
        <w:t>m</w:t>
      </w:r>
      <w:r w:rsidRPr="001E3AA8">
        <w:t xml:space="preserve">ning. </w:t>
      </w:r>
    </w:p>
    <w:p w:rsidR="00DB26E4" w:rsidRPr="001E3AA8" w:rsidRDefault="00DB26E4">
      <w:pPr>
        <w:pStyle w:val="Normaltindrag"/>
      </w:pPr>
      <w:r w:rsidRPr="001E3AA8">
        <w:t xml:space="preserve">27. Riksdagen tillkännager för regeringen som sin mening vad i motionen anförs om att på allvar göra fattigdomsbekämpningen till ett strategiskt fokus i svenskt utvecklingssamarbete. </w:t>
      </w:r>
    </w:p>
    <w:p w:rsidR="00DB26E4" w:rsidRPr="001E3AA8" w:rsidRDefault="00DB26E4">
      <w:pPr>
        <w:pStyle w:val="Normaltindrag"/>
      </w:pPr>
      <w:r w:rsidRPr="001E3AA8">
        <w:t>28. Riksdagen tillkännager för regeringen som sin mening vad i motionen anförs om Sveriges roll som pådrivande kraft i effektiviseringen och samor</w:t>
      </w:r>
      <w:r w:rsidRPr="001E3AA8">
        <w:t>d</w:t>
      </w:r>
      <w:r w:rsidRPr="001E3AA8">
        <w:t xml:space="preserve">ningen av EU:s biståndsverksamhet. </w:t>
      </w:r>
    </w:p>
    <w:p w:rsidR="00DB26E4" w:rsidRPr="001E3AA8" w:rsidRDefault="00DB26E4">
      <w:pPr>
        <w:pStyle w:val="Normaltindrag"/>
      </w:pPr>
      <w:r w:rsidRPr="001E3AA8">
        <w:t xml:space="preserve">29. Riksdagen tillkännager för regeringen som sin mening vad i motionen anförs om att föra in Europeiska utvecklingsfonden i EU:s budget för att öka insyn, möjliggöra en diskussion om effekterna av samt prioriteringarna för EU:s utvecklingspolitik. </w:t>
      </w:r>
    </w:p>
    <w:p w:rsidR="00DB26E4" w:rsidRPr="001E3AA8" w:rsidRDefault="00DB26E4">
      <w:pPr>
        <w:pStyle w:val="Normaltindrag"/>
      </w:pPr>
      <w:r w:rsidRPr="001E3AA8">
        <w:t xml:space="preserve">30. Riksdagen tillkännager för regeringen som sin mening vad i motionen anförs om de enskilda organisationernas och folkrörelsernas betydelsefulla roll i det internationella utvecklingssamarbetet. </w:t>
      </w:r>
    </w:p>
    <w:p w:rsidR="00DB26E4" w:rsidRPr="001E3AA8" w:rsidRDefault="00DB26E4">
      <w:pPr>
        <w:pStyle w:val="Motioner"/>
        <w:rPr>
          <w:i w:val="0"/>
        </w:rPr>
      </w:pPr>
      <w:r w:rsidRPr="001E3AA8">
        <w:rPr>
          <w:i w:val="0"/>
        </w:rPr>
        <w:t>2001/02:U231 av Alf Svensson m.fl. (kd)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det övergripande målet för biståndet inte enbart bör vara ”att höja de fattigas levnadsnivå” utan även ”att främja mänskliga rättigheter och demokratiska samhällssystem”. </w:t>
      </w:r>
    </w:p>
    <w:p w:rsidR="00DB26E4" w:rsidRPr="001E3AA8" w:rsidRDefault="00DB26E4">
      <w:pPr>
        <w:pStyle w:val="Normaltindrag"/>
      </w:pPr>
      <w:r w:rsidRPr="001E3AA8">
        <w:t xml:space="preserve">2. Riksdagen tillkännager för regeringen som sin mening vad i motionen anförs om att till de biståndspolitiska målen lägga att verka ”säkerhetsfrämjande och konfliktförebyggande”. </w:t>
      </w:r>
    </w:p>
    <w:p w:rsidR="00DB26E4" w:rsidRPr="001E3AA8" w:rsidRDefault="00DB26E4">
      <w:pPr>
        <w:pStyle w:val="Normaltindrag"/>
      </w:pPr>
      <w:r w:rsidRPr="001E3AA8">
        <w:t>3. Riksdagen tillkännager för regeringen som sin mening vad i motionen anförs om att, då samarbetslandet är demokratiskt tvivelaktigt, främst kanal</w:t>
      </w:r>
      <w:r w:rsidRPr="001E3AA8">
        <w:t>i</w:t>
      </w:r>
      <w:r w:rsidRPr="001E3AA8">
        <w:t xml:space="preserve">sera biståndsinsatser via och till enskilda icke-statliga organisationer. </w:t>
      </w:r>
    </w:p>
    <w:p w:rsidR="00DB26E4" w:rsidRPr="001E3AA8" w:rsidRDefault="00DB26E4">
      <w:pPr>
        <w:pStyle w:val="Normaltindrag"/>
      </w:pPr>
      <w:r w:rsidRPr="001E3AA8">
        <w:t>4. Riksdagen tillkännager för regeringen som sin mening vad i motionen anförs om att Sveriges bistånd till Kuba bör kanaliseras via frivilligorganis</w:t>
      </w:r>
      <w:r w:rsidRPr="001E3AA8">
        <w:t>a</w:t>
      </w:r>
      <w:r w:rsidRPr="001E3AA8">
        <w:t xml:space="preserve">tioner till grupper som arbetar för ett demokratiskt Kuba med respekt för de mänskliga rättigheterna. </w:t>
      </w:r>
    </w:p>
    <w:p w:rsidR="00DB26E4" w:rsidRPr="001E3AA8" w:rsidRDefault="00DB26E4">
      <w:pPr>
        <w:pStyle w:val="Normaltindrag"/>
      </w:pPr>
      <w:r w:rsidRPr="001E3AA8">
        <w:t>5. Riksdagen tillkännager för regeringen som sin mening vad i motionen anförs om att det rättighetsbaserade biståndet inte enbart bör bygga på kond</w:t>
      </w:r>
      <w:r w:rsidRPr="001E3AA8">
        <w:t>i</w:t>
      </w:r>
      <w:r w:rsidRPr="001E3AA8">
        <w:t xml:space="preserve">tionalitet, utan också ges en positiv och stödjande inriktning. </w:t>
      </w:r>
    </w:p>
    <w:p w:rsidR="00DB26E4" w:rsidRPr="001E3AA8" w:rsidRDefault="00DB26E4">
      <w:pPr>
        <w:pStyle w:val="Normaltindrag"/>
      </w:pPr>
      <w:r w:rsidRPr="001E3AA8">
        <w:t xml:space="preserve">6. Riksdagen tillkännager för regeringen som sin mening vad i motionen anförs om att än mer prioritera biståndet för mänskliga rättigheter. </w:t>
      </w:r>
    </w:p>
    <w:p w:rsidR="00DB26E4" w:rsidRPr="001E3AA8" w:rsidRDefault="00DB26E4">
      <w:pPr>
        <w:pStyle w:val="Normaltindrag"/>
      </w:pPr>
      <w:r w:rsidRPr="001E3AA8">
        <w:t>7. Riksdagen tillkännager för regeringen som sin mening vad i motionen anförs om att i samarbete med partnerländer arbeta fram nationella handling</w:t>
      </w:r>
      <w:r w:rsidRPr="001E3AA8">
        <w:t>s</w:t>
      </w:r>
      <w:r w:rsidRPr="001E3AA8">
        <w:t xml:space="preserve">planer för mänskliga rättigheter, översyn av den nationella lagstiftningen i dessa frågor i förhållande till internationella avtal samt allianser för support och handling. </w:t>
      </w:r>
    </w:p>
    <w:p w:rsidR="00DB26E4" w:rsidRPr="001E3AA8" w:rsidRDefault="00DB26E4">
      <w:pPr>
        <w:pStyle w:val="Normaltindrag"/>
      </w:pPr>
      <w:r w:rsidRPr="001E3AA8">
        <w:t xml:space="preserve">8. Riksdagen tillkännager för regeringen som sin mening vad i motionen anförs om att en större del av svenskt bistånd bör gå till demokratifrämjande projekt och åtgärder. </w:t>
      </w:r>
    </w:p>
    <w:p w:rsidR="00DB26E4" w:rsidRPr="001E3AA8" w:rsidRDefault="00DB26E4">
      <w:pPr>
        <w:pStyle w:val="Normaltindrag"/>
      </w:pPr>
      <w:r w:rsidRPr="001E3AA8">
        <w:t>9. Riksdagen tillkännager för regeringen som sin mening vad i motionen anförs om att det partinära biståndet samordnas med det övriga demokratib</w:t>
      </w:r>
      <w:r w:rsidRPr="001E3AA8">
        <w:t>i</w:t>
      </w:r>
      <w:r w:rsidRPr="001E3AA8">
        <w:t xml:space="preserve">ståndet, liksom att de partinära organisationerna deltar i strategiarbetet för svenskt demokratibistånd. </w:t>
      </w:r>
    </w:p>
    <w:p w:rsidR="00DB26E4" w:rsidRPr="001E3AA8" w:rsidRDefault="00DB26E4">
      <w:pPr>
        <w:pStyle w:val="Normaltindrag"/>
      </w:pPr>
      <w:r w:rsidRPr="001E3AA8">
        <w:t xml:space="preserve">10. Riksdagen tillkännager för regeringen som sin mening vad i motionen anförs om att samordna svenskt demokratibistånd med internationella aktörer och nationella stiftelser som verkar för demokratisering och flerpartisystem i utvecklingsländer. </w:t>
      </w:r>
    </w:p>
    <w:p w:rsidR="00DB26E4" w:rsidRPr="001E3AA8" w:rsidRDefault="00DB26E4">
      <w:pPr>
        <w:pStyle w:val="Normaltindrag"/>
      </w:pPr>
      <w:r w:rsidRPr="001E3AA8">
        <w:t>11. Riksdagen tillkännager för regeringen som sin mening vad i motionen anförs om vikten av insatser och aktiviteter som bidrar till näringslivsutvec</w:t>
      </w:r>
      <w:r w:rsidRPr="001E3AA8">
        <w:t>k</w:t>
      </w:r>
      <w:r w:rsidRPr="001E3AA8">
        <w:t xml:space="preserve">ling och tillväxt i de allra fattigaste länderna. </w:t>
      </w:r>
    </w:p>
    <w:p w:rsidR="00DB26E4" w:rsidRPr="001E3AA8" w:rsidRDefault="00DB26E4">
      <w:pPr>
        <w:pStyle w:val="Normaltindrag"/>
      </w:pPr>
      <w:r w:rsidRPr="001E3AA8">
        <w:t>13. Riksdagen tillkännager för regeringen som sin mening vad i motionen anförs om ett ökat samarbete mellan Sida och svenskt näringsliv i såväl str</w:t>
      </w:r>
      <w:r w:rsidRPr="001E3AA8">
        <w:t>a</w:t>
      </w:r>
      <w:r w:rsidRPr="001E3AA8">
        <w:t>tegiarbetet som genomförandet av insatser för att effektivisera utveckling</w:t>
      </w:r>
      <w:r w:rsidRPr="001E3AA8">
        <w:t>s</w:t>
      </w:r>
      <w:r w:rsidRPr="001E3AA8">
        <w:t xml:space="preserve">samarbetet. </w:t>
      </w:r>
    </w:p>
    <w:p w:rsidR="00DB26E4" w:rsidRPr="001E3AA8" w:rsidRDefault="00DB26E4">
      <w:pPr>
        <w:pStyle w:val="Normaltindrag"/>
      </w:pPr>
      <w:r w:rsidRPr="001E3AA8">
        <w:t xml:space="preserve">14. Riksdagen tillkännager för regeringen som sin mening vad i motionen anförs om att skapa ett ökat utrymme för finansiell riskdelning med svenskt näringsliv. </w:t>
      </w:r>
    </w:p>
    <w:p w:rsidR="00DB26E4" w:rsidRPr="001E3AA8" w:rsidRDefault="00DB26E4">
      <w:pPr>
        <w:pStyle w:val="Normaltindrag"/>
      </w:pPr>
      <w:r w:rsidRPr="001E3AA8">
        <w:t xml:space="preserve">15. Riksdagen tillkännager för regeringen som sin mening vad i motionen anförs om ökade satsningar hos multilaterala biståndsgivare för en bättre energiförsörjning, ett ökat användande av förnybara energikällor och ökad tillgång till elektricitet. </w:t>
      </w:r>
    </w:p>
    <w:p w:rsidR="00DB26E4" w:rsidRPr="001E3AA8" w:rsidRDefault="00DB26E4">
      <w:pPr>
        <w:pStyle w:val="Normaltindrag"/>
      </w:pPr>
      <w:r w:rsidRPr="001E3AA8">
        <w:t xml:space="preserve">16. Riksdagen tillkännager för regeringen som sin mening vad i motionen anförs om att låta den moderna informations- och kommunikationstekniken integreras in i utvecklingsstrategier och utvecklingsprogram. </w:t>
      </w:r>
    </w:p>
    <w:p w:rsidR="00DB26E4" w:rsidRPr="001E3AA8" w:rsidRDefault="00DB26E4">
      <w:pPr>
        <w:pStyle w:val="Normaltindrag"/>
      </w:pPr>
      <w:r w:rsidRPr="001E3AA8">
        <w:t>17. Riksdagen tillkännager för regeringen som sin mening vad i motionen anförs om att bygga ut Internetinfrastrukturen vid universitet och akademiska institut i utvecklingsländer, liksom att möjliggöra distansutbildnin</w:t>
      </w:r>
      <w:r w:rsidRPr="001E3AA8">
        <w:t>g</w:t>
      </w:r>
      <w:r w:rsidRPr="001E3AA8">
        <w:t xml:space="preserve">ar. </w:t>
      </w:r>
    </w:p>
    <w:p w:rsidR="00DB26E4" w:rsidRPr="001E3AA8" w:rsidRDefault="00DB26E4">
      <w:pPr>
        <w:pStyle w:val="Normaltindrag"/>
      </w:pPr>
      <w:r w:rsidRPr="001E3AA8">
        <w:t xml:space="preserve">19. Riksdagen tillkännager för regeringen som sin mening vad i motionen anförs om utbildningsinsatser för att öka kunskap och kännedom om FN:s förklaringar och deklarationer om mänskliga rättigheter. </w:t>
      </w:r>
    </w:p>
    <w:p w:rsidR="00DB26E4" w:rsidRPr="001E3AA8" w:rsidRDefault="00DB26E4">
      <w:pPr>
        <w:pStyle w:val="Normaltindrag"/>
      </w:pPr>
      <w:r w:rsidRPr="001E3AA8">
        <w:t>20. Riksdagen tillkännager för regeringen som sin mening vad i motionen anförs om att intensifiera samarbetet mellan regeringar, internationella org</w:t>
      </w:r>
      <w:r w:rsidRPr="001E3AA8">
        <w:t>a</w:t>
      </w:r>
      <w:r w:rsidRPr="001E3AA8">
        <w:t>nisationer och näringslivet för att öka hälsoforskningen om de fattigas sju</w:t>
      </w:r>
      <w:r w:rsidRPr="001E3AA8">
        <w:t>k</w:t>
      </w:r>
      <w:r w:rsidRPr="001E3AA8">
        <w:t xml:space="preserve">domar. </w:t>
      </w:r>
    </w:p>
    <w:p w:rsidR="00DB26E4" w:rsidRPr="001E3AA8" w:rsidRDefault="00DB26E4">
      <w:pPr>
        <w:pStyle w:val="Normaltindrag"/>
      </w:pPr>
      <w:r w:rsidRPr="001E3AA8">
        <w:t xml:space="preserve">21. Riksdagen tillkännager för regeringen som sin mening vad i motionen anförs om ökade insatser för att bekämpa malaria och tuberkulos. </w:t>
      </w:r>
    </w:p>
    <w:p w:rsidR="00DB26E4" w:rsidRPr="001E3AA8" w:rsidRDefault="00DB26E4">
      <w:pPr>
        <w:pStyle w:val="Normaltindrag"/>
      </w:pPr>
      <w:r w:rsidRPr="001E3AA8">
        <w:t xml:space="preserve">22. Riksdagen tillkännager för regeringen som sin mening vad i motionen anförs om att biståndet i högre utsträckning bör inriktas på en miljövänlig tillväxt i utvecklingsländerna. </w:t>
      </w:r>
    </w:p>
    <w:p w:rsidR="00DB26E4" w:rsidRPr="001E3AA8" w:rsidRDefault="00DB26E4">
      <w:pPr>
        <w:pStyle w:val="Normaltindrag"/>
      </w:pPr>
      <w:r w:rsidRPr="001E3AA8">
        <w:t xml:space="preserve">23. Riksdagen tillkännager för regeringen som sin mening vad i motionen anförs om att sätta upp mål för att minska andelen människor som saknar tillgång till rent vatten och goda sanitära faciliteter. </w:t>
      </w:r>
    </w:p>
    <w:p w:rsidR="00DB26E4" w:rsidRPr="001E3AA8" w:rsidRDefault="00DB26E4">
      <w:pPr>
        <w:pStyle w:val="Normaltindrag"/>
      </w:pPr>
      <w:r w:rsidRPr="001E3AA8">
        <w:t>24. Riksdagen tillkännager för regeringen som sin mening vad i motionen anförs om vikten av att i utvecklingssamarbetet stödja fredsavtal och fred</w:t>
      </w:r>
      <w:r w:rsidRPr="001E3AA8">
        <w:t>s</w:t>
      </w:r>
      <w:r w:rsidRPr="001E3AA8">
        <w:t xml:space="preserve">uppbyggande processer i syfte att hindra nya konflikter och främja utveckling och tillväxt. </w:t>
      </w:r>
    </w:p>
    <w:p w:rsidR="00DB26E4" w:rsidRPr="001E3AA8" w:rsidRDefault="00DB26E4">
      <w:pPr>
        <w:pStyle w:val="Normaltindrag"/>
      </w:pPr>
      <w:r w:rsidRPr="001E3AA8">
        <w:t>25. Riksdagen tillkännager för regeringen som sin mening vad i motionen anförs om ökat samråd i strategiarbetet med de enskilda organisatione</w:t>
      </w:r>
      <w:r w:rsidRPr="001E3AA8">
        <w:t>r</w:t>
      </w:r>
      <w:r w:rsidRPr="001E3AA8">
        <w:t xml:space="preserve">na. </w:t>
      </w:r>
    </w:p>
    <w:p w:rsidR="00DB26E4" w:rsidRPr="001E3AA8" w:rsidRDefault="00DB26E4">
      <w:pPr>
        <w:pStyle w:val="Normaltindrag"/>
      </w:pPr>
      <w:r w:rsidRPr="001E3AA8">
        <w:t>26. Riksdagen tillkännager för regeringen som sin mening vad i motionen anförs om att än mer integrera handikappfrågor in i utvecklingssama</w:t>
      </w:r>
      <w:r w:rsidRPr="001E3AA8">
        <w:t>r</w:t>
      </w:r>
      <w:r w:rsidRPr="001E3AA8">
        <w:t xml:space="preserve">betet. </w:t>
      </w:r>
    </w:p>
    <w:p w:rsidR="00DB26E4" w:rsidRPr="001E3AA8" w:rsidRDefault="00DB26E4">
      <w:pPr>
        <w:pStyle w:val="Normaltindrag"/>
      </w:pPr>
      <w:r w:rsidRPr="001E3AA8">
        <w:t xml:space="preserve">27. Riksdagen tillkännager för regeringen som sin mening vad i motionen anförs om behovet av oberoende utvärderingar av det svenska biståndet. </w:t>
      </w:r>
    </w:p>
    <w:p w:rsidR="00DB26E4" w:rsidRPr="001E3AA8" w:rsidRDefault="00DB26E4">
      <w:pPr>
        <w:pStyle w:val="Normaltindrag"/>
      </w:pPr>
      <w:r w:rsidRPr="001E3AA8">
        <w:t xml:space="preserve">28. Riksdagen tillkännager för regeringen som sin mening vad i motionen anförs om att snabbare återgå till 1 % av BNI i internationellt bistånd. </w:t>
      </w:r>
    </w:p>
    <w:p w:rsidR="00DB26E4" w:rsidRPr="001E3AA8" w:rsidRDefault="00DB26E4">
      <w:pPr>
        <w:pStyle w:val="Normaltindrag"/>
      </w:pPr>
      <w:r w:rsidRPr="001E3AA8">
        <w:t>29. Riksdagen beslutar om underindelningen av anslag 1.2 Bilateralt u</w:t>
      </w:r>
      <w:r w:rsidRPr="001E3AA8">
        <w:t>t</w:t>
      </w:r>
      <w:r w:rsidRPr="001E3AA8">
        <w:t xml:space="preserve">vecklingssamarbete i enlighet med vad som anförs i motionen (tabell 4). </w:t>
      </w:r>
    </w:p>
    <w:p w:rsidR="00DB26E4" w:rsidRPr="001E3AA8" w:rsidRDefault="00DB26E4">
      <w:pPr>
        <w:pStyle w:val="Normaltindrag"/>
      </w:pPr>
      <w:r w:rsidRPr="001E3AA8">
        <w:t>30. Riksdagen anvisar med följande förändringar i förhållande till rege</w:t>
      </w:r>
      <w:r w:rsidRPr="001E3AA8">
        <w:t>r</w:t>
      </w:r>
      <w:r w:rsidRPr="001E3AA8">
        <w:t>ingens förslag anslagen under utgiftsområde 7 Internationellt bistånd enligt</w:t>
      </w:r>
      <w:r w:rsidRPr="001E3AA8">
        <w:br/>
        <w:t xml:space="preserve">uppställning: Anslag Uo7 (tusental kr); Regeringen, Kristdemokraterna; 8:1 Biståndsverksamheten, 13 796 752, + 500 000; Totalt för Uo7, 15 043 822, + 500 000. </w:t>
      </w:r>
    </w:p>
    <w:p w:rsidR="00DB26E4" w:rsidRPr="001E3AA8" w:rsidRDefault="00DB26E4">
      <w:pPr>
        <w:pStyle w:val="Motioner"/>
        <w:rPr>
          <w:i w:val="0"/>
        </w:rPr>
      </w:pPr>
      <w:r w:rsidRPr="001E3AA8">
        <w:rPr>
          <w:i w:val="0"/>
        </w:rPr>
        <w:t>2001/02:U232 av Carl-Axel Johansson (m) vari föreslås att riksdagen fattar följande beslut:</w:t>
      </w:r>
    </w:p>
    <w:p w:rsidR="00DB26E4" w:rsidRPr="001E3AA8" w:rsidRDefault="00DB26E4">
      <w:r w:rsidRPr="001E3AA8">
        <w:t>Riksdagen tillkännager för regeringen som sin mening vad som anförs i m</w:t>
      </w:r>
      <w:r w:rsidRPr="001E3AA8">
        <w:t>o</w:t>
      </w:r>
      <w:r w:rsidRPr="001E3AA8">
        <w:t xml:space="preserve">tionen om framtida ekonomiska åtaganden angående biståndspolitiken samt finansieringen av biståndet i övrigt. </w:t>
      </w:r>
    </w:p>
    <w:p w:rsidR="00DB26E4" w:rsidRPr="001E3AA8" w:rsidRDefault="00DB26E4">
      <w:pPr>
        <w:pStyle w:val="Motioner"/>
        <w:rPr>
          <w:i w:val="0"/>
        </w:rPr>
      </w:pPr>
      <w:r w:rsidRPr="001E3AA8">
        <w:rPr>
          <w:i w:val="0"/>
        </w:rPr>
        <w:t>2001/02:U233 av Jan Erik Ågren m.fl. (kd)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ett hållbart bistånd från Sverige och EU måste använda sig av hållbara teknologier, i synnerhet energisystem. </w:t>
      </w:r>
    </w:p>
    <w:p w:rsidR="00DB26E4" w:rsidRPr="001E3AA8" w:rsidRDefault="00DB26E4">
      <w:pPr>
        <w:pStyle w:val="Normaltindrag"/>
      </w:pPr>
      <w:r w:rsidRPr="001E3AA8">
        <w:t>2. Riksdagen tillkännager för regeringen som sin mening vad i motionen anförs om att Sverige bör vara pådrivande i att hitta nya finansieringsmek</w:t>
      </w:r>
      <w:r w:rsidRPr="001E3AA8">
        <w:t>a</w:t>
      </w:r>
      <w:r w:rsidRPr="001E3AA8">
        <w:t xml:space="preserve">nismer för globala miljöinsatser. </w:t>
      </w:r>
    </w:p>
    <w:p w:rsidR="00DB26E4" w:rsidRPr="001E3AA8" w:rsidRDefault="00DB26E4">
      <w:pPr>
        <w:pStyle w:val="Normaltindrag"/>
      </w:pPr>
      <w:r w:rsidRPr="001E3AA8">
        <w:t>3. Riksdagen tillkännager för regeringen som sin mening vad i motionen anförs om att förstärka den globala samarbetsarkitekturen på miljöomr</w:t>
      </w:r>
      <w:r w:rsidRPr="001E3AA8">
        <w:t>å</w:t>
      </w:r>
      <w:r w:rsidRPr="001E3AA8">
        <w:t xml:space="preserve">det. </w:t>
      </w:r>
    </w:p>
    <w:p w:rsidR="00DB26E4" w:rsidRPr="001E3AA8" w:rsidRDefault="00DB26E4">
      <w:pPr>
        <w:pStyle w:val="Normaltindrag"/>
      </w:pPr>
      <w:r w:rsidRPr="001E3AA8">
        <w:t xml:space="preserve">4. Riksdagen tillkännager för regeringen som sin mening vad i motionen anförs om att EU:s nya ramprogram för forskning bör avdela resurser för tvärvetenskaplig och probleminriktad forskning om hållbar utveckling i u-länder. </w:t>
      </w:r>
    </w:p>
    <w:p w:rsidR="00DB26E4" w:rsidRPr="001E3AA8" w:rsidRDefault="00DB26E4">
      <w:pPr>
        <w:pStyle w:val="Normaltindrag"/>
      </w:pPr>
      <w:r w:rsidRPr="001E3AA8">
        <w:t>5. Riksdagen tillkännager för regeringen som sin mening vad i motionen anförs om att Sverige bör driva på för ambitiösa europeiska och globalt i</w:t>
      </w:r>
      <w:r w:rsidRPr="001E3AA8">
        <w:t>n</w:t>
      </w:r>
      <w:r w:rsidRPr="001E3AA8">
        <w:t xml:space="preserve">riktade EU-åtgärder mot klimatförändringarna. </w:t>
      </w:r>
    </w:p>
    <w:p w:rsidR="00DB26E4" w:rsidRPr="001E3AA8" w:rsidRDefault="00DB26E4">
      <w:pPr>
        <w:pStyle w:val="Normaltindrag"/>
      </w:pPr>
      <w:r w:rsidRPr="001E3AA8">
        <w:t xml:space="preserve">6. Riksdagen tillkännager för regeringen som sin mening vad i motionen anförs om att utreda möjligheten till en internationell överenskommelse om koldioxidavgifter på transporter. </w:t>
      </w:r>
    </w:p>
    <w:p w:rsidR="00DB26E4" w:rsidRPr="001E3AA8" w:rsidRDefault="00DB26E4">
      <w:pPr>
        <w:pStyle w:val="Motioner"/>
        <w:rPr>
          <w:i w:val="0"/>
        </w:rPr>
      </w:pPr>
      <w:r w:rsidRPr="001E3AA8">
        <w:rPr>
          <w:i w:val="0"/>
        </w:rPr>
        <w:t>2001/02:U234 av Holger Gustafsson m.fl. (kd) vari föreslås att riksdagen fattar följande beslut:</w:t>
      </w:r>
    </w:p>
    <w:p w:rsidR="00DB26E4" w:rsidRPr="001E3AA8" w:rsidRDefault="00DB26E4">
      <w:pPr>
        <w:pStyle w:val="Normaltindrag"/>
      </w:pPr>
      <w:r w:rsidRPr="001E3AA8">
        <w:t xml:space="preserve">7. Riksdagen tillkännager för regeringen som sin mening vad i motionen anförs om ett ökat handelsrelaterat utvecklingssamarbete med u-länder. </w:t>
      </w:r>
    </w:p>
    <w:p w:rsidR="00DB26E4" w:rsidRPr="001E3AA8" w:rsidRDefault="00DB26E4">
      <w:pPr>
        <w:pStyle w:val="Normaltindrag"/>
      </w:pPr>
      <w:r w:rsidRPr="001E3AA8">
        <w:t xml:space="preserve">9. Riksdagen tillkännager för regeringen som sin mening vad i motionen anförs om att EU-länderna bör samordna sitt handelsfrämjande samarbete med u-länder. </w:t>
      </w:r>
    </w:p>
    <w:p w:rsidR="00DB26E4" w:rsidRPr="001E3AA8" w:rsidRDefault="00DB26E4">
      <w:pPr>
        <w:pStyle w:val="Normaltindrag"/>
      </w:pPr>
      <w:r w:rsidRPr="001E3AA8">
        <w:t xml:space="preserve">10. Riksdagen tillkännager för regeringen som sin mening vad i motionen anförs om stöd till u-länderna att öka öppenheten och stabiliteten på de egna finansmarknaderna. </w:t>
      </w:r>
    </w:p>
    <w:p w:rsidR="00DB26E4" w:rsidRPr="001E3AA8" w:rsidRDefault="00DB26E4">
      <w:pPr>
        <w:pStyle w:val="Normaltindrag"/>
      </w:pPr>
      <w:r w:rsidRPr="001E3AA8">
        <w:t>11. Riksdagen tillkännager för regeringen som sin mening vad i motionen anförs om att Sverige måste se över hur etiska uppförandekoder för för</w:t>
      </w:r>
      <w:r w:rsidRPr="001E3AA8">
        <w:t>e</w:t>
      </w:r>
      <w:r w:rsidRPr="001E3AA8">
        <w:t>tag kan samordnas och kontrolleras på ett fullgott sätt.</w:t>
      </w:r>
    </w:p>
    <w:p w:rsidR="00DB26E4" w:rsidRPr="001E3AA8" w:rsidRDefault="00DB26E4">
      <w:pPr>
        <w:pStyle w:val="Motioner"/>
        <w:rPr>
          <w:i w:val="0"/>
        </w:rPr>
      </w:pPr>
      <w:r w:rsidRPr="001E3AA8">
        <w:rPr>
          <w:i w:val="0"/>
        </w:rPr>
        <w:t>2001/02:U244 av Gudrun Schyman m.fl. (v) vari föreslås att riksdagen fattar följande beslut:</w:t>
      </w:r>
    </w:p>
    <w:p w:rsidR="00DB26E4" w:rsidRPr="001E3AA8" w:rsidRDefault="00DB26E4">
      <w:r w:rsidRPr="001E3AA8">
        <w:t xml:space="preserve">Riksdagen tillkännager för regeringen som sin mening att ambitionen är att enprocentsmålet i biståndet skall nås så snart som möjligt, helst inom fem år. </w:t>
      </w:r>
    </w:p>
    <w:p w:rsidR="00DB26E4" w:rsidRPr="001E3AA8" w:rsidRDefault="00DB26E4">
      <w:pPr>
        <w:pStyle w:val="Motioner"/>
        <w:rPr>
          <w:i w:val="0"/>
        </w:rPr>
      </w:pPr>
      <w:r w:rsidRPr="001E3AA8">
        <w:rPr>
          <w:i w:val="0"/>
        </w:rPr>
        <w:t>2001/02:U245 av Lars Ohly m.fl. (v) vari föreslås att riksdagen fattar följande beslut:</w:t>
      </w:r>
    </w:p>
    <w:p w:rsidR="00DB26E4" w:rsidRPr="001E3AA8" w:rsidRDefault="00DB26E4">
      <w:r w:rsidRPr="001E3AA8">
        <w:t xml:space="preserve">Riksdagen tillkännager för regeringen som sin mening att det svenska stödet till den eritreanska energisektorn skall förlängas så att Sverige kan fortsätta att bidra till Eritreas energiförsörjning även efter år 2002. </w:t>
      </w:r>
    </w:p>
    <w:p w:rsidR="00DB26E4" w:rsidRPr="001E3AA8" w:rsidRDefault="00DB26E4">
      <w:pPr>
        <w:pStyle w:val="Motioner"/>
        <w:rPr>
          <w:i w:val="0"/>
        </w:rPr>
      </w:pPr>
      <w:r w:rsidRPr="001E3AA8">
        <w:rPr>
          <w:i w:val="0"/>
        </w:rPr>
        <w:t>2001/02:U249 av Christel Anderberg och Inger René (m)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avveckla Sveriges bilaterala bistånd. </w:t>
      </w:r>
    </w:p>
    <w:p w:rsidR="00DB26E4" w:rsidRPr="001E3AA8" w:rsidRDefault="00DB26E4">
      <w:pPr>
        <w:pStyle w:val="Normaltindrag"/>
      </w:pPr>
      <w:r w:rsidRPr="001E3AA8">
        <w:t xml:space="preserve">2. Riksdagen tillkännager för regeringen som sin mening vad i motionen anförs om att lägga ned Sida. </w:t>
      </w:r>
    </w:p>
    <w:p w:rsidR="00DB26E4" w:rsidRPr="001E3AA8" w:rsidRDefault="00DB26E4">
      <w:r w:rsidRPr="001E3AA8">
        <w:t>2001/02:U251 av Bengt Silfverstrand och Karin Wegestål (s) vari föreslås att riksdagen fattar följande beslut:</w:t>
      </w:r>
    </w:p>
    <w:p w:rsidR="00DB26E4" w:rsidRPr="001E3AA8" w:rsidRDefault="00DB26E4">
      <w:r w:rsidRPr="001E3AA8">
        <w:t>Riksdagen tillkännager för regeringen som sin mening vad i motionen anförs om Sveriges deltagande i UNEP:s miljösaneringsprogram i Förbundsrepubl</w:t>
      </w:r>
      <w:r w:rsidRPr="001E3AA8">
        <w:t>i</w:t>
      </w:r>
      <w:r w:rsidRPr="001E3AA8">
        <w:t xml:space="preserve">ken Jugoslavien. </w:t>
      </w:r>
    </w:p>
    <w:p w:rsidR="00DB26E4" w:rsidRPr="001E3AA8" w:rsidRDefault="00DB26E4">
      <w:pPr>
        <w:pStyle w:val="Normaltindrag"/>
        <w:spacing w:before="188"/>
        <w:ind w:firstLine="0"/>
      </w:pPr>
      <w:r w:rsidRPr="001E3AA8">
        <w:t>2001/02:U253 av Murad Artin m.fl. (v) vari föreslås att riksdagen fattar fö</w:t>
      </w:r>
      <w:r w:rsidRPr="001E3AA8">
        <w:t>l</w:t>
      </w:r>
      <w:r w:rsidRPr="001E3AA8">
        <w:t>jande beslut:</w:t>
      </w:r>
    </w:p>
    <w:p w:rsidR="00DB26E4" w:rsidRPr="001E3AA8" w:rsidRDefault="00DB26E4">
      <w:pPr>
        <w:spacing w:before="63"/>
      </w:pPr>
      <w:r w:rsidRPr="001E3AA8">
        <w:t xml:space="preserve">Riksdagen tillkännager för regeringen som sin mening att Sverige genom stöd till avminering av Eritreas jordbruksområden kan lätta bördan för Eritreas hårt krigsdrabbade befolkning. </w:t>
      </w:r>
    </w:p>
    <w:p w:rsidR="00DB26E4" w:rsidRPr="001E3AA8" w:rsidRDefault="00DB26E4">
      <w:pPr>
        <w:pStyle w:val="Motioner"/>
        <w:rPr>
          <w:i w:val="0"/>
        </w:rPr>
      </w:pPr>
      <w:r w:rsidRPr="001E3AA8">
        <w:rPr>
          <w:i w:val="0"/>
        </w:rPr>
        <w:t>2001/02:U258 av Ingrid Burman m.fl. (v) vari föreslås att riksdagen fattar följande beslut:</w:t>
      </w:r>
    </w:p>
    <w:p w:rsidR="00DB26E4" w:rsidRPr="001E3AA8" w:rsidRDefault="00DB26E4">
      <w:r w:rsidRPr="001E3AA8">
        <w:t xml:space="preserve">Riksdagen tillkännager för regeringen som sin mening vad i motionen anförs om förstärkning av inriktningen på jämställdhetsarbete i Sidas organisation och verksamhet. </w:t>
      </w:r>
    </w:p>
    <w:p w:rsidR="00DB26E4" w:rsidRPr="001E3AA8" w:rsidRDefault="00DB26E4">
      <w:pPr>
        <w:pStyle w:val="Motioner"/>
        <w:rPr>
          <w:i w:val="0"/>
        </w:rPr>
      </w:pPr>
      <w:r w:rsidRPr="001E3AA8">
        <w:rPr>
          <w:i w:val="0"/>
        </w:rPr>
        <w:t>2001/02:U259 av Willy Söderdahl m.fl. (v) vari föreslås att riksdagen fattar följande beslut:</w:t>
      </w:r>
    </w:p>
    <w:p w:rsidR="00DB26E4" w:rsidRPr="001E3AA8" w:rsidRDefault="00DB26E4">
      <w:pPr>
        <w:pStyle w:val="Normaltindrag"/>
      </w:pPr>
      <w:r w:rsidRPr="001E3AA8">
        <w:t>1. Riksdagen tillkännager för regeringen som sin mening vad i motionen anförs om att regeringen i EU bör verka för utformningen av EU:s b</w:t>
      </w:r>
      <w:r w:rsidRPr="001E3AA8">
        <w:t>i</w:t>
      </w:r>
      <w:r w:rsidRPr="001E3AA8">
        <w:t xml:space="preserve">stånd. </w:t>
      </w:r>
    </w:p>
    <w:p w:rsidR="00DB26E4" w:rsidRPr="001E3AA8" w:rsidRDefault="00DB26E4">
      <w:pPr>
        <w:pStyle w:val="Normaltindrag"/>
      </w:pPr>
      <w:r w:rsidRPr="001E3AA8">
        <w:t>2. Riksdagen tillkännager för regeringen som sin mening vad i motionen anförs om att regeringen i EU bör verka för en utvärdering av EU:s bistånd</w:t>
      </w:r>
      <w:r w:rsidRPr="001E3AA8">
        <w:t>s</w:t>
      </w:r>
      <w:r w:rsidRPr="001E3AA8">
        <w:t xml:space="preserve">projekt. </w:t>
      </w:r>
    </w:p>
    <w:p w:rsidR="00DB26E4" w:rsidRPr="001E3AA8" w:rsidRDefault="00DB26E4">
      <w:pPr>
        <w:pStyle w:val="Normaltindrag"/>
      </w:pPr>
      <w:r w:rsidRPr="001E3AA8">
        <w:t xml:space="preserve">3. Riksdagen tillkännager för regeringen som sin mening vad i motionen anförs om att regeringen i EU bör verka för att en oberoende expertgrupp utvärderar sambandet mellan EU:s handels- och jordbrukspolitik, dess bistånd och utvecklingsländernas möjligheter till självförsörjning av nödvändiga varor. </w:t>
      </w:r>
    </w:p>
    <w:p w:rsidR="00DB26E4" w:rsidRPr="001E3AA8" w:rsidRDefault="00DB26E4">
      <w:pPr>
        <w:pStyle w:val="Normaltindrag"/>
      </w:pPr>
      <w:r w:rsidRPr="001E3AA8">
        <w:t>4. Riksdagen tillkännager för regeringen som sin mening vad i motionen anförs om att regeringen i EU bör verka för att en utvärdering görs av kons</w:t>
      </w:r>
      <w:r w:rsidRPr="001E3AA8">
        <w:t>e</w:t>
      </w:r>
      <w:r w:rsidRPr="001E3AA8">
        <w:t>kvenserna av EU:s bistånds-, handels- och jordbrukspolitik utifrån ett kön</w:t>
      </w:r>
      <w:r w:rsidRPr="001E3AA8">
        <w:t>s</w:t>
      </w:r>
      <w:r w:rsidRPr="001E3AA8">
        <w:t xml:space="preserve">perspektiv. </w:t>
      </w:r>
    </w:p>
    <w:p w:rsidR="00DB26E4" w:rsidRPr="001E3AA8" w:rsidRDefault="00DB26E4">
      <w:pPr>
        <w:pStyle w:val="Motioner"/>
        <w:rPr>
          <w:i w:val="0"/>
        </w:rPr>
      </w:pPr>
      <w:r w:rsidRPr="001E3AA8">
        <w:rPr>
          <w:i w:val="0"/>
        </w:rPr>
        <w:t>2001/02:U263 av Margareta Viklund m.fl. (kd)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Aralsjön bör få en framskjuten plats på FN:s dagordning. </w:t>
      </w:r>
    </w:p>
    <w:p w:rsidR="00DB26E4" w:rsidRPr="001E3AA8" w:rsidRDefault="00DB26E4">
      <w:pPr>
        <w:pStyle w:val="Normaltindrag"/>
      </w:pPr>
      <w:r w:rsidRPr="001E3AA8">
        <w:t>2. Riksdagen tillkännager för regeringen som sin mening vad i motionen anförs om att EU och OSSE i sitt arbete ger prioritet åt frågan om Ara</w:t>
      </w:r>
      <w:r w:rsidRPr="001E3AA8">
        <w:t>l</w:t>
      </w:r>
      <w:r w:rsidRPr="001E3AA8">
        <w:t xml:space="preserve">sjön. </w:t>
      </w:r>
    </w:p>
    <w:p w:rsidR="00DB26E4" w:rsidRPr="001E3AA8" w:rsidRDefault="00DB26E4">
      <w:pPr>
        <w:pStyle w:val="Normaltindrag"/>
      </w:pPr>
      <w:r w:rsidRPr="001E3AA8">
        <w:t>3. Riksdagen tillkännager för regeringen som sin mening vad i motionen anförs om att i internationell samverkan upprätta en gemensam och hållbar plan för arbetet med Aralsjön och arbetet för att förbättra ländernas och fo</w:t>
      </w:r>
      <w:r w:rsidRPr="001E3AA8">
        <w:t>l</w:t>
      </w:r>
      <w:r w:rsidRPr="001E3AA8">
        <w:t xml:space="preserve">kens katastrofala situation i området runt Aralsjön. </w:t>
      </w:r>
    </w:p>
    <w:p w:rsidR="00DB26E4" w:rsidRPr="001E3AA8" w:rsidRDefault="00DB26E4">
      <w:pPr>
        <w:pStyle w:val="Normaltindrag"/>
      </w:pPr>
      <w:r w:rsidRPr="001E3AA8">
        <w:t xml:space="preserve">4. Riksdagen tillkännager för regeringen som sin mening vad i motionen anförs om att ön Vozrozhdeniyes situation förs upp på internationell nivå och blir en angelägenhet för världssamfundet. </w:t>
      </w:r>
    </w:p>
    <w:p w:rsidR="00DB26E4" w:rsidRPr="001E3AA8" w:rsidRDefault="00DB26E4">
      <w:pPr>
        <w:pStyle w:val="Normaltindrag"/>
      </w:pPr>
      <w:r w:rsidRPr="001E3AA8">
        <w:t xml:space="preserve">5. Riksdagen tillkännager för regeringen som sin mening vad i motionen anförs om att de svenska frivilliga organisationer som arbetar i området ges ökat stöd och ökade möjligheter inom befintliga ekonomiska ramar. </w:t>
      </w:r>
    </w:p>
    <w:p w:rsidR="00DB26E4" w:rsidRPr="001E3AA8" w:rsidRDefault="00DB26E4">
      <w:pPr>
        <w:pStyle w:val="Motioner"/>
        <w:rPr>
          <w:i w:val="0"/>
        </w:rPr>
      </w:pPr>
      <w:r w:rsidRPr="001E3AA8">
        <w:rPr>
          <w:i w:val="0"/>
        </w:rPr>
        <w:t>2001/02:U266 av Margareta Viklund (kd)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regeringen tar initiativet till en internationell konferens på hög nivå om miljö- och folkhälsoläget i de centralasiatiska staterna. </w:t>
      </w:r>
    </w:p>
    <w:p w:rsidR="00DB26E4" w:rsidRPr="001E3AA8" w:rsidRDefault="00DB26E4">
      <w:pPr>
        <w:pStyle w:val="Normaltindrag"/>
      </w:pPr>
      <w:r w:rsidRPr="001E3AA8">
        <w:t>2. Riksdagen tillkännager för regeringen som sin mening vad i motionen anförs om att regeringen tar initiativet till en väl sammanhållen vetenskaplig studie, i FN:s eller EU:s regi, om miljö- och folkhälsoproblemens konsekve</w:t>
      </w:r>
      <w:r w:rsidRPr="001E3AA8">
        <w:t>n</w:t>
      </w:r>
      <w:r w:rsidRPr="001E3AA8">
        <w:t xml:space="preserve">ser för Centralasien i stort, men också i ett större, globalt perspektiv samt ger konkreta förslag till lösningar av regionens miljö- och folkhälsoproblem såväl kortsiktigt som långsiktigt. </w:t>
      </w:r>
    </w:p>
    <w:p w:rsidR="00DB26E4" w:rsidRPr="001E3AA8" w:rsidRDefault="00DB26E4">
      <w:pPr>
        <w:pStyle w:val="Normaltindrag"/>
      </w:pPr>
      <w:r w:rsidRPr="001E3AA8">
        <w:t>3. Riksdagen tillkännager för regeringen som sin mening vad i motionen anförs om att regeringen tar initiativ i FN till inrättandet av ett särskilt inte</w:t>
      </w:r>
      <w:r w:rsidRPr="001E3AA8">
        <w:t>r</w:t>
      </w:r>
      <w:r w:rsidRPr="001E3AA8">
        <w:t>nationellt biståndsprogram för åtgärder på ett regionalt plan mot de folkhälso- och miljöproblem som är gemensamma för Centralasiens lä</w:t>
      </w:r>
      <w:r w:rsidRPr="001E3AA8">
        <w:t>n</w:t>
      </w:r>
      <w:r w:rsidRPr="001E3AA8">
        <w:t xml:space="preserve">der. </w:t>
      </w:r>
    </w:p>
    <w:p w:rsidR="00DB26E4" w:rsidRPr="001E3AA8" w:rsidRDefault="00DB26E4">
      <w:pPr>
        <w:pStyle w:val="Normaltindrag"/>
      </w:pPr>
      <w:r w:rsidRPr="001E3AA8">
        <w:t>4. Riksdagen tillkännager för regeringen som sin mening vad i motionen anförs om att regeringen i olika internationella forum driver frågan om inte</w:t>
      </w:r>
      <w:r w:rsidRPr="001E3AA8">
        <w:t>r</w:t>
      </w:r>
      <w:r w:rsidRPr="001E3AA8">
        <w:t>nationellt ekonomiskt stöd för omställning av jordbruket från bomullsmon</w:t>
      </w:r>
      <w:r w:rsidRPr="001E3AA8">
        <w:t>o</w:t>
      </w:r>
      <w:r w:rsidRPr="001E3AA8">
        <w:t>kulturen till ett mer differentierat jordbruk med ekologisk profil, avpassat för de centralasiatiska staternas behov av allsidiga liv</w:t>
      </w:r>
      <w:r w:rsidRPr="001E3AA8">
        <w:t>s</w:t>
      </w:r>
      <w:r w:rsidRPr="001E3AA8">
        <w:t xml:space="preserve">medel. </w:t>
      </w:r>
    </w:p>
    <w:p w:rsidR="00DB26E4" w:rsidRPr="001E3AA8" w:rsidRDefault="00DB26E4">
      <w:pPr>
        <w:pStyle w:val="Normaltindrag"/>
      </w:pPr>
      <w:r w:rsidRPr="001E3AA8">
        <w:t>5. Riksdagen tillkännager för regeringen som sin mening vad i motionen anförs om att regeringen i olika internationella forum driver frågan om ek</w:t>
      </w:r>
      <w:r w:rsidRPr="001E3AA8">
        <w:t>o</w:t>
      </w:r>
      <w:r w:rsidRPr="001E3AA8">
        <w:t>nomiskt stöd till INGO:er och NGO:er samt regionala och lokala ideella miljö- och folkhälsoorganisationer i syfte att öka miljötänkandet på gräsrot</w:t>
      </w:r>
      <w:r w:rsidRPr="001E3AA8">
        <w:t>s</w:t>
      </w:r>
      <w:r w:rsidRPr="001E3AA8">
        <w:t xml:space="preserve">nivå i de centralasiatiska staterna. </w:t>
      </w:r>
    </w:p>
    <w:p w:rsidR="00DB26E4" w:rsidRPr="001E3AA8" w:rsidRDefault="00DB26E4">
      <w:pPr>
        <w:pStyle w:val="Normaltindrag"/>
      </w:pPr>
      <w:r w:rsidRPr="001E3AA8">
        <w:t>6. Riksdagen tillkännager för regeringen som sin mening vad i motionen anförs om att regeringen verkar för inrättandet av ett särskilt program i EU:s regi, där ungdomar från de centralasiatiska länderna får möjlighet att vistas i något EU-land för studier på akademisk nivå i ämnen som förval</w:t>
      </w:r>
      <w:r w:rsidRPr="001E3AA8">
        <w:t>t</w:t>
      </w:r>
      <w:r w:rsidRPr="001E3AA8">
        <w:t xml:space="preserve">ning/statsvetenskap, juridik, nationalekonomi och journalistik i syfte att bidra till ökad demokratisering i respektive land. </w:t>
      </w:r>
    </w:p>
    <w:p w:rsidR="00DB26E4" w:rsidRPr="001E3AA8" w:rsidRDefault="00DB26E4">
      <w:pPr>
        <w:pStyle w:val="Normaltindrag"/>
      </w:pPr>
      <w:r w:rsidRPr="001E3AA8">
        <w:t>7. Riksdagen tillkännager för regeringen som sin mening vad i motionen anförs om att regeringen snarast tar initiativ till en ungdomskonferens i EU-regi för att lägga grunden för ett nätverk där ungdomar i EU-länderna får möjlighet att träffa ungdomar från de centralasiatiska länderna, för att bygga långsiktiga kontakter som kan leda till fortsatt utbyte inom områden som miljövård,</w:t>
      </w:r>
      <w:r w:rsidRPr="001E3AA8">
        <w:t xml:space="preserve"> folkhälsa och demokrati. </w:t>
      </w:r>
    </w:p>
    <w:p w:rsidR="00DB26E4" w:rsidRPr="001E3AA8" w:rsidRDefault="00DB26E4">
      <w:pPr>
        <w:spacing w:before="188"/>
      </w:pPr>
      <w:r w:rsidRPr="001E3AA8">
        <w:t>2001/02:U267 av Anne-Katrine Dunker och Berit Adolfsson (m)</w:t>
      </w:r>
    </w:p>
    <w:p w:rsidR="00DB26E4" w:rsidRPr="001E3AA8" w:rsidRDefault="00DB26E4">
      <w:pPr>
        <w:pStyle w:val="Motioner"/>
        <w:spacing w:before="0"/>
        <w:rPr>
          <w:i w:val="0"/>
        </w:rPr>
      </w:pPr>
      <w:r w:rsidRPr="001E3AA8">
        <w:rPr>
          <w:i w:val="0"/>
        </w:rPr>
        <w:t>vari föreslås att riksdagen fattar följande beslut:</w:t>
      </w:r>
    </w:p>
    <w:p w:rsidR="00DB26E4" w:rsidRPr="001E3AA8" w:rsidRDefault="00DB26E4">
      <w:pPr>
        <w:pStyle w:val="Normaltindrag"/>
      </w:pPr>
      <w:r w:rsidRPr="001E3AA8">
        <w:t xml:space="preserve">1. Riksdagen tillkännager för regeringen som sin mening vad i motionen anförs om en översyn av Sidas verksamhet. </w:t>
      </w:r>
    </w:p>
    <w:p w:rsidR="00DB26E4" w:rsidRPr="001E3AA8" w:rsidRDefault="00DB26E4">
      <w:pPr>
        <w:pStyle w:val="Normaltindrag"/>
      </w:pPr>
      <w:r w:rsidRPr="001E3AA8">
        <w:t xml:space="preserve">2. Riksdagen tillkännager för regeringen som sin mening vad i motionen anförs om konkurrensutsättning. </w:t>
      </w:r>
    </w:p>
    <w:p w:rsidR="00DB26E4" w:rsidRPr="001E3AA8" w:rsidRDefault="00DB26E4">
      <w:pPr>
        <w:pStyle w:val="Motioner"/>
        <w:rPr>
          <w:i w:val="0"/>
        </w:rPr>
      </w:pPr>
      <w:r w:rsidRPr="001E3AA8">
        <w:rPr>
          <w:i w:val="0"/>
        </w:rPr>
        <w:t>2001/02:U268 av Marianne Andersson m.fl. (c) vari föreslås att riksdagen fattar följande beslut:</w:t>
      </w:r>
    </w:p>
    <w:p w:rsidR="00DB26E4" w:rsidRPr="001E3AA8" w:rsidRDefault="00DB26E4">
      <w:pPr>
        <w:pStyle w:val="Normaltindrag"/>
      </w:pPr>
      <w:r w:rsidRPr="001E3AA8">
        <w:t xml:space="preserve">3. Riksdagen tillkännager för regeringen som sin mening vad i motionen anförs om att Sverige med den kunskap vi har rörande kärnkraftsfrågor ökar insatserna för kärnsäkerhet i Barentsområdet. </w:t>
      </w:r>
    </w:p>
    <w:p w:rsidR="00DB26E4" w:rsidRPr="001E3AA8" w:rsidRDefault="00DB26E4">
      <w:pPr>
        <w:pStyle w:val="Normaltindrag"/>
      </w:pPr>
      <w:r w:rsidRPr="001E3AA8">
        <w:t>8. Riksdagen tillkännager för regeringen som sin mening vad i motionen anförs om stöd till demokratiutvecklingen inom ramen för den nordliga d</w:t>
      </w:r>
      <w:r w:rsidRPr="001E3AA8">
        <w:t>i</w:t>
      </w:r>
      <w:r w:rsidRPr="001E3AA8">
        <w:t xml:space="preserve">mensionen. </w:t>
      </w:r>
    </w:p>
    <w:p w:rsidR="00DB26E4" w:rsidRPr="001E3AA8" w:rsidRDefault="00DB26E4">
      <w:pPr>
        <w:pStyle w:val="Motioner"/>
        <w:rPr>
          <w:i w:val="0"/>
        </w:rPr>
      </w:pPr>
      <w:r w:rsidRPr="001E3AA8">
        <w:rPr>
          <w:i w:val="0"/>
        </w:rPr>
        <w:t>2001/02:U269 av Ragnwi Marcelind (kd) vari föreslås att riksdagen fattar följande beslut:</w:t>
      </w:r>
    </w:p>
    <w:p w:rsidR="00DB26E4" w:rsidRPr="001E3AA8" w:rsidRDefault="00DB26E4">
      <w:pPr>
        <w:pStyle w:val="Normaltindrag"/>
      </w:pPr>
      <w:r w:rsidRPr="001E3AA8">
        <w:t xml:space="preserve">1. Riksdagen tillkännager för regeringen vad i motionen anförs om att höja biståndsansträngningarna och bli mer flexibel då det gäller på vilket sätt pengarna skall förmedlas till de behövande länderna. </w:t>
      </w:r>
    </w:p>
    <w:p w:rsidR="00DB26E4" w:rsidRPr="001E3AA8" w:rsidRDefault="00DB26E4">
      <w:pPr>
        <w:pStyle w:val="Motioner"/>
        <w:rPr>
          <w:i w:val="0"/>
        </w:rPr>
      </w:pPr>
      <w:r w:rsidRPr="001E3AA8">
        <w:rPr>
          <w:i w:val="0"/>
        </w:rPr>
        <w:t>2001/02:U276 av Göran Lennmarker m.fl. (m) vari föreslås att riksdagen fattar följande beslut:</w:t>
      </w:r>
    </w:p>
    <w:p w:rsidR="00DB26E4" w:rsidRPr="001E3AA8" w:rsidRDefault="00DB26E4">
      <w:pPr>
        <w:pStyle w:val="Normaltindrag"/>
      </w:pPr>
      <w:r w:rsidRPr="001E3AA8">
        <w:t>1. Riksdagen tillkännager för regeringen som sin mening vad som i moti</w:t>
      </w:r>
      <w:r w:rsidRPr="001E3AA8">
        <w:t>o</w:t>
      </w:r>
      <w:r w:rsidRPr="001E3AA8">
        <w:t>nen anförs om att det svenska utvecklingssamarbetet bör ha en tydlig inrik</w:t>
      </w:r>
      <w:r w:rsidRPr="001E3AA8">
        <w:t>t</w:t>
      </w:r>
      <w:r w:rsidRPr="001E3AA8">
        <w:t xml:space="preserve">ning på hiv/aids-problematiken. </w:t>
      </w:r>
    </w:p>
    <w:p w:rsidR="00DB26E4" w:rsidRPr="001E3AA8" w:rsidRDefault="00DB26E4">
      <w:pPr>
        <w:pStyle w:val="Normaltindrag"/>
      </w:pPr>
      <w:r w:rsidRPr="001E3AA8">
        <w:t>2. Riksdagen tillkännager för regeringen som sin mening vad som i moti</w:t>
      </w:r>
      <w:r w:rsidRPr="001E3AA8">
        <w:t>o</w:t>
      </w:r>
      <w:r w:rsidRPr="001E3AA8">
        <w:t xml:space="preserve">nen anförs om vilka insatser Sverige kan göra inom utvecklingssamarbetet för att bekämpa hivs spridning och lindra effekterna av aids. </w:t>
      </w:r>
    </w:p>
    <w:p w:rsidR="00DB26E4" w:rsidRPr="001E3AA8" w:rsidRDefault="00DB26E4">
      <w:pPr>
        <w:pStyle w:val="Normaltindrag"/>
      </w:pPr>
      <w:r w:rsidRPr="001E3AA8">
        <w:t>3. Riksdagen tillkännager för regeringen som sin mening vad som i moti</w:t>
      </w:r>
      <w:r w:rsidRPr="001E3AA8">
        <w:t>o</w:t>
      </w:r>
      <w:r w:rsidRPr="001E3AA8">
        <w:t xml:space="preserve">nen anförs om att Sverige bör medverka till att ställa ekonomiska garantier för läkemedel och vacciner som utvecklas speciellt för utvecklingsländer. </w:t>
      </w:r>
    </w:p>
    <w:p w:rsidR="00DB26E4" w:rsidRPr="001E3AA8" w:rsidRDefault="00DB26E4">
      <w:pPr>
        <w:pStyle w:val="Normaltindrag"/>
      </w:pPr>
      <w:r w:rsidRPr="001E3AA8">
        <w:t>4. Riksdagen tillkännager för regeringen som sin mening vad som i moti</w:t>
      </w:r>
      <w:r w:rsidRPr="001E3AA8">
        <w:t>o</w:t>
      </w:r>
      <w:r w:rsidRPr="001E3AA8">
        <w:t xml:space="preserve">nen anförs om att svenskt utvecklingssamarbete inriktat på hiv/aids-bekämpning med fördel kan kanaliseras genom frivilligorganisationerna. </w:t>
      </w:r>
    </w:p>
    <w:p w:rsidR="00DB26E4" w:rsidRPr="001E3AA8" w:rsidRDefault="00DB26E4">
      <w:pPr>
        <w:pStyle w:val="Normaltindrag"/>
      </w:pPr>
      <w:r w:rsidRPr="001E3AA8">
        <w:t>5. Riksdagen tillkännager för regeringen som sin mening vad som i moti</w:t>
      </w:r>
      <w:r w:rsidRPr="001E3AA8">
        <w:t>o</w:t>
      </w:r>
      <w:r w:rsidRPr="001E3AA8">
        <w:t>nen anförs om vikten av att stärka kvinnans ställning för att bekämpa spri</w:t>
      </w:r>
      <w:r w:rsidRPr="001E3AA8">
        <w:t>d</w:t>
      </w:r>
      <w:r w:rsidRPr="001E3AA8">
        <w:t xml:space="preserve">ningen av hiv. </w:t>
      </w:r>
    </w:p>
    <w:p w:rsidR="00DB26E4" w:rsidRPr="001E3AA8" w:rsidRDefault="00DB26E4">
      <w:pPr>
        <w:pStyle w:val="Normaltindrag"/>
      </w:pPr>
      <w:r w:rsidRPr="001E3AA8">
        <w:t>6. Riksdagen tillkännager för regeringen som sin mening vad som i moti</w:t>
      </w:r>
      <w:r w:rsidRPr="001E3AA8">
        <w:t>o</w:t>
      </w:r>
      <w:r w:rsidRPr="001E3AA8">
        <w:t xml:space="preserve">nen anförs om att Sverige bör verka för att samarbetsländer arbetar fram och genomför strategier för att bekämpa hiv/aids. </w:t>
      </w:r>
    </w:p>
    <w:p w:rsidR="00DB26E4" w:rsidRPr="001E3AA8" w:rsidRDefault="00DB26E4">
      <w:pPr>
        <w:spacing w:before="188"/>
      </w:pPr>
      <w:r w:rsidRPr="001E3AA8">
        <w:t>2001/02:U283 av Stig Sandström m.fl. (v) vari föreslås att riksdagen fattar följande beslut:</w:t>
      </w:r>
    </w:p>
    <w:p w:rsidR="00DB26E4" w:rsidRPr="001E3AA8" w:rsidRDefault="00DB26E4">
      <w:pPr>
        <w:pStyle w:val="Normaltindrag"/>
      </w:pPr>
      <w:r w:rsidRPr="001E3AA8">
        <w:t xml:space="preserve">1. Riksdagen tillkännager för regeringen som sin mening att regeringen bör ta initiativ till att en styrkekatalog för civil krishantering upprättas i OSSE:s regi. </w:t>
      </w:r>
    </w:p>
    <w:p w:rsidR="00DB26E4" w:rsidRPr="001E3AA8" w:rsidRDefault="00DB26E4">
      <w:pPr>
        <w:pStyle w:val="Motioner"/>
        <w:rPr>
          <w:i w:val="0"/>
        </w:rPr>
      </w:pPr>
      <w:r w:rsidRPr="001E3AA8">
        <w:rPr>
          <w:i w:val="0"/>
        </w:rPr>
        <w:t>2001/02:U286 av Hillevi Larsson och Nalin Pekgul (s) vari föreslås att rik</w:t>
      </w:r>
      <w:r w:rsidRPr="001E3AA8">
        <w:rPr>
          <w:i w:val="0"/>
        </w:rPr>
        <w:t>s</w:t>
      </w:r>
      <w:r w:rsidRPr="001E3AA8">
        <w:rPr>
          <w:i w:val="0"/>
        </w:rPr>
        <w:t>dagen fattar följande beslut:</w:t>
      </w:r>
    </w:p>
    <w:p w:rsidR="00DB26E4" w:rsidRPr="001E3AA8" w:rsidRDefault="00DB26E4">
      <w:r w:rsidRPr="001E3AA8">
        <w:t>Riksdagen tillkännager för regeringen som sin mening att Sverige skall arbeta för att det i FN:s regi byggs upp läkemedelsforskning och läkemedelsföretag som på icke profitbasis tar fram billiga läkemedel mot de omfattande sjukd</w:t>
      </w:r>
      <w:r w:rsidRPr="001E3AA8">
        <w:t>o</w:t>
      </w:r>
      <w:r w:rsidRPr="001E3AA8">
        <w:t xml:space="preserve">mar som förekommer i u-länderna. </w:t>
      </w:r>
    </w:p>
    <w:p w:rsidR="00DB26E4" w:rsidRPr="001E3AA8" w:rsidRDefault="00DB26E4">
      <w:pPr>
        <w:pStyle w:val="Motioner"/>
        <w:rPr>
          <w:i w:val="0"/>
        </w:rPr>
      </w:pPr>
      <w:r w:rsidRPr="001E3AA8">
        <w:rPr>
          <w:i w:val="0"/>
        </w:rPr>
        <w:t>2001/02:U288 av Monica Green m.fl. (s) vari föreslås att riksdagen fattar följande beslut:</w:t>
      </w:r>
    </w:p>
    <w:p w:rsidR="00DB26E4" w:rsidRPr="001E3AA8" w:rsidRDefault="00DB26E4">
      <w:r w:rsidRPr="001E3AA8">
        <w:t xml:space="preserve">Riksdagen tillkännager för regeringen som sin mening vad i motionen anförs om inriktningen för ett särskilt biståndsmål. </w:t>
      </w:r>
    </w:p>
    <w:p w:rsidR="00DB26E4" w:rsidRPr="001E3AA8" w:rsidRDefault="00DB26E4">
      <w:pPr>
        <w:pStyle w:val="Motioner"/>
        <w:rPr>
          <w:i w:val="0"/>
        </w:rPr>
      </w:pPr>
      <w:r w:rsidRPr="001E3AA8">
        <w:rPr>
          <w:i w:val="0"/>
        </w:rPr>
        <w:t>2001/02:U295 av Inger Lundberg m.fl. (s, m, v, kd, c , fp, mp) vari föreslås att riksdagen fattar följande beslut:</w:t>
      </w:r>
    </w:p>
    <w:p w:rsidR="00DB26E4" w:rsidRPr="001E3AA8" w:rsidRDefault="00DB26E4">
      <w:pPr>
        <w:pStyle w:val="Normaltindrag"/>
      </w:pPr>
      <w:r w:rsidRPr="001E3AA8">
        <w:t xml:space="preserve">1. Riksdagen tillkännager för regeringen som sin mening vad i motionen anförs om behovet av åtgärder inom biståndspolitiken för att motverka hiv/aids i södra Afrika. </w:t>
      </w:r>
    </w:p>
    <w:p w:rsidR="00DB26E4" w:rsidRPr="001E3AA8" w:rsidRDefault="00DB26E4">
      <w:pPr>
        <w:pStyle w:val="Normaltindrag"/>
      </w:pPr>
      <w:r w:rsidRPr="001E3AA8">
        <w:t>2. Riksdagen tillkännager för regeringen som sin mening vad i motionen anförs om vikten av internationell samverkan och särskilda insatser av EU för att stödja de afrikanska staterna i kampen mot hiv/aids.</w:t>
      </w:r>
    </w:p>
    <w:p w:rsidR="00DB26E4" w:rsidRPr="001E3AA8" w:rsidRDefault="00DB26E4">
      <w:pPr>
        <w:pStyle w:val="Motioner"/>
        <w:rPr>
          <w:i w:val="0"/>
        </w:rPr>
      </w:pPr>
      <w:r w:rsidRPr="001E3AA8">
        <w:rPr>
          <w:i w:val="0"/>
        </w:rPr>
        <w:t>2001/02:U296 av Marianne Andersson m.fl. (m, v, kd, c, fp, mp)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Sverige skall ge bilateralt bistånd till Östtimor omfattande hela landet. </w:t>
      </w:r>
    </w:p>
    <w:p w:rsidR="00DB26E4" w:rsidRPr="001E3AA8" w:rsidRDefault="00DB26E4">
      <w:pPr>
        <w:pStyle w:val="Normaltindrag"/>
      </w:pPr>
      <w:r w:rsidRPr="001E3AA8">
        <w:t>2. Riksdagen tillkännager för regeringen som sin mening vad i motionen anförs om att Sverige skall ge bidrag till framställning av läromedel i Östt</w:t>
      </w:r>
      <w:r w:rsidRPr="001E3AA8">
        <w:t>i</w:t>
      </w:r>
      <w:r w:rsidRPr="001E3AA8">
        <w:t xml:space="preserve">mor samt till återuppbyggnaden av skolor och universitet. </w:t>
      </w:r>
    </w:p>
    <w:p w:rsidR="00DB26E4" w:rsidRPr="001E3AA8" w:rsidRDefault="00DB26E4">
      <w:pPr>
        <w:pStyle w:val="Normaltindrag"/>
      </w:pPr>
      <w:r w:rsidRPr="001E3AA8">
        <w:t xml:space="preserve">3. Riksdagen tillkännager för regeringen som sin mening vad i motionen anförs om att Sverige skall bidra till att främja en demokratisk utveckling i Östtimor utifrån alla människors lika värde. </w:t>
      </w:r>
    </w:p>
    <w:p w:rsidR="00DB26E4" w:rsidRPr="001E3AA8" w:rsidRDefault="00DB26E4">
      <w:pPr>
        <w:pStyle w:val="Normaltindrag"/>
      </w:pPr>
      <w:r w:rsidRPr="001E3AA8">
        <w:t xml:space="preserve">4. Riksdagen tillkännager för regeringen som sin mening vad i motionen anförs om att Sverige skall ge bistånd till miljövård i Östtimor. </w:t>
      </w:r>
    </w:p>
    <w:p w:rsidR="00DB26E4" w:rsidRPr="001E3AA8" w:rsidRDefault="00DB26E4">
      <w:pPr>
        <w:pStyle w:val="Normaltindrag"/>
      </w:pPr>
      <w:r w:rsidRPr="001E3AA8">
        <w:t xml:space="preserve">5. Riksdagen tillkännager för regeringen som sin mening vad i motionen anförs om att Sverige skall ge bistånd till hälsovård i Östtimor. </w:t>
      </w:r>
    </w:p>
    <w:p w:rsidR="00DB26E4" w:rsidRPr="001E3AA8" w:rsidRDefault="00DB26E4">
      <w:pPr>
        <w:spacing w:before="188"/>
      </w:pPr>
      <w:r w:rsidRPr="001E3AA8">
        <w:t>2001/02:U300 av Bo Lundgren m.fl. (m) vari föreslås att riksdagen fattar följande beslut:</w:t>
      </w:r>
    </w:p>
    <w:p w:rsidR="00DB26E4" w:rsidRPr="001E3AA8" w:rsidRDefault="00DB26E4">
      <w:pPr>
        <w:pStyle w:val="Normaltindrag"/>
      </w:pPr>
      <w:r w:rsidRPr="001E3AA8">
        <w:t xml:space="preserve">3. Riksdagen tillkännager för regeringen som sin mening vad i motionen anförs om att Sverige skall stödja frihandelsansträngningar i Afrika. </w:t>
      </w:r>
    </w:p>
    <w:p w:rsidR="00DB26E4" w:rsidRPr="001E3AA8" w:rsidRDefault="00DB26E4">
      <w:pPr>
        <w:pStyle w:val="Normaltindrag"/>
      </w:pPr>
      <w:r w:rsidRPr="001E3AA8">
        <w:t xml:space="preserve">6. Riksdagen tillkännager för regeringen som sin mening vad i motionen anförs om skuldavskrivningar. </w:t>
      </w:r>
    </w:p>
    <w:p w:rsidR="00DB26E4" w:rsidRPr="001E3AA8" w:rsidRDefault="00DB26E4">
      <w:pPr>
        <w:pStyle w:val="Normaltindrag"/>
      </w:pPr>
      <w:r w:rsidRPr="001E3AA8">
        <w:t xml:space="preserve">9. Riksdagen tillkännager för regeringen som sin mening vad i motionen anförs om att Sveriges bistånd skall främja en uthållig snabb tillväxt med snabb fattigdomsutrotning som övergripande mål. </w:t>
      </w:r>
    </w:p>
    <w:p w:rsidR="00DB26E4" w:rsidRPr="001E3AA8" w:rsidRDefault="00DB26E4">
      <w:pPr>
        <w:pStyle w:val="Normaltindrag"/>
      </w:pPr>
      <w:r w:rsidRPr="001E3AA8">
        <w:t>10. Riksdagen tillkännager för regeringen som sin mening vad i motionen anförs om att de centrala villkoren för Sveriges bistånd skall vara rättsstaten, respekt för mänskliga rättigheter, demokrati och marknadsekon</w:t>
      </w:r>
      <w:r w:rsidRPr="001E3AA8">
        <w:t>o</w:t>
      </w:r>
      <w:r w:rsidRPr="001E3AA8">
        <w:t xml:space="preserve">mi. </w:t>
      </w:r>
    </w:p>
    <w:p w:rsidR="00DB26E4" w:rsidRPr="001E3AA8" w:rsidRDefault="00DB26E4">
      <w:pPr>
        <w:pStyle w:val="Normaltindrag"/>
      </w:pPr>
      <w:r w:rsidRPr="001E3AA8">
        <w:t xml:space="preserve">11. Riksdagen tillkännager för regeringen som sin mening vad i motionen anförs om att Sveriges biståndsinsatser skall koncentreras till Afrika. </w:t>
      </w:r>
    </w:p>
    <w:p w:rsidR="00DB26E4" w:rsidRPr="001E3AA8" w:rsidRDefault="00DB26E4">
      <w:pPr>
        <w:pStyle w:val="Normaltindrag"/>
      </w:pPr>
      <w:r w:rsidRPr="001E3AA8">
        <w:t xml:space="preserve">12. Riksdagen tillkännager för regeringen som sin mening vad i motionen i övrigt anförs om Sveriges bistånd. </w:t>
      </w:r>
    </w:p>
    <w:p w:rsidR="00DB26E4" w:rsidRPr="001E3AA8" w:rsidRDefault="00DB26E4">
      <w:pPr>
        <w:pStyle w:val="Normaltindrag"/>
      </w:pPr>
      <w:r w:rsidRPr="001E3AA8">
        <w:t xml:space="preserve">19. Riksdagen tillkännager för regeringen som sin mening vad i motionen anförs om att svenskt bistånd ej skall gå till statsmakt som grovt kränker mänskliga rättigheter eller som för anfallskrig. </w:t>
      </w:r>
    </w:p>
    <w:p w:rsidR="00DB26E4" w:rsidRPr="001E3AA8" w:rsidRDefault="00DB26E4">
      <w:pPr>
        <w:pStyle w:val="Normaltindrag"/>
      </w:pPr>
      <w:r w:rsidRPr="001E3AA8">
        <w:t xml:space="preserve">20. Riksdagen tillkännager för regeringen som sin mening vad i motionen anförs om att noggranna rapporter om läget för mänskliga rättigheter och demokrati i Sveriges samarbetsländer bör redovisas i god tid före beslut om biståndssamarbete. </w:t>
      </w:r>
    </w:p>
    <w:p w:rsidR="00DB26E4" w:rsidRPr="001E3AA8" w:rsidRDefault="00DB26E4">
      <w:pPr>
        <w:pStyle w:val="Motioner"/>
        <w:rPr>
          <w:i w:val="0"/>
        </w:rPr>
      </w:pPr>
      <w:r w:rsidRPr="001E3AA8">
        <w:rPr>
          <w:i w:val="0"/>
        </w:rPr>
        <w:t>2001/02:U301 av Lars Leijonborg m.fl. (fp) vari föreslås att riksdagen fattar följande beslut:</w:t>
      </w:r>
    </w:p>
    <w:p w:rsidR="00DB26E4" w:rsidRPr="001E3AA8" w:rsidRDefault="00DB26E4">
      <w:pPr>
        <w:pStyle w:val="Normaltindrag"/>
      </w:pPr>
      <w:r w:rsidRPr="001E3AA8">
        <w:t>25. Riksdagen tillkännager för regeringen som sin mening vad i motionen anförs om att EU:s biståndspolitik bör präglas av en mer sammanhållen, konsekvent och tydlig strategi avseende målen demokrati, rättsstatens princ</w:t>
      </w:r>
      <w:r w:rsidRPr="001E3AA8">
        <w:t>i</w:t>
      </w:r>
      <w:r w:rsidRPr="001E3AA8">
        <w:t>per och försvaret av mänskliga rättigheter.</w:t>
      </w:r>
    </w:p>
    <w:p w:rsidR="00DB26E4" w:rsidRPr="001E3AA8" w:rsidRDefault="00DB26E4">
      <w:pPr>
        <w:pStyle w:val="Normaltindrag"/>
      </w:pPr>
      <w:r w:rsidRPr="001E3AA8">
        <w:t>26. Riksdagen tillkännager för regeringen som sin mening vad i motionen anförs om att EU:s bistånd i ökande utsträckning bör ske i form av progra</w:t>
      </w:r>
      <w:r w:rsidRPr="001E3AA8">
        <w:t>m</w:t>
      </w:r>
      <w:r w:rsidRPr="001E3AA8">
        <w:t>stöd i stället för projektstöd.</w:t>
      </w:r>
    </w:p>
    <w:p w:rsidR="00DB26E4" w:rsidRPr="001E3AA8" w:rsidRDefault="00DB26E4">
      <w:pPr>
        <w:pStyle w:val="Normaltindrag"/>
      </w:pPr>
      <w:r w:rsidRPr="001E3AA8">
        <w:t>27. Riksdagen tillkännager för regeringen som sin mening vad i motionen anförs om att arbetet med att reformera EU:s biståndspolitik måste fortgå och påskyndas.</w:t>
      </w:r>
    </w:p>
    <w:p w:rsidR="00DB26E4" w:rsidRPr="001E3AA8" w:rsidRDefault="00DB26E4">
      <w:pPr>
        <w:pStyle w:val="Normaltindrag"/>
      </w:pPr>
      <w:r w:rsidRPr="001E3AA8">
        <w:t>28. Riksdagen tillkännager för regeringen som sin mening vad i motionen anförs om att biståndssamarbetet bör grundas på närhetsprincipen och huvu</w:t>
      </w:r>
      <w:r w:rsidRPr="001E3AA8">
        <w:t>d</w:t>
      </w:r>
      <w:r w:rsidRPr="001E3AA8">
        <w:t>sakligen beslutas och administreras av de enskilda medlemsländerna själva</w:t>
      </w:r>
      <w:bookmarkStart w:id="398" w:name="RangeStart"/>
      <w:bookmarkStart w:id="399" w:name="RangeEnd"/>
      <w:bookmarkEnd w:id="398"/>
      <w:r w:rsidRPr="001E3AA8">
        <w:t xml:space="preserve">. </w:t>
      </w:r>
    </w:p>
    <w:p w:rsidR="00DB26E4" w:rsidRPr="001E3AA8" w:rsidRDefault="00DB26E4">
      <w:pPr>
        <w:pStyle w:val="Motioner"/>
        <w:rPr>
          <w:i w:val="0"/>
        </w:rPr>
      </w:pPr>
      <w:r w:rsidRPr="001E3AA8">
        <w:rPr>
          <w:i w:val="0"/>
        </w:rPr>
        <w:t>2001/02:U304 av Marianne Andersson m.fl. (c) vari föreslås att riksdagen fattar följande beslut:</w:t>
      </w:r>
    </w:p>
    <w:p w:rsidR="00DB26E4" w:rsidRPr="001E3AA8" w:rsidRDefault="00DB26E4">
      <w:pPr>
        <w:pStyle w:val="Normaltindrag"/>
      </w:pPr>
      <w:r w:rsidRPr="001E3AA8">
        <w:t xml:space="preserve">3. Riksdagen tillkännager för regeringen som sin mening vad i motionen anförs om att handeln med mat inte får gå ut över rätten till mat för invånarna i fattiga länder. </w:t>
      </w:r>
    </w:p>
    <w:p w:rsidR="00DB26E4" w:rsidRPr="001E3AA8" w:rsidRDefault="00DB26E4">
      <w:pPr>
        <w:pStyle w:val="Normaltindrag"/>
      </w:pPr>
      <w:r w:rsidRPr="001E3AA8">
        <w:t>4. Riksdagen tillkännager för regeringen som sin mening vad i motionen anförs om u-ländernas möjlighet att vidta åtgärder för att säkra sin livsm</w:t>
      </w:r>
      <w:r w:rsidRPr="001E3AA8">
        <w:t>e</w:t>
      </w:r>
      <w:r w:rsidRPr="001E3AA8">
        <w:t xml:space="preserve">delsförsörjning. </w:t>
      </w:r>
    </w:p>
    <w:p w:rsidR="00DB26E4" w:rsidRPr="001E3AA8" w:rsidRDefault="00DB26E4">
      <w:pPr>
        <w:pStyle w:val="Normaltindrag"/>
      </w:pPr>
      <w:r w:rsidRPr="001E3AA8">
        <w:t>6. Riksdagen tillkännager för regeringen som sin mening vad i motionen anförs om att Sveriges policy skall vara koherent, sammanhållen och ömses</w:t>
      </w:r>
      <w:r w:rsidRPr="001E3AA8">
        <w:t>i</w:t>
      </w:r>
      <w:r w:rsidRPr="001E3AA8">
        <w:t>digt stödjande i handels-, miljö-, jordbruks-, migrations-, utrikes- och säke</w:t>
      </w:r>
      <w:r w:rsidRPr="001E3AA8">
        <w:t>r</w:t>
      </w:r>
      <w:r w:rsidRPr="001E3AA8">
        <w:t xml:space="preserve">hetspolitiken. </w:t>
      </w:r>
    </w:p>
    <w:p w:rsidR="00DB26E4" w:rsidRPr="001E3AA8" w:rsidRDefault="00DB26E4">
      <w:pPr>
        <w:pStyle w:val="Normaltindrag"/>
      </w:pPr>
      <w:r w:rsidRPr="001E3AA8">
        <w:t>17. Riksdagen tillkännager för regeringen som sin mening vad i motionen anförs om att Sverige bör driva frågor om livsmedelskvalitet och livsmedel</w:t>
      </w:r>
      <w:r w:rsidRPr="001E3AA8">
        <w:t>s</w:t>
      </w:r>
      <w:r w:rsidRPr="001E3AA8">
        <w:t xml:space="preserve">säkerhet i alla internationella forum. </w:t>
      </w:r>
    </w:p>
    <w:p w:rsidR="00DB26E4" w:rsidRPr="001E3AA8" w:rsidRDefault="00DB26E4">
      <w:pPr>
        <w:pStyle w:val="Normaltindrag"/>
      </w:pPr>
      <w:r w:rsidRPr="001E3AA8">
        <w:t xml:space="preserve">18. Riksdagen tillkännager för regeringen som sin mening vad i motionen anförs om att Sverige bör verka för att EU i WTO-förhandlingarna driver kravet på ursprungsmärkning av livsmedelsprodukter. </w:t>
      </w:r>
    </w:p>
    <w:p w:rsidR="00DB26E4" w:rsidRPr="001E3AA8" w:rsidRDefault="00DB26E4">
      <w:pPr>
        <w:pStyle w:val="Motioner"/>
        <w:rPr>
          <w:i w:val="0"/>
        </w:rPr>
      </w:pPr>
      <w:r w:rsidRPr="001E3AA8">
        <w:rPr>
          <w:i w:val="0"/>
        </w:rPr>
        <w:t>2001/02:U305 av Holger Gustafsson m.fl. (kd) vari föreslås att riksdagen fattar följande beslut:</w:t>
      </w:r>
    </w:p>
    <w:p w:rsidR="00DB26E4" w:rsidRPr="001E3AA8" w:rsidRDefault="00DB26E4">
      <w:pPr>
        <w:pStyle w:val="Normaltindrag"/>
      </w:pPr>
      <w:r w:rsidRPr="001E3AA8">
        <w:t>11. Riksdagen tillkännager för regeringen som sin mening vad i motionen anförs om att Sverige och EU bör arbeta för att världens länder ökar sin vilja att hjälpa flyktingar i nöd och ökar bidragen till internationella hjälporganis</w:t>
      </w:r>
      <w:r w:rsidRPr="001E3AA8">
        <w:t>a</w:t>
      </w:r>
      <w:r w:rsidRPr="001E3AA8">
        <w:t xml:space="preserve">tioner. </w:t>
      </w:r>
    </w:p>
    <w:p w:rsidR="00DB26E4" w:rsidRPr="001E3AA8" w:rsidRDefault="00DB26E4">
      <w:pPr>
        <w:pStyle w:val="Motioner"/>
        <w:rPr>
          <w:i w:val="0"/>
        </w:rPr>
      </w:pPr>
      <w:r w:rsidRPr="001E3AA8">
        <w:rPr>
          <w:i w:val="0"/>
        </w:rPr>
        <w:t>2001/02:U306 av Cristina Husmark Pehrsson och Anne-Katrine Dunker (m)</w:t>
      </w:r>
    </w:p>
    <w:p w:rsidR="00DB26E4" w:rsidRPr="001E3AA8" w:rsidRDefault="00DB26E4">
      <w:pPr>
        <w:pStyle w:val="Motioner"/>
        <w:spacing w:before="0"/>
        <w:rPr>
          <w:i w:val="0"/>
        </w:rPr>
      </w:pPr>
      <w:r w:rsidRPr="001E3AA8">
        <w:rPr>
          <w:i w:val="0"/>
        </w:rPr>
        <w:t>vari föreslås att riksdagen fattar följande beslut:</w:t>
      </w:r>
    </w:p>
    <w:p w:rsidR="00DB26E4" w:rsidRPr="001E3AA8" w:rsidRDefault="00DB26E4">
      <w:r w:rsidRPr="001E3AA8">
        <w:t>Riksdagen tillkännager för regeringen som sin mening vad i motionen anförs om svenskt bistånd och FN:s barnkonvention.</w:t>
      </w:r>
    </w:p>
    <w:p w:rsidR="00DB26E4" w:rsidRPr="001E3AA8" w:rsidRDefault="00DB26E4">
      <w:pPr>
        <w:pStyle w:val="Motioner"/>
        <w:rPr>
          <w:i w:val="0"/>
        </w:rPr>
      </w:pPr>
      <w:r w:rsidRPr="001E3AA8">
        <w:rPr>
          <w:i w:val="0"/>
        </w:rPr>
        <w:t>2001/02:U309 av Monica Green m.fl. (s) vari föreslås att riksdagen fattar följande beslut:</w:t>
      </w:r>
    </w:p>
    <w:p w:rsidR="00DB26E4" w:rsidRPr="001E3AA8" w:rsidRDefault="00DB26E4">
      <w:r w:rsidRPr="001E3AA8">
        <w:t>Riksdagen tillkännager för regeringen som sin mening vad i motionen anförs om behovet av att beakta barnperspektivet inom det fortsatta Östersjösama</w:t>
      </w:r>
      <w:r w:rsidRPr="001E3AA8">
        <w:t>r</w:t>
      </w:r>
      <w:r w:rsidRPr="001E3AA8">
        <w:t xml:space="preserve">betet. </w:t>
      </w:r>
    </w:p>
    <w:p w:rsidR="00DB26E4" w:rsidRPr="001E3AA8" w:rsidRDefault="00DB26E4">
      <w:r w:rsidRPr="001E3AA8">
        <w:t>2001/02:U310 av Anne Ludvigsson m.fl. (s) vari föreslås att riksdagen fattar följande beslut:</w:t>
      </w:r>
    </w:p>
    <w:p w:rsidR="00DB26E4" w:rsidRPr="001E3AA8" w:rsidRDefault="00DB26E4">
      <w:r w:rsidRPr="001E3AA8">
        <w:t xml:space="preserve">Riksdagen tillkännager för regeringen som sin mening vad i motionen anförs om biståndet till Central- och Östeuropa. </w:t>
      </w:r>
    </w:p>
    <w:p w:rsidR="00DB26E4" w:rsidRPr="001E3AA8" w:rsidRDefault="00DB26E4">
      <w:r w:rsidRPr="001E3AA8">
        <w:t>2001/02:U311 av Göran Lennmarker m.fl. (m) vari föreslås att riksdagen fattar följande beslut:</w:t>
      </w:r>
    </w:p>
    <w:p w:rsidR="00DB26E4" w:rsidRPr="001E3AA8" w:rsidRDefault="00DB26E4">
      <w:pPr>
        <w:pStyle w:val="Normaltindrag"/>
      </w:pPr>
      <w:r w:rsidRPr="001E3AA8">
        <w:t xml:space="preserve">1. Riksdagen tillkännager för regeringen som sin mening vad i motionen anförs om att biståndet skall främja en snabb utrotning av fattigdomen som övergripande mål. </w:t>
      </w:r>
    </w:p>
    <w:p w:rsidR="00DB26E4" w:rsidRPr="001E3AA8" w:rsidRDefault="00DB26E4">
      <w:pPr>
        <w:pStyle w:val="Normaltindrag"/>
      </w:pPr>
      <w:r w:rsidRPr="001E3AA8">
        <w:t>2. Riksdagen tillkännager för regeringen som sin mening vad i motionen anförs om att rättsstaten, respekt för mänskliga rättigheter, demokrati och marknadsekonomi är centrala målsättningar i samarbetet med biståndslände</w:t>
      </w:r>
      <w:r w:rsidRPr="001E3AA8">
        <w:t>r</w:t>
      </w:r>
      <w:r w:rsidRPr="001E3AA8">
        <w:t xml:space="preserve">na. </w:t>
      </w:r>
    </w:p>
    <w:p w:rsidR="00DB26E4" w:rsidRPr="001E3AA8" w:rsidRDefault="00DB26E4">
      <w:pPr>
        <w:pStyle w:val="Normaltindrag"/>
      </w:pPr>
      <w:r w:rsidRPr="001E3AA8">
        <w:t xml:space="preserve">5. Riksdagen tillkännager för regeringen som sin mening vad i motionen anförs om att bistånd skall vara resultatinriktat. De s.k. millenniemålen kan vara en vägledning. </w:t>
      </w:r>
    </w:p>
    <w:p w:rsidR="00DB26E4" w:rsidRPr="001E3AA8" w:rsidRDefault="00DB26E4">
      <w:pPr>
        <w:pStyle w:val="Normaltindrag"/>
      </w:pPr>
      <w:r w:rsidRPr="001E3AA8">
        <w:t xml:space="preserve">6. Riksdagen tillkännager för regeringen som sin mening vad i motionen anförs om utveckling av läkemedel för tropiska sjukdomar. </w:t>
      </w:r>
    </w:p>
    <w:p w:rsidR="00DB26E4" w:rsidRPr="001E3AA8" w:rsidRDefault="00DB26E4">
      <w:pPr>
        <w:pStyle w:val="Normaltindrag"/>
      </w:pPr>
      <w:r w:rsidRPr="001E3AA8">
        <w:t xml:space="preserve">8. Riksdagen tillkännager för regeringen som sin mening vad i motionen anförs om att avskaffa systemet med landramar till förmån för avtal, med strikta villkor vad gäller korruption, effektivitet och demokratiutveckling. </w:t>
      </w:r>
    </w:p>
    <w:p w:rsidR="00DB26E4" w:rsidRPr="001E3AA8" w:rsidRDefault="00DB26E4">
      <w:pPr>
        <w:pStyle w:val="Normaltindrag"/>
      </w:pPr>
      <w:r w:rsidRPr="001E3AA8">
        <w:t xml:space="preserve">9. Riksdagen tillkännager för regeringen som sin mening vad i motionen anförs om att bistånd inte skall ges till regimer som för anfallskrig. </w:t>
      </w:r>
    </w:p>
    <w:p w:rsidR="00DB26E4" w:rsidRPr="001E3AA8" w:rsidRDefault="00DB26E4">
      <w:pPr>
        <w:pStyle w:val="Normaltindrag"/>
      </w:pPr>
      <w:r w:rsidRPr="001E3AA8">
        <w:t>10. Riksdagen tillkännager för regeringen som sin mening vad i motionen anförs om att skuldavskrivningar inte får ske på ett sådant sätt att misshu</w:t>
      </w:r>
      <w:r w:rsidRPr="001E3AA8">
        <w:t>s</w:t>
      </w:r>
      <w:r w:rsidRPr="001E3AA8">
        <w:t xml:space="preserve">hållning och korruption främjas. </w:t>
      </w:r>
    </w:p>
    <w:p w:rsidR="00DB26E4" w:rsidRPr="001E3AA8" w:rsidRDefault="00DB26E4">
      <w:pPr>
        <w:pStyle w:val="Normaltindrag"/>
      </w:pPr>
      <w:r w:rsidRPr="001E3AA8">
        <w:t xml:space="preserve">11. Riksdagen tillkännager för regeringen som sin mening vad i motionen anförs om att frigjorda resurser från skuldavskrivningar i första hand skall användas till grundläggande utbildning och hälsovård. </w:t>
      </w:r>
    </w:p>
    <w:p w:rsidR="00DB26E4" w:rsidRPr="001E3AA8" w:rsidRDefault="00DB26E4">
      <w:pPr>
        <w:pStyle w:val="Normaltindrag"/>
      </w:pPr>
      <w:r w:rsidRPr="001E3AA8">
        <w:t xml:space="preserve">12. Riksdagen tillkännager för regeringen som sin mening vad i motionen anförs om att frivilligorganisationerna bör få en utökad roll i biståndet. </w:t>
      </w:r>
    </w:p>
    <w:p w:rsidR="00DB26E4" w:rsidRPr="001E3AA8" w:rsidRDefault="00DB26E4">
      <w:pPr>
        <w:pStyle w:val="Normaltindrag"/>
      </w:pPr>
      <w:r w:rsidRPr="001E3AA8">
        <w:t xml:space="preserve">13. Riksdagen tillkännager för regeringen som sin mening vad i motionen anförs om att utformningen av biståndet bör ske i u-landsmiljö. </w:t>
      </w:r>
    </w:p>
    <w:p w:rsidR="00DB26E4" w:rsidRPr="001E3AA8" w:rsidRDefault="00DB26E4">
      <w:pPr>
        <w:pStyle w:val="Normaltindrag"/>
      </w:pPr>
      <w:r w:rsidRPr="001E3AA8">
        <w:t>14. Riksdagen tillkännager för regeringen som sin mening tillväxtens b</w:t>
      </w:r>
      <w:r w:rsidRPr="001E3AA8">
        <w:t>e</w:t>
      </w:r>
      <w:r w:rsidRPr="001E3AA8">
        <w:t>tyde</w:t>
      </w:r>
      <w:r w:rsidRPr="001E3AA8">
        <w:t>l</w:t>
      </w:r>
      <w:r w:rsidRPr="001E3AA8">
        <w:t xml:space="preserve">se för fattigdomsutrotningen. </w:t>
      </w:r>
    </w:p>
    <w:p w:rsidR="00DB26E4" w:rsidRPr="001E3AA8" w:rsidRDefault="00DB26E4">
      <w:pPr>
        <w:pStyle w:val="Normaltindrag"/>
      </w:pPr>
      <w:r w:rsidRPr="001E3AA8">
        <w:t>17. Riksdagen tillkännager för regeringen som sin mening vad som i m</w:t>
      </w:r>
      <w:r w:rsidRPr="001E3AA8">
        <w:t>o</w:t>
      </w:r>
      <w:r w:rsidRPr="001E3AA8">
        <w:t xml:space="preserve">tionen anförs om att det svenska biståndet bör inriktas på bekämpandet av hiv/aids. </w:t>
      </w:r>
    </w:p>
    <w:p w:rsidR="00DB26E4" w:rsidRPr="001E3AA8" w:rsidRDefault="00DB26E4">
      <w:pPr>
        <w:pStyle w:val="Normaltindrag"/>
      </w:pPr>
      <w:r w:rsidRPr="001E3AA8">
        <w:t>18. Riksdagen tillkännager för regeringen som sin mening vad som i m</w:t>
      </w:r>
      <w:r w:rsidRPr="001E3AA8">
        <w:t>o</w:t>
      </w:r>
      <w:r w:rsidRPr="001E3AA8">
        <w:t>tionen anförs om vilka insatser Sverige kan göra inom biståndet för att b</w:t>
      </w:r>
      <w:r w:rsidRPr="001E3AA8">
        <w:t>e</w:t>
      </w:r>
      <w:r w:rsidRPr="001E3AA8">
        <w:t xml:space="preserve">kämpa hivspridning och lindra effekterna av aids. </w:t>
      </w:r>
    </w:p>
    <w:p w:rsidR="00DB26E4" w:rsidRPr="001E3AA8" w:rsidRDefault="00DB26E4">
      <w:pPr>
        <w:pStyle w:val="Normaltindrag"/>
      </w:pPr>
      <w:r w:rsidRPr="001E3AA8">
        <w:t>19. Riksdagen tillkännager för regeringen som sin mening vad som i m</w:t>
      </w:r>
      <w:r w:rsidRPr="001E3AA8">
        <w:t>o</w:t>
      </w:r>
      <w:r w:rsidRPr="001E3AA8">
        <w:t xml:space="preserve">tionen anförs om att svenskt bistånd för hiv/aids-bekämpning med fördel kan kanaliseras genom frivilligorganisationerna. </w:t>
      </w:r>
    </w:p>
    <w:p w:rsidR="00DB26E4" w:rsidRPr="001E3AA8" w:rsidRDefault="00DB26E4">
      <w:pPr>
        <w:pStyle w:val="Normaltindrag"/>
      </w:pPr>
      <w:r w:rsidRPr="001E3AA8">
        <w:t>20. Riksdagen tillkännager för regeringen som sin mening vad som i m</w:t>
      </w:r>
      <w:r w:rsidRPr="001E3AA8">
        <w:t>o</w:t>
      </w:r>
      <w:r w:rsidRPr="001E3AA8">
        <w:t xml:space="preserve">tionen anförs om vikten av att stärka kvinnans ställning för att bekämpa spridningen av hiv. </w:t>
      </w:r>
    </w:p>
    <w:p w:rsidR="00DB26E4" w:rsidRPr="001E3AA8" w:rsidRDefault="00DB26E4">
      <w:pPr>
        <w:pStyle w:val="Normaltindrag"/>
      </w:pPr>
      <w:r w:rsidRPr="001E3AA8">
        <w:t>21. Riksdagen tillkännager för regeringen som sin mening vad som i m</w:t>
      </w:r>
      <w:r w:rsidRPr="001E3AA8">
        <w:t>o</w:t>
      </w:r>
      <w:r w:rsidRPr="001E3AA8">
        <w:t xml:space="preserve">tionen anförs om garantier för utveckling av läkemedel mot sjukdomar som främst drabbar u-land. </w:t>
      </w:r>
    </w:p>
    <w:p w:rsidR="00DB26E4" w:rsidRPr="001E3AA8" w:rsidRDefault="00DB26E4">
      <w:pPr>
        <w:pStyle w:val="Normaltindrag"/>
      </w:pPr>
      <w:r w:rsidRPr="001E3AA8">
        <w:t xml:space="preserve">22. Riksdagen beslutar om budgetförändringar avseende budgetområde 7 Internationellt bistånd enligt vad som anförs i motionen. </w:t>
      </w:r>
    </w:p>
    <w:p w:rsidR="00DB26E4" w:rsidRPr="001E3AA8" w:rsidRDefault="00DB26E4">
      <w:pPr>
        <w:pStyle w:val="Motioner"/>
        <w:rPr>
          <w:i w:val="0"/>
        </w:rPr>
      </w:pPr>
      <w:r w:rsidRPr="001E3AA8">
        <w:rPr>
          <w:i w:val="0"/>
        </w:rPr>
        <w:t>2001/02:U312 av Göran Lennmarker m.fl. (m) vari föreslås att riksdagen fattar följande beslut:</w:t>
      </w:r>
    </w:p>
    <w:p w:rsidR="00DB26E4" w:rsidRPr="001E3AA8" w:rsidRDefault="00DB26E4">
      <w:pPr>
        <w:pStyle w:val="Normaltindrag"/>
      </w:pPr>
      <w:r w:rsidRPr="001E3AA8">
        <w:t xml:space="preserve">7. Riksdagen tillkännager för regeringen som sin mening vad i motionen anförs om att främja utvecklingen av socialförsäkringar. </w:t>
      </w:r>
    </w:p>
    <w:p w:rsidR="00DB26E4" w:rsidRPr="001E3AA8" w:rsidRDefault="00DB26E4">
      <w:pPr>
        <w:pStyle w:val="Normaltindrag"/>
      </w:pPr>
      <w:r w:rsidRPr="001E3AA8">
        <w:t xml:space="preserve">8. Riksdagen tillkännager för regeringen som sin mening vad i motionen anförs om att Sverige bör verka för att utsatta barn får gå i skolan. </w:t>
      </w:r>
    </w:p>
    <w:p w:rsidR="00DB26E4" w:rsidRPr="001E3AA8" w:rsidRDefault="00DB26E4">
      <w:pPr>
        <w:pStyle w:val="Normaltindrag"/>
      </w:pPr>
      <w:r w:rsidRPr="001E3AA8">
        <w:t xml:space="preserve">9. Riksdagen tillkännager för regeringen som sin mening vad i motionen anförs om att stärka skyddet för barn och kvinnor. </w:t>
      </w:r>
    </w:p>
    <w:p w:rsidR="00DB26E4" w:rsidRPr="001E3AA8" w:rsidRDefault="00DB26E4">
      <w:pPr>
        <w:pStyle w:val="Normaltindrag"/>
      </w:pPr>
      <w:r w:rsidRPr="001E3AA8">
        <w:t xml:space="preserve">10. Riksdagen tillkännager för regeringen som sin mening vad i motionen anförs om att svenskt östbistånd skall stödja smittskyddsarbete, särskilt mot tbc och hiv/aids. </w:t>
      </w:r>
    </w:p>
    <w:p w:rsidR="00DB26E4" w:rsidRPr="001E3AA8" w:rsidRDefault="00DB26E4">
      <w:pPr>
        <w:pStyle w:val="Normaltindrag"/>
      </w:pPr>
      <w:r w:rsidRPr="001E3AA8">
        <w:t>11. Riksdagen tillkännager för regeringen som sin mening vad i motionen anförs om att frågor som rör barns sociala situation och skolgång bör geno</w:t>
      </w:r>
      <w:r w:rsidRPr="001E3AA8">
        <w:t>m</w:t>
      </w:r>
      <w:r w:rsidRPr="001E3AA8">
        <w:t xml:space="preserve">syra såväl EU:s stöd som det svenska öststödet. </w:t>
      </w:r>
    </w:p>
    <w:p w:rsidR="00DB26E4" w:rsidRPr="001E3AA8" w:rsidRDefault="00DB26E4">
      <w:pPr>
        <w:pStyle w:val="Normaltindrag"/>
      </w:pPr>
      <w:r w:rsidRPr="001E3AA8">
        <w:t xml:space="preserve">12. Riksdagen tillkännager för regeringen som sin mening vad i motionen anförs om insatser på energiområdet inom öststödet. </w:t>
      </w:r>
    </w:p>
    <w:p w:rsidR="00DB26E4" w:rsidRPr="001E3AA8" w:rsidRDefault="00DB26E4">
      <w:pPr>
        <w:pStyle w:val="Normaltindrag"/>
      </w:pPr>
      <w:r w:rsidRPr="001E3AA8">
        <w:t xml:space="preserve">13. Riksdagen tillkännager för regeringen som sin mening vad i motionen anförs om att Sveriges stöd bör flyttas till nordvästra Ryssland. </w:t>
      </w:r>
    </w:p>
    <w:p w:rsidR="00DB26E4" w:rsidRPr="001E3AA8" w:rsidRDefault="00DB26E4">
      <w:pPr>
        <w:pStyle w:val="Normaltindrag"/>
      </w:pPr>
      <w:r w:rsidRPr="001E3AA8">
        <w:t xml:space="preserve">17. Riksdagen tillkännager för regeringen som sin mening vad i motionen anförs om Östersjömiljarden. </w:t>
      </w:r>
    </w:p>
    <w:p w:rsidR="00DB26E4" w:rsidRPr="001E3AA8" w:rsidRDefault="00DB26E4">
      <w:pPr>
        <w:pStyle w:val="Normaltindrag"/>
      </w:pPr>
      <w:r w:rsidRPr="001E3AA8">
        <w:t xml:space="preserve">18. Riksdagen tillkännager för regeringen som sin mening vad i motionen anförs om inriktningen i övrigt av stödet till Central- och Östeuropa. </w:t>
      </w:r>
    </w:p>
    <w:p w:rsidR="00DB26E4" w:rsidRPr="001E3AA8" w:rsidRDefault="00DB26E4">
      <w:pPr>
        <w:pStyle w:val="Normaltindrag"/>
      </w:pPr>
      <w:r w:rsidRPr="001E3AA8">
        <w:t>19. Riksdagen anvisar till utgiftsområde 7 anslag 9:1 Samarbete med Ce</w:t>
      </w:r>
      <w:r w:rsidRPr="001E3AA8">
        <w:t>n</w:t>
      </w:r>
      <w:r w:rsidRPr="001E3AA8">
        <w:t xml:space="preserve">tral- och Östeuropa för 2002 50 000 000 kr mer än regeringen eller således 799 000 000 kr. </w:t>
      </w:r>
    </w:p>
    <w:p w:rsidR="00DB26E4" w:rsidRPr="001E3AA8" w:rsidRDefault="00DB26E4">
      <w:pPr>
        <w:pStyle w:val="Motioner"/>
        <w:rPr>
          <w:i w:val="0"/>
        </w:rPr>
      </w:pPr>
      <w:r w:rsidRPr="001E3AA8">
        <w:rPr>
          <w:i w:val="0"/>
        </w:rPr>
        <w:t>2001/02:U321 av Marianne Andersson m.fl. (c) vari föreslås att riksdagen fattar följande beslut:</w:t>
      </w:r>
    </w:p>
    <w:p w:rsidR="00DB26E4" w:rsidRPr="001E3AA8" w:rsidRDefault="00DB26E4">
      <w:r w:rsidRPr="001E3AA8">
        <w:t>Riksdagen anvisar med följande ändringar i förhållande till regeringens fö</w:t>
      </w:r>
      <w:r w:rsidRPr="001E3AA8">
        <w:t>r</w:t>
      </w:r>
      <w:r w:rsidRPr="001E3AA8">
        <w:t>slag anslagen under utgiftsområde 7 Internationellt bistånd enligt uppstäl</w:t>
      </w:r>
      <w:r w:rsidRPr="001E3AA8">
        <w:t>l</w:t>
      </w:r>
      <w:r w:rsidRPr="001E3AA8">
        <w:t>ning: Anslag, Regeringens förslag, Anslagsförändring; 8:1 Biståndsverksa</w:t>
      </w:r>
      <w:r w:rsidRPr="001E3AA8">
        <w:t>m</w:t>
      </w:r>
      <w:r w:rsidRPr="001E3AA8">
        <w:t>het, 13 796 752, + 950 000; 8:2 Sida, 485 814, - 4 958; Summa för utgiftso</w:t>
      </w:r>
      <w:r w:rsidRPr="001E3AA8">
        <w:t>m</w:t>
      </w:r>
      <w:r w:rsidRPr="001E3AA8">
        <w:t>rådet, 15 043 822, + 945 042.</w:t>
      </w:r>
    </w:p>
    <w:p w:rsidR="00DB26E4" w:rsidRPr="001E3AA8" w:rsidRDefault="00DB26E4">
      <w:pPr>
        <w:pStyle w:val="Motioner"/>
        <w:rPr>
          <w:i w:val="0"/>
        </w:rPr>
      </w:pPr>
      <w:r w:rsidRPr="001E3AA8">
        <w:rPr>
          <w:i w:val="0"/>
        </w:rPr>
        <w:t>2001/02:U323 av Marianne Samuelsson m.fl. (mp) vari föreslås att riksdagen fattar följande beslut:</w:t>
      </w:r>
    </w:p>
    <w:p w:rsidR="00DB26E4" w:rsidRPr="001E3AA8" w:rsidRDefault="00DB26E4">
      <w:pPr>
        <w:pStyle w:val="Normaltindrag"/>
      </w:pPr>
      <w:r w:rsidRPr="001E3AA8">
        <w:t>7. Riksdagen tillkännager för regeringen som sin mening vad i motionen anförts om att Sverige skall verka för att UNEP:s årliga budget fördub</w:t>
      </w:r>
      <w:r w:rsidRPr="001E3AA8">
        <w:t>b</w:t>
      </w:r>
      <w:r w:rsidRPr="001E3AA8">
        <w:t xml:space="preserve">las. </w:t>
      </w:r>
    </w:p>
    <w:p w:rsidR="00DB26E4" w:rsidRPr="001E3AA8" w:rsidRDefault="00DB26E4">
      <w:pPr>
        <w:pStyle w:val="Normaltindrag"/>
      </w:pPr>
      <w:r w:rsidRPr="001E3AA8">
        <w:t xml:space="preserve">16. Riksdagen tillkännager för regeringen som sin mening vad i motionen anförs om att Sverige bör arbeta för att främja jämställdhet mellan kvinnor och män i hela världen samt att förbättra kvinnornas situation på alla nivåer och områden. </w:t>
      </w:r>
    </w:p>
    <w:p w:rsidR="00DB26E4" w:rsidRPr="001E3AA8" w:rsidRDefault="00DB26E4">
      <w:pPr>
        <w:pStyle w:val="Motioner"/>
        <w:spacing w:before="125"/>
        <w:rPr>
          <w:i w:val="0"/>
        </w:rPr>
      </w:pPr>
      <w:r w:rsidRPr="001E3AA8">
        <w:rPr>
          <w:i w:val="0"/>
        </w:rPr>
        <w:t>2001/02:U324 av Lars Ångström (mp) vari föreslås att riksdagen fattar fö</w:t>
      </w:r>
      <w:r w:rsidRPr="001E3AA8">
        <w:rPr>
          <w:i w:val="0"/>
        </w:rPr>
        <w:t>l</w:t>
      </w:r>
      <w:r w:rsidRPr="001E3AA8">
        <w:rPr>
          <w:i w:val="0"/>
        </w:rPr>
        <w:t>jande beslut:</w:t>
      </w:r>
    </w:p>
    <w:p w:rsidR="00DB26E4" w:rsidRPr="001E3AA8" w:rsidRDefault="00DB26E4">
      <w:r w:rsidRPr="001E3AA8">
        <w:t>Riksdagen tillkännager för regeringen som sin mening vad i motionen anförs om att Sverige skall lyfta fram behovet av bistånd för fysiskt och psykiskt sjuka barn i Vitryssland och göra insatsen till en prioriterad fråga i EU:s b</w:t>
      </w:r>
      <w:r w:rsidRPr="001E3AA8">
        <w:t>i</w:t>
      </w:r>
      <w:r w:rsidRPr="001E3AA8">
        <w:t xml:space="preserve">ståndspolitiska diskussioner. </w:t>
      </w:r>
    </w:p>
    <w:p w:rsidR="00DB26E4" w:rsidRPr="001E3AA8" w:rsidRDefault="00DB26E4">
      <w:pPr>
        <w:pStyle w:val="Motioner"/>
        <w:rPr>
          <w:i w:val="0"/>
        </w:rPr>
      </w:pPr>
      <w:r w:rsidRPr="001E3AA8">
        <w:rPr>
          <w:i w:val="0"/>
        </w:rPr>
        <w:t>2001/02:U326 av Rosita Runegrund m.fl. (kd) vari föreslås att riksdagen fattar följande beslut:</w:t>
      </w:r>
    </w:p>
    <w:p w:rsidR="00DB26E4" w:rsidRPr="001E3AA8" w:rsidRDefault="00DB26E4">
      <w:pPr>
        <w:pStyle w:val="Normaltindrag"/>
      </w:pPr>
      <w:r w:rsidRPr="001E3AA8">
        <w:t>1. Riksdagen tillkännager för regeringen som sin mening vad i motionen anförs om att regeringen inom ramen för EU-samarbetet skall verka för ökat samarbete med den nybildade afrikanska unionen (AU) och stödja dess u</w:t>
      </w:r>
      <w:r w:rsidRPr="001E3AA8">
        <w:t>t</w:t>
      </w:r>
      <w:r w:rsidRPr="001E3AA8">
        <w:t xml:space="preserve">veckling. </w:t>
      </w:r>
    </w:p>
    <w:p w:rsidR="00DB26E4" w:rsidRPr="001E3AA8" w:rsidRDefault="00DB26E4">
      <w:pPr>
        <w:pStyle w:val="Normaltindrag"/>
      </w:pPr>
      <w:r w:rsidRPr="001E3AA8">
        <w:t xml:space="preserve">2. Riksdagen tillkännager för regeringen som sin mening vad i motionen anförs om Kenya och lagstiftningen om korruption. </w:t>
      </w:r>
    </w:p>
    <w:p w:rsidR="00DB26E4" w:rsidRPr="001E3AA8" w:rsidRDefault="00DB26E4">
      <w:pPr>
        <w:pStyle w:val="Normaltindrag"/>
      </w:pPr>
      <w:r w:rsidRPr="001E3AA8">
        <w:t>3. Riksdagen tillkännager för regeringen som sin mening vad i motionen anförs om att det internationella biståndet bör bidra till att säkerställa försör</w:t>
      </w:r>
      <w:r w:rsidRPr="001E3AA8">
        <w:t>j</w:t>
      </w:r>
      <w:r w:rsidRPr="001E3AA8">
        <w:t xml:space="preserve">ningsmöjligheterna för jordbrukarna i Afrika. </w:t>
      </w:r>
    </w:p>
    <w:p w:rsidR="00DB26E4" w:rsidRPr="001E3AA8" w:rsidRDefault="00DB26E4">
      <w:pPr>
        <w:pStyle w:val="Normaltindrag"/>
      </w:pPr>
      <w:r w:rsidRPr="001E3AA8">
        <w:t>4. Riksdagen tillkännager för regeringen som sin mening vad i motionen anförs om att regeringen genom Sida fortsätter utvecklingen av demokratib</w:t>
      </w:r>
      <w:r w:rsidRPr="001E3AA8">
        <w:t>i</w:t>
      </w:r>
      <w:r w:rsidRPr="001E3AA8">
        <w:t xml:space="preserve">ståndet till Afrika. </w:t>
      </w:r>
    </w:p>
    <w:p w:rsidR="00DB26E4" w:rsidRPr="001E3AA8" w:rsidRDefault="00DB26E4">
      <w:pPr>
        <w:pStyle w:val="Normaltindrag"/>
      </w:pPr>
      <w:r w:rsidRPr="001E3AA8">
        <w:t xml:space="preserve">5. Riksdagen tillkännager för regeringen som sin mening vad i motionen anförs om behovet av verkningsfulla och prisvärda mediciner för världens fattiga. </w:t>
      </w:r>
    </w:p>
    <w:p w:rsidR="00DB26E4" w:rsidRPr="001E3AA8" w:rsidRDefault="00DB26E4">
      <w:pPr>
        <w:pStyle w:val="Normaltindrag"/>
      </w:pPr>
      <w:r w:rsidRPr="001E3AA8">
        <w:t>6. Riksdagen tillkännager för regeringen som sin mening vad i motionen anförs om att regeringen bör begära särskilda handlingsplaner för bekäm</w:t>
      </w:r>
      <w:r w:rsidRPr="001E3AA8">
        <w:t>p</w:t>
      </w:r>
      <w:r w:rsidRPr="001E3AA8">
        <w:t>ning av hiv/aids från de afrikanska länder där Sverige bedriver utveckling</w:t>
      </w:r>
      <w:r w:rsidRPr="001E3AA8">
        <w:t>s</w:t>
      </w:r>
      <w:r w:rsidRPr="001E3AA8">
        <w:t xml:space="preserve">samarbete. </w:t>
      </w:r>
    </w:p>
    <w:p w:rsidR="00DB26E4" w:rsidRPr="001E3AA8" w:rsidRDefault="00DB26E4">
      <w:pPr>
        <w:pStyle w:val="Normaltindrag"/>
      </w:pPr>
      <w:r w:rsidRPr="001E3AA8">
        <w:t xml:space="preserve">7. Riksdagen tillkännager för regeringen som sin mening vad i motionen anförs om att regeringen skall verka för att FN, IGAD, IPF och AU bör göra en aktionsplan i syfte att påskynda fredsprocessen i Sudan. </w:t>
      </w:r>
    </w:p>
    <w:p w:rsidR="00DB26E4" w:rsidRPr="001E3AA8" w:rsidRDefault="00DB26E4">
      <w:pPr>
        <w:pStyle w:val="Normaltindrag"/>
      </w:pPr>
      <w:r w:rsidRPr="001E3AA8">
        <w:t xml:space="preserve">8. Riksdagen tillkännager för regeringen som sin mening vad i motionen anförs om att regeringen genom FN och AU skall arbeta för att en varaktig fred kan komma till stånd i Angola, samt att försoningsarbete ingår i dessa strävanden. </w:t>
      </w:r>
    </w:p>
    <w:p w:rsidR="00DB26E4" w:rsidRPr="001E3AA8" w:rsidRDefault="00DB26E4">
      <w:pPr>
        <w:pStyle w:val="Normaltindrag"/>
      </w:pPr>
      <w:r w:rsidRPr="001E3AA8">
        <w:t>9. Riksdagen tillkännager för regeringen som sin mening vad i motionen anförs om vikten av att fortsätta med bistånd till konfliktfyllda regioner g</w:t>
      </w:r>
      <w:r w:rsidRPr="001E3AA8">
        <w:t>e</w:t>
      </w:r>
      <w:r w:rsidRPr="001E3AA8">
        <w:t xml:space="preserve">nom att det kanaliseras via noggrant utvalda organisationer. </w:t>
      </w:r>
    </w:p>
    <w:p w:rsidR="00DB26E4" w:rsidRPr="001E3AA8" w:rsidRDefault="00DB26E4">
      <w:pPr>
        <w:pStyle w:val="Normaltindrag"/>
      </w:pPr>
      <w:r w:rsidRPr="001E3AA8">
        <w:t>10. Riksdagen tillkännager för regeringen som sin mening vad i motionen anförs om riktat bistånd för att bekämpa kriminalitet i Afrikas storst</w:t>
      </w:r>
      <w:r w:rsidRPr="001E3AA8">
        <w:t>ä</w:t>
      </w:r>
      <w:r w:rsidRPr="001E3AA8">
        <w:t xml:space="preserve">der. </w:t>
      </w:r>
    </w:p>
    <w:p w:rsidR="00DB26E4" w:rsidRPr="001E3AA8" w:rsidRDefault="00DB26E4">
      <w:pPr>
        <w:pStyle w:val="Normaltindrag"/>
      </w:pPr>
      <w:r w:rsidRPr="001E3AA8">
        <w:t xml:space="preserve">11. Riksdagen tillkännager för regeringen som sin mening vad i motionen anförs om att regeringen bör verka för internationellt bistånd i syfte att stärka flerpartiväsendet och partiernas interna demokrati i de afrikanska staterna. </w:t>
      </w:r>
    </w:p>
    <w:p w:rsidR="00DB26E4" w:rsidRPr="001E3AA8" w:rsidRDefault="00DB26E4">
      <w:pPr>
        <w:pStyle w:val="Normaltindrag"/>
      </w:pPr>
      <w:r w:rsidRPr="001E3AA8">
        <w:t>12. Riksdagen tillkännager för regeringen som sin mening vad i motionen anförs om att regeringen bör verka för att åtgärdsprogram upprättas för fö</w:t>
      </w:r>
      <w:r w:rsidRPr="001E3AA8">
        <w:t>r</w:t>
      </w:r>
      <w:r w:rsidRPr="001E3AA8">
        <w:t xml:space="preserve">äldralösa barn. </w:t>
      </w:r>
    </w:p>
    <w:p w:rsidR="00DB26E4" w:rsidRPr="001E3AA8" w:rsidRDefault="00DB26E4">
      <w:pPr>
        <w:pStyle w:val="Normaltindrag"/>
      </w:pPr>
      <w:r w:rsidRPr="001E3AA8">
        <w:t xml:space="preserve">13. Riksdagen tillkännager för regeringen som sin mening vad i motionen anförs om att Sverige bör sätta hård press på konflikthärjade stater i Afrika så att barn skyddas från tvångsrekrytering till egna eller andra väpnade trupper. </w:t>
      </w:r>
    </w:p>
    <w:p w:rsidR="00DB26E4" w:rsidRPr="001E3AA8" w:rsidRDefault="00DB26E4">
      <w:pPr>
        <w:pStyle w:val="Normaltindrag"/>
      </w:pPr>
      <w:r w:rsidRPr="001E3AA8">
        <w:t xml:space="preserve">14. Riksdagen tillkännager för regeringen som sin mening vad i motionen anförs om att regeringen skall verka för att det internationella biståndet skall bidra till att göra det finansiellt möjligt att genomföra markreformer. </w:t>
      </w:r>
    </w:p>
    <w:p w:rsidR="00DB26E4" w:rsidRPr="001E3AA8" w:rsidRDefault="00DB26E4">
      <w:pPr>
        <w:pStyle w:val="Normaltindrag"/>
      </w:pPr>
      <w:r w:rsidRPr="001E3AA8">
        <w:t>15. Riksdagen tillkännager för regeringen som sin mening vad i motionen anförs om att regeringen skall verka för att regeringar och regionala organis</w:t>
      </w:r>
      <w:r w:rsidRPr="001E3AA8">
        <w:t>a</w:t>
      </w:r>
      <w:r w:rsidRPr="001E3AA8">
        <w:t>tioner i Afrika bör öka sina samarbeten kring en hållbar vattenpol</w:t>
      </w:r>
      <w:r w:rsidRPr="001E3AA8">
        <w:t>i</w:t>
      </w:r>
      <w:r w:rsidRPr="001E3AA8">
        <w:t xml:space="preserve">tik. </w:t>
      </w:r>
    </w:p>
    <w:p w:rsidR="00DB26E4" w:rsidRPr="001E3AA8" w:rsidRDefault="00DB26E4">
      <w:pPr>
        <w:pStyle w:val="Motioner"/>
        <w:rPr>
          <w:i w:val="0"/>
        </w:rPr>
      </w:pPr>
      <w:r w:rsidRPr="001E3AA8">
        <w:rPr>
          <w:i w:val="0"/>
        </w:rPr>
        <w:t>2001/02:U327 av Rosita Runegrund m.fl. (kd) vari föreslås att riksdagen fattar följande beslut:</w:t>
      </w:r>
    </w:p>
    <w:p w:rsidR="00DB26E4" w:rsidRPr="001E3AA8" w:rsidRDefault="00DB26E4">
      <w:pPr>
        <w:pStyle w:val="Normaltindrag"/>
      </w:pPr>
      <w:r w:rsidRPr="001E3AA8">
        <w:t xml:space="preserve">6. Riksdagen tillkännager för regeringen som sin mening vad i motionen anförs om att regeringen på lämpligt sätt skall verka för att flickor och pojkar i utvecklingsländer, Öst- och Centraleuropa och forna Sovjetrepublikerna skall få tillgång till en kostnadsfri grundutbildning. </w:t>
      </w:r>
    </w:p>
    <w:p w:rsidR="00DB26E4" w:rsidRPr="001E3AA8" w:rsidRDefault="00DB26E4">
      <w:pPr>
        <w:pStyle w:val="Motioner"/>
        <w:rPr>
          <w:i w:val="0"/>
        </w:rPr>
      </w:pPr>
      <w:r w:rsidRPr="001E3AA8">
        <w:rPr>
          <w:i w:val="0"/>
        </w:rPr>
        <w:t>2001/02:U328 av Lars Leijonborg m.fl. (fp) vari föreslås att riksdagen fattar följande beslut:</w:t>
      </w:r>
    </w:p>
    <w:p w:rsidR="00DB26E4" w:rsidRPr="001E3AA8" w:rsidRDefault="00DB26E4">
      <w:pPr>
        <w:pStyle w:val="Normaltindrag"/>
      </w:pPr>
      <w:r w:rsidRPr="001E3AA8">
        <w:t>6. Riksdagen tillkännager för regeringen som sin mening vad i motionen anförs om att i de fall bistånd skall bedrivas i diktaturstater, totalitära stater eller stater utan flerpartisystem skall det ske via enskilda organis</w:t>
      </w:r>
      <w:r w:rsidRPr="001E3AA8">
        <w:t>a</w:t>
      </w:r>
      <w:r w:rsidRPr="001E3AA8">
        <w:t xml:space="preserve">tioner. </w:t>
      </w:r>
    </w:p>
    <w:p w:rsidR="00DB26E4" w:rsidRPr="001E3AA8" w:rsidRDefault="00DB26E4">
      <w:pPr>
        <w:pStyle w:val="Normaltindrag"/>
      </w:pPr>
      <w:r w:rsidRPr="001E3AA8">
        <w:t xml:space="preserve">7. Riksdagen tillkännager för regeringen som sin mening vad i motionen anförs om att undvika bilaterala biståndsengagemang i länder vars regimer inte strävar efter demokratisering. </w:t>
      </w:r>
    </w:p>
    <w:p w:rsidR="00DB26E4" w:rsidRPr="001E3AA8" w:rsidRDefault="00DB26E4">
      <w:pPr>
        <w:pStyle w:val="Normaltindrag"/>
      </w:pPr>
      <w:r w:rsidRPr="001E3AA8">
        <w:t xml:space="preserve">8. Riksdagen tillkännager för regeringen som sin mening vad i motionen anförs om prioriteringar i och förlängning av Vitrysslandsprogrammet. </w:t>
      </w:r>
    </w:p>
    <w:p w:rsidR="00DB26E4" w:rsidRPr="001E3AA8" w:rsidRDefault="00DB26E4">
      <w:pPr>
        <w:pStyle w:val="Normaltindrag"/>
      </w:pPr>
      <w:r w:rsidRPr="001E3AA8">
        <w:t xml:space="preserve">11. Riksdagen tillkännager för regeringen som sin mening vad i motionen anförs om att stödet till partinära organisationer skall permanentas och ökas. </w:t>
      </w:r>
    </w:p>
    <w:p w:rsidR="00DB26E4" w:rsidRPr="001E3AA8" w:rsidRDefault="00DB26E4">
      <w:pPr>
        <w:pStyle w:val="Normaltindrag"/>
      </w:pPr>
      <w:r w:rsidRPr="001E3AA8">
        <w:t>12. Riksdagen tillkännager för regeringen som sin mening vad i motionen anförs om att informationstekniken bör bli ett viktigt inslag i svenskt dem</w:t>
      </w:r>
      <w:r w:rsidRPr="001E3AA8">
        <w:t>o</w:t>
      </w:r>
      <w:r w:rsidRPr="001E3AA8">
        <w:t xml:space="preserve">kratibistånd. </w:t>
      </w:r>
    </w:p>
    <w:p w:rsidR="00DB26E4" w:rsidRPr="001E3AA8" w:rsidRDefault="00DB26E4">
      <w:pPr>
        <w:pStyle w:val="Normaltindrag"/>
      </w:pPr>
      <w:r w:rsidRPr="001E3AA8">
        <w:t xml:space="preserve">13. Riksdagen tillkännager för regeringen som sin mening vad i motionen anförs om behovet av kvalitet och effektivitet i biståndsgivningen. </w:t>
      </w:r>
    </w:p>
    <w:p w:rsidR="00DB26E4" w:rsidRPr="001E3AA8" w:rsidRDefault="00DB26E4">
      <w:pPr>
        <w:pStyle w:val="Normaltindrag"/>
      </w:pPr>
      <w:r w:rsidRPr="001E3AA8">
        <w:t xml:space="preserve">14. Riksdagen tillkännager för regeringen som sin mening vad i motionen anförs om nödvändigheten av konditionalitet i biståndsgivningen. </w:t>
      </w:r>
    </w:p>
    <w:p w:rsidR="00DB26E4" w:rsidRPr="001E3AA8" w:rsidRDefault="00DB26E4">
      <w:pPr>
        <w:pStyle w:val="Normaltindrag"/>
      </w:pPr>
      <w:r w:rsidRPr="001E3AA8">
        <w:t xml:space="preserve">15. Riksdagen tillkännager för regeringen som sin mening vad i motionen anförs om den totala biståndsökningen till 0,82, 0,86 respektive 0,93 % av BNI för åren 2002, 2003 och 2004. </w:t>
      </w:r>
    </w:p>
    <w:p w:rsidR="00DB26E4" w:rsidRPr="001E3AA8" w:rsidRDefault="00DB26E4">
      <w:pPr>
        <w:pStyle w:val="Normaltindrag"/>
      </w:pPr>
      <w:r w:rsidRPr="001E3AA8">
        <w:t xml:space="preserve">16. Riksdagen tillkännager för regeringen som sin mening vad i motionen anförs om en återgång till enprocentsmålet senast år 2005. </w:t>
      </w:r>
    </w:p>
    <w:p w:rsidR="00DB26E4" w:rsidRPr="001E3AA8" w:rsidRDefault="00DB26E4">
      <w:pPr>
        <w:pStyle w:val="Normaltindrag"/>
      </w:pPr>
      <w:r w:rsidRPr="001E3AA8">
        <w:t>17. Riksdagen tillkännager för regeringen som sin mening vad i motionen anförs om att den totala biståndsramen skall uppgå till 18 270 miljoner kronor år 2002, 20 098 miljoner år 2003 och 22 766 miljoner år 2004, vilket innebär att Folkpartiet höjer biståndsanslaget med 4 464 miljoner kronor över treår</w:t>
      </w:r>
      <w:r w:rsidRPr="001E3AA8">
        <w:t>s</w:t>
      </w:r>
      <w:r w:rsidRPr="001E3AA8">
        <w:t xml:space="preserve">perioden, jämfört med regeringens förslag. </w:t>
      </w:r>
    </w:p>
    <w:p w:rsidR="00DB26E4" w:rsidRPr="001E3AA8" w:rsidRDefault="00DB26E4">
      <w:pPr>
        <w:pStyle w:val="Normaltindrag"/>
      </w:pPr>
      <w:r w:rsidRPr="001E3AA8">
        <w:t xml:space="preserve">24. Riksdagen tillkännager för regeringen som sin mening vad i motionen anförs om betydelsen av enskilda organisationers biståndsarbete. </w:t>
      </w:r>
    </w:p>
    <w:p w:rsidR="00DB26E4" w:rsidRPr="001E3AA8" w:rsidRDefault="00DB26E4">
      <w:pPr>
        <w:pStyle w:val="Normaltindrag"/>
      </w:pPr>
      <w:r w:rsidRPr="001E3AA8">
        <w:t>25. Riksdagen tillkännager för regeringen som sin mening vad i motionen anförs om att barnen bör ges särskild uppmärksamhet i biståndspolit</w:t>
      </w:r>
      <w:r w:rsidRPr="001E3AA8">
        <w:t>i</w:t>
      </w:r>
      <w:r w:rsidRPr="001E3AA8">
        <w:t xml:space="preserve">ken. </w:t>
      </w:r>
    </w:p>
    <w:p w:rsidR="00DB26E4" w:rsidRPr="001E3AA8" w:rsidRDefault="00DB26E4">
      <w:pPr>
        <w:pStyle w:val="Normaltindrag"/>
      </w:pPr>
      <w:r w:rsidRPr="001E3AA8">
        <w:t xml:space="preserve">26. Riksdagen tillkännager för regeringen som sin mening vad i motionen anförs om åtgärder för att minska spridningen av hiv/aids och ge stöd till redan smittade. </w:t>
      </w:r>
    </w:p>
    <w:p w:rsidR="00DB26E4" w:rsidRPr="001E3AA8" w:rsidRDefault="00DB26E4">
      <w:pPr>
        <w:pStyle w:val="Normaltindrag"/>
      </w:pPr>
      <w:r w:rsidRPr="001E3AA8">
        <w:t xml:space="preserve">27. Riksdagen tillkännager för regeringen som sin mening vad i motionen anförs om att Sverige bör verka för att reducera sjuklighet och dödlighet som beror på aborter. </w:t>
      </w:r>
    </w:p>
    <w:p w:rsidR="00DB26E4" w:rsidRPr="001E3AA8" w:rsidRDefault="00DB26E4">
      <w:pPr>
        <w:pStyle w:val="Normaltindrag"/>
      </w:pPr>
      <w:r w:rsidRPr="001E3AA8">
        <w:t xml:space="preserve">28. Riksdagen tillkännager för regeringen som sin mening vad i motionen anförs om samspelet mellan bistånds- och flyktingpolitiken. </w:t>
      </w:r>
    </w:p>
    <w:p w:rsidR="00DB26E4" w:rsidRPr="001E3AA8" w:rsidRDefault="00DB26E4">
      <w:pPr>
        <w:pStyle w:val="Normaltindrag"/>
      </w:pPr>
      <w:r w:rsidRPr="001E3AA8">
        <w:t>30. Riksdagen tillkännager för regeringen som sin mening vad i motionen anförs om att omformulera målen för samarbetet med Central- och Östeuropa så att det tydligt framgår att målet att skapa en demokratisk kultur är avg</w:t>
      </w:r>
      <w:r w:rsidRPr="001E3AA8">
        <w:t>ö</w:t>
      </w:r>
      <w:r w:rsidRPr="001E3AA8">
        <w:t xml:space="preserve">rande för möjligheterna att uppnå de övriga. </w:t>
      </w:r>
    </w:p>
    <w:p w:rsidR="00DB26E4" w:rsidRPr="001E3AA8" w:rsidRDefault="00DB26E4">
      <w:pPr>
        <w:pStyle w:val="Normaltindrag"/>
      </w:pPr>
      <w:r w:rsidRPr="001E3AA8">
        <w:t>31. Riksdagen tillkännager för regeringen som sin mening vad i motionen anförs om åtgärder för att främja kärnsäkerhet i länderna i Central- och Öste</w:t>
      </w:r>
      <w:r w:rsidRPr="001E3AA8">
        <w:t>u</w:t>
      </w:r>
      <w:r w:rsidRPr="001E3AA8">
        <w:t xml:space="preserve">ropa. </w:t>
      </w:r>
    </w:p>
    <w:p w:rsidR="00DB26E4" w:rsidRPr="001E3AA8" w:rsidRDefault="00DB26E4">
      <w:pPr>
        <w:pStyle w:val="Normaltindrag"/>
      </w:pPr>
      <w:r w:rsidRPr="001E3AA8">
        <w:t xml:space="preserve">32. Riksdagen tillkännager för regeringen som sin mening vad i motionen anförs om fortsatt stöd till länderna i Central- och Östeuropa. </w:t>
      </w:r>
    </w:p>
    <w:p w:rsidR="00DB26E4" w:rsidRPr="001E3AA8" w:rsidRDefault="00DB26E4">
      <w:pPr>
        <w:pStyle w:val="Normaltindrag"/>
      </w:pPr>
      <w:r w:rsidRPr="001E3AA8">
        <w:t xml:space="preserve">33. Riksdagen tillkännager för regeringen som sin mening vad i motionen anförs om att fortsätta och påskynda reformeringen av EU:s gemensamma biståndspolitik. </w:t>
      </w:r>
    </w:p>
    <w:p w:rsidR="00DB26E4" w:rsidRPr="001E3AA8" w:rsidRDefault="00DB26E4">
      <w:pPr>
        <w:pStyle w:val="Normaltindrag"/>
      </w:pPr>
      <w:r w:rsidRPr="001E3AA8">
        <w:t>35. Riksdagen tillkännager för regeringen som sin mening vad i motionen anförs om att EU:s bistånd i ökad utsträckning skall ske i form av progra</w:t>
      </w:r>
      <w:r w:rsidRPr="001E3AA8">
        <w:t>m</w:t>
      </w:r>
      <w:r w:rsidRPr="001E3AA8">
        <w:t xml:space="preserve">stöd i stället för projektstöd. </w:t>
      </w:r>
    </w:p>
    <w:p w:rsidR="00DB26E4" w:rsidRPr="001E3AA8" w:rsidRDefault="00DB26E4">
      <w:pPr>
        <w:pStyle w:val="Normaltindrag"/>
      </w:pPr>
      <w:r w:rsidRPr="001E3AA8">
        <w:t xml:space="preserve">36. Riksdagen tillkännager för regeringen som sin mening vad i motionen anförs om att verka för att EU:s medlemsländer i sina nationella budgetar fullföljer FN:s rekommendation om att minst 0,7 </w:t>
      </w:r>
      <w:r w:rsidRPr="001E3AA8">
        <w:rPr>
          <w:snapToGrid w:val="0"/>
          <w:lang w:eastAsia="sv-SE"/>
        </w:rPr>
        <w:t>%</w:t>
      </w:r>
      <w:r w:rsidRPr="001E3AA8">
        <w:t xml:space="preserve"> av BNI skall avsättas till bistånd. </w:t>
      </w:r>
    </w:p>
    <w:p w:rsidR="00DB26E4" w:rsidRPr="001E3AA8" w:rsidRDefault="00DB26E4">
      <w:pPr>
        <w:pStyle w:val="Normaltindrag"/>
      </w:pPr>
      <w:r w:rsidRPr="001E3AA8">
        <w:t>37. Riksdagen tillkännager för regeringen som sin mening vad i motionen anförs om att huvuddelen av EU:s utvecklingssamarbete bör omfattas av närhetsprincipen och beslutas och administreras av de enskilda medlemslä</w:t>
      </w:r>
      <w:r w:rsidRPr="001E3AA8">
        <w:t>n</w:t>
      </w:r>
      <w:r w:rsidRPr="001E3AA8">
        <w:t xml:space="preserve">derna själva. </w:t>
      </w:r>
    </w:p>
    <w:p w:rsidR="00DB26E4" w:rsidRPr="001E3AA8" w:rsidRDefault="00DB26E4">
      <w:pPr>
        <w:pStyle w:val="Normaltindrag"/>
      </w:pPr>
      <w:r w:rsidRPr="001E3AA8">
        <w:t xml:space="preserve">38. Riksdagen tillkännager för regeringen som sin mening vad i motionen anförs om inriktningen av det multilaterala utvecklingssamarbetet. </w:t>
      </w:r>
    </w:p>
    <w:p w:rsidR="00DB26E4" w:rsidRPr="001E3AA8" w:rsidRDefault="00DB26E4">
      <w:pPr>
        <w:pStyle w:val="Normaltindrag"/>
      </w:pPr>
      <w:r w:rsidRPr="001E3AA8">
        <w:t xml:space="preserve">39. Riksdagen tillkännager för regeringen som sin mening vad i motionen anförs om inriktningen av det bilaterala utvecklingssamarbetet. </w:t>
      </w:r>
    </w:p>
    <w:p w:rsidR="00DB26E4" w:rsidRPr="001E3AA8" w:rsidRDefault="00DB26E4">
      <w:pPr>
        <w:pStyle w:val="Normaltindrag"/>
      </w:pPr>
      <w:r w:rsidRPr="001E3AA8">
        <w:t>40. Riksdagen avslår regeringens förslag till riksdagsbeslut i motsvarande delar och bemyndigar regeringen att göra de utfästelser och åtaganden som förordas i motionen beträffande multi- och bilateralt utvecklingssamarbete enligt tabell 1.1 och 1.2.</w:t>
      </w:r>
    </w:p>
    <w:p w:rsidR="00DB26E4" w:rsidRPr="001E3AA8" w:rsidRDefault="00DB26E4">
      <w:pPr>
        <w:pStyle w:val="Normaltindrag"/>
        <w:rPr>
          <w:b/>
        </w:rPr>
      </w:pPr>
      <w:r w:rsidRPr="001E3AA8">
        <w:t>41. Riksdagen beslutar om ändring i förhållande till regeringens förslag gällande anslagen under utgiftsområde 7 Internationellt bistånd enligt up</w:t>
      </w:r>
      <w:r w:rsidRPr="001E3AA8">
        <w:t>p</w:t>
      </w:r>
      <w:r w:rsidRPr="001E3AA8">
        <w:t>ställning: Anslag, Regeringens förslag, Anslagsförändringar; 8:1 Bistånd</w:t>
      </w:r>
      <w:r w:rsidRPr="001E3AA8">
        <w:t>s</w:t>
      </w:r>
      <w:r w:rsidRPr="001E3AA8">
        <w:t>verksamhet, 13 796 752, + 1 728 000; 9:1 Samarbete med Central- och Öste</w:t>
      </w:r>
      <w:r w:rsidRPr="001E3AA8">
        <w:t>u</w:t>
      </w:r>
      <w:r w:rsidRPr="001E3AA8">
        <w:t>ropa, 749 000, + 55 000; Summa för utgiftsområdet: 15 043 822, + 1 783 000.</w:t>
      </w:r>
    </w:p>
    <w:p w:rsidR="00DB26E4" w:rsidRPr="001E3AA8" w:rsidRDefault="00DB26E4">
      <w:pPr>
        <w:pStyle w:val="Motioner"/>
        <w:rPr>
          <w:i w:val="0"/>
        </w:rPr>
      </w:pPr>
      <w:r w:rsidRPr="001E3AA8">
        <w:rPr>
          <w:i w:val="0"/>
        </w:rPr>
        <w:t>2001/02:U330 av Tuve Skånberg (kd) vari föreslås att riksdagen fattar följa</w:t>
      </w:r>
      <w:r w:rsidRPr="001E3AA8">
        <w:rPr>
          <w:i w:val="0"/>
        </w:rPr>
        <w:t>n</w:t>
      </w:r>
      <w:r w:rsidRPr="001E3AA8">
        <w:rPr>
          <w:i w:val="0"/>
        </w:rPr>
        <w:t>de beslut:</w:t>
      </w:r>
    </w:p>
    <w:p w:rsidR="00DB26E4" w:rsidRPr="001E3AA8" w:rsidRDefault="00DB26E4">
      <w:r w:rsidRPr="001E3AA8">
        <w:t xml:space="preserve">Riksdagen tillkännager för regeringen som sin mening vad i motionen anförs om utformningen av palestinska läromedel. </w:t>
      </w:r>
    </w:p>
    <w:p w:rsidR="00DB26E4" w:rsidRPr="001E3AA8" w:rsidRDefault="00DB26E4">
      <w:pPr>
        <w:pStyle w:val="Motioner"/>
        <w:rPr>
          <w:i w:val="0"/>
        </w:rPr>
      </w:pPr>
      <w:r w:rsidRPr="001E3AA8">
        <w:rPr>
          <w:i w:val="0"/>
        </w:rPr>
        <w:t>2001/02:U332 av Jan Erik Ågren m.fl. (kd) vari föreslås att riksdagen fattar följande beslut:</w:t>
      </w:r>
    </w:p>
    <w:p w:rsidR="00DB26E4" w:rsidRPr="001E3AA8" w:rsidRDefault="00DB26E4">
      <w:pPr>
        <w:pStyle w:val="Normaltindrag"/>
      </w:pPr>
      <w:r w:rsidRPr="001E3AA8">
        <w:t xml:space="preserve">6. Riksdagen tillkännager för regeringen som sin mening vad i motionen anförs om att hiv/aids skall bedömas som en säkerhetspolitisk risk. </w:t>
      </w:r>
    </w:p>
    <w:p w:rsidR="00DB26E4" w:rsidRPr="001E3AA8" w:rsidRDefault="00DB26E4">
      <w:pPr>
        <w:pStyle w:val="Motioner"/>
        <w:rPr>
          <w:i w:val="0"/>
        </w:rPr>
      </w:pPr>
      <w:r w:rsidRPr="001E3AA8">
        <w:rPr>
          <w:i w:val="0"/>
        </w:rPr>
        <w:t>2001/02:U335 av Margareta Viklund m.fl. (kd) vari föreslås att riksdagen fattar följande beslut:</w:t>
      </w:r>
    </w:p>
    <w:p w:rsidR="00DB26E4" w:rsidRPr="001E3AA8" w:rsidRDefault="00DB26E4">
      <w:pPr>
        <w:pStyle w:val="Normaltindrag"/>
      </w:pPr>
      <w:r w:rsidRPr="001E3AA8">
        <w:t xml:space="preserve">2. Riksdagen tillkännager för regeringen som sin mening vad i motionen anförs om en utredning med en bred vetenskaplig ansats där hiv/aids och liknande sjukdomar av epidemisk karaktär sätts in i ett säkerhetspolitiskt perspektiv. </w:t>
      </w:r>
    </w:p>
    <w:p w:rsidR="00DB26E4" w:rsidRPr="001E3AA8" w:rsidRDefault="00DB26E4">
      <w:pPr>
        <w:pStyle w:val="Normaltindrag"/>
      </w:pPr>
      <w:r w:rsidRPr="001E3AA8">
        <w:t xml:space="preserve">3. Riksdagen tillkännager för regeringen som sin mening vad i motionen anförs om att särskilda medel budgeteras för det globala hiv/aids-arbetet. </w:t>
      </w:r>
    </w:p>
    <w:p w:rsidR="00DB26E4" w:rsidRPr="001E3AA8" w:rsidRDefault="00DB26E4">
      <w:pPr>
        <w:pStyle w:val="Normaltindrag"/>
      </w:pPr>
      <w:r w:rsidRPr="001E3AA8">
        <w:t>4. Riksdagen tillkännager för regeringen som sin mening vad i motionen anförs om att regeringen i det internationella arbetet för att bekämpa hiv/aids aktivt skall arbeta för att kvinnans status höjs, att hon blir jämställd med mannen och att mänskliga rättigheter också skall gälla kvinnan och ba</w:t>
      </w:r>
      <w:r w:rsidRPr="001E3AA8">
        <w:t>r</w:t>
      </w:r>
      <w:r w:rsidRPr="001E3AA8">
        <w:t xml:space="preserve">nen. </w:t>
      </w:r>
    </w:p>
    <w:p w:rsidR="00DB26E4" w:rsidRPr="001E3AA8" w:rsidRDefault="00DB26E4">
      <w:pPr>
        <w:pStyle w:val="Normaltindrag"/>
      </w:pPr>
      <w:r w:rsidRPr="001E3AA8">
        <w:t xml:space="preserve">5. Riksdagen tillkännager för regeringen som sin mening vad i motionen anförs om att verka för att det i det globala arbetet i bekämpningen av hiv/aids tas en större hänsyn till sjukdomens allvarliga konsekvenser än till kulturella skiljaktigheter och en oacceptabel människosyn. </w:t>
      </w:r>
    </w:p>
    <w:p w:rsidR="00DB26E4" w:rsidRPr="001E3AA8" w:rsidRDefault="00DB26E4">
      <w:pPr>
        <w:pStyle w:val="Normaltindrag"/>
      </w:pPr>
      <w:r w:rsidRPr="001E3AA8">
        <w:t xml:space="preserve">6. Riksdagen tillkännager för regeringen som sin mening vad i motionen anförs om att kartlägga de föräldralösa barnens situation för att kunna ge dem adekvat hjälp och stöd. </w:t>
      </w:r>
    </w:p>
    <w:p w:rsidR="00DB26E4" w:rsidRPr="001E3AA8" w:rsidRDefault="00DB26E4">
      <w:pPr>
        <w:pStyle w:val="Normaltindrag"/>
      </w:pPr>
      <w:r w:rsidRPr="001E3AA8">
        <w:t xml:space="preserve">7. Riksdagen tillkännager för regeringen som sin mening vad i motionen anförs om att regeringen via svenska biståndsinsatser skall verka för att skolavgifterna i de fattiga och hiv/aids-drabbade länderna slopas. </w:t>
      </w:r>
    </w:p>
    <w:p w:rsidR="00DB26E4" w:rsidRPr="001E3AA8" w:rsidRDefault="00DB26E4">
      <w:pPr>
        <w:pStyle w:val="Normaltindrag"/>
      </w:pPr>
      <w:r w:rsidRPr="001E3AA8">
        <w:t xml:space="preserve">8. Riksdagen tillkännager för regeringen som sin mening vad i motionen anförs om att samtidigt med att insatser görs för att förebygga hiv/aids och hjälpa redan drabbade måste fungerande hälso- och sjukvårdssystem byggas upp i framför allt de hårdast drabbade länderna. </w:t>
      </w:r>
    </w:p>
    <w:p w:rsidR="00DB26E4" w:rsidRPr="001E3AA8" w:rsidRDefault="00DB26E4">
      <w:pPr>
        <w:pStyle w:val="Normaltindrag"/>
      </w:pPr>
      <w:r w:rsidRPr="001E3AA8">
        <w:t>9. Riksdagen tillkännager för regeringen som sin mening vad i motionen anförs om att Sverige skall vara pådrivande för att få i gång en generell sat</w:t>
      </w:r>
      <w:r w:rsidRPr="001E3AA8">
        <w:t>s</w:t>
      </w:r>
      <w:r w:rsidRPr="001E3AA8">
        <w:t>ning gällande behandling av hivinfekterade blivande mödrar och deras nyfö</w:t>
      </w:r>
      <w:r w:rsidRPr="001E3AA8">
        <w:t>d</w:t>
      </w:r>
      <w:r w:rsidRPr="001E3AA8">
        <w:t xml:space="preserve">da barn. </w:t>
      </w:r>
    </w:p>
    <w:p w:rsidR="00DB26E4" w:rsidRPr="001E3AA8" w:rsidRDefault="00DB26E4">
      <w:pPr>
        <w:pStyle w:val="Normaltindrag"/>
      </w:pPr>
      <w:r w:rsidRPr="001E3AA8">
        <w:t>10. Riksdagen tillkännager för regeringen som sin mening vad i motionen anförs om att ”den rika världen” genom samarbete med internationella org</w:t>
      </w:r>
      <w:r w:rsidRPr="001E3AA8">
        <w:t>a</w:t>
      </w:r>
      <w:r w:rsidRPr="001E3AA8">
        <w:t>nisationer, som FN, och näringslivet verkar för att förbättra u-ländernas til</w:t>
      </w:r>
      <w:r w:rsidRPr="001E3AA8">
        <w:t>l</w:t>
      </w:r>
      <w:r w:rsidRPr="001E3AA8">
        <w:t>gång till bromsmediciner och annan medicinering för hiv/aids och dess följ</w:t>
      </w:r>
      <w:r w:rsidRPr="001E3AA8">
        <w:t>d</w:t>
      </w:r>
      <w:r w:rsidRPr="001E3AA8">
        <w:t xml:space="preserve">sjukdomar. </w:t>
      </w:r>
    </w:p>
    <w:p w:rsidR="00DB26E4" w:rsidRPr="001E3AA8" w:rsidRDefault="00DB26E4">
      <w:pPr>
        <w:pStyle w:val="Normaltindrag"/>
      </w:pPr>
      <w:r w:rsidRPr="001E3AA8">
        <w:t>11. Riksdagen tillkännager för regeringen som sin mening vad i motionen anförs om betydelsen av att frivilliga organisationer och offentliga instituti</w:t>
      </w:r>
      <w:r w:rsidRPr="001E3AA8">
        <w:t>o</w:t>
      </w:r>
      <w:r w:rsidRPr="001E3AA8">
        <w:t xml:space="preserve">ner samverkar för att bygga upp fungerande system för bekämpning av hiv/aids. </w:t>
      </w:r>
    </w:p>
    <w:p w:rsidR="00DB26E4" w:rsidRPr="001E3AA8" w:rsidRDefault="00DB26E4">
      <w:pPr>
        <w:pStyle w:val="Normaltindrag"/>
      </w:pPr>
      <w:r w:rsidRPr="001E3AA8">
        <w:t xml:space="preserve">12. Riksdagen tillkännager för regeringen som sin mening vad i motionen anförs om att regeringen på såväl multilateral som bilateral nivå vid samtal med länders och organisationers beslutsfattare bör påpeka behovet av att rakt och tydligt framhålla hivinfektionens smittvägar och hur infektionen kan förebyggas. </w:t>
      </w:r>
    </w:p>
    <w:p w:rsidR="00DB26E4" w:rsidRPr="001E3AA8" w:rsidRDefault="00DB26E4">
      <w:pPr>
        <w:pStyle w:val="Normaltindrag"/>
      </w:pPr>
      <w:r w:rsidRPr="001E3AA8">
        <w:t xml:space="preserve">13. Riksdagen tillkännager för regeringen som sin mening vad i motionen anförs om att i-länderna kan vara beställare och finansiärer av mediciner från läkemedelsbolagen för de fattigaste ländernas räkning. </w:t>
      </w:r>
    </w:p>
    <w:p w:rsidR="00DB26E4" w:rsidRPr="001E3AA8" w:rsidRDefault="00DB26E4">
      <w:pPr>
        <w:pStyle w:val="Motioner"/>
        <w:rPr>
          <w:i w:val="0"/>
        </w:rPr>
      </w:pPr>
      <w:r w:rsidRPr="001E3AA8">
        <w:rPr>
          <w:i w:val="0"/>
        </w:rPr>
        <w:t>2001/02:U342 av Göran Lennmarker m.fl. (m) vari föreslås att riksdagen fattar följande beslut:</w:t>
      </w:r>
    </w:p>
    <w:p w:rsidR="00DB26E4" w:rsidRPr="001E3AA8" w:rsidRDefault="00DB26E4">
      <w:pPr>
        <w:pStyle w:val="Normaltindrag"/>
      </w:pPr>
      <w:r w:rsidRPr="001E3AA8">
        <w:t>1. Riksdagen beslutar att inom utgiftsområde 7 Politikområde Internati</w:t>
      </w:r>
      <w:r w:rsidRPr="001E3AA8">
        <w:t>o</w:t>
      </w:r>
      <w:r w:rsidRPr="001E3AA8">
        <w:t>nellt utvecklingssamarbete skapa en samlad anslagspost för Sveriges fred</w:t>
      </w:r>
      <w:r w:rsidRPr="001E3AA8">
        <w:t>s</w:t>
      </w:r>
      <w:r w:rsidRPr="001E3AA8">
        <w:t xml:space="preserve">främjande verksamhet. </w:t>
      </w:r>
    </w:p>
    <w:p w:rsidR="00DB26E4" w:rsidRPr="001E3AA8" w:rsidRDefault="00DB26E4">
      <w:pPr>
        <w:pStyle w:val="Normaltindrag"/>
      </w:pPr>
      <w:r w:rsidRPr="001E3AA8">
        <w:t>2. Riksdagen anvisar till utgiftsområde 7 Politikområde Internationellt u</w:t>
      </w:r>
      <w:r w:rsidRPr="001E3AA8">
        <w:t>t</w:t>
      </w:r>
      <w:r w:rsidRPr="001E3AA8">
        <w:t xml:space="preserve">vecklingssamarbete anslagspost Fredsfrämjande verksamhet för år 2002 1 118 836 000 kr i enlighet med vad som anförs i motionen. </w:t>
      </w:r>
    </w:p>
    <w:p w:rsidR="00DB26E4" w:rsidRPr="001E3AA8" w:rsidRDefault="00DB26E4">
      <w:pPr>
        <w:pStyle w:val="Motioner"/>
        <w:rPr>
          <w:i w:val="0"/>
        </w:rPr>
      </w:pPr>
      <w:r w:rsidRPr="001E3AA8">
        <w:rPr>
          <w:i w:val="0"/>
        </w:rPr>
        <w:t>2001/02:U345 av Karl-Göran Biörsmark m.fl. (fp) vari föreslås att riksdagen fattar följande beslut:</w:t>
      </w:r>
    </w:p>
    <w:p w:rsidR="00DB26E4" w:rsidRPr="001E3AA8" w:rsidRDefault="00DB26E4">
      <w:pPr>
        <w:pStyle w:val="Normaltindrag"/>
      </w:pPr>
      <w:r w:rsidRPr="001E3AA8">
        <w:t xml:space="preserve">10. Riksdagen tillkännager för regeringen som sin mening vad i motionen anförs om vikten av att Sverige är tydlig med sitt stöd för demokrati och demokratisering – i såväl multilaterala som bilaterala sammanhang. </w:t>
      </w:r>
    </w:p>
    <w:p w:rsidR="00DB26E4" w:rsidRPr="001E3AA8" w:rsidRDefault="00DB26E4">
      <w:pPr>
        <w:pStyle w:val="Normaltindrag"/>
      </w:pPr>
      <w:r w:rsidRPr="001E3AA8">
        <w:t xml:space="preserve">17. Riksdagen tillkännager för regeringen som sin mening vad i motionen anförs om större anslag till Unifem, FN:s utvecklingsfond för kvinnor – </w:t>
      </w:r>
      <w:r w:rsidRPr="001E3AA8">
        <w:br/>
        <w:t xml:space="preserve">5 miljoner kronor utöver regeringens förslag. </w:t>
      </w:r>
    </w:p>
    <w:p w:rsidR="00DB26E4" w:rsidRPr="001E3AA8" w:rsidRDefault="00DB26E4">
      <w:pPr>
        <w:pStyle w:val="Normaltindrag"/>
      </w:pPr>
      <w:r w:rsidRPr="001E3AA8">
        <w:t>20. Riksdagen tillkännager för regeringen som sin mening vad i motionen anförs om större anslag till SHIA, Svenska handikapporganisationers intern</w:t>
      </w:r>
      <w:r w:rsidRPr="001E3AA8">
        <w:t>a</w:t>
      </w:r>
      <w:r w:rsidRPr="001E3AA8">
        <w:t xml:space="preserve">tionella biståndförening. </w:t>
      </w:r>
    </w:p>
    <w:p w:rsidR="00DB26E4" w:rsidRPr="001E3AA8" w:rsidRDefault="00DB26E4">
      <w:pPr>
        <w:pStyle w:val="Normaltindrag"/>
      </w:pPr>
      <w:r w:rsidRPr="001E3AA8">
        <w:t>24. Riksdagen tillkännager för regeringen som sin mening vad i motionen anförs om högre anslag till Unicef, FN:s barnfond – 10 miljoner kronor u</w:t>
      </w:r>
      <w:r w:rsidRPr="001E3AA8">
        <w:t>t</w:t>
      </w:r>
      <w:r w:rsidRPr="001E3AA8">
        <w:t xml:space="preserve">över regeringens förslag. </w:t>
      </w:r>
    </w:p>
    <w:p w:rsidR="00DB26E4" w:rsidRPr="001E3AA8" w:rsidRDefault="00DB26E4">
      <w:pPr>
        <w:pStyle w:val="Normaltindrag"/>
      </w:pPr>
      <w:r w:rsidRPr="001E3AA8">
        <w:t xml:space="preserve">39. Riksdagen tillkännager för regeringen som sin mening vad i motionen anförs om att Sverige bilateralt och inom ramen för EU:s biståndspolitik verkar för ett kraftfullt bistånd till Östtimors uppbyggnad. </w:t>
      </w:r>
    </w:p>
    <w:p w:rsidR="00DB26E4" w:rsidRPr="001E3AA8" w:rsidRDefault="00DB26E4">
      <w:pPr>
        <w:pStyle w:val="Motioner"/>
        <w:rPr>
          <w:i w:val="0"/>
        </w:rPr>
      </w:pPr>
      <w:r w:rsidRPr="001E3AA8">
        <w:rPr>
          <w:i w:val="0"/>
        </w:rPr>
        <w:t>2001/02:U351 av Holger Gustafsson m.fl. (kd) vari föreslås att riksdagen fattar följande beslut:</w:t>
      </w:r>
    </w:p>
    <w:p w:rsidR="00DB26E4" w:rsidRPr="001E3AA8" w:rsidRDefault="00DB26E4">
      <w:pPr>
        <w:pStyle w:val="Normaltindrag"/>
      </w:pPr>
      <w:r w:rsidRPr="001E3AA8">
        <w:t xml:space="preserve">6. Riksdagen tillkännager för regeringen som sin mening vad i motionen anförs om en bättre samordning av handel och bistånd. </w:t>
      </w:r>
    </w:p>
    <w:p w:rsidR="00DB26E4" w:rsidRPr="001E3AA8" w:rsidRDefault="00DB26E4">
      <w:pPr>
        <w:pStyle w:val="Normaltindrag"/>
      </w:pPr>
      <w:r w:rsidRPr="001E3AA8">
        <w:t>7. Riksdagen tillkännager för regeringen som sin mening vad i motionen anförs om att upprätta ett gemensamt internationellt fredscentrum i Sv</w:t>
      </w:r>
      <w:r w:rsidRPr="001E3AA8">
        <w:t>e</w:t>
      </w:r>
      <w:r w:rsidRPr="001E3AA8">
        <w:t xml:space="preserve">rige. </w:t>
      </w:r>
    </w:p>
    <w:p w:rsidR="00DB26E4" w:rsidRPr="001E3AA8" w:rsidRDefault="00DB26E4">
      <w:pPr>
        <w:pStyle w:val="Motioner"/>
        <w:rPr>
          <w:i w:val="0"/>
        </w:rPr>
      </w:pPr>
      <w:r w:rsidRPr="001E3AA8">
        <w:rPr>
          <w:i w:val="0"/>
        </w:rPr>
        <w:t>2001/02:Fö272 av Lars Ångström m.fl. (mp, m, v, kd, fp) vari föreslås att riksdagen fattar följande beslut:</w:t>
      </w:r>
    </w:p>
    <w:p w:rsidR="00DB26E4" w:rsidRPr="001E3AA8" w:rsidRDefault="00DB26E4">
      <w:pPr>
        <w:pStyle w:val="Normaltindrag"/>
      </w:pPr>
      <w:r w:rsidRPr="001E3AA8">
        <w:t>1. Riksdagen tillkännager för regeringen som sin mening vad som i moti</w:t>
      </w:r>
      <w:r w:rsidRPr="001E3AA8">
        <w:t>o</w:t>
      </w:r>
      <w:r w:rsidRPr="001E3AA8">
        <w:t xml:space="preserve">nen anförs om att Sverige och Sida åtminstone inte minskar, utan snarare ökar, sitt stöd till humanitär minröjning. </w:t>
      </w:r>
    </w:p>
    <w:p w:rsidR="00DB26E4" w:rsidRPr="001E3AA8" w:rsidRDefault="00DB26E4">
      <w:pPr>
        <w:pStyle w:val="Normaltindrag"/>
      </w:pPr>
      <w:r w:rsidRPr="001E3AA8">
        <w:t>3. Riksdagen tillkännager för regeringen som sin mening vad som i moti</w:t>
      </w:r>
      <w:r w:rsidRPr="001E3AA8">
        <w:t>o</w:t>
      </w:r>
      <w:r w:rsidRPr="001E3AA8">
        <w:t>nen anförs om att det humanitära minröjningsarbetet inte får utgöras av isol</w:t>
      </w:r>
      <w:r w:rsidRPr="001E3AA8">
        <w:t>e</w:t>
      </w:r>
      <w:r w:rsidRPr="001E3AA8">
        <w:t>rade insatser, utan måste integreras i en genomtänkt biståndspolitik där loka</w:t>
      </w:r>
      <w:r w:rsidRPr="001E3AA8">
        <w:t>l</w:t>
      </w:r>
      <w:r w:rsidRPr="001E3AA8">
        <w:t xml:space="preserve">befolkningen bör ansvara för genomförandet medan Räddningsverket bidrar med planering, ledning, utbildning och kvalitetssäkring. </w:t>
      </w:r>
    </w:p>
    <w:p w:rsidR="00DB26E4" w:rsidRPr="001E3AA8" w:rsidRDefault="00DB26E4">
      <w:pPr>
        <w:pStyle w:val="Normaltindrag"/>
      </w:pPr>
      <w:r w:rsidRPr="001E3AA8">
        <w:t>8. Riksdagen tillkännager för regeringen som sin mening vad som i moti</w:t>
      </w:r>
      <w:r w:rsidRPr="001E3AA8">
        <w:t>o</w:t>
      </w:r>
      <w:r w:rsidRPr="001E3AA8">
        <w:t>nen anförs om att Sverige, om så efterfrågas, bör bidra till att Geneva Inte</w:t>
      </w:r>
      <w:r w:rsidRPr="001E3AA8">
        <w:t>r</w:t>
      </w:r>
      <w:r w:rsidRPr="001E3AA8">
        <w:t xml:space="preserve">national Centre for Humanitarian Demining, GICHD, får utökade resurser för sitt arbete. </w:t>
      </w:r>
    </w:p>
    <w:p w:rsidR="00DB26E4" w:rsidRPr="001E3AA8" w:rsidRDefault="00DB26E4">
      <w:pPr>
        <w:pStyle w:val="Motioner"/>
        <w:rPr>
          <w:i w:val="0"/>
        </w:rPr>
      </w:pPr>
      <w:r w:rsidRPr="001E3AA8">
        <w:rPr>
          <w:i w:val="0"/>
        </w:rPr>
        <w:t>2001/02:So372 av Chris Heister m.fl. (m) vari föreslås att riksdagen fattar följande beslut:</w:t>
      </w:r>
    </w:p>
    <w:p w:rsidR="00DB26E4" w:rsidRPr="001E3AA8" w:rsidRDefault="00DB26E4">
      <w:pPr>
        <w:pStyle w:val="Normaltindrag"/>
      </w:pPr>
      <w:r w:rsidRPr="001E3AA8">
        <w:t xml:space="preserve">3. Riksdagen tillkännager för regeringen som sin mening vad i motionen anförs om inriktningen av biståndsinsatser för att motverka hivepidemin och dess konsekvenser. </w:t>
      </w:r>
    </w:p>
    <w:p w:rsidR="00DB26E4" w:rsidRPr="001E3AA8" w:rsidRDefault="00DB26E4">
      <w:pPr>
        <w:pStyle w:val="Motioner"/>
        <w:rPr>
          <w:i w:val="0"/>
        </w:rPr>
      </w:pPr>
      <w:r w:rsidRPr="001E3AA8">
        <w:rPr>
          <w:i w:val="0"/>
        </w:rPr>
        <w:t>2001/02:So616 av Göran Magnusson m.fl. (s, v, kd, c, fp, mp) vari föreslås att riksdagen fattar följande beslut:</w:t>
      </w:r>
    </w:p>
    <w:p w:rsidR="00DB26E4" w:rsidRPr="001E3AA8" w:rsidRDefault="00DB26E4">
      <w:pPr>
        <w:pStyle w:val="Normaltindrag"/>
      </w:pPr>
      <w:r w:rsidRPr="001E3AA8">
        <w:t xml:space="preserve">4. Riksdagen tillkännager för regeringen som sin mening vad i motionen anförs om alkohol som utvecklingshinder i u-länder. </w:t>
      </w:r>
    </w:p>
    <w:p w:rsidR="00DB26E4" w:rsidRPr="001E3AA8" w:rsidRDefault="00DB26E4">
      <w:pPr>
        <w:pStyle w:val="Motioner"/>
        <w:rPr>
          <w:i w:val="0"/>
        </w:rPr>
      </w:pPr>
      <w:r w:rsidRPr="001E3AA8">
        <w:rPr>
          <w:i w:val="0"/>
        </w:rPr>
        <w:t>2001/02:Ub423 av Lennart Hedquist m.fl. (m, s, v, kd, c, fp, mp) vari föreslås att riksdagen fattar följande beslut:</w:t>
      </w:r>
    </w:p>
    <w:p w:rsidR="00DB26E4" w:rsidRPr="001E3AA8" w:rsidRDefault="00DB26E4">
      <w:r w:rsidRPr="001E3AA8">
        <w:t>Riksdagen tillkännager för regeringen som sin mening vad i motionen anförs om betydelsen av att säkerställa en långsiktig finansiering av Östersjöunive</w:t>
      </w:r>
      <w:r w:rsidRPr="001E3AA8">
        <w:t>r</w:t>
      </w:r>
      <w:r w:rsidRPr="001E3AA8">
        <w:t xml:space="preserve">sitetet, the Baltic University Programme fr.o.m. 2003. </w:t>
      </w:r>
    </w:p>
    <w:p w:rsidR="00DB26E4" w:rsidRPr="001E3AA8" w:rsidRDefault="00DB26E4">
      <w:pPr>
        <w:pStyle w:val="Motioner"/>
        <w:rPr>
          <w:i w:val="0"/>
        </w:rPr>
      </w:pPr>
      <w:r w:rsidRPr="001E3AA8">
        <w:rPr>
          <w:i w:val="0"/>
        </w:rPr>
        <w:t>2001/02:MJ337 av Agne Hansson m.fl. (c) vari föreslås att riksdagen fattar följande beslut:</w:t>
      </w:r>
    </w:p>
    <w:p w:rsidR="00DB26E4" w:rsidRPr="001E3AA8" w:rsidRDefault="00DB26E4">
      <w:pPr>
        <w:pStyle w:val="Normaltindrag"/>
      </w:pPr>
      <w:r w:rsidRPr="001E3AA8">
        <w:t xml:space="preserve">28. Riksdagen tillkännager för regeringen som sin mening vad i motionen anförs om att intensifiera samarbetet kring Östersjön för att förbättra miljön i Östersjön. </w:t>
      </w:r>
    </w:p>
    <w:p w:rsidR="00DB26E4" w:rsidRPr="001E3AA8" w:rsidRDefault="00DB26E4">
      <w:pPr>
        <w:pStyle w:val="Motioner"/>
        <w:rPr>
          <w:i w:val="0"/>
        </w:rPr>
      </w:pPr>
      <w:r w:rsidRPr="001E3AA8">
        <w:rPr>
          <w:i w:val="0"/>
        </w:rPr>
        <w:t>2001/02:MJ519 av Alf Svensson m.fl. (kd) vari föreslås att riksdagen fattar följande beslut:</w:t>
      </w:r>
    </w:p>
    <w:p w:rsidR="00DB26E4" w:rsidRPr="001E3AA8" w:rsidRDefault="00DB26E4">
      <w:pPr>
        <w:pStyle w:val="Normaltindrag"/>
      </w:pPr>
      <w:r w:rsidRPr="001E3AA8">
        <w:t>11. Riksdagen tillkännager för regeringen som sin mening vad i motionen anförs om att svenskt bistånd till de länder på andra sidan Östersjön som, via sina reningsverk, står för de största utsläppen till vattnet.</w:t>
      </w:r>
      <w:bookmarkEnd w:id="399"/>
    </w:p>
    <w:p w:rsidR="00DB26E4" w:rsidRPr="001E3AA8" w:rsidRDefault="00DB26E4">
      <w:pPr>
        <w:pStyle w:val="Normaltindrag"/>
      </w:pPr>
    </w:p>
    <w:p w:rsidR="00DB26E4" w:rsidRPr="001E3AA8" w:rsidRDefault="00DB26E4">
      <w:pPr>
        <w:pStyle w:val="Normaltindrag"/>
        <w:sectPr w:rsidR="00000000" w:rsidRPr="001E3AA8">
          <w:headerReference w:type="even" r:id="rId46"/>
          <w:headerReference w:type="default" r:id="rId47"/>
          <w:footerReference w:type="even" r:id="rId48"/>
          <w:footerReference w:type="default" r:id="rId49"/>
          <w:headerReference w:type="first" r:id="rId50"/>
          <w:footerReference w:type="first" r:id="rId51"/>
          <w:pgSz w:w="11907" w:h="16840" w:code="9"/>
          <w:pgMar w:top="907" w:right="4649" w:bottom="4508" w:left="1304" w:header="340" w:footer="227" w:gutter="0"/>
          <w:cols w:space="720"/>
          <w:titlePg/>
        </w:sectPr>
      </w:pPr>
    </w:p>
    <w:p w:rsidR="00DB26E4" w:rsidRPr="001E3AA8" w:rsidRDefault="00DB26E4">
      <w:pPr>
        <w:pStyle w:val="Rubrik1"/>
        <w:spacing w:after="0"/>
        <w:rPr>
          <w:noProof w:val="0"/>
        </w:rPr>
      </w:pPr>
      <w:bookmarkStart w:id="400" w:name="_Toc532609840"/>
      <w:r w:rsidRPr="001E3AA8">
        <w:rPr>
          <w:noProof w:val="0"/>
        </w:rPr>
        <w:t>Tabellbilaga</w:t>
      </w:r>
      <w:bookmarkEnd w:id="400"/>
    </w:p>
    <w:p w:rsidR="00DB26E4" w:rsidRPr="001E3AA8" w:rsidRDefault="00DB26E4">
      <w:pPr>
        <w:spacing w:before="240"/>
        <w:jc w:val="left"/>
        <w:rPr>
          <w:b/>
          <w:sz w:val="20"/>
        </w:rPr>
      </w:pPr>
      <w:r w:rsidRPr="001E3AA8">
        <w:rPr>
          <w:b/>
          <w:sz w:val="20"/>
        </w:rPr>
        <w:t>Tabell 1. Regeringens och oppositionspartiernas förslag till anslag</w:t>
      </w:r>
      <w:r w:rsidRPr="001E3AA8">
        <w:rPr>
          <w:b/>
          <w:sz w:val="20"/>
        </w:rPr>
        <w:t>s</w:t>
      </w:r>
      <w:r w:rsidRPr="001E3AA8">
        <w:rPr>
          <w:b/>
          <w:sz w:val="20"/>
        </w:rPr>
        <w:t xml:space="preserve">fördelning för utgiftsområde 7 Internationellt bistånd </w:t>
      </w:r>
    </w:p>
    <w:p w:rsidR="00DB26E4" w:rsidRPr="001E3AA8" w:rsidRDefault="00DB26E4">
      <w:pPr>
        <w:spacing w:before="0"/>
      </w:pPr>
      <w:r w:rsidRPr="001E3AA8">
        <w:rPr>
          <w:i/>
          <w:sz w:val="18"/>
        </w:rPr>
        <w:t xml:space="preserve">Tusental kronor </w:t>
      </w:r>
    </w:p>
    <w:tbl>
      <w:tblPr>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
        <w:gridCol w:w="283"/>
        <w:gridCol w:w="3827"/>
        <w:gridCol w:w="851"/>
        <w:gridCol w:w="992"/>
        <w:gridCol w:w="992"/>
        <w:gridCol w:w="851"/>
        <w:gridCol w:w="992"/>
        <w:gridCol w:w="992"/>
      </w:tblGrid>
      <w:tr w:rsidR="00000000" w:rsidRPr="001E3AA8">
        <w:tblPrEx>
          <w:tblCellMar>
            <w:top w:w="0" w:type="dxa"/>
            <w:left w:w="0" w:type="dxa"/>
            <w:bottom w:w="0" w:type="dxa"/>
            <w:right w:w="0" w:type="dxa"/>
          </w:tblCellMar>
        </w:tblPrEx>
        <w:tc>
          <w:tcPr>
            <w:tcW w:w="4111" w:type="dxa"/>
            <w:hMerge w:val="restart"/>
            <w:tcBorders>
              <w:bottom w:val="single" w:sz="2" w:space="0" w:color="auto"/>
            </w:tcBorders>
          </w:tcPr>
          <w:p w:rsidR="00DB26E4" w:rsidRPr="001E3AA8" w:rsidRDefault="00DB26E4">
            <w:pPr>
              <w:pStyle w:val="Tabelltext"/>
              <w:spacing w:before="62"/>
              <w:rPr>
                <w:sz w:val="18"/>
              </w:rPr>
            </w:pPr>
            <w:r w:rsidRPr="001E3AA8">
              <w:rPr>
                <w:sz w:val="18"/>
              </w:rPr>
              <w:t>Anslag</w:t>
            </w:r>
          </w:p>
        </w:tc>
        <w:tc>
          <w:tcPr>
            <w:gridSpan w:val="2"/>
            <w:hMerge/>
            <w:tcBorders>
              <w:bottom w:val="single" w:sz="2" w:space="0" w:color="auto"/>
            </w:tcBorders>
            <w:vAlign w:val="center"/>
          </w:tcPr>
          <w:p w:rsidR="00DB26E4" w:rsidRPr="001E3AA8" w:rsidRDefault="00DB26E4">
            <w:pPr>
              <w:pStyle w:val="Tabelltext"/>
              <w:spacing w:before="62"/>
              <w:rPr>
                <w:sz w:val="18"/>
              </w:rPr>
            </w:pPr>
          </w:p>
        </w:tc>
        <w:tc>
          <w:tcPr>
            <w:tcW w:w="851" w:type="dxa"/>
            <w:tcBorders>
              <w:bottom w:val="single" w:sz="2" w:space="0" w:color="auto"/>
            </w:tcBorders>
          </w:tcPr>
          <w:p w:rsidR="00DB26E4" w:rsidRPr="001E3AA8" w:rsidRDefault="00DB26E4">
            <w:pPr>
              <w:pStyle w:val="Tabelltext"/>
              <w:spacing w:before="62"/>
              <w:rPr>
                <w:sz w:val="18"/>
              </w:rPr>
            </w:pPr>
            <w:r w:rsidRPr="001E3AA8">
              <w:rPr>
                <w:sz w:val="18"/>
              </w:rPr>
              <w:t>Anslag</w:t>
            </w:r>
            <w:r w:rsidRPr="001E3AA8">
              <w:rPr>
                <w:sz w:val="18"/>
              </w:rPr>
              <w:t>s</w:t>
            </w:r>
            <w:r w:rsidRPr="001E3AA8">
              <w:rPr>
                <w:sz w:val="18"/>
              </w:rPr>
              <w:t>typ</w:t>
            </w:r>
          </w:p>
        </w:tc>
        <w:tc>
          <w:tcPr>
            <w:tcW w:w="992" w:type="dxa"/>
            <w:tcBorders>
              <w:bottom w:val="single" w:sz="2" w:space="0" w:color="auto"/>
            </w:tcBorders>
          </w:tcPr>
          <w:p w:rsidR="00DB26E4" w:rsidRPr="001E3AA8" w:rsidRDefault="00DB26E4">
            <w:pPr>
              <w:pStyle w:val="Tabelltext"/>
              <w:spacing w:before="62"/>
              <w:rPr>
                <w:sz w:val="18"/>
              </w:rPr>
            </w:pPr>
            <w:r w:rsidRPr="001E3AA8">
              <w:rPr>
                <w:sz w:val="18"/>
              </w:rPr>
              <w:t>Regeringens fö</w:t>
            </w:r>
            <w:r w:rsidRPr="001E3AA8">
              <w:rPr>
                <w:sz w:val="18"/>
              </w:rPr>
              <w:t>r</w:t>
            </w:r>
            <w:r w:rsidRPr="001E3AA8">
              <w:rPr>
                <w:sz w:val="18"/>
              </w:rPr>
              <w:t>slag</w:t>
            </w:r>
          </w:p>
        </w:tc>
        <w:tc>
          <w:tcPr>
            <w:tcW w:w="992" w:type="dxa"/>
            <w:tcBorders>
              <w:bottom w:val="single" w:sz="2" w:space="0" w:color="auto"/>
            </w:tcBorders>
          </w:tcPr>
          <w:p w:rsidR="00DB26E4" w:rsidRPr="001E3AA8" w:rsidRDefault="00DB26E4">
            <w:pPr>
              <w:pStyle w:val="Tabelltext"/>
              <w:spacing w:before="62"/>
              <w:jc w:val="center"/>
              <w:rPr>
                <w:sz w:val="18"/>
              </w:rPr>
            </w:pPr>
            <w:r w:rsidRPr="001E3AA8">
              <w:rPr>
                <w:sz w:val="18"/>
              </w:rPr>
              <w:t>(m)</w:t>
            </w:r>
          </w:p>
        </w:tc>
        <w:tc>
          <w:tcPr>
            <w:tcW w:w="851" w:type="dxa"/>
            <w:tcBorders>
              <w:bottom w:val="single" w:sz="2" w:space="0" w:color="auto"/>
            </w:tcBorders>
          </w:tcPr>
          <w:p w:rsidR="00DB26E4" w:rsidRPr="001E3AA8" w:rsidRDefault="00DB26E4">
            <w:pPr>
              <w:pStyle w:val="Tabelltext"/>
              <w:spacing w:before="62"/>
              <w:jc w:val="center"/>
              <w:rPr>
                <w:sz w:val="18"/>
              </w:rPr>
            </w:pPr>
            <w:r w:rsidRPr="001E3AA8">
              <w:rPr>
                <w:sz w:val="18"/>
              </w:rPr>
              <w:t>(kd)</w:t>
            </w:r>
          </w:p>
        </w:tc>
        <w:tc>
          <w:tcPr>
            <w:tcW w:w="992" w:type="dxa"/>
            <w:tcBorders>
              <w:bottom w:val="single" w:sz="2" w:space="0" w:color="auto"/>
            </w:tcBorders>
          </w:tcPr>
          <w:p w:rsidR="00DB26E4" w:rsidRPr="001E3AA8" w:rsidRDefault="00DB26E4">
            <w:pPr>
              <w:pStyle w:val="Tabelltext"/>
              <w:spacing w:before="62"/>
              <w:jc w:val="center"/>
              <w:rPr>
                <w:sz w:val="18"/>
              </w:rPr>
            </w:pPr>
            <w:r w:rsidRPr="001E3AA8">
              <w:rPr>
                <w:sz w:val="18"/>
              </w:rPr>
              <w:t>(c)</w:t>
            </w:r>
          </w:p>
        </w:tc>
        <w:tc>
          <w:tcPr>
            <w:tcW w:w="992" w:type="dxa"/>
            <w:tcBorders>
              <w:bottom w:val="single" w:sz="2" w:space="0" w:color="auto"/>
            </w:tcBorders>
          </w:tcPr>
          <w:p w:rsidR="00DB26E4" w:rsidRPr="001E3AA8" w:rsidRDefault="00DB26E4">
            <w:pPr>
              <w:pStyle w:val="Tabelltext"/>
              <w:spacing w:before="62"/>
              <w:jc w:val="center"/>
              <w:rPr>
                <w:sz w:val="18"/>
              </w:rPr>
            </w:pPr>
            <w:r w:rsidRPr="001E3AA8">
              <w:rPr>
                <w:sz w:val="18"/>
              </w:rPr>
              <w:t>(fp)</w:t>
            </w: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r w:rsidRPr="001E3AA8">
              <w:rPr>
                <w:sz w:val="18"/>
              </w:rPr>
              <w:t xml:space="preserve">8:1 </w:t>
            </w:r>
          </w:p>
        </w:tc>
        <w:tc>
          <w:tcPr>
            <w:tcW w:w="3827" w:type="dxa"/>
          </w:tcPr>
          <w:p w:rsidR="00DB26E4" w:rsidRPr="001E3AA8" w:rsidRDefault="00DB26E4">
            <w:pPr>
              <w:pStyle w:val="Tabelltext"/>
              <w:spacing w:before="62"/>
              <w:rPr>
                <w:sz w:val="18"/>
              </w:rPr>
            </w:pPr>
            <w:r w:rsidRPr="001E3AA8">
              <w:rPr>
                <w:sz w:val="18"/>
              </w:rPr>
              <w:t xml:space="preserve">Biståndsverksamhet </w:t>
            </w:r>
          </w:p>
        </w:tc>
        <w:tc>
          <w:tcPr>
            <w:tcW w:w="851" w:type="dxa"/>
          </w:tcPr>
          <w:p w:rsidR="00DB26E4" w:rsidRPr="001E3AA8" w:rsidRDefault="00DB26E4">
            <w:pPr>
              <w:pStyle w:val="Tabelltext"/>
              <w:spacing w:before="62"/>
              <w:jc w:val="center"/>
              <w:rPr>
                <w:sz w:val="18"/>
              </w:rPr>
            </w:pPr>
            <w:r w:rsidRPr="001E3AA8">
              <w:rPr>
                <w:sz w:val="18"/>
              </w:rPr>
              <w:t>res.</w:t>
            </w:r>
          </w:p>
        </w:tc>
        <w:tc>
          <w:tcPr>
            <w:tcW w:w="992" w:type="dxa"/>
          </w:tcPr>
          <w:p w:rsidR="00DB26E4" w:rsidRPr="001E3AA8" w:rsidRDefault="00DB26E4">
            <w:pPr>
              <w:pStyle w:val="Tabelltext"/>
              <w:spacing w:before="62"/>
              <w:jc w:val="right"/>
              <w:rPr>
                <w:sz w:val="18"/>
              </w:rPr>
            </w:pPr>
            <w:r w:rsidRPr="001E3AA8">
              <w:rPr>
                <w:sz w:val="18"/>
              </w:rPr>
              <w:t>13 796 752</w:t>
            </w:r>
          </w:p>
        </w:tc>
        <w:tc>
          <w:tcPr>
            <w:tcW w:w="992" w:type="dxa"/>
          </w:tcPr>
          <w:p w:rsidR="00DB26E4" w:rsidRPr="001E3AA8" w:rsidRDefault="00DB26E4">
            <w:pPr>
              <w:pStyle w:val="Tabelltext"/>
              <w:spacing w:before="62"/>
              <w:jc w:val="right"/>
              <w:rPr>
                <w:sz w:val="18"/>
              </w:rPr>
            </w:pPr>
            <w:r w:rsidRPr="001E3AA8">
              <w:rPr>
                <w:sz w:val="18"/>
              </w:rPr>
              <w:t>- 2 511 500</w:t>
            </w:r>
          </w:p>
        </w:tc>
        <w:tc>
          <w:tcPr>
            <w:tcW w:w="851" w:type="dxa"/>
          </w:tcPr>
          <w:p w:rsidR="00DB26E4" w:rsidRPr="001E3AA8" w:rsidRDefault="00DB26E4">
            <w:pPr>
              <w:pStyle w:val="Tabelltext"/>
              <w:spacing w:before="62"/>
              <w:jc w:val="right"/>
              <w:rPr>
                <w:sz w:val="18"/>
              </w:rPr>
            </w:pPr>
            <w:r w:rsidRPr="001E3AA8">
              <w:rPr>
                <w:sz w:val="18"/>
              </w:rPr>
              <w:t>+ 500 000</w:t>
            </w:r>
          </w:p>
        </w:tc>
        <w:tc>
          <w:tcPr>
            <w:tcW w:w="992" w:type="dxa"/>
          </w:tcPr>
          <w:p w:rsidR="00DB26E4" w:rsidRPr="001E3AA8" w:rsidRDefault="00DB26E4">
            <w:pPr>
              <w:pStyle w:val="Tabelltext"/>
              <w:spacing w:before="62"/>
              <w:jc w:val="right"/>
              <w:rPr>
                <w:sz w:val="18"/>
              </w:rPr>
            </w:pPr>
            <w:r w:rsidRPr="001E3AA8">
              <w:rPr>
                <w:sz w:val="18"/>
              </w:rPr>
              <w:t>+ 950 000</w:t>
            </w:r>
          </w:p>
        </w:tc>
        <w:tc>
          <w:tcPr>
            <w:tcW w:w="992" w:type="dxa"/>
          </w:tcPr>
          <w:p w:rsidR="00DB26E4" w:rsidRPr="001E3AA8" w:rsidRDefault="00DB26E4">
            <w:pPr>
              <w:pStyle w:val="Tabelltext"/>
              <w:spacing w:before="62"/>
              <w:jc w:val="right"/>
              <w:rPr>
                <w:sz w:val="18"/>
              </w:rPr>
            </w:pPr>
            <w:r w:rsidRPr="001E3AA8">
              <w:rPr>
                <w:sz w:val="18"/>
              </w:rPr>
              <w:t>+ 1 728 000</w:t>
            </w: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r w:rsidRPr="001E3AA8">
              <w:rPr>
                <w:sz w:val="18"/>
              </w:rPr>
              <w:t xml:space="preserve">8:2 </w:t>
            </w:r>
          </w:p>
        </w:tc>
        <w:tc>
          <w:tcPr>
            <w:tcW w:w="3827" w:type="dxa"/>
          </w:tcPr>
          <w:p w:rsidR="00DB26E4" w:rsidRPr="001E3AA8" w:rsidRDefault="00DB26E4">
            <w:pPr>
              <w:pStyle w:val="Tabelltext"/>
              <w:spacing w:before="62"/>
              <w:rPr>
                <w:sz w:val="18"/>
              </w:rPr>
            </w:pPr>
            <w:r w:rsidRPr="001E3AA8">
              <w:rPr>
                <w:sz w:val="18"/>
              </w:rPr>
              <w:t xml:space="preserve">Styrelsen för internationellt utvecklingssamarbete (Sida) </w:t>
            </w:r>
          </w:p>
        </w:tc>
        <w:tc>
          <w:tcPr>
            <w:tcW w:w="851" w:type="dxa"/>
          </w:tcPr>
          <w:p w:rsidR="00DB26E4" w:rsidRPr="001E3AA8" w:rsidRDefault="00DB26E4">
            <w:pPr>
              <w:pStyle w:val="Tabelltext"/>
              <w:spacing w:before="62"/>
              <w:jc w:val="center"/>
              <w:rPr>
                <w:sz w:val="18"/>
              </w:rPr>
            </w:pPr>
            <w:r w:rsidRPr="001E3AA8">
              <w:rPr>
                <w:sz w:val="18"/>
              </w:rPr>
              <w:t>ram</w:t>
            </w:r>
          </w:p>
        </w:tc>
        <w:tc>
          <w:tcPr>
            <w:tcW w:w="992" w:type="dxa"/>
          </w:tcPr>
          <w:p w:rsidR="00DB26E4" w:rsidRPr="001E3AA8" w:rsidRDefault="00DB26E4">
            <w:pPr>
              <w:pStyle w:val="Tabelltext"/>
              <w:spacing w:before="260"/>
              <w:jc w:val="right"/>
              <w:rPr>
                <w:sz w:val="18"/>
              </w:rPr>
            </w:pPr>
            <w:r w:rsidRPr="001E3AA8">
              <w:rPr>
                <w:sz w:val="18"/>
              </w:rPr>
              <w:t>485 814</w:t>
            </w:r>
          </w:p>
        </w:tc>
        <w:tc>
          <w:tcPr>
            <w:tcW w:w="992" w:type="dxa"/>
          </w:tcPr>
          <w:p w:rsidR="00DB26E4" w:rsidRPr="001E3AA8" w:rsidRDefault="00DB26E4">
            <w:pPr>
              <w:pStyle w:val="Tabelltext"/>
              <w:spacing w:before="260"/>
              <w:jc w:val="right"/>
              <w:rPr>
                <w:sz w:val="18"/>
              </w:rPr>
            </w:pPr>
          </w:p>
        </w:tc>
        <w:tc>
          <w:tcPr>
            <w:tcW w:w="851" w:type="dxa"/>
          </w:tcPr>
          <w:p w:rsidR="00DB26E4" w:rsidRPr="001E3AA8" w:rsidRDefault="00DB26E4">
            <w:pPr>
              <w:pStyle w:val="Tabelltext"/>
              <w:spacing w:before="260"/>
              <w:jc w:val="right"/>
              <w:rPr>
                <w:sz w:val="18"/>
              </w:rPr>
            </w:pPr>
          </w:p>
        </w:tc>
        <w:tc>
          <w:tcPr>
            <w:tcW w:w="992" w:type="dxa"/>
          </w:tcPr>
          <w:p w:rsidR="00DB26E4" w:rsidRPr="001E3AA8" w:rsidRDefault="00DB26E4">
            <w:pPr>
              <w:pStyle w:val="Tabelltext"/>
              <w:spacing w:before="260"/>
              <w:jc w:val="right"/>
              <w:rPr>
                <w:sz w:val="18"/>
              </w:rPr>
            </w:pPr>
            <w:r w:rsidRPr="001E3AA8">
              <w:rPr>
                <w:sz w:val="18"/>
              </w:rPr>
              <w:t>- 4 958</w:t>
            </w:r>
          </w:p>
        </w:tc>
        <w:tc>
          <w:tcPr>
            <w:tcW w:w="992" w:type="dxa"/>
          </w:tcPr>
          <w:p w:rsidR="00DB26E4" w:rsidRPr="001E3AA8" w:rsidRDefault="00DB26E4">
            <w:pPr>
              <w:pStyle w:val="Tabelltext"/>
              <w:spacing w:before="260"/>
              <w:jc w:val="right"/>
              <w:rPr>
                <w:sz w:val="18"/>
              </w:rPr>
            </w:pP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r w:rsidRPr="001E3AA8">
              <w:rPr>
                <w:sz w:val="18"/>
              </w:rPr>
              <w:t xml:space="preserve">8:3 </w:t>
            </w:r>
          </w:p>
        </w:tc>
        <w:tc>
          <w:tcPr>
            <w:tcW w:w="3827" w:type="dxa"/>
          </w:tcPr>
          <w:p w:rsidR="00DB26E4" w:rsidRPr="001E3AA8" w:rsidRDefault="00DB26E4">
            <w:pPr>
              <w:pStyle w:val="Tabelltext"/>
              <w:spacing w:before="62"/>
              <w:rPr>
                <w:sz w:val="18"/>
              </w:rPr>
            </w:pPr>
            <w:r w:rsidRPr="001E3AA8">
              <w:rPr>
                <w:sz w:val="18"/>
              </w:rPr>
              <w:t xml:space="preserve">Nordiska Afrikainstitutet </w:t>
            </w:r>
          </w:p>
        </w:tc>
        <w:tc>
          <w:tcPr>
            <w:tcW w:w="851" w:type="dxa"/>
          </w:tcPr>
          <w:p w:rsidR="00DB26E4" w:rsidRPr="001E3AA8" w:rsidRDefault="00DB26E4">
            <w:pPr>
              <w:pStyle w:val="Tabelltext"/>
              <w:spacing w:before="62"/>
              <w:jc w:val="center"/>
              <w:rPr>
                <w:sz w:val="18"/>
              </w:rPr>
            </w:pPr>
            <w:r w:rsidRPr="001E3AA8">
              <w:rPr>
                <w:sz w:val="18"/>
              </w:rPr>
              <w:t>ram</w:t>
            </w:r>
          </w:p>
        </w:tc>
        <w:tc>
          <w:tcPr>
            <w:tcW w:w="992" w:type="dxa"/>
          </w:tcPr>
          <w:p w:rsidR="00DB26E4" w:rsidRPr="001E3AA8" w:rsidRDefault="00DB26E4">
            <w:pPr>
              <w:pStyle w:val="Tabelltext"/>
              <w:spacing w:before="62"/>
              <w:jc w:val="right"/>
              <w:rPr>
                <w:sz w:val="18"/>
              </w:rPr>
            </w:pPr>
            <w:r w:rsidRPr="001E3AA8">
              <w:rPr>
                <w:sz w:val="18"/>
              </w:rPr>
              <w:t>11 256</w:t>
            </w:r>
          </w:p>
        </w:tc>
        <w:tc>
          <w:tcPr>
            <w:tcW w:w="992" w:type="dxa"/>
          </w:tcPr>
          <w:p w:rsidR="00DB26E4" w:rsidRPr="001E3AA8" w:rsidRDefault="00DB26E4">
            <w:pPr>
              <w:pStyle w:val="Tabelltext"/>
              <w:spacing w:before="62"/>
              <w:jc w:val="right"/>
              <w:rPr>
                <w:sz w:val="18"/>
              </w:rPr>
            </w:pPr>
          </w:p>
        </w:tc>
        <w:tc>
          <w:tcPr>
            <w:tcW w:w="851"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r w:rsidRPr="001E3AA8">
              <w:rPr>
                <w:sz w:val="18"/>
              </w:rPr>
              <w:t xml:space="preserve">9:1 </w:t>
            </w:r>
          </w:p>
        </w:tc>
        <w:tc>
          <w:tcPr>
            <w:tcW w:w="3827" w:type="dxa"/>
          </w:tcPr>
          <w:p w:rsidR="00DB26E4" w:rsidRPr="001E3AA8" w:rsidRDefault="00DB26E4">
            <w:pPr>
              <w:pStyle w:val="Tabelltext"/>
              <w:spacing w:before="62"/>
              <w:rPr>
                <w:sz w:val="18"/>
              </w:rPr>
            </w:pPr>
            <w:r w:rsidRPr="001E3AA8">
              <w:rPr>
                <w:sz w:val="18"/>
              </w:rPr>
              <w:t>Samarbete med Central- och Öste</w:t>
            </w:r>
            <w:r w:rsidRPr="001E3AA8">
              <w:rPr>
                <w:sz w:val="18"/>
              </w:rPr>
              <w:t>u</w:t>
            </w:r>
            <w:r w:rsidRPr="001E3AA8">
              <w:rPr>
                <w:sz w:val="18"/>
              </w:rPr>
              <w:t xml:space="preserve">ropa </w:t>
            </w:r>
          </w:p>
        </w:tc>
        <w:tc>
          <w:tcPr>
            <w:tcW w:w="851" w:type="dxa"/>
          </w:tcPr>
          <w:p w:rsidR="00DB26E4" w:rsidRPr="001E3AA8" w:rsidRDefault="00DB26E4">
            <w:pPr>
              <w:pStyle w:val="Tabelltext"/>
              <w:spacing w:before="62"/>
              <w:jc w:val="center"/>
              <w:rPr>
                <w:sz w:val="18"/>
              </w:rPr>
            </w:pPr>
            <w:r w:rsidRPr="001E3AA8">
              <w:rPr>
                <w:sz w:val="18"/>
              </w:rPr>
              <w:t>res.</w:t>
            </w:r>
          </w:p>
        </w:tc>
        <w:tc>
          <w:tcPr>
            <w:tcW w:w="992" w:type="dxa"/>
          </w:tcPr>
          <w:p w:rsidR="00DB26E4" w:rsidRPr="001E3AA8" w:rsidRDefault="00DB26E4">
            <w:pPr>
              <w:pStyle w:val="Tabelltext"/>
              <w:spacing w:before="62"/>
              <w:jc w:val="right"/>
              <w:rPr>
                <w:sz w:val="18"/>
              </w:rPr>
            </w:pPr>
            <w:r w:rsidRPr="001E3AA8">
              <w:rPr>
                <w:sz w:val="18"/>
              </w:rPr>
              <w:t>749 000</w:t>
            </w:r>
          </w:p>
        </w:tc>
        <w:tc>
          <w:tcPr>
            <w:tcW w:w="992" w:type="dxa"/>
          </w:tcPr>
          <w:p w:rsidR="00DB26E4" w:rsidRPr="001E3AA8" w:rsidRDefault="00DB26E4">
            <w:pPr>
              <w:pStyle w:val="Tabelltext"/>
              <w:spacing w:before="62"/>
              <w:jc w:val="right"/>
              <w:rPr>
                <w:sz w:val="18"/>
              </w:rPr>
            </w:pPr>
            <w:r w:rsidRPr="001E3AA8">
              <w:rPr>
                <w:sz w:val="18"/>
              </w:rPr>
              <w:t>+ 50 000</w:t>
            </w:r>
          </w:p>
        </w:tc>
        <w:tc>
          <w:tcPr>
            <w:tcW w:w="851"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r w:rsidRPr="001E3AA8">
              <w:rPr>
                <w:sz w:val="18"/>
              </w:rPr>
              <w:t>+ 55 000</w:t>
            </w: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r w:rsidRPr="001E3AA8">
              <w:rPr>
                <w:sz w:val="18"/>
              </w:rPr>
              <w:t xml:space="preserve">9:2 </w:t>
            </w:r>
          </w:p>
        </w:tc>
        <w:tc>
          <w:tcPr>
            <w:tcW w:w="3827" w:type="dxa"/>
          </w:tcPr>
          <w:p w:rsidR="00DB26E4" w:rsidRPr="001E3AA8" w:rsidRDefault="00DB26E4">
            <w:pPr>
              <w:pStyle w:val="Tabelltext"/>
              <w:spacing w:before="62"/>
              <w:rPr>
                <w:sz w:val="18"/>
              </w:rPr>
            </w:pPr>
            <w:r w:rsidRPr="001E3AA8">
              <w:rPr>
                <w:sz w:val="18"/>
              </w:rPr>
              <w:t>Avsättning för förlustrisker vad avser garantier för finansiellt stöd och exportkredi</w:t>
            </w:r>
            <w:r w:rsidRPr="001E3AA8">
              <w:rPr>
                <w:sz w:val="18"/>
              </w:rPr>
              <w:t>t</w:t>
            </w:r>
            <w:r w:rsidRPr="001E3AA8">
              <w:rPr>
                <w:sz w:val="18"/>
              </w:rPr>
              <w:t xml:space="preserve">garantier </w:t>
            </w:r>
          </w:p>
        </w:tc>
        <w:tc>
          <w:tcPr>
            <w:tcW w:w="851" w:type="dxa"/>
          </w:tcPr>
          <w:p w:rsidR="00DB26E4" w:rsidRPr="001E3AA8" w:rsidRDefault="00DB26E4">
            <w:pPr>
              <w:pStyle w:val="Tabelltext"/>
              <w:spacing w:before="62"/>
              <w:jc w:val="center"/>
              <w:rPr>
                <w:sz w:val="18"/>
              </w:rPr>
            </w:pPr>
            <w:r w:rsidRPr="001E3AA8">
              <w:rPr>
                <w:sz w:val="18"/>
              </w:rPr>
              <w:t>res.</w:t>
            </w:r>
          </w:p>
        </w:tc>
        <w:tc>
          <w:tcPr>
            <w:tcW w:w="992" w:type="dxa"/>
          </w:tcPr>
          <w:p w:rsidR="00DB26E4" w:rsidRPr="001E3AA8" w:rsidRDefault="00DB26E4">
            <w:pPr>
              <w:pStyle w:val="Tabelltext"/>
              <w:spacing w:before="62"/>
              <w:jc w:val="right"/>
              <w:rPr>
                <w:sz w:val="18"/>
              </w:rPr>
            </w:pPr>
            <w:r w:rsidRPr="001E3AA8">
              <w:rPr>
                <w:sz w:val="18"/>
              </w:rPr>
              <w:t>1 000</w:t>
            </w:r>
          </w:p>
        </w:tc>
        <w:tc>
          <w:tcPr>
            <w:tcW w:w="992" w:type="dxa"/>
          </w:tcPr>
          <w:p w:rsidR="00DB26E4" w:rsidRPr="001E3AA8" w:rsidRDefault="00DB26E4">
            <w:pPr>
              <w:pStyle w:val="Tabelltext"/>
              <w:spacing w:before="62"/>
              <w:jc w:val="right"/>
              <w:rPr>
                <w:sz w:val="18"/>
              </w:rPr>
            </w:pPr>
          </w:p>
        </w:tc>
        <w:tc>
          <w:tcPr>
            <w:tcW w:w="851"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r>
      <w:tr w:rsidR="00000000" w:rsidRPr="001E3AA8">
        <w:tblPrEx>
          <w:tblCellMar>
            <w:top w:w="0" w:type="dxa"/>
            <w:left w:w="0" w:type="dxa"/>
            <w:bottom w:w="0" w:type="dxa"/>
            <w:right w:w="0" w:type="dxa"/>
          </w:tblCellMar>
        </w:tblPrEx>
        <w:tc>
          <w:tcPr>
            <w:tcW w:w="284" w:type="dxa"/>
            <w:gridSpan w:val="2"/>
          </w:tcPr>
          <w:p w:rsidR="00DB26E4" w:rsidRPr="001E3AA8" w:rsidRDefault="00DB26E4">
            <w:pPr>
              <w:pStyle w:val="Tabelltext"/>
              <w:spacing w:before="62"/>
              <w:rPr>
                <w:sz w:val="18"/>
              </w:rPr>
            </w:pPr>
          </w:p>
        </w:tc>
        <w:tc>
          <w:tcPr>
            <w:tcW w:w="3827" w:type="dxa"/>
          </w:tcPr>
          <w:p w:rsidR="00DB26E4" w:rsidRPr="001E3AA8" w:rsidRDefault="00DB26E4">
            <w:pPr>
              <w:pStyle w:val="Tabelltext"/>
              <w:spacing w:before="62"/>
              <w:rPr>
                <w:sz w:val="18"/>
              </w:rPr>
            </w:pPr>
            <w:r w:rsidRPr="001E3AA8">
              <w:rPr>
                <w:sz w:val="18"/>
              </w:rPr>
              <w:t>Nytt anslag (m) för fredsfrämjande ver</w:t>
            </w:r>
            <w:r w:rsidRPr="001E3AA8">
              <w:rPr>
                <w:sz w:val="18"/>
              </w:rPr>
              <w:t>k</w:t>
            </w:r>
            <w:r w:rsidRPr="001E3AA8">
              <w:rPr>
                <w:sz w:val="18"/>
              </w:rPr>
              <w:t>samhet</w:t>
            </w:r>
          </w:p>
        </w:tc>
        <w:tc>
          <w:tcPr>
            <w:tcW w:w="851" w:type="dxa"/>
          </w:tcPr>
          <w:p w:rsidR="00DB26E4" w:rsidRPr="001E3AA8" w:rsidRDefault="00DB26E4">
            <w:pPr>
              <w:pStyle w:val="Tabelltext"/>
              <w:spacing w:before="62"/>
              <w:jc w:val="center"/>
              <w:rPr>
                <w:sz w:val="18"/>
              </w:rPr>
            </w:pPr>
            <w:r w:rsidRPr="001E3AA8">
              <w:rPr>
                <w:sz w:val="18"/>
              </w:rPr>
              <w:t>ram</w:t>
            </w:r>
          </w:p>
        </w:tc>
        <w:tc>
          <w:tcPr>
            <w:tcW w:w="992"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r w:rsidRPr="001E3AA8">
              <w:rPr>
                <w:sz w:val="18"/>
              </w:rPr>
              <w:t>+ 1 118 836</w:t>
            </w:r>
            <w:r w:rsidRPr="001E3AA8">
              <w:rPr>
                <w:sz w:val="18"/>
                <w:vertAlign w:val="superscript"/>
              </w:rPr>
              <w:t>1</w:t>
            </w:r>
          </w:p>
        </w:tc>
        <w:tc>
          <w:tcPr>
            <w:tcW w:w="851"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c>
          <w:tcPr>
            <w:tcW w:w="992" w:type="dxa"/>
          </w:tcPr>
          <w:p w:rsidR="00DB26E4" w:rsidRPr="001E3AA8" w:rsidRDefault="00DB26E4">
            <w:pPr>
              <w:pStyle w:val="Tabelltext"/>
              <w:spacing w:before="62"/>
              <w:jc w:val="right"/>
              <w:rPr>
                <w:sz w:val="18"/>
              </w:rPr>
            </w:pPr>
          </w:p>
        </w:tc>
      </w:tr>
      <w:tr w:rsidR="00000000" w:rsidRPr="001E3AA8">
        <w:tblPrEx>
          <w:tblCellMar>
            <w:top w:w="0" w:type="dxa"/>
            <w:left w:w="0" w:type="dxa"/>
            <w:bottom w:w="0" w:type="dxa"/>
            <w:right w:w="0" w:type="dxa"/>
          </w:tblCellMar>
        </w:tblPrEx>
        <w:tc>
          <w:tcPr>
            <w:tcW w:w="4111" w:type="dxa"/>
            <w:hMerge w:val="restart"/>
          </w:tcPr>
          <w:p w:rsidR="00DB26E4" w:rsidRPr="001E3AA8" w:rsidRDefault="00DB26E4">
            <w:pPr>
              <w:pStyle w:val="Tabelltext"/>
              <w:spacing w:before="62"/>
              <w:rPr>
                <w:b/>
                <w:sz w:val="18"/>
              </w:rPr>
            </w:pPr>
            <w:r w:rsidRPr="001E3AA8">
              <w:rPr>
                <w:b/>
                <w:sz w:val="18"/>
              </w:rPr>
              <w:t xml:space="preserve">Summa för utgiftsområde 7 </w:t>
            </w:r>
          </w:p>
        </w:tc>
        <w:tc>
          <w:tcPr>
            <w:gridSpan w:val="2"/>
            <w:hMerge/>
            <w:vAlign w:val="center"/>
          </w:tcPr>
          <w:p w:rsidR="00DB26E4" w:rsidRPr="001E3AA8" w:rsidRDefault="00DB26E4">
            <w:pPr>
              <w:pStyle w:val="Tabelltext"/>
              <w:spacing w:before="62"/>
              <w:rPr>
                <w:b/>
                <w:sz w:val="18"/>
              </w:rPr>
            </w:pPr>
          </w:p>
        </w:tc>
        <w:tc>
          <w:tcPr>
            <w:tcW w:w="851" w:type="dxa"/>
          </w:tcPr>
          <w:p w:rsidR="00DB26E4" w:rsidRPr="001E3AA8" w:rsidRDefault="00DB26E4">
            <w:pPr>
              <w:pStyle w:val="Tabelltext"/>
              <w:spacing w:before="62"/>
              <w:jc w:val="right"/>
              <w:rPr>
                <w:b/>
                <w:sz w:val="18"/>
              </w:rPr>
            </w:pPr>
          </w:p>
        </w:tc>
        <w:tc>
          <w:tcPr>
            <w:tcW w:w="992" w:type="dxa"/>
          </w:tcPr>
          <w:p w:rsidR="00DB26E4" w:rsidRPr="001E3AA8" w:rsidRDefault="00DB26E4">
            <w:pPr>
              <w:pStyle w:val="Tabelltext"/>
              <w:spacing w:before="62"/>
              <w:jc w:val="right"/>
              <w:rPr>
                <w:b/>
                <w:sz w:val="18"/>
              </w:rPr>
            </w:pPr>
            <w:r w:rsidRPr="001E3AA8">
              <w:rPr>
                <w:b/>
                <w:sz w:val="18"/>
              </w:rPr>
              <w:t>15 043 822</w:t>
            </w:r>
          </w:p>
        </w:tc>
        <w:tc>
          <w:tcPr>
            <w:tcW w:w="992" w:type="dxa"/>
          </w:tcPr>
          <w:p w:rsidR="00DB26E4" w:rsidRPr="001E3AA8" w:rsidRDefault="00DB26E4">
            <w:pPr>
              <w:pStyle w:val="Tabelltext"/>
              <w:spacing w:before="62"/>
              <w:jc w:val="right"/>
              <w:rPr>
                <w:b/>
                <w:sz w:val="18"/>
              </w:rPr>
            </w:pPr>
            <w:r w:rsidRPr="001E3AA8">
              <w:rPr>
                <w:b/>
                <w:sz w:val="18"/>
              </w:rPr>
              <w:t>- 1 342 664</w:t>
            </w:r>
            <w:r w:rsidRPr="001E3AA8">
              <w:rPr>
                <w:b/>
                <w:sz w:val="18"/>
                <w:vertAlign w:val="superscript"/>
              </w:rPr>
              <w:t>*</w:t>
            </w:r>
          </w:p>
        </w:tc>
        <w:tc>
          <w:tcPr>
            <w:tcW w:w="851" w:type="dxa"/>
          </w:tcPr>
          <w:p w:rsidR="00DB26E4" w:rsidRPr="001E3AA8" w:rsidRDefault="00DB26E4">
            <w:pPr>
              <w:pStyle w:val="Tabelltext"/>
              <w:spacing w:before="62"/>
              <w:jc w:val="right"/>
              <w:rPr>
                <w:b/>
                <w:sz w:val="18"/>
              </w:rPr>
            </w:pPr>
            <w:r w:rsidRPr="001E3AA8">
              <w:rPr>
                <w:b/>
                <w:sz w:val="18"/>
              </w:rPr>
              <w:t>+ 500 000</w:t>
            </w:r>
          </w:p>
        </w:tc>
        <w:tc>
          <w:tcPr>
            <w:tcW w:w="992" w:type="dxa"/>
          </w:tcPr>
          <w:p w:rsidR="00DB26E4" w:rsidRPr="001E3AA8" w:rsidRDefault="00DB26E4">
            <w:pPr>
              <w:pStyle w:val="Tabelltext"/>
              <w:spacing w:before="62"/>
              <w:jc w:val="right"/>
              <w:rPr>
                <w:b/>
                <w:sz w:val="18"/>
              </w:rPr>
            </w:pPr>
            <w:r w:rsidRPr="001E3AA8">
              <w:rPr>
                <w:b/>
                <w:sz w:val="18"/>
              </w:rPr>
              <w:t>+ 945 042</w:t>
            </w:r>
          </w:p>
        </w:tc>
        <w:tc>
          <w:tcPr>
            <w:tcW w:w="992" w:type="dxa"/>
          </w:tcPr>
          <w:p w:rsidR="00DB26E4" w:rsidRPr="001E3AA8" w:rsidRDefault="00DB26E4">
            <w:pPr>
              <w:pStyle w:val="Tabelltext"/>
              <w:spacing w:before="62"/>
              <w:jc w:val="right"/>
              <w:rPr>
                <w:b/>
                <w:sz w:val="18"/>
              </w:rPr>
            </w:pPr>
            <w:r w:rsidRPr="001E3AA8">
              <w:rPr>
                <w:b/>
                <w:sz w:val="18"/>
              </w:rPr>
              <w:t>+ 1 783 000</w:t>
            </w:r>
          </w:p>
        </w:tc>
      </w:tr>
    </w:tbl>
    <w:p w:rsidR="00DB26E4" w:rsidRPr="001E3AA8" w:rsidRDefault="00DB26E4">
      <w:pPr>
        <w:spacing w:before="60" w:line="200" w:lineRule="exact"/>
      </w:pPr>
      <w:r w:rsidRPr="001E3AA8">
        <w:rPr>
          <w:sz w:val="16"/>
          <w:vertAlign w:val="superscript"/>
        </w:rPr>
        <w:t>1</w:t>
      </w:r>
      <w:r w:rsidRPr="001E3AA8">
        <w:rPr>
          <w:sz w:val="16"/>
        </w:rPr>
        <w:t>I moderaternas motion överensstämmer inte anslagsuppdelningen med propositionens förslag.</w:t>
      </w:r>
    </w:p>
    <w:p w:rsidR="00DB26E4" w:rsidRPr="001E3AA8" w:rsidRDefault="00DB26E4">
      <w:pPr>
        <w:pStyle w:val="Normaltindrag"/>
        <w:ind w:firstLine="0"/>
        <w:rPr>
          <w:sz w:val="16"/>
        </w:rPr>
      </w:pPr>
      <w:r w:rsidRPr="001E3AA8">
        <w:rPr>
          <w:sz w:val="16"/>
        </w:rPr>
        <w:t xml:space="preserve">*Moderata samlingspartiet anser att det år 2004 bör ske en total skuldavskrivning för de högt skuldsatta låginkomstländerna. </w:t>
      </w:r>
    </w:p>
    <w:p w:rsidR="00DB26E4" w:rsidRPr="001E3AA8" w:rsidRDefault="00DB26E4">
      <w:pPr>
        <w:pStyle w:val="Normaltindrag"/>
        <w:sectPr w:rsidR="00000000" w:rsidRPr="001E3AA8">
          <w:headerReference w:type="even" r:id="rId52"/>
          <w:headerReference w:type="default" r:id="rId53"/>
          <w:footerReference w:type="even" r:id="rId54"/>
          <w:footerReference w:type="default" r:id="rId55"/>
          <w:headerReference w:type="first" r:id="rId56"/>
          <w:footerReference w:type="first" r:id="rId57"/>
          <w:pgSz w:w="16840" w:h="11907" w:orient="landscape" w:code="9"/>
          <w:pgMar w:top="2976" w:right="1020" w:bottom="2976" w:left="4422" w:header="340" w:footer="227" w:gutter="0"/>
          <w:cols w:space="720"/>
          <w:titlePg/>
        </w:sectPr>
      </w:pPr>
    </w:p>
    <w:p w:rsidR="00DB26E4" w:rsidRPr="001E3AA8" w:rsidRDefault="00DB26E4">
      <w:pPr>
        <w:spacing w:before="187"/>
        <w:rPr>
          <w:b/>
          <w:sz w:val="20"/>
        </w:rPr>
      </w:pPr>
      <w:r w:rsidRPr="001E3AA8">
        <w:rPr>
          <w:b/>
          <w:sz w:val="20"/>
        </w:rPr>
        <w:t>Tabell 2. Basbudgetstöd till FN:s ekonomiska och sociala verksamhet budgetåret 2002</w:t>
      </w:r>
    </w:p>
    <w:p w:rsidR="00DB26E4" w:rsidRPr="001E3AA8" w:rsidRDefault="00DB26E4">
      <w:pPr>
        <w:spacing w:before="312"/>
        <w:rPr>
          <w:sz w:val="18"/>
        </w:rPr>
      </w:pPr>
      <w:r w:rsidRPr="001E3AA8">
        <w:rPr>
          <w:i/>
          <w:sz w:val="18"/>
        </w:rPr>
        <w:t>(Motsvarar tabell på s. 32 i budgetpropositionen)</w:t>
      </w:r>
    </w:p>
    <w:p w:rsidR="00DB26E4" w:rsidRPr="001E3AA8" w:rsidRDefault="00DB26E4">
      <w:pPr>
        <w:spacing w:before="0" w:after="100"/>
        <w:rPr>
          <w:sz w:val="18"/>
        </w:rPr>
      </w:pPr>
      <w:r w:rsidRPr="001E3AA8">
        <w:rPr>
          <w:i/>
          <w:sz w:val="18"/>
        </w:rPr>
        <w:t>Tusental kronor</w:t>
      </w:r>
    </w:p>
    <w:tbl>
      <w:tblPr>
        <w:tblW w:w="0" w:type="auto"/>
        <w:tblInd w:w="-7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10"/>
        <w:gridCol w:w="992"/>
        <w:gridCol w:w="851"/>
        <w:gridCol w:w="850"/>
        <w:gridCol w:w="850"/>
        <w:gridCol w:w="850"/>
      </w:tblGrid>
      <w:tr w:rsidR="00000000" w:rsidRPr="001E3AA8">
        <w:tblPrEx>
          <w:tblCellMar>
            <w:top w:w="0" w:type="dxa"/>
            <w:left w:w="0" w:type="dxa"/>
            <w:bottom w:w="0" w:type="dxa"/>
            <w:right w:w="0" w:type="dxa"/>
          </w:tblCellMar>
        </w:tblPrEx>
        <w:tc>
          <w:tcPr>
            <w:tcW w:w="2410" w:type="dxa"/>
          </w:tcPr>
          <w:p w:rsidR="00DB26E4" w:rsidRPr="001E3AA8" w:rsidRDefault="00DB26E4"/>
        </w:tc>
        <w:tc>
          <w:tcPr>
            <w:tcW w:w="992" w:type="dxa"/>
          </w:tcPr>
          <w:p w:rsidR="00DB26E4" w:rsidRPr="001E3AA8" w:rsidRDefault="00DB26E4">
            <w:pPr>
              <w:jc w:val="left"/>
            </w:pPr>
            <w:r w:rsidRPr="001E3AA8">
              <w:t>Proposition 2001/02:1</w:t>
            </w:r>
          </w:p>
        </w:tc>
        <w:tc>
          <w:tcPr>
            <w:tcW w:w="851" w:type="dxa"/>
            <w:tcBorders>
              <w:bottom w:val="single" w:sz="2" w:space="0" w:color="auto"/>
            </w:tcBorders>
          </w:tcPr>
          <w:p w:rsidR="00DB26E4" w:rsidRPr="001E3AA8" w:rsidRDefault="00DB26E4">
            <w:pPr>
              <w:spacing w:before="300"/>
              <w:jc w:val="center"/>
            </w:pPr>
            <w:r w:rsidRPr="001E3AA8">
              <w:t>(m)</w:t>
            </w:r>
          </w:p>
        </w:tc>
        <w:tc>
          <w:tcPr>
            <w:tcW w:w="850" w:type="dxa"/>
          </w:tcPr>
          <w:p w:rsidR="00DB26E4" w:rsidRPr="001E3AA8" w:rsidRDefault="00DB26E4">
            <w:pPr>
              <w:spacing w:before="300"/>
              <w:jc w:val="center"/>
            </w:pPr>
            <w:r w:rsidRPr="001E3AA8">
              <w:t>(kd)</w:t>
            </w:r>
          </w:p>
        </w:tc>
        <w:tc>
          <w:tcPr>
            <w:tcW w:w="850" w:type="dxa"/>
          </w:tcPr>
          <w:p w:rsidR="00DB26E4" w:rsidRPr="001E3AA8" w:rsidRDefault="00DB26E4">
            <w:pPr>
              <w:spacing w:before="300"/>
              <w:jc w:val="center"/>
            </w:pPr>
            <w:r w:rsidRPr="001E3AA8">
              <w:t>(c)</w:t>
            </w:r>
          </w:p>
        </w:tc>
        <w:tc>
          <w:tcPr>
            <w:tcW w:w="850" w:type="dxa"/>
          </w:tcPr>
          <w:p w:rsidR="00DB26E4" w:rsidRPr="001E3AA8" w:rsidRDefault="00DB26E4">
            <w:pPr>
              <w:spacing w:before="300"/>
              <w:jc w:val="center"/>
            </w:pPr>
            <w:r w:rsidRPr="001E3AA8">
              <w:t>(fp)</w:t>
            </w:r>
          </w:p>
        </w:tc>
      </w:tr>
      <w:tr w:rsidR="00000000" w:rsidRPr="001E3AA8">
        <w:tblPrEx>
          <w:tblCellMar>
            <w:top w:w="0" w:type="dxa"/>
            <w:left w:w="0" w:type="dxa"/>
            <w:bottom w:w="0" w:type="dxa"/>
            <w:right w:w="0" w:type="dxa"/>
          </w:tblCellMar>
        </w:tblPrEx>
        <w:trPr>
          <w:cantSplit/>
          <w:trHeight w:val="39"/>
        </w:trPr>
        <w:tc>
          <w:tcPr>
            <w:tcW w:w="2410" w:type="dxa"/>
          </w:tcPr>
          <w:p w:rsidR="00DB26E4" w:rsidRPr="001E3AA8" w:rsidRDefault="00DB26E4">
            <w:r w:rsidRPr="001E3AA8">
              <w:t xml:space="preserve">FN:s utvecklingsprogram, UNDP </w:t>
            </w:r>
          </w:p>
        </w:tc>
        <w:tc>
          <w:tcPr>
            <w:tcW w:w="992" w:type="dxa"/>
          </w:tcPr>
          <w:p w:rsidR="00DB26E4" w:rsidRPr="001E3AA8" w:rsidRDefault="00DB26E4">
            <w:pPr>
              <w:spacing w:before="300"/>
              <w:jc w:val="right"/>
            </w:pPr>
            <w:r w:rsidRPr="001E3AA8">
              <w:t>530 000</w:t>
            </w:r>
          </w:p>
        </w:tc>
        <w:tc>
          <w:tcPr>
            <w:tcW w:w="851" w:type="dxa"/>
            <w:tcBorders>
              <w:bottom w:val="nil"/>
            </w:tcBorders>
          </w:tcPr>
          <w:p w:rsidR="00DB26E4" w:rsidRPr="001E3AA8" w:rsidRDefault="00DB26E4">
            <w:pPr>
              <w:spacing w:before="300"/>
              <w:jc w:val="right"/>
            </w:pPr>
            <w:r w:rsidRPr="001E3AA8">
              <w:t>- 430 000</w:t>
            </w:r>
          </w:p>
        </w:tc>
        <w:tc>
          <w:tcPr>
            <w:tcW w:w="850" w:type="dxa"/>
          </w:tcPr>
          <w:p w:rsidR="00DB26E4" w:rsidRPr="001E3AA8" w:rsidRDefault="00DB26E4">
            <w:pPr>
              <w:spacing w:before="300"/>
              <w:jc w:val="right"/>
            </w:pPr>
          </w:p>
        </w:tc>
        <w:tc>
          <w:tcPr>
            <w:tcW w:w="850" w:type="dxa"/>
          </w:tcPr>
          <w:p w:rsidR="00DB26E4" w:rsidRPr="001E3AA8" w:rsidRDefault="00DB26E4">
            <w:pPr>
              <w:spacing w:before="300"/>
              <w:jc w:val="right"/>
            </w:pPr>
            <w:r w:rsidRPr="001E3AA8">
              <w:t>+ 50 000</w:t>
            </w:r>
          </w:p>
        </w:tc>
        <w:tc>
          <w:tcPr>
            <w:tcW w:w="850" w:type="dxa"/>
          </w:tcPr>
          <w:p w:rsidR="00DB26E4" w:rsidRPr="001E3AA8" w:rsidRDefault="00DB26E4">
            <w:pPr>
              <w:spacing w:before="300"/>
              <w:jc w:val="right"/>
            </w:pPr>
            <w:r w:rsidRPr="001E3AA8">
              <w:t>+ 20 000</w:t>
            </w:r>
          </w:p>
        </w:tc>
      </w:tr>
      <w:tr w:rsidR="00000000" w:rsidRPr="001E3AA8">
        <w:tblPrEx>
          <w:tblCellMar>
            <w:top w:w="0" w:type="dxa"/>
            <w:left w:w="0" w:type="dxa"/>
            <w:bottom w:w="0" w:type="dxa"/>
            <w:right w:w="0" w:type="dxa"/>
          </w:tblCellMar>
        </w:tblPrEx>
        <w:trPr>
          <w:cantSplit/>
        </w:trPr>
        <w:tc>
          <w:tcPr>
            <w:tcW w:w="2410" w:type="dxa"/>
          </w:tcPr>
          <w:p w:rsidR="00DB26E4" w:rsidRPr="001E3AA8" w:rsidRDefault="00DB26E4">
            <w:r w:rsidRPr="001E3AA8">
              <w:t>FN:s kapitalutvecklingsfond, UNCDF</w:t>
            </w:r>
          </w:p>
        </w:tc>
        <w:tc>
          <w:tcPr>
            <w:tcW w:w="992" w:type="dxa"/>
          </w:tcPr>
          <w:p w:rsidR="00DB26E4" w:rsidRPr="001E3AA8" w:rsidRDefault="00DB26E4">
            <w:pPr>
              <w:spacing w:before="300"/>
              <w:jc w:val="right"/>
            </w:pPr>
            <w:r w:rsidRPr="001E3AA8">
              <w:t>50 000</w:t>
            </w:r>
          </w:p>
        </w:tc>
        <w:tc>
          <w:tcPr>
            <w:tcW w:w="851" w:type="dxa"/>
            <w:tcBorders>
              <w:top w:val="nil"/>
            </w:tcBorders>
          </w:tcPr>
          <w:p w:rsidR="00DB26E4" w:rsidRPr="001E3AA8" w:rsidRDefault="00DB26E4">
            <w:pPr>
              <w:spacing w:before="300"/>
              <w:jc w:val="right"/>
            </w:pPr>
          </w:p>
        </w:tc>
        <w:tc>
          <w:tcPr>
            <w:tcW w:w="850" w:type="dxa"/>
          </w:tcPr>
          <w:p w:rsidR="00DB26E4" w:rsidRPr="001E3AA8" w:rsidRDefault="00DB26E4">
            <w:pPr>
              <w:jc w:val="right"/>
            </w:pPr>
          </w:p>
        </w:tc>
        <w:tc>
          <w:tcPr>
            <w:tcW w:w="850" w:type="dxa"/>
          </w:tcPr>
          <w:p w:rsidR="00DB26E4" w:rsidRPr="001E3AA8" w:rsidRDefault="00DB26E4">
            <w:pPr>
              <w:jc w:val="right"/>
            </w:pPr>
          </w:p>
        </w:tc>
        <w:tc>
          <w:tcPr>
            <w:tcW w:w="850" w:type="dxa"/>
          </w:tcPr>
          <w:p w:rsidR="00DB26E4" w:rsidRPr="001E3AA8" w:rsidRDefault="00DB26E4">
            <w:pPr>
              <w:jc w:val="right"/>
            </w:pP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FN:s barnfond, Unicef </w:t>
            </w:r>
          </w:p>
        </w:tc>
        <w:tc>
          <w:tcPr>
            <w:tcW w:w="992" w:type="dxa"/>
          </w:tcPr>
          <w:p w:rsidR="00DB26E4" w:rsidRPr="001E3AA8" w:rsidRDefault="00DB26E4">
            <w:pPr>
              <w:jc w:val="right"/>
            </w:pPr>
            <w:r w:rsidRPr="001E3AA8">
              <w:t>297 000</w:t>
            </w:r>
          </w:p>
        </w:tc>
        <w:tc>
          <w:tcPr>
            <w:tcW w:w="851" w:type="dxa"/>
          </w:tcPr>
          <w:p w:rsidR="00DB26E4" w:rsidRPr="001E3AA8" w:rsidRDefault="00DB26E4">
            <w:pPr>
              <w:jc w:val="right"/>
            </w:pPr>
            <w:r w:rsidRPr="001E3AA8">
              <w:t>- 97 000</w:t>
            </w:r>
          </w:p>
        </w:tc>
        <w:tc>
          <w:tcPr>
            <w:tcW w:w="850" w:type="dxa"/>
          </w:tcPr>
          <w:p w:rsidR="00DB26E4" w:rsidRPr="001E3AA8" w:rsidRDefault="00DB26E4">
            <w:pPr>
              <w:jc w:val="right"/>
            </w:pPr>
          </w:p>
        </w:tc>
        <w:tc>
          <w:tcPr>
            <w:tcW w:w="850" w:type="dxa"/>
          </w:tcPr>
          <w:p w:rsidR="00DB26E4" w:rsidRPr="001E3AA8" w:rsidRDefault="00DB26E4">
            <w:pPr>
              <w:jc w:val="right"/>
            </w:pPr>
            <w:r w:rsidRPr="001E3AA8">
              <w:t>+ 30 000</w:t>
            </w:r>
          </w:p>
        </w:tc>
        <w:tc>
          <w:tcPr>
            <w:tcW w:w="850" w:type="dxa"/>
          </w:tcPr>
          <w:p w:rsidR="00DB26E4" w:rsidRPr="001E3AA8" w:rsidRDefault="00DB26E4">
            <w:pPr>
              <w:jc w:val="right"/>
            </w:pPr>
            <w:r w:rsidRPr="001E3AA8">
              <w:t>+ 10 000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FN:s kvinnofond, Unifem </w:t>
            </w:r>
          </w:p>
        </w:tc>
        <w:tc>
          <w:tcPr>
            <w:tcW w:w="992" w:type="dxa"/>
          </w:tcPr>
          <w:p w:rsidR="00DB26E4" w:rsidRPr="001E3AA8" w:rsidRDefault="00DB26E4">
            <w:pPr>
              <w:jc w:val="right"/>
            </w:pPr>
            <w:r w:rsidRPr="001E3AA8">
              <w:t>14 000</w:t>
            </w:r>
          </w:p>
        </w:tc>
        <w:tc>
          <w:tcPr>
            <w:tcW w:w="851" w:type="dxa"/>
          </w:tcPr>
          <w:p w:rsidR="00DB26E4" w:rsidRPr="001E3AA8" w:rsidRDefault="00DB26E4">
            <w:pPr>
              <w:jc w:val="right"/>
            </w:pPr>
          </w:p>
        </w:tc>
        <w:tc>
          <w:tcPr>
            <w:tcW w:w="850" w:type="dxa"/>
          </w:tcPr>
          <w:p w:rsidR="00DB26E4" w:rsidRPr="001E3AA8" w:rsidRDefault="00DB26E4">
            <w:pPr>
              <w:jc w:val="right"/>
            </w:pPr>
          </w:p>
        </w:tc>
        <w:tc>
          <w:tcPr>
            <w:tcW w:w="850" w:type="dxa"/>
          </w:tcPr>
          <w:p w:rsidR="00DB26E4" w:rsidRPr="001E3AA8" w:rsidRDefault="00DB26E4">
            <w:pPr>
              <w:jc w:val="right"/>
            </w:pPr>
            <w:r w:rsidRPr="001E3AA8">
              <w:t>+ 10 000</w:t>
            </w:r>
          </w:p>
        </w:tc>
        <w:tc>
          <w:tcPr>
            <w:tcW w:w="850" w:type="dxa"/>
          </w:tcPr>
          <w:p w:rsidR="00DB26E4" w:rsidRPr="001E3AA8" w:rsidRDefault="00DB26E4">
            <w:pPr>
              <w:jc w:val="right"/>
            </w:pPr>
            <w:r w:rsidRPr="001E3AA8">
              <w:t>+ 5 000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FN:s befolkningsfond, UN</w:t>
            </w:r>
            <w:r w:rsidRPr="001E3AA8">
              <w:t>F</w:t>
            </w:r>
            <w:r w:rsidRPr="001E3AA8">
              <w:t xml:space="preserve">PA </w:t>
            </w:r>
          </w:p>
        </w:tc>
        <w:tc>
          <w:tcPr>
            <w:tcW w:w="992" w:type="dxa"/>
          </w:tcPr>
          <w:p w:rsidR="00DB26E4" w:rsidRPr="001E3AA8" w:rsidRDefault="00DB26E4">
            <w:pPr>
              <w:jc w:val="right"/>
            </w:pPr>
            <w:r w:rsidRPr="001E3AA8">
              <w:t>165 000</w:t>
            </w:r>
          </w:p>
        </w:tc>
        <w:tc>
          <w:tcPr>
            <w:tcW w:w="851" w:type="dxa"/>
          </w:tcPr>
          <w:p w:rsidR="00DB26E4" w:rsidRPr="001E3AA8" w:rsidRDefault="00DB26E4">
            <w:pPr>
              <w:jc w:val="right"/>
            </w:pPr>
          </w:p>
        </w:tc>
        <w:tc>
          <w:tcPr>
            <w:tcW w:w="850" w:type="dxa"/>
          </w:tcPr>
          <w:p w:rsidR="00DB26E4" w:rsidRPr="001E3AA8" w:rsidRDefault="00DB26E4">
            <w:pPr>
              <w:jc w:val="right"/>
            </w:pPr>
          </w:p>
        </w:tc>
        <w:tc>
          <w:tcPr>
            <w:tcW w:w="850" w:type="dxa"/>
          </w:tcPr>
          <w:p w:rsidR="00DB26E4" w:rsidRPr="001E3AA8" w:rsidRDefault="00DB26E4">
            <w:pPr>
              <w:jc w:val="right"/>
            </w:pPr>
          </w:p>
        </w:tc>
        <w:tc>
          <w:tcPr>
            <w:tcW w:w="850" w:type="dxa"/>
          </w:tcPr>
          <w:p w:rsidR="00DB26E4" w:rsidRPr="001E3AA8" w:rsidRDefault="00DB26E4">
            <w:pPr>
              <w:jc w:val="right"/>
            </w:pPr>
            <w:r w:rsidRPr="001E3AA8">
              <w:t>+ 5 000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FN:s världslivsmedelsprogram, WFP </w:t>
            </w:r>
          </w:p>
        </w:tc>
        <w:tc>
          <w:tcPr>
            <w:tcW w:w="992" w:type="dxa"/>
          </w:tcPr>
          <w:p w:rsidR="00DB26E4" w:rsidRPr="001E3AA8" w:rsidRDefault="00DB26E4">
            <w:pPr>
              <w:spacing w:before="300"/>
              <w:jc w:val="right"/>
            </w:pPr>
            <w:r w:rsidRPr="001E3AA8">
              <w:t>210 000</w:t>
            </w:r>
          </w:p>
        </w:tc>
        <w:tc>
          <w:tcPr>
            <w:tcW w:w="851" w:type="dxa"/>
          </w:tcPr>
          <w:p w:rsidR="00DB26E4" w:rsidRPr="001E3AA8" w:rsidRDefault="00DB26E4">
            <w:pPr>
              <w:spacing w:before="300"/>
              <w:jc w:val="right"/>
            </w:pPr>
          </w:p>
        </w:tc>
        <w:tc>
          <w:tcPr>
            <w:tcW w:w="850" w:type="dxa"/>
          </w:tcPr>
          <w:p w:rsidR="00DB26E4" w:rsidRPr="001E3AA8" w:rsidRDefault="00DB26E4">
            <w:pPr>
              <w:spacing w:before="300"/>
              <w:jc w:val="right"/>
            </w:pPr>
          </w:p>
        </w:tc>
        <w:tc>
          <w:tcPr>
            <w:tcW w:w="850" w:type="dxa"/>
          </w:tcPr>
          <w:p w:rsidR="00DB26E4" w:rsidRPr="001E3AA8" w:rsidRDefault="00DB26E4">
            <w:pPr>
              <w:spacing w:before="300"/>
              <w:jc w:val="right"/>
            </w:pPr>
            <w:r w:rsidRPr="001E3AA8">
              <w:t>+ 5 000</w:t>
            </w:r>
          </w:p>
        </w:tc>
        <w:tc>
          <w:tcPr>
            <w:tcW w:w="850" w:type="dxa"/>
          </w:tcPr>
          <w:p w:rsidR="00DB26E4" w:rsidRPr="001E3AA8" w:rsidRDefault="00DB26E4">
            <w:pPr>
              <w:spacing w:before="300"/>
              <w:jc w:val="right"/>
            </w:pPr>
            <w:r w:rsidRPr="001E3AA8">
              <w:t>+ 25 000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FN:s flyktingkommissarie, UNHCR </w:t>
            </w:r>
          </w:p>
        </w:tc>
        <w:tc>
          <w:tcPr>
            <w:tcW w:w="992" w:type="dxa"/>
          </w:tcPr>
          <w:p w:rsidR="00DB26E4" w:rsidRPr="001E3AA8" w:rsidRDefault="00DB26E4">
            <w:pPr>
              <w:spacing w:before="300"/>
              <w:jc w:val="right"/>
            </w:pPr>
            <w:r w:rsidRPr="001E3AA8">
              <w:t>392 000</w:t>
            </w:r>
          </w:p>
        </w:tc>
        <w:tc>
          <w:tcPr>
            <w:tcW w:w="851" w:type="dxa"/>
          </w:tcPr>
          <w:p w:rsidR="00DB26E4" w:rsidRPr="001E3AA8" w:rsidRDefault="00DB26E4">
            <w:pPr>
              <w:spacing w:before="300"/>
              <w:jc w:val="right"/>
            </w:pPr>
            <w:r w:rsidRPr="001E3AA8">
              <w:t>+ 30 000</w:t>
            </w:r>
          </w:p>
        </w:tc>
        <w:tc>
          <w:tcPr>
            <w:tcW w:w="850" w:type="dxa"/>
          </w:tcPr>
          <w:p w:rsidR="00DB26E4" w:rsidRPr="001E3AA8" w:rsidRDefault="00DB26E4">
            <w:pPr>
              <w:spacing w:before="300"/>
              <w:jc w:val="right"/>
            </w:pPr>
          </w:p>
        </w:tc>
        <w:tc>
          <w:tcPr>
            <w:tcW w:w="850" w:type="dxa"/>
          </w:tcPr>
          <w:p w:rsidR="00DB26E4" w:rsidRPr="001E3AA8" w:rsidRDefault="00DB26E4">
            <w:pPr>
              <w:spacing w:before="300"/>
              <w:jc w:val="right"/>
            </w:pPr>
            <w:r w:rsidRPr="001E3AA8">
              <w:t>+ 50 000</w:t>
            </w:r>
          </w:p>
        </w:tc>
        <w:tc>
          <w:tcPr>
            <w:tcW w:w="850" w:type="dxa"/>
          </w:tcPr>
          <w:p w:rsidR="00DB26E4" w:rsidRPr="001E3AA8" w:rsidRDefault="00DB26E4">
            <w:pPr>
              <w:spacing w:before="300"/>
              <w:jc w:val="right"/>
            </w:pPr>
            <w:r w:rsidRPr="001E3AA8">
              <w:t>+ 63 000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FN:s hjälporganisation för</w:t>
            </w:r>
            <w:r w:rsidRPr="001E3AA8">
              <w:br/>
              <w:t xml:space="preserve">Palestinaflyktingar, UNRWA </w:t>
            </w:r>
          </w:p>
        </w:tc>
        <w:tc>
          <w:tcPr>
            <w:tcW w:w="992" w:type="dxa"/>
          </w:tcPr>
          <w:p w:rsidR="00DB26E4" w:rsidRPr="001E3AA8" w:rsidRDefault="00DB26E4">
            <w:pPr>
              <w:spacing w:before="300"/>
              <w:jc w:val="right"/>
            </w:pPr>
            <w:r w:rsidRPr="001E3AA8">
              <w:t>170 000</w:t>
            </w:r>
          </w:p>
        </w:tc>
        <w:tc>
          <w:tcPr>
            <w:tcW w:w="851" w:type="dxa"/>
          </w:tcPr>
          <w:p w:rsidR="00DB26E4" w:rsidRPr="001E3AA8" w:rsidRDefault="00DB26E4">
            <w:pPr>
              <w:spacing w:before="300"/>
              <w:jc w:val="right"/>
            </w:pPr>
            <w:r w:rsidRPr="001E3AA8">
              <w:t>- 85 000</w:t>
            </w:r>
          </w:p>
        </w:tc>
        <w:tc>
          <w:tcPr>
            <w:tcW w:w="850" w:type="dxa"/>
          </w:tcPr>
          <w:p w:rsidR="00DB26E4" w:rsidRPr="001E3AA8" w:rsidRDefault="00DB26E4">
            <w:pPr>
              <w:spacing w:before="300"/>
              <w:jc w:val="right"/>
            </w:pPr>
          </w:p>
        </w:tc>
        <w:tc>
          <w:tcPr>
            <w:tcW w:w="850" w:type="dxa"/>
          </w:tcPr>
          <w:p w:rsidR="00DB26E4" w:rsidRPr="001E3AA8" w:rsidRDefault="00DB26E4">
            <w:pPr>
              <w:spacing w:before="300"/>
              <w:jc w:val="right"/>
            </w:pPr>
          </w:p>
        </w:tc>
        <w:tc>
          <w:tcPr>
            <w:tcW w:w="850" w:type="dxa"/>
          </w:tcPr>
          <w:p w:rsidR="00DB26E4" w:rsidRPr="001E3AA8" w:rsidRDefault="00DB26E4">
            <w:pPr>
              <w:spacing w:before="300"/>
              <w:jc w:val="right"/>
            </w:pPr>
            <w:r w:rsidRPr="001E3AA8">
              <w:t>+ 20 000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Multilateral handelsrelaterad biståndsverksa</w:t>
            </w:r>
            <w:r w:rsidRPr="001E3AA8">
              <w:t>m</w:t>
            </w:r>
            <w:r w:rsidRPr="001E3AA8">
              <w:t xml:space="preserve">het (UNCTAD, WTO, ITC) </w:t>
            </w:r>
          </w:p>
        </w:tc>
        <w:tc>
          <w:tcPr>
            <w:tcW w:w="992" w:type="dxa"/>
          </w:tcPr>
          <w:p w:rsidR="00DB26E4" w:rsidRPr="001E3AA8" w:rsidRDefault="00DB26E4">
            <w:pPr>
              <w:spacing w:before="540"/>
              <w:jc w:val="right"/>
            </w:pPr>
            <w:r w:rsidRPr="001E3AA8">
              <w:t>35 000</w:t>
            </w:r>
          </w:p>
        </w:tc>
        <w:tc>
          <w:tcPr>
            <w:tcW w:w="851" w:type="dxa"/>
          </w:tcPr>
          <w:p w:rsidR="00DB26E4" w:rsidRPr="001E3AA8" w:rsidRDefault="00DB26E4">
            <w:pPr>
              <w:spacing w:before="540"/>
              <w:jc w:val="right"/>
            </w:pPr>
          </w:p>
        </w:tc>
        <w:tc>
          <w:tcPr>
            <w:tcW w:w="850" w:type="dxa"/>
          </w:tcPr>
          <w:p w:rsidR="00DB26E4" w:rsidRPr="001E3AA8" w:rsidRDefault="00DB26E4">
            <w:pPr>
              <w:spacing w:before="540"/>
              <w:jc w:val="right"/>
            </w:pPr>
          </w:p>
        </w:tc>
        <w:tc>
          <w:tcPr>
            <w:tcW w:w="850" w:type="dxa"/>
          </w:tcPr>
          <w:p w:rsidR="00DB26E4" w:rsidRPr="001E3AA8" w:rsidRDefault="00DB26E4">
            <w:pPr>
              <w:spacing w:before="540"/>
              <w:jc w:val="right"/>
            </w:pPr>
            <w:r w:rsidRPr="001E3AA8">
              <w:t>+ 5 000</w:t>
            </w:r>
          </w:p>
        </w:tc>
        <w:tc>
          <w:tcPr>
            <w:tcW w:w="850" w:type="dxa"/>
          </w:tcPr>
          <w:p w:rsidR="00DB26E4" w:rsidRPr="001E3AA8" w:rsidRDefault="00DB26E4">
            <w:pPr>
              <w:spacing w:before="540"/>
              <w:jc w:val="right"/>
            </w:pP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Narkotikainsa</w:t>
            </w:r>
            <w:r w:rsidRPr="001E3AA8">
              <w:t>t</w:t>
            </w:r>
            <w:r w:rsidRPr="001E3AA8">
              <w:t xml:space="preserve">ser genom FN-systemet (UNDCP, WHO/PSA) </w:t>
            </w:r>
          </w:p>
        </w:tc>
        <w:tc>
          <w:tcPr>
            <w:tcW w:w="992" w:type="dxa"/>
          </w:tcPr>
          <w:p w:rsidR="00DB26E4" w:rsidRPr="001E3AA8" w:rsidRDefault="00DB26E4">
            <w:pPr>
              <w:spacing w:before="540"/>
              <w:jc w:val="right"/>
            </w:pPr>
            <w:r w:rsidRPr="001E3AA8">
              <w:t>50 500</w:t>
            </w:r>
          </w:p>
        </w:tc>
        <w:tc>
          <w:tcPr>
            <w:tcW w:w="851" w:type="dxa"/>
          </w:tcPr>
          <w:p w:rsidR="00DB26E4" w:rsidRPr="001E3AA8" w:rsidRDefault="00DB26E4">
            <w:pPr>
              <w:spacing w:before="540"/>
              <w:jc w:val="right"/>
            </w:pPr>
            <w:r w:rsidRPr="001E3AA8">
              <w:t>+ 5 000</w:t>
            </w:r>
          </w:p>
        </w:tc>
        <w:tc>
          <w:tcPr>
            <w:tcW w:w="850" w:type="dxa"/>
          </w:tcPr>
          <w:p w:rsidR="00DB26E4" w:rsidRPr="001E3AA8" w:rsidRDefault="00DB26E4">
            <w:pPr>
              <w:spacing w:before="540"/>
              <w:jc w:val="right"/>
            </w:pPr>
            <w:r w:rsidRPr="001E3AA8">
              <w:t>+ 55 500</w:t>
            </w:r>
          </w:p>
        </w:tc>
        <w:tc>
          <w:tcPr>
            <w:tcW w:w="850" w:type="dxa"/>
          </w:tcPr>
          <w:p w:rsidR="00DB26E4" w:rsidRPr="001E3AA8" w:rsidRDefault="00DB26E4">
            <w:pPr>
              <w:jc w:val="right"/>
            </w:pPr>
          </w:p>
        </w:tc>
        <w:tc>
          <w:tcPr>
            <w:tcW w:w="850" w:type="dxa"/>
          </w:tcPr>
          <w:p w:rsidR="00DB26E4" w:rsidRPr="001E3AA8" w:rsidRDefault="00DB26E4">
            <w:pPr>
              <w:spacing w:before="540"/>
              <w:jc w:val="right"/>
            </w:pPr>
            <w:r w:rsidRPr="001E3AA8">
              <w:t>+ 5 000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FN:s boende-och bebyggelsecenter, Hab</w:t>
            </w:r>
            <w:r w:rsidRPr="001E3AA8">
              <w:t>i</w:t>
            </w:r>
            <w:r w:rsidRPr="001E3AA8">
              <w:t xml:space="preserve">tat </w:t>
            </w:r>
          </w:p>
        </w:tc>
        <w:tc>
          <w:tcPr>
            <w:tcW w:w="992" w:type="dxa"/>
          </w:tcPr>
          <w:p w:rsidR="00DB26E4" w:rsidRPr="001E3AA8" w:rsidRDefault="00DB26E4">
            <w:pPr>
              <w:spacing w:before="260"/>
              <w:jc w:val="right"/>
            </w:pPr>
            <w:r w:rsidRPr="001E3AA8">
              <w:t>7 000</w:t>
            </w:r>
          </w:p>
        </w:tc>
        <w:tc>
          <w:tcPr>
            <w:tcW w:w="851" w:type="dxa"/>
          </w:tcPr>
          <w:p w:rsidR="00DB26E4" w:rsidRPr="001E3AA8" w:rsidRDefault="00DB26E4">
            <w:pPr>
              <w:spacing w:before="260"/>
              <w:jc w:val="right"/>
            </w:pPr>
          </w:p>
        </w:tc>
        <w:tc>
          <w:tcPr>
            <w:tcW w:w="850" w:type="dxa"/>
          </w:tcPr>
          <w:p w:rsidR="00DB26E4" w:rsidRPr="001E3AA8" w:rsidRDefault="00DB26E4">
            <w:pPr>
              <w:spacing w:before="260"/>
              <w:jc w:val="right"/>
            </w:pPr>
            <w:r w:rsidRPr="001E3AA8">
              <w:t>+ 12 000</w:t>
            </w:r>
          </w:p>
        </w:tc>
        <w:tc>
          <w:tcPr>
            <w:tcW w:w="850" w:type="dxa"/>
          </w:tcPr>
          <w:p w:rsidR="00DB26E4" w:rsidRPr="001E3AA8" w:rsidRDefault="00DB26E4">
            <w:pPr>
              <w:jc w:val="right"/>
            </w:pPr>
          </w:p>
        </w:tc>
        <w:tc>
          <w:tcPr>
            <w:tcW w:w="850" w:type="dxa"/>
          </w:tcPr>
          <w:p w:rsidR="00DB26E4" w:rsidRPr="001E3AA8" w:rsidRDefault="00DB26E4">
            <w:pPr>
              <w:spacing w:before="260"/>
              <w:jc w:val="right"/>
            </w:pPr>
            <w:r w:rsidRPr="001E3AA8">
              <w:t>+ 5 000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UNAIDS </w:t>
            </w:r>
          </w:p>
        </w:tc>
        <w:tc>
          <w:tcPr>
            <w:tcW w:w="992" w:type="dxa"/>
          </w:tcPr>
          <w:p w:rsidR="00DB26E4" w:rsidRPr="001E3AA8" w:rsidRDefault="00DB26E4">
            <w:pPr>
              <w:jc w:val="right"/>
            </w:pPr>
            <w:r w:rsidRPr="001E3AA8">
              <w:t>52 000</w:t>
            </w:r>
          </w:p>
        </w:tc>
        <w:tc>
          <w:tcPr>
            <w:tcW w:w="851" w:type="dxa"/>
          </w:tcPr>
          <w:p w:rsidR="00DB26E4" w:rsidRPr="001E3AA8" w:rsidRDefault="00DB26E4">
            <w:pPr>
              <w:jc w:val="right"/>
            </w:pPr>
            <w:r w:rsidRPr="001E3AA8">
              <w:t>+ 22 000</w:t>
            </w:r>
          </w:p>
        </w:tc>
        <w:tc>
          <w:tcPr>
            <w:tcW w:w="850" w:type="dxa"/>
          </w:tcPr>
          <w:p w:rsidR="00DB26E4" w:rsidRPr="001E3AA8" w:rsidRDefault="00DB26E4">
            <w:pPr>
              <w:jc w:val="right"/>
            </w:pPr>
            <w:r w:rsidRPr="001E3AA8">
              <w:t>+ 112 000</w:t>
            </w:r>
          </w:p>
        </w:tc>
        <w:tc>
          <w:tcPr>
            <w:tcW w:w="850" w:type="dxa"/>
          </w:tcPr>
          <w:p w:rsidR="00DB26E4" w:rsidRPr="001E3AA8" w:rsidRDefault="00DB26E4">
            <w:pPr>
              <w:jc w:val="right"/>
            </w:pPr>
            <w:r w:rsidRPr="001E3AA8">
              <w:t>+ 50 000</w:t>
            </w:r>
          </w:p>
        </w:tc>
        <w:tc>
          <w:tcPr>
            <w:tcW w:w="850" w:type="dxa"/>
          </w:tcPr>
          <w:p w:rsidR="00DB26E4" w:rsidRPr="001E3AA8" w:rsidRDefault="00DB26E4">
            <w:pPr>
              <w:jc w:val="right"/>
            </w:pPr>
            <w:r w:rsidRPr="001E3AA8">
              <w:t>+ 60 000</w:t>
            </w:r>
          </w:p>
        </w:tc>
      </w:tr>
      <w:tr w:rsidR="00000000" w:rsidRPr="001E3AA8">
        <w:tblPrEx>
          <w:tblCellMar>
            <w:top w:w="0" w:type="dxa"/>
            <w:left w:w="0" w:type="dxa"/>
            <w:bottom w:w="0" w:type="dxa"/>
            <w:right w:w="0" w:type="dxa"/>
          </w:tblCellMar>
        </w:tblPrEx>
        <w:tc>
          <w:tcPr>
            <w:tcW w:w="2410" w:type="dxa"/>
          </w:tcPr>
          <w:p w:rsidR="00DB26E4" w:rsidRPr="001E3AA8" w:rsidRDefault="00DB26E4">
            <w:r w:rsidRPr="001E3AA8">
              <w:t xml:space="preserve">FN:s industriutvecklings-organisation (Unido) </w:t>
            </w:r>
          </w:p>
        </w:tc>
        <w:tc>
          <w:tcPr>
            <w:tcW w:w="992" w:type="dxa"/>
          </w:tcPr>
          <w:p w:rsidR="00DB26E4" w:rsidRPr="001E3AA8" w:rsidRDefault="00DB26E4">
            <w:pPr>
              <w:spacing w:before="300"/>
              <w:jc w:val="right"/>
            </w:pPr>
            <w:r w:rsidRPr="001E3AA8">
              <w:t>7 200</w:t>
            </w:r>
          </w:p>
        </w:tc>
        <w:tc>
          <w:tcPr>
            <w:tcW w:w="851" w:type="dxa"/>
          </w:tcPr>
          <w:p w:rsidR="00DB26E4" w:rsidRPr="001E3AA8" w:rsidRDefault="00DB26E4">
            <w:pPr>
              <w:spacing w:before="300"/>
              <w:jc w:val="right"/>
            </w:pPr>
            <w:r w:rsidRPr="001E3AA8">
              <w:t>- 3 500</w:t>
            </w:r>
          </w:p>
        </w:tc>
        <w:tc>
          <w:tcPr>
            <w:tcW w:w="850" w:type="dxa"/>
          </w:tcPr>
          <w:p w:rsidR="00DB26E4" w:rsidRPr="001E3AA8" w:rsidRDefault="00DB26E4">
            <w:pPr>
              <w:spacing w:before="300"/>
              <w:jc w:val="right"/>
            </w:pPr>
          </w:p>
        </w:tc>
        <w:tc>
          <w:tcPr>
            <w:tcW w:w="850" w:type="dxa"/>
          </w:tcPr>
          <w:p w:rsidR="00DB26E4" w:rsidRPr="001E3AA8" w:rsidRDefault="00DB26E4">
            <w:pPr>
              <w:jc w:val="right"/>
            </w:pPr>
          </w:p>
        </w:tc>
        <w:tc>
          <w:tcPr>
            <w:tcW w:w="850" w:type="dxa"/>
          </w:tcPr>
          <w:p w:rsidR="00DB26E4" w:rsidRPr="001E3AA8" w:rsidRDefault="00DB26E4">
            <w:pPr>
              <w:jc w:val="right"/>
            </w:pPr>
          </w:p>
        </w:tc>
      </w:tr>
      <w:tr w:rsidR="00000000" w:rsidRPr="001E3AA8">
        <w:tblPrEx>
          <w:tblCellMar>
            <w:top w:w="0" w:type="dxa"/>
            <w:left w:w="0" w:type="dxa"/>
            <w:bottom w:w="0" w:type="dxa"/>
            <w:right w:w="0" w:type="dxa"/>
          </w:tblCellMar>
        </w:tblPrEx>
        <w:tc>
          <w:tcPr>
            <w:tcW w:w="2410" w:type="dxa"/>
          </w:tcPr>
          <w:p w:rsidR="00DB26E4" w:rsidRPr="001E3AA8" w:rsidRDefault="00DB26E4">
            <w:pPr>
              <w:rPr>
                <w:b/>
              </w:rPr>
            </w:pPr>
            <w:r w:rsidRPr="001E3AA8">
              <w:rPr>
                <w:b/>
              </w:rPr>
              <w:t xml:space="preserve">TOTALT </w:t>
            </w:r>
          </w:p>
        </w:tc>
        <w:tc>
          <w:tcPr>
            <w:tcW w:w="992" w:type="dxa"/>
          </w:tcPr>
          <w:p w:rsidR="00DB26E4" w:rsidRPr="001E3AA8" w:rsidRDefault="00DB26E4">
            <w:pPr>
              <w:jc w:val="right"/>
              <w:rPr>
                <w:b/>
              </w:rPr>
            </w:pPr>
            <w:r w:rsidRPr="001E3AA8">
              <w:rPr>
                <w:b/>
              </w:rPr>
              <w:t>1 979 700</w:t>
            </w:r>
          </w:p>
        </w:tc>
        <w:tc>
          <w:tcPr>
            <w:tcW w:w="851" w:type="dxa"/>
          </w:tcPr>
          <w:p w:rsidR="00DB26E4" w:rsidRPr="001E3AA8" w:rsidRDefault="00DB26E4">
            <w:pPr>
              <w:jc w:val="right"/>
              <w:rPr>
                <w:b/>
              </w:rPr>
            </w:pPr>
            <w:r w:rsidRPr="001E3AA8">
              <w:rPr>
                <w:b/>
              </w:rPr>
              <w:t>- 558 500</w:t>
            </w:r>
          </w:p>
        </w:tc>
        <w:tc>
          <w:tcPr>
            <w:tcW w:w="850" w:type="dxa"/>
          </w:tcPr>
          <w:p w:rsidR="00DB26E4" w:rsidRPr="001E3AA8" w:rsidRDefault="00DB26E4">
            <w:pPr>
              <w:jc w:val="right"/>
              <w:rPr>
                <w:b/>
              </w:rPr>
            </w:pPr>
            <w:r w:rsidRPr="001E3AA8">
              <w:rPr>
                <w:b/>
              </w:rPr>
              <w:t>+ 179 500</w:t>
            </w:r>
          </w:p>
        </w:tc>
        <w:tc>
          <w:tcPr>
            <w:tcW w:w="850" w:type="dxa"/>
          </w:tcPr>
          <w:p w:rsidR="00DB26E4" w:rsidRPr="001E3AA8" w:rsidRDefault="00DB26E4">
            <w:pPr>
              <w:jc w:val="right"/>
              <w:rPr>
                <w:b/>
              </w:rPr>
            </w:pPr>
            <w:r w:rsidRPr="001E3AA8">
              <w:rPr>
                <w:b/>
              </w:rPr>
              <w:t>+ 200 000</w:t>
            </w:r>
          </w:p>
        </w:tc>
        <w:tc>
          <w:tcPr>
            <w:tcW w:w="850" w:type="dxa"/>
          </w:tcPr>
          <w:p w:rsidR="00DB26E4" w:rsidRPr="001E3AA8" w:rsidRDefault="00DB26E4">
            <w:pPr>
              <w:jc w:val="right"/>
              <w:rPr>
                <w:b/>
              </w:rPr>
            </w:pPr>
            <w:r w:rsidRPr="001E3AA8">
              <w:rPr>
                <w:b/>
              </w:rPr>
              <w:t>+ 218 000</w:t>
            </w:r>
          </w:p>
        </w:tc>
      </w:tr>
    </w:tbl>
    <w:p w:rsidR="00DB26E4" w:rsidRPr="001E3AA8" w:rsidRDefault="00DB26E4">
      <w:pPr>
        <w:rPr>
          <w:b/>
          <w:sz w:val="20"/>
        </w:rPr>
      </w:pPr>
      <w:r w:rsidRPr="001E3AA8">
        <w:rPr>
          <w:b/>
          <w:sz w:val="20"/>
        </w:rPr>
        <w:br w:type="page"/>
        <w:t xml:space="preserve">Tabell 3. Internationella finansieringsinstitutioner </w:t>
      </w:r>
    </w:p>
    <w:p w:rsidR="00DB26E4" w:rsidRPr="001E3AA8" w:rsidRDefault="00DB26E4">
      <w:pPr>
        <w:spacing w:before="183"/>
        <w:rPr>
          <w:sz w:val="18"/>
        </w:rPr>
      </w:pPr>
      <w:r w:rsidRPr="001E3AA8">
        <w:rPr>
          <w:i/>
        </w:rPr>
        <w:t>(Motsvarar tabell på s. 34 i budgetpropositionen)</w:t>
      </w:r>
      <w:r w:rsidRPr="001E3AA8">
        <w:t xml:space="preserve"> </w:t>
      </w:r>
    </w:p>
    <w:p w:rsidR="00DB26E4" w:rsidRPr="001E3AA8" w:rsidRDefault="00DB26E4">
      <w:pPr>
        <w:spacing w:after="100"/>
        <w:rPr>
          <w:i/>
          <w:sz w:val="18"/>
        </w:rPr>
      </w:pPr>
      <w:r w:rsidRPr="001E3AA8">
        <w:rPr>
          <w:i/>
          <w:sz w:val="18"/>
        </w:rPr>
        <w:t>Tusental kronor</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4"/>
        <w:gridCol w:w="1360"/>
        <w:gridCol w:w="851"/>
        <w:gridCol w:w="425"/>
        <w:gridCol w:w="425"/>
        <w:gridCol w:w="425"/>
      </w:tblGrid>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c>
          <w:tcPr>
            <w:tcW w:w="1360"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r w:rsidRPr="001E3AA8">
              <w:rPr>
                <w:sz w:val="18"/>
              </w:rPr>
              <w:t xml:space="preserve">Prop. 2001/02:1 </w:t>
            </w:r>
          </w:p>
        </w:tc>
        <w:tc>
          <w:tcPr>
            <w:tcW w:w="851" w:type="dxa"/>
            <w:tcBorders>
              <w:top w:val="single" w:sz="2" w:space="0" w:color="auto"/>
              <w:left w:val="single" w:sz="2" w:space="0" w:color="auto"/>
              <w:bottom w:val="single" w:sz="2" w:space="0" w:color="auto"/>
              <w:right w:val="single" w:sz="2" w:space="0" w:color="auto"/>
            </w:tcBorders>
          </w:tcPr>
          <w:p w:rsidR="00DB26E4" w:rsidRPr="001E3AA8" w:rsidRDefault="00DB26E4">
            <w:pPr>
              <w:jc w:val="center"/>
              <w:rPr>
                <w:sz w:val="18"/>
              </w:rPr>
            </w:pPr>
            <w:r w:rsidRPr="001E3AA8">
              <w:rPr>
                <w:sz w:val="18"/>
              </w:rPr>
              <w:t>(m)</w:t>
            </w: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center"/>
              <w:rPr>
                <w:sz w:val="18"/>
              </w:rPr>
            </w:pPr>
            <w:r w:rsidRPr="001E3AA8">
              <w:rPr>
                <w:sz w:val="18"/>
              </w:rPr>
              <w:t>(kd)</w:t>
            </w: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center"/>
              <w:rPr>
                <w:sz w:val="18"/>
              </w:rPr>
            </w:pPr>
            <w:r w:rsidRPr="001E3AA8">
              <w:rPr>
                <w:sz w:val="18"/>
              </w:rPr>
              <w:t>(c)</w:t>
            </w: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center"/>
              <w:rPr>
                <w:sz w:val="18"/>
              </w:rPr>
            </w:pPr>
            <w:r w:rsidRPr="001E3AA8">
              <w:rPr>
                <w:sz w:val="18"/>
              </w:rPr>
              <w:t xml:space="preserve">(fp) </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r w:rsidRPr="001E3AA8">
              <w:rPr>
                <w:sz w:val="18"/>
              </w:rPr>
              <w:t xml:space="preserve">Världsbanksgruppen </w:t>
            </w:r>
          </w:p>
        </w:tc>
        <w:tc>
          <w:tcPr>
            <w:tcW w:w="1360"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r w:rsidRPr="001E3AA8">
              <w:rPr>
                <w:sz w:val="18"/>
              </w:rPr>
              <w:t>668 000</w:t>
            </w:r>
          </w:p>
        </w:tc>
        <w:tc>
          <w:tcPr>
            <w:tcW w:w="851"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r w:rsidRPr="001E3AA8">
              <w:rPr>
                <w:sz w:val="18"/>
              </w:rPr>
              <w:t>Regionala utvecklingsba</w:t>
            </w:r>
            <w:r w:rsidRPr="001E3AA8">
              <w:rPr>
                <w:sz w:val="18"/>
              </w:rPr>
              <w:t>n</w:t>
            </w:r>
            <w:r w:rsidRPr="001E3AA8">
              <w:rPr>
                <w:sz w:val="18"/>
              </w:rPr>
              <w:t>ker</w:t>
            </w:r>
          </w:p>
        </w:tc>
        <w:tc>
          <w:tcPr>
            <w:tcW w:w="1360"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r w:rsidRPr="001E3AA8">
              <w:rPr>
                <w:sz w:val="18"/>
              </w:rPr>
              <w:t>450 000</w:t>
            </w:r>
          </w:p>
        </w:tc>
        <w:tc>
          <w:tcPr>
            <w:tcW w:w="851" w:type="dxa"/>
            <w:tcBorders>
              <w:top w:val="single" w:sz="2" w:space="0" w:color="auto"/>
              <w:left w:val="single" w:sz="2" w:space="0" w:color="auto"/>
              <w:bottom w:val="nil"/>
              <w:right w:val="single" w:sz="2" w:space="0" w:color="auto"/>
            </w:tcBorders>
          </w:tcPr>
          <w:p w:rsidR="00DB26E4" w:rsidRPr="001E3AA8" w:rsidRDefault="00DB26E4">
            <w:pPr>
              <w:jc w:val="right"/>
              <w:rPr>
                <w:sz w:val="18"/>
              </w:rPr>
            </w:pPr>
            <w:r w:rsidRPr="001E3AA8">
              <w:rPr>
                <w:sz w:val="18"/>
              </w:rPr>
              <w:t>- 195 000</w:t>
            </w: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rPr>
          <w:cantSplit/>
        </w:trPr>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r w:rsidRPr="001E3AA8">
              <w:rPr>
                <w:sz w:val="18"/>
              </w:rPr>
              <w:t xml:space="preserve">Övriga utvecklingsbanker och fonder </w:t>
            </w:r>
          </w:p>
        </w:tc>
        <w:tc>
          <w:tcPr>
            <w:tcW w:w="1360" w:type="dxa"/>
            <w:tcBorders>
              <w:top w:val="single" w:sz="2" w:space="0" w:color="auto"/>
              <w:left w:val="single" w:sz="2" w:space="0" w:color="auto"/>
              <w:bottom w:val="single" w:sz="2" w:space="0" w:color="auto"/>
              <w:right w:val="single" w:sz="2" w:space="0" w:color="auto"/>
            </w:tcBorders>
          </w:tcPr>
          <w:p w:rsidR="00DB26E4" w:rsidRPr="001E3AA8" w:rsidRDefault="00DB26E4">
            <w:pPr>
              <w:spacing w:before="300"/>
              <w:jc w:val="right"/>
              <w:rPr>
                <w:sz w:val="18"/>
              </w:rPr>
            </w:pPr>
            <w:r w:rsidRPr="001E3AA8">
              <w:rPr>
                <w:sz w:val="18"/>
              </w:rPr>
              <w:t>427 000</w:t>
            </w:r>
          </w:p>
        </w:tc>
        <w:tc>
          <w:tcPr>
            <w:tcW w:w="851" w:type="dxa"/>
            <w:tcBorders>
              <w:top w:val="nil"/>
              <w:left w:val="single" w:sz="2" w:space="0" w:color="auto"/>
              <w:bottom w:val="single" w:sz="2" w:space="0" w:color="auto"/>
              <w:right w:val="single" w:sz="2" w:space="0" w:color="auto"/>
            </w:tcBorders>
          </w:tcPr>
          <w:p w:rsidR="00DB26E4" w:rsidRPr="001E3AA8" w:rsidRDefault="00DB26E4">
            <w:pPr>
              <w:jc w:val="right"/>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rPr>
                <w:b/>
                <w:sz w:val="18"/>
              </w:rPr>
            </w:pPr>
            <w:r w:rsidRPr="001E3AA8">
              <w:rPr>
                <w:b/>
                <w:sz w:val="18"/>
              </w:rPr>
              <w:t xml:space="preserve">TOTALT </w:t>
            </w:r>
          </w:p>
        </w:tc>
        <w:tc>
          <w:tcPr>
            <w:tcW w:w="1360"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b/>
                <w:sz w:val="18"/>
              </w:rPr>
            </w:pPr>
            <w:r w:rsidRPr="001E3AA8">
              <w:rPr>
                <w:b/>
                <w:sz w:val="18"/>
              </w:rPr>
              <w:t>1 545 000</w:t>
            </w:r>
          </w:p>
        </w:tc>
        <w:tc>
          <w:tcPr>
            <w:tcW w:w="851"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b/>
                <w:sz w:val="18"/>
              </w:rPr>
            </w:pPr>
            <w:r w:rsidRPr="001E3AA8">
              <w:rPr>
                <w:b/>
                <w:sz w:val="18"/>
              </w:rPr>
              <w:t>- 195 000</w:t>
            </w: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jc w:val="right"/>
              <w:rPr>
                <w:b/>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b/>
                <w:sz w:val="18"/>
              </w:rPr>
            </w:pPr>
          </w:p>
        </w:tc>
        <w:tc>
          <w:tcPr>
            <w:tcW w:w="425" w:type="dxa"/>
            <w:tcBorders>
              <w:top w:val="single" w:sz="2" w:space="0" w:color="auto"/>
              <w:left w:val="single" w:sz="2" w:space="0" w:color="auto"/>
              <w:bottom w:val="single" w:sz="2" w:space="0" w:color="auto"/>
              <w:right w:val="single" w:sz="2" w:space="0" w:color="auto"/>
            </w:tcBorders>
          </w:tcPr>
          <w:p w:rsidR="00DB26E4" w:rsidRPr="001E3AA8" w:rsidRDefault="00DB26E4">
            <w:pPr>
              <w:rPr>
                <w:b/>
                <w:sz w:val="18"/>
              </w:rPr>
            </w:pPr>
          </w:p>
        </w:tc>
      </w:tr>
    </w:tbl>
    <w:p w:rsidR="00DB26E4" w:rsidRPr="001E3AA8" w:rsidRDefault="00DB26E4">
      <w:pPr>
        <w:spacing w:before="562"/>
        <w:rPr>
          <w:b/>
          <w:sz w:val="20"/>
        </w:rPr>
      </w:pPr>
      <w:r w:rsidRPr="001E3AA8">
        <w:rPr>
          <w:b/>
          <w:sz w:val="20"/>
        </w:rPr>
        <w:t xml:space="preserve">Tabell 4. Övrigt multilateralt samarbete </w:t>
      </w:r>
    </w:p>
    <w:p w:rsidR="00DB26E4" w:rsidRPr="001E3AA8" w:rsidRDefault="00DB26E4">
      <w:pPr>
        <w:spacing w:before="183"/>
        <w:rPr>
          <w:sz w:val="18"/>
        </w:rPr>
      </w:pPr>
      <w:r w:rsidRPr="001E3AA8">
        <w:rPr>
          <w:i/>
          <w:sz w:val="18"/>
        </w:rPr>
        <w:t>(Motsvarar tabell på s. 38 i budgetpropositionen)</w:t>
      </w:r>
      <w:r w:rsidRPr="001E3AA8">
        <w:rPr>
          <w:sz w:val="18"/>
        </w:rPr>
        <w:t xml:space="preserve"> </w:t>
      </w:r>
    </w:p>
    <w:p w:rsidR="00DB26E4" w:rsidRPr="001E3AA8" w:rsidRDefault="00DB26E4">
      <w:pPr>
        <w:spacing w:after="100"/>
        <w:rPr>
          <w:i/>
          <w:sz w:val="18"/>
        </w:rPr>
      </w:pPr>
      <w:r w:rsidRPr="001E3AA8">
        <w:rPr>
          <w:i/>
          <w:sz w:val="18"/>
        </w:rPr>
        <w:t>Tusental kronor</w:t>
      </w:r>
    </w:p>
    <w:tbl>
      <w:tblPr>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900"/>
        <w:gridCol w:w="1219"/>
        <w:gridCol w:w="425"/>
        <w:gridCol w:w="425"/>
        <w:gridCol w:w="425"/>
        <w:gridCol w:w="1276"/>
      </w:tblGrid>
      <w:tr w:rsidR="00000000" w:rsidRPr="001E3AA8">
        <w:tblPrEx>
          <w:tblCellMar>
            <w:top w:w="0" w:type="dxa"/>
            <w:left w:w="0" w:type="dxa"/>
            <w:bottom w:w="0" w:type="dxa"/>
            <w:right w:w="0" w:type="dxa"/>
          </w:tblCellMar>
        </w:tblPrEx>
        <w:tc>
          <w:tcPr>
            <w:tcW w:w="1900" w:type="dxa"/>
          </w:tcPr>
          <w:p w:rsidR="00DB26E4" w:rsidRPr="001E3AA8" w:rsidRDefault="00DB26E4">
            <w:pPr>
              <w:rPr>
                <w:sz w:val="18"/>
              </w:rPr>
            </w:pPr>
          </w:p>
        </w:tc>
        <w:tc>
          <w:tcPr>
            <w:tcW w:w="1219" w:type="dxa"/>
          </w:tcPr>
          <w:p w:rsidR="00DB26E4" w:rsidRPr="001E3AA8" w:rsidRDefault="00DB26E4">
            <w:pPr>
              <w:jc w:val="center"/>
              <w:rPr>
                <w:sz w:val="18"/>
              </w:rPr>
            </w:pPr>
            <w:r w:rsidRPr="001E3AA8">
              <w:rPr>
                <w:sz w:val="18"/>
              </w:rPr>
              <w:t>Prop. 2001/02:1</w:t>
            </w:r>
          </w:p>
        </w:tc>
        <w:tc>
          <w:tcPr>
            <w:tcW w:w="425" w:type="dxa"/>
          </w:tcPr>
          <w:p w:rsidR="00DB26E4" w:rsidRPr="001E3AA8" w:rsidRDefault="00DB26E4">
            <w:pPr>
              <w:jc w:val="center"/>
              <w:rPr>
                <w:sz w:val="18"/>
              </w:rPr>
            </w:pPr>
            <w:r w:rsidRPr="001E3AA8">
              <w:rPr>
                <w:sz w:val="18"/>
              </w:rPr>
              <w:t>(m)</w:t>
            </w:r>
          </w:p>
        </w:tc>
        <w:tc>
          <w:tcPr>
            <w:tcW w:w="425" w:type="dxa"/>
          </w:tcPr>
          <w:p w:rsidR="00DB26E4" w:rsidRPr="001E3AA8" w:rsidRDefault="00DB26E4">
            <w:pPr>
              <w:jc w:val="center"/>
              <w:rPr>
                <w:sz w:val="18"/>
              </w:rPr>
            </w:pPr>
            <w:r w:rsidRPr="001E3AA8">
              <w:rPr>
                <w:sz w:val="18"/>
              </w:rPr>
              <w:t>(kd)</w:t>
            </w:r>
          </w:p>
        </w:tc>
        <w:tc>
          <w:tcPr>
            <w:tcW w:w="425" w:type="dxa"/>
          </w:tcPr>
          <w:p w:rsidR="00DB26E4" w:rsidRPr="001E3AA8" w:rsidRDefault="00DB26E4">
            <w:pPr>
              <w:jc w:val="center"/>
              <w:rPr>
                <w:sz w:val="18"/>
              </w:rPr>
            </w:pPr>
            <w:r w:rsidRPr="001E3AA8">
              <w:rPr>
                <w:sz w:val="18"/>
              </w:rPr>
              <w:t>(c)</w:t>
            </w:r>
          </w:p>
        </w:tc>
        <w:tc>
          <w:tcPr>
            <w:tcW w:w="1276" w:type="dxa"/>
          </w:tcPr>
          <w:p w:rsidR="00DB26E4" w:rsidRPr="001E3AA8" w:rsidRDefault="00DB26E4">
            <w:pPr>
              <w:jc w:val="center"/>
              <w:rPr>
                <w:sz w:val="18"/>
              </w:rPr>
            </w:pPr>
            <w:r w:rsidRPr="001E3AA8">
              <w:rPr>
                <w:sz w:val="18"/>
              </w:rPr>
              <w:t>(fp)</w:t>
            </w:r>
          </w:p>
        </w:tc>
      </w:tr>
      <w:tr w:rsidR="00000000" w:rsidRPr="001E3AA8">
        <w:tblPrEx>
          <w:tblCellMar>
            <w:top w:w="0" w:type="dxa"/>
            <w:left w:w="0" w:type="dxa"/>
            <w:bottom w:w="0" w:type="dxa"/>
            <w:right w:w="0" w:type="dxa"/>
          </w:tblCellMar>
        </w:tblPrEx>
        <w:tc>
          <w:tcPr>
            <w:tcW w:w="1900" w:type="dxa"/>
          </w:tcPr>
          <w:p w:rsidR="00DB26E4" w:rsidRPr="001E3AA8" w:rsidRDefault="00DB26E4">
            <w:pPr>
              <w:rPr>
                <w:sz w:val="18"/>
              </w:rPr>
            </w:pPr>
            <w:r w:rsidRPr="001E3AA8">
              <w:rPr>
                <w:sz w:val="18"/>
              </w:rPr>
              <w:t xml:space="preserve">Miljöinsatser </w:t>
            </w:r>
          </w:p>
        </w:tc>
        <w:tc>
          <w:tcPr>
            <w:tcW w:w="1219" w:type="dxa"/>
          </w:tcPr>
          <w:p w:rsidR="00DB26E4" w:rsidRPr="001E3AA8" w:rsidRDefault="00DB26E4">
            <w:pPr>
              <w:jc w:val="right"/>
              <w:rPr>
                <w:sz w:val="18"/>
              </w:rPr>
            </w:pPr>
            <w:r w:rsidRPr="001E3AA8">
              <w:rPr>
                <w:sz w:val="18"/>
              </w:rPr>
              <w:t>143 500</w:t>
            </w:r>
          </w:p>
        </w:tc>
        <w:tc>
          <w:tcPr>
            <w:tcW w:w="425" w:type="dxa"/>
          </w:tcPr>
          <w:p w:rsidR="00DB26E4" w:rsidRPr="001E3AA8" w:rsidRDefault="00DB26E4">
            <w:pPr>
              <w:jc w:val="right"/>
              <w:rPr>
                <w:sz w:val="18"/>
              </w:rPr>
            </w:pPr>
          </w:p>
        </w:tc>
        <w:tc>
          <w:tcPr>
            <w:tcW w:w="425" w:type="dxa"/>
          </w:tcPr>
          <w:p w:rsidR="00DB26E4" w:rsidRPr="001E3AA8" w:rsidRDefault="00DB26E4">
            <w:pPr>
              <w:jc w:val="right"/>
              <w:rPr>
                <w:sz w:val="18"/>
              </w:rPr>
            </w:pPr>
          </w:p>
        </w:tc>
        <w:tc>
          <w:tcPr>
            <w:tcW w:w="425" w:type="dxa"/>
          </w:tcPr>
          <w:p w:rsidR="00DB26E4" w:rsidRPr="001E3AA8" w:rsidRDefault="00DB26E4">
            <w:pPr>
              <w:jc w:val="right"/>
              <w:rPr>
                <w:sz w:val="18"/>
              </w:rPr>
            </w:pPr>
          </w:p>
        </w:tc>
        <w:tc>
          <w:tcPr>
            <w:tcW w:w="1276" w:type="dxa"/>
          </w:tcPr>
          <w:p w:rsidR="00DB26E4" w:rsidRPr="001E3AA8" w:rsidRDefault="00DB26E4">
            <w:pPr>
              <w:jc w:val="right"/>
              <w:rPr>
                <w:sz w:val="18"/>
              </w:rPr>
            </w:pPr>
            <w:r w:rsidRPr="001E3AA8">
              <w:rPr>
                <w:sz w:val="18"/>
              </w:rPr>
              <w:t>+ 60 000</w:t>
            </w:r>
          </w:p>
        </w:tc>
      </w:tr>
      <w:tr w:rsidR="00000000" w:rsidRPr="001E3AA8">
        <w:tblPrEx>
          <w:tblCellMar>
            <w:top w:w="0" w:type="dxa"/>
            <w:left w:w="0" w:type="dxa"/>
            <w:bottom w:w="0" w:type="dxa"/>
            <w:right w:w="0" w:type="dxa"/>
          </w:tblCellMar>
        </w:tblPrEx>
        <w:tc>
          <w:tcPr>
            <w:tcW w:w="1900" w:type="dxa"/>
          </w:tcPr>
          <w:p w:rsidR="00DB26E4" w:rsidRPr="001E3AA8" w:rsidRDefault="00DB26E4">
            <w:pPr>
              <w:rPr>
                <w:sz w:val="18"/>
              </w:rPr>
            </w:pPr>
            <w:r w:rsidRPr="001E3AA8">
              <w:rPr>
                <w:sz w:val="18"/>
              </w:rPr>
              <w:t xml:space="preserve">Konfliktförebyggande insatser </w:t>
            </w:r>
          </w:p>
        </w:tc>
        <w:tc>
          <w:tcPr>
            <w:tcW w:w="1219" w:type="dxa"/>
          </w:tcPr>
          <w:p w:rsidR="00DB26E4" w:rsidRPr="001E3AA8" w:rsidRDefault="00DB26E4">
            <w:pPr>
              <w:spacing w:before="300"/>
              <w:jc w:val="right"/>
              <w:rPr>
                <w:sz w:val="18"/>
              </w:rPr>
            </w:pPr>
            <w:r w:rsidRPr="001E3AA8">
              <w:rPr>
                <w:sz w:val="18"/>
              </w:rPr>
              <w:t>90 000</w:t>
            </w:r>
          </w:p>
        </w:tc>
        <w:tc>
          <w:tcPr>
            <w:tcW w:w="425" w:type="dxa"/>
          </w:tcPr>
          <w:p w:rsidR="00DB26E4" w:rsidRPr="001E3AA8" w:rsidRDefault="00DB26E4">
            <w:pPr>
              <w:spacing w:before="300"/>
              <w:jc w:val="right"/>
              <w:rPr>
                <w:sz w:val="18"/>
              </w:rPr>
            </w:pPr>
          </w:p>
        </w:tc>
        <w:tc>
          <w:tcPr>
            <w:tcW w:w="425" w:type="dxa"/>
          </w:tcPr>
          <w:p w:rsidR="00DB26E4" w:rsidRPr="001E3AA8" w:rsidRDefault="00DB26E4">
            <w:pPr>
              <w:spacing w:before="300"/>
              <w:jc w:val="right"/>
              <w:rPr>
                <w:sz w:val="18"/>
              </w:rPr>
            </w:pPr>
          </w:p>
        </w:tc>
        <w:tc>
          <w:tcPr>
            <w:tcW w:w="425" w:type="dxa"/>
          </w:tcPr>
          <w:p w:rsidR="00DB26E4" w:rsidRPr="001E3AA8" w:rsidRDefault="00DB26E4">
            <w:pPr>
              <w:spacing w:before="300"/>
              <w:jc w:val="right"/>
              <w:rPr>
                <w:sz w:val="18"/>
              </w:rPr>
            </w:pPr>
          </w:p>
        </w:tc>
        <w:tc>
          <w:tcPr>
            <w:tcW w:w="1276" w:type="dxa"/>
          </w:tcPr>
          <w:p w:rsidR="00DB26E4" w:rsidRPr="001E3AA8" w:rsidRDefault="00DB26E4">
            <w:pPr>
              <w:spacing w:before="300"/>
              <w:jc w:val="right"/>
              <w:rPr>
                <w:sz w:val="18"/>
              </w:rPr>
            </w:pPr>
            <w:r w:rsidRPr="001E3AA8">
              <w:rPr>
                <w:sz w:val="18"/>
              </w:rPr>
              <w:t>+ 50 000</w:t>
            </w:r>
          </w:p>
        </w:tc>
      </w:tr>
      <w:tr w:rsidR="00000000" w:rsidRPr="001E3AA8">
        <w:tblPrEx>
          <w:tblCellMar>
            <w:top w:w="0" w:type="dxa"/>
            <w:left w:w="0" w:type="dxa"/>
            <w:bottom w:w="0" w:type="dxa"/>
            <w:right w:w="0" w:type="dxa"/>
          </w:tblCellMar>
        </w:tblPrEx>
        <w:tc>
          <w:tcPr>
            <w:tcW w:w="1900" w:type="dxa"/>
          </w:tcPr>
          <w:p w:rsidR="00DB26E4" w:rsidRPr="001E3AA8" w:rsidRDefault="00DB26E4">
            <w:pPr>
              <w:rPr>
                <w:sz w:val="18"/>
              </w:rPr>
            </w:pPr>
            <w:r w:rsidRPr="001E3AA8">
              <w:rPr>
                <w:sz w:val="18"/>
              </w:rPr>
              <w:t xml:space="preserve">Övriga insatser </w:t>
            </w:r>
          </w:p>
        </w:tc>
        <w:tc>
          <w:tcPr>
            <w:tcW w:w="1219" w:type="dxa"/>
          </w:tcPr>
          <w:p w:rsidR="00DB26E4" w:rsidRPr="001E3AA8" w:rsidRDefault="00DB26E4">
            <w:pPr>
              <w:jc w:val="right"/>
              <w:rPr>
                <w:sz w:val="18"/>
              </w:rPr>
            </w:pPr>
            <w:r w:rsidRPr="001E3AA8">
              <w:rPr>
                <w:sz w:val="18"/>
              </w:rPr>
              <w:t>276 500</w:t>
            </w:r>
          </w:p>
        </w:tc>
        <w:tc>
          <w:tcPr>
            <w:tcW w:w="425" w:type="dxa"/>
          </w:tcPr>
          <w:p w:rsidR="00DB26E4" w:rsidRPr="001E3AA8" w:rsidRDefault="00DB26E4">
            <w:pPr>
              <w:jc w:val="right"/>
              <w:rPr>
                <w:sz w:val="18"/>
              </w:rPr>
            </w:pPr>
          </w:p>
        </w:tc>
        <w:tc>
          <w:tcPr>
            <w:tcW w:w="425" w:type="dxa"/>
          </w:tcPr>
          <w:p w:rsidR="00DB26E4" w:rsidRPr="001E3AA8" w:rsidRDefault="00DB26E4">
            <w:pPr>
              <w:jc w:val="right"/>
              <w:rPr>
                <w:sz w:val="18"/>
              </w:rPr>
            </w:pPr>
          </w:p>
        </w:tc>
        <w:tc>
          <w:tcPr>
            <w:tcW w:w="425" w:type="dxa"/>
          </w:tcPr>
          <w:p w:rsidR="00DB26E4" w:rsidRPr="001E3AA8" w:rsidRDefault="00DB26E4">
            <w:pPr>
              <w:jc w:val="right"/>
              <w:rPr>
                <w:sz w:val="18"/>
              </w:rPr>
            </w:pPr>
          </w:p>
        </w:tc>
        <w:tc>
          <w:tcPr>
            <w:tcW w:w="1276" w:type="dxa"/>
          </w:tcPr>
          <w:p w:rsidR="00DB26E4" w:rsidRPr="001E3AA8" w:rsidRDefault="00DB26E4">
            <w:pPr>
              <w:jc w:val="right"/>
              <w:rPr>
                <w:sz w:val="18"/>
              </w:rPr>
            </w:pPr>
            <w:r w:rsidRPr="001E3AA8">
              <w:rPr>
                <w:sz w:val="18"/>
              </w:rPr>
              <w:t>+ 20 000*</w:t>
            </w:r>
          </w:p>
        </w:tc>
      </w:tr>
      <w:tr w:rsidR="00000000" w:rsidRPr="001E3AA8">
        <w:tblPrEx>
          <w:tblCellMar>
            <w:top w:w="0" w:type="dxa"/>
            <w:left w:w="0" w:type="dxa"/>
            <w:bottom w:w="0" w:type="dxa"/>
            <w:right w:w="0" w:type="dxa"/>
          </w:tblCellMar>
        </w:tblPrEx>
        <w:tc>
          <w:tcPr>
            <w:tcW w:w="1900" w:type="dxa"/>
          </w:tcPr>
          <w:p w:rsidR="00DB26E4" w:rsidRPr="001E3AA8" w:rsidRDefault="00DB26E4">
            <w:pPr>
              <w:rPr>
                <w:b/>
                <w:sz w:val="18"/>
              </w:rPr>
            </w:pPr>
            <w:r w:rsidRPr="001E3AA8">
              <w:rPr>
                <w:b/>
                <w:sz w:val="18"/>
              </w:rPr>
              <w:t xml:space="preserve">TOTALT </w:t>
            </w:r>
          </w:p>
        </w:tc>
        <w:tc>
          <w:tcPr>
            <w:tcW w:w="1219" w:type="dxa"/>
          </w:tcPr>
          <w:p w:rsidR="00DB26E4" w:rsidRPr="001E3AA8" w:rsidRDefault="00DB26E4">
            <w:pPr>
              <w:jc w:val="right"/>
              <w:rPr>
                <w:b/>
                <w:sz w:val="18"/>
              </w:rPr>
            </w:pPr>
            <w:r w:rsidRPr="001E3AA8">
              <w:rPr>
                <w:b/>
                <w:sz w:val="18"/>
              </w:rPr>
              <w:t>510 000</w:t>
            </w:r>
          </w:p>
        </w:tc>
        <w:tc>
          <w:tcPr>
            <w:tcW w:w="425" w:type="dxa"/>
          </w:tcPr>
          <w:p w:rsidR="00DB26E4" w:rsidRPr="001E3AA8" w:rsidRDefault="00DB26E4">
            <w:pPr>
              <w:jc w:val="right"/>
              <w:rPr>
                <w:b/>
                <w:sz w:val="18"/>
              </w:rPr>
            </w:pPr>
          </w:p>
        </w:tc>
        <w:tc>
          <w:tcPr>
            <w:tcW w:w="425" w:type="dxa"/>
          </w:tcPr>
          <w:p w:rsidR="00DB26E4" w:rsidRPr="001E3AA8" w:rsidRDefault="00DB26E4">
            <w:pPr>
              <w:jc w:val="right"/>
              <w:rPr>
                <w:b/>
                <w:sz w:val="18"/>
              </w:rPr>
            </w:pPr>
          </w:p>
        </w:tc>
        <w:tc>
          <w:tcPr>
            <w:tcW w:w="425" w:type="dxa"/>
          </w:tcPr>
          <w:p w:rsidR="00DB26E4" w:rsidRPr="001E3AA8" w:rsidRDefault="00DB26E4">
            <w:pPr>
              <w:jc w:val="right"/>
              <w:rPr>
                <w:b/>
                <w:sz w:val="18"/>
              </w:rPr>
            </w:pPr>
          </w:p>
        </w:tc>
        <w:tc>
          <w:tcPr>
            <w:tcW w:w="1276" w:type="dxa"/>
          </w:tcPr>
          <w:p w:rsidR="00DB26E4" w:rsidRPr="001E3AA8" w:rsidRDefault="00DB26E4">
            <w:pPr>
              <w:jc w:val="right"/>
              <w:rPr>
                <w:b/>
                <w:sz w:val="18"/>
              </w:rPr>
            </w:pPr>
            <w:r w:rsidRPr="001E3AA8">
              <w:rPr>
                <w:b/>
                <w:sz w:val="18"/>
              </w:rPr>
              <w:t xml:space="preserve">+ 130 000 </w:t>
            </w:r>
          </w:p>
        </w:tc>
      </w:tr>
    </w:tbl>
    <w:p w:rsidR="00DB26E4" w:rsidRPr="001E3AA8" w:rsidRDefault="00DB26E4">
      <w:pPr>
        <w:spacing w:before="187" w:line="240" w:lineRule="exact"/>
        <w:rPr>
          <w:sz w:val="16"/>
        </w:rPr>
      </w:pPr>
      <w:r w:rsidRPr="001E3AA8">
        <w:rPr>
          <w:sz w:val="16"/>
        </w:rPr>
        <w:t>*Folkpartiet föreslår en ökning med 20 miljoner kronor under posten Övriga multilaterala insatser för insatser till förmån för kvinnor och barn.</w:t>
      </w:r>
    </w:p>
    <w:p w:rsidR="00DB26E4" w:rsidRPr="001E3AA8" w:rsidRDefault="00DB26E4">
      <w:pPr>
        <w:rPr>
          <w:b/>
          <w:sz w:val="20"/>
        </w:rPr>
      </w:pPr>
      <w:r w:rsidRPr="001E3AA8">
        <w:rPr>
          <w:sz w:val="18"/>
        </w:rPr>
        <w:br w:type="page"/>
      </w:r>
      <w:r w:rsidRPr="001E3AA8">
        <w:rPr>
          <w:b/>
          <w:sz w:val="20"/>
        </w:rPr>
        <w:t xml:space="preserve">Tabell 5. Anslagsposten för det bilaterala utvecklingssamarbetet </w:t>
      </w:r>
    </w:p>
    <w:p w:rsidR="00DB26E4" w:rsidRPr="001E3AA8" w:rsidRDefault="00DB26E4">
      <w:pPr>
        <w:spacing w:before="308"/>
        <w:rPr>
          <w:i/>
          <w:sz w:val="18"/>
        </w:rPr>
      </w:pPr>
      <w:r w:rsidRPr="001E3AA8">
        <w:rPr>
          <w:i/>
          <w:sz w:val="18"/>
        </w:rPr>
        <w:t xml:space="preserve">(Motsvarar tabeller på s. 46 i budgetpropositionen) </w:t>
      </w:r>
    </w:p>
    <w:p w:rsidR="00DB26E4" w:rsidRPr="001E3AA8" w:rsidRDefault="00DB26E4">
      <w:pPr>
        <w:spacing w:before="58" w:after="100"/>
      </w:pPr>
      <w:r w:rsidRPr="001E3AA8">
        <w:rPr>
          <w:i/>
        </w:rPr>
        <w:t>Tusental kronor</w:t>
      </w:r>
    </w:p>
    <w:tbl>
      <w:tblPr>
        <w:tblW w:w="0" w:type="auto"/>
        <w:tblInd w:w="-1423"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2184"/>
        <w:gridCol w:w="1134"/>
        <w:gridCol w:w="935"/>
        <w:gridCol w:w="766"/>
        <w:gridCol w:w="992"/>
        <w:gridCol w:w="992"/>
      </w:tblGrid>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jc w:val="center"/>
              <w:rPr>
                <w:sz w:val="18"/>
              </w:rPr>
            </w:pP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jc w:val="center"/>
              <w:rPr>
                <w:sz w:val="18"/>
              </w:rPr>
            </w:pPr>
            <w:r w:rsidRPr="001E3AA8">
              <w:rPr>
                <w:sz w:val="18"/>
              </w:rPr>
              <w:t>Proposition 2001/02:1</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60"/>
              <w:jc w:val="center"/>
              <w:rPr>
                <w:sz w:val="18"/>
              </w:rPr>
            </w:pPr>
            <w:r w:rsidRPr="001E3AA8">
              <w:rPr>
                <w:sz w:val="18"/>
              </w:rPr>
              <w:t>(m)</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60"/>
              <w:jc w:val="center"/>
              <w:rPr>
                <w:sz w:val="18"/>
              </w:rPr>
            </w:pPr>
            <w:r w:rsidRPr="001E3AA8">
              <w:rPr>
                <w:sz w:val="18"/>
              </w:rPr>
              <w:t>(kd)</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60"/>
              <w:jc w:val="center"/>
              <w:rPr>
                <w:sz w:val="18"/>
              </w:rPr>
            </w:pPr>
            <w:r w:rsidRPr="001E3AA8">
              <w:rPr>
                <w:sz w:val="18"/>
              </w:rPr>
              <w:t>(c)</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60"/>
              <w:jc w:val="center"/>
              <w:rPr>
                <w:sz w:val="18"/>
              </w:rPr>
            </w:pPr>
            <w:r w:rsidRPr="001E3AA8">
              <w:rPr>
                <w:sz w:val="18"/>
              </w:rPr>
              <w:t>(fp)</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Afrika</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2 410 000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+ 290 000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+ 200 000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+ 30 000</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Asien</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1 480 000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- 1 265 000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- 130 000</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Latinamerika</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785 000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- 585 000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+ 80 000</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Europa</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775 000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Globala utvecklingspr</w:t>
            </w:r>
            <w:r w:rsidRPr="001E3AA8">
              <w:rPr>
                <w:sz w:val="18"/>
              </w:rPr>
              <w:t>o</w:t>
            </w:r>
            <w:r w:rsidRPr="001E3AA8">
              <w:rPr>
                <w:sz w:val="18"/>
              </w:rPr>
              <w:t>gram</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1 275 000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- 1 150 000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U-krediter</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440 000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Enskilda organisati</w:t>
            </w:r>
            <w:r w:rsidRPr="001E3AA8">
              <w:rPr>
                <w:sz w:val="18"/>
              </w:rPr>
              <w:t>o</w:t>
            </w:r>
            <w:r w:rsidRPr="001E3AA8">
              <w:rPr>
                <w:sz w:val="18"/>
              </w:rPr>
              <w:t>ner</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905 000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+ 95 000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+ 135 000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+ 100 000</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Humanitärt bistånd och ko</w:t>
            </w:r>
            <w:r w:rsidRPr="001E3AA8">
              <w:rPr>
                <w:sz w:val="18"/>
              </w:rPr>
              <w:t>n</w:t>
            </w:r>
            <w:r w:rsidRPr="001E3AA8">
              <w:rPr>
                <w:sz w:val="18"/>
              </w:rPr>
              <w:t>fliktföreby</w:t>
            </w:r>
            <w:r w:rsidRPr="001E3AA8">
              <w:rPr>
                <w:sz w:val="18"/>
              </w:rPr>
              <w:t>g</w:t>
            </w:r>
            <w:r w:rsidRPr="001E3AA8">
              <w:rPr>
                <w:sz w:val="18"/>
              </w:rPr>
              <w:t>gande</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240"/>
              <w:jc w:val="right"/>
              <w:rPr>
                <w:sz w:val="18"/>
              </w:rPr>
            </w:pPr>
            <w:r w:rsidRPr="001E3AA8">
              <w:rPr>
                <w:sz w:val="18"/>
              </w:rPr>
              <w:t>930 000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240"/>
              <w:jc w:val="right"/>
              <w:rPr>
                <w:sz w:val="18"/>
              </w:rPr>
            </w:pP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240"/>
              <w:jc w:val="right"/>
              <w:rPr>
                <w:sz w:val="18"/>
              </w:rPr>
            </w:pPr>
            <w:r w:rsidRPr="001E3AA8">
              <w:rPr>
                <w:sz w:val="18"/>
              </w:rPr>
              <w:t>+ 100 000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240"/>
              <w:jc w:val="right"/>
              <w:rPr>
                <w:sz w:val="18"/>
              </w:rPr>
            </w:pPr>
            <w:r w:rsidRPr="001E3AA8">
              <w:rPr>
                <w:sz w:val="18"/>
              </w:rPr>
              <w:t>+ 200 000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240"/>
              <w:jc w:val="right"/>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Ekonomiska r</w:t>
            </w:r>
            <w:r w:rsidRPr="001E3AA8">
              <w:rPr>
                <w:sz w:val="18"/>
              </w:rPr>
              <w:t>e</w:t>
            </w:r>
            <w:r w:rsidRPr="001E3AA8">
              <w:rPr>
                <w:sz w:val="18"/>
              </w:rPr>
              <w:t>former</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500 000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- 500 000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+ 200 000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+ 200 000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+ 700 000</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rPr>
                <w:sz w:val="18"/>
              </w:rPr>
            </w:pPr>
            <w:r w:rsidRPr="001E3AA8">
              <w:rPr>
                <w:sz w:val="18"/>
              </w:rPr>
              <w:t>Information</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55 000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- 55 000</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i/>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300"/>
              <w:rPr>
                <w:sz w:val="18"/>
              </w:rPr>
            </w:pPr>
            <w:r w:rsidRPr="001E3AA8">
              <w:rPr>
                <w:sz w:val="18"/>
              </w:rPr>
              <w:t>Ev. nya anslag</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center"/>
              <w:rPr>
                <w:sz w:val="18"/>
              </w:rPr>
            </w:pPr>
            <w:r w:rsidRPr="001E3AA8">
              <w:rPr>
                <w:sz w:val="18"/>
              </w:rPr>
              <w:t>-</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+ 1 412 000</w:t>
            </w:r>
          </w:p>
          <w:p w:rsidR="00DB26E4" w:rsidRPr="001E3AA8" w:rsidRDefault="00DB26E4">
            <w:pPr>
              <w:pStyle w:val="Tabelltext"/>
              <w:spacing w:before="80"/>
              <w:jc w:val="right"/>
              <w:rPr>
                <w:sz w:val="18"/>
              </w:rPr>
            </w:pPr>
            <w:r w:rsidRPr="001E3AA8">
              <w:rPr>
                <w:sz w:val="14"/>
              </w:rPr>
              <w:t>2</w:t>
            </w:r>
            <w:r w:rsidRPr="001E3AA8">
              <w:rPr>
                <w:sz w:val="18"/>
              </w:rPr>
              <w:t>)</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+ 200 000</w:t>
            </w:r>
          </w:p>
          <w:p w:rsidR="00DB26E4" w:rsidRPr="001E3AA8" w:rsidRDefault="00DB26E4">
            <w:pPr>
              <w:pStyle w:val="Tabelltext"/>
              <w:spacing w:before="80"/>
              <w:jc w:val="right"/>
              <w:rPr>
                <w:sz w:val="18"/>
              </w:rPr>
            </w:pPr>
            <w:r w:rsidRPr="001E3AA8">
              <w:rPr>
                <w:sz w:val="14"/>
              </w:rPr>
              <w:t>1</w:t>
            </w:r>
            <w:r w:rsidRPr="001E3AA8">
              <w:rPr>
                <w:sz w:val="18"/>
              </w:rPr>
              <w:t>)</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80"/>
              <w:jc w:val="right"/>
              <w:rPr>
                <w:sz w:val="18"/>
              </w:rPr>
            </w:pPr>
            <w:r w:rsidRPr="001E3AA8">
              <w:rPr>
                <w:sz w:val="18"/>
              </w:rPr>
              <w:t>+ 600 000</w:t>
            </w:r>
          </w:p>
          <w:p w:rsidR="00DB26E4" w:rsidRPr="001E3AA8" w:rsidRDefault="00DB26E4">
            <w:pPr>
              <w:pStyle w:val="Tabelltext"/>
              <w:spacing w:before="80"/>
              <w:jc w:val="right"/>
              <w:rPr>
                <w:sz w:val="18"/>
              </w:rPr>
            </w:pPr>
            <w:r w:rsidRPr="001E3AA8">
              <w:rPr>
                <w:sz w:val="14"/>
              </w:rPr>
              <w:t>3</w:t>
            </w:r>
            <w:r w:rsidRPr="001E3AA8">
              <w:rPr>
                <w:sz w:val="18"/>
              </w:rPr>
              <w:t>)</w:t>
            </w:r>
          </w:p>
        </w:tc>
      </w:tr>
      <w:tr w:rsidR="00000000" w:rsidRPr="001E3AA8">
        <w:tblPrEx>
          <w:tblCellMar>
            <w:top w:w="0" w:type="dxa"/>
            <w:left w:w="0" w:type="dxa"/>
            <w:bottom w:w="0" w:type="dxa"/>
            <w:right w:w="0" w:type="dxa"/>
          </w:tblCellMar>
        </w:tblPrEx>
        <w:tc>
          <w:tcPr>
            <w:tcW w:w="218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rPr>
                <w:b/>
                <w:sz w:val="18"/>
              </w:rPr>
            </w:pPr>
            <w:r w:rsidRPr="001E3AA8">
              <w:rPr>
                <w:b/>
                <w:sz w:val="18"/>
              </w:rPr>
              <w:t xml:space="preserve">TOTALT </w:t>
            </w:r>
          </w:p>
        </w:tc>
        <w:tc>
          <w:tcPr>
            <w:tcW w:w="1134"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jc w:val="right"/>
              <w:rPr>
                <w:b/>
                <w:sz w:val="18"/>
              </w:rPr>
            </w:pPr>
            <w:r w:rsidRPr="001E3AA8">
              <w:rPr>
                <w:b/>
                <w:sz w:val="18"/>
              </w:rPr>
              <w:t>9 555 000</w:t>
            </w:r>
          </w:p>
        </w:tc>
        <w:tc>
          <w:tcPr>
            <w:tcW w:w="935"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jc w:val="right"/>
              <w:rPr>
                <w:b/>
                <w:sz w:val="18"/>
              </w:rPr>
            </w:pPr>
            <w:r w:rsidRPr="001E3AA8">
              <w:rPr>
                <w:b/>
                <w:sz w:val="18"/>
              </w:rPr>
              <w:t xml:space="preserve">- 1 758 000 </w:t>
            </w:r>
          </w:p>
        </w:tc>
        <w:tc>
          <w:tcPr>
            <w:tcW w:w="766"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jc w:val="right"/>
              <w:rPr>
                <w:b/>
                <w:sz w:val="18"/>
              </w:rPr>
            </w:pPr>
            <w:r w:rsidRPr="001E3AA8">
              <w:rPr>
                <w:b/>
                <w:sz w:val="18"/>
              </w:rPr>
              <w:t>+ 500 000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jc w:val="right"/>
              <w:rPr>
                <w:b/>
                <w:sz w:val="18"/>
              </w:rPr>
            </w:pPr>
            <w:r w:rsidRPr="001E3AA8">
              <w:rPr>
                <w:b/>
                <w:sz w:val="18"/>
              </w:rPr>
              <w:t>+ 745 000</w:t>
            </w:r>
          </w:p>
        </w:tc>
        <w:tc>
          <w:tcPr>
            <w:tcW w:w="992" w:type="dxa"/>
            <w:tcBorders>
              <w:top w:val="single" w:sz="2" w:space="0" w:color="auto"/>
              <w:left w:val="single" w:sz="2" w:space="0" w:color="auto"/>
              <w:bottom w:val="single" w:sz="2" w:space="0" w:color="auto"/>
              <w:right w:val="single" w:sz="2" w:space="0" w:color="auto"/>
            </w:tcBorders>
          </w:tcPr>
          <w:p w:rsidR="00DB26E4" w:rsidRPr="001E3AA8" w:rsidRDefault="00DB26E4">
            <w:pPr>
              <w:pStyle w:val="Tabelltext"/>
              <w:spacing w:before="100"/>
              <w:jc w:val="right"/>
              <w:rPr>
                <w:b/>
                <w:sz w:val="18"/>
              </w:rPr>
            </w:pPr>
            <w:r w:rsidRPr="001E3AA8">
              <w:rPr>
                <w:b/>
                <w:sz w:val="18"/>
              </w:rPr>
              <w:t>+ 1 380 000</w:t>
            </w:r>
          </w:p>
        </w:tc>
      </w:tr>
    </w:tbl>
    <w:p w:rsidR="00DB26E4" w:rsidRPr="001E3AA8" w:rsidRDefault="00DB26E4">
      <w:pPr>
        <w:spacing w:before="187" w:line="240" w:lineRule="exact"/>
        <w:rPr>
          <w:sz w:val="16"/>
        </w:rPr>
      </w:pPr>
      <w:r w:rsidRPr="001E3AA8">
        <w:rPr>
          <w:sz w:val="14"/>
        </w:rPr>
        <w:t>1</w:t>
      </w:r>
      <w:r w:rsidRPr="001E3AA8">
        <w:rPr>
          <w:sz w:val="16"/>
        </w:rPr>
        <w:t>) Kristdemokraterna föreslår ny post:</w:t>
      </w:r>
    </w:p>
    <w:p w:rsidR="00DB26E4" w:rsidRPr="001E3AA8" w:rsidRDefault="00DB26E4">
      <w:pPr>
        <w:spacing w:line="240" w:lineRule="exact"/>
        <w:rPr>
          <w:sz w:val="16"/>
        </w:rPr>
      </w:pPr>
      <w:r w:rsidRPr="001E3AA8">
        <w:rPr>
          <w:sz w:val="16"/>
        </w:rPr>
        <w:t>- Mänskliga rättigheter + 200 000 miljoner kronor.</w:t>
      </w:r>
    </w:p>
    <w:p w:rsidR="00DB26E4" w:rsidRPr="001E3AA8" w:rsidRDefault="00DB26E4">
      <w:pPr>
        <w:spacing w:line="240" w:lineRule="exact"/>
        <w:rPr>
          <w:sz w:val="16"/>
        </w:rPr>
      </w:pPr>
      <w:r w:rsidRPr="001E3AA8">
        <w:rPr>
          <w:sz w:val="14"/>
        </w:rPr>
        <w:t>2</w:t>
      </w:r>
      <w:r w:rsidRPr="001E3AA8">
        <w:rPr>
          <w:sz w:val="16"/>
        </w:rPr>
        <w:t>) Moderata samlingspartiet föreslår ett nytt anslag 8.1.2. Oberoende utvärderingsenhet samt ett nytt Afrikaanslag under 8.1.2 uppdelat enligt följande (anges i kronor):</w:t>
      </w:r>
    </w:p>
    <w:p w:rsidR="00DB26E4" w:rsidRPr="001E3AA8" w:rsidRDefault="00DB26E4">
      <w:pPr>
        <w:tabs>
          <w:tab w:val="right" w:pos="5103"/>
        </w:tabs>
        <w:spacing w:before="187" w:line="240" w:lineRule="exact"/>
        <w:rPr>
          <w:sz w:val="16"/>
        </w:rPr>
      </w:pPr>
      <w:r w:rsidRPr="001E3AA8">
        <w:rPr>
          <w:sz w:val="16"/>
        </w:rPr>
        <w:t>Oberoende utvärderingsenhet</w:t>
      </w:r>
      <w:r w:rsidRPr="001E3AA8">
        <w:rPr>
          <w:sz w:val="16"/>
        </w:rPr>
        <w:tab/>
        <w:t>+ 30 000 000</w:t>
      </w:r>
    </w:p>
    <w:p w:rsidR="00DB26E4" w:rsidRPr="001E3AA8" w:rsidRDefault="00DB26E4">
      <w:pPr>
        <w:tabs>
          <w:tab w:val="right" w:pos="5103"/>
        </w:tabs>
        <w:spacing w:line="240" w:lineRule="exact"/>
        <w:rPr>
          <w:sz w:val="16"/>
        </w:rPr>
      </w:pPr>
      <w:r w:rsidRPr="001E3AA8">
        <w:rPr>
          <w:sz w:val="16"/>
        </w:rPr>
        <w:t>Förberedelse inför total skuldavskrivning år 2004</w:t>
      </w:r>
      <w:r w:rsidRPr="001E3AA8">
        <w:rPr>
          <w:sz w:val="16"/>
        </w:rPr>
        <w:tab/>
        <w:t>+ 150 000 000</w:t>
      </w:r>
    </w:p>
    <w:p w:rsidR="00DB26E4" w:rsidRPr="001E3AA8" w:rsidRDefault="00DB26E4">
      <w:pPr>
        <w:tabs>
          <w:tab w:val="right" w:pos="5103"/>
        </w:tabs>
        <w:spacing w:line="240" w:lineRule="exact"/>
        <w:rPr>
          <w:sz w:val="16"/>
        </w:rPr>
      </w:pPr>
      <w:r w:rsidRPr="001E3AA8">
        <w:rPr>
          <w:sz w:val="16"/>
        </w:rPr>
        <w:t>Snabb fattigdomsavveckling i Afrika</w:t>
      </w:r>
      <w:r w:rsidRPr="001E3AA8">
        <w:rPr>
          <w:sz w:val="16"/>
        </w:rPr>
        <w:tab/>
        <w:t xml:space="preserve">+ 925 000 000 </w:t>
      </w:r>
    </w:p>
    <w:p w:rsidR="00DB26E4" w:rsidRPr="001E3AA8" w:rsidRDefault="00DB26E4">
      <w:pPr>
        <w:tabs>
          <w:tab w:val="right" w:pos="5103"/>
        </w:tabs>
        <w:spacing w:line="240" w:lineRule="exact"/>
        <w:rPr>
          <w:sz w:val="16"/>
        </w:rPr>
      </w:pPr>
      <w:r w:rsidRPr="001E3AA8">
        <w:rPr>
          <w:sz w:val="16"/>
        </w:rPr>
        <w:t>Konflikthantering i Afrika</w:t>
      </w:r>
      <w:r w:rsidRPr="001E3AA8">
        <w:rPr>
          <w:sz w:val="16"/>
        </w:rPr>
        <w:tab/>
        <w:t xml:space="preserve">+ 300 000 000 </w:t>
      </w:r>
    </w:p>
    <w:p w:rsidR="00DB26E4" w:rsidRPr="001E3AA8" w:rsidRDefault="00DB26E4">
      <w:pPr>
        <w:tabs>
          <w:tab w:val="right" w:pos="5103"/>
        </w:tabs>
        <w:spacing w:line="240" w:lineRule="exact"/>
        <w:rPr>
          <w:sz w:val="16"/>
        </w:rPr>
      </w:pPr>
      <w:r w:rsidRPr="001E3AA8">
        <w:rPr>
          <w:sz w:val="16"/>
        </w:rPr>
        <w:t>Sida, utvecklingsenhet i Afrika</w:t>
      </w:r>
      <w:r w:rsidRPr="001E3AA8">
        <w:rPr>
          <w:sz w:val="16"/>
        </w:rPr>
        <w:tab/>
        <w:t>+ 7 000 000</w:t>
      </w:r>
    </w:p>
    <w:p w:rsidR="00DB26E4" w:rsidRPr="001E3AA8" w:rsidRDefault="00DB26E4">
      <w:pPr>
        <w:tabs>
          <w:tab w:val="right" w:pos="5103"/>
        </w:tabs>
        <w:spacing w:line="240" w:lineRule="exact"/>
        <w:rPr>
          <w:sz w:val="16"/>
          <w:u w:val="single"/>
        </w:rPr>
      </w:pPr>
      <w:r w:rsidRPr="001E3AA8">
        <w:rPr>
          <w:sz w:val="16"/>
          <w:u w:val="single"/>
        </w:rPr>
        <w:t>Summa:</w:t>
      </w:r>
      <w:r w:rsidRPr="001E3AA8">
        <w:rPr>
          <w:sz w:val="16"/>
          <w:u w:val="single"/>
        </w:rPr>
        <w:tab/>
        <w:t>+ 1 412 000 000</w:t>
      </w:r>
    </w:p>
    <w:p w:rsidR="00DB26E4" w:rsidRPr="001E3AA8" w:rsidRDefault="00DB26E4">
      <w:pPr>
        <w:spacing w:line="240" w:lineRule="exact"/>
        <w:rPr>
          <w:sz w:val="16"/>
        </w:rPr>
      </w:pPr>
      <w:r w:rsidRPr="001E3AA8">
        <w:rPr>
          <w:i/>
          <w:sz w:val="14"/>
        </w:rPr>
        <w:t>3)</w:t>
      </w:r>
      <w:r w:rsidRPr="001E3AA8">
        <w:rPr>
          <w:sz w:val="16"/>
        </w:rPr>
        <w:t xml:space="preserve"> Folkpartiet föreslår en ny post under 8.1.2 för särskilda insatser för demokrati och MR om 600 miljoner kronor.</w:t>
      </w:r>
    </w:p>
    <w:p w:rsidR="00DB26E4" w:rsidRPr="001E3AA8" w:rsidRDefault="00DB26E4">
      <w:pPr>
        <w:pStyle w:val="Rubrik1"/>
        <w:rPr>
          <w:noProof w:val="0"/>
        </w:rPr>
      </w:pPr>
      <w:r w:rsidRPr="001E3AA8">
        <w:rPr>
          <w:noProof w:val="0"/>
        </w:rPr>
        <w:br w:type="page"/>
      </w:r>
      <w:bookmarkStart w:id="401" w:name="_Toc532609841"/>
      <w:r w:rsidRPr="001E3AA8">
        <w:rPr>
          <w:noProof w:val="0"/>
        </w:rPr>
        <w:t>Förkortningslista</w:t>
      </w:r>
      <w:bookmarkEnd w:id="401"/>
    </w:p>
    <w:tbl>
      <w:tblPr>
        <w:tblW w:w="0" w:type="auto"/>
        <w:tblInd w:w="-13" w:type="dxa"/>
        <w:tblLayout w:type="fixed"/>
        <w:tblCellMar>
          <w:left w:w="0" w:type="dxa"/>
          <w:right w:w="0" w:type="dxa"/>
        </w:tblCellMar>
        <w:tblLook w:val="0000" w:firstRow="0" w:lastRow="0" w:firstColumn="0" w:lastColumn="0" w:noHBand="0" w:noVBand="0"/>
      </w:tblPr>
      <w:tblGrid>
        <w:gridCol w:w="709"/>
        <w:gridCol w:w="2552"/>
        <w:gridCol w:w="2835"/>
      </w:tblGrid>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b/>
              </w:rPr>
            </w:pP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jc w:val="center"/>
              <w:rPr>
                <w:b/>
              </w:rPr>
            </w:pPr>
            <w:r w:rsidRPr="001E3AA8">
              <w:rPr>
                <w:b/>
              </w:rPr>
              <w:t>Svenska</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jc w:val="center"/>
              <w:rPr>
                <w:b/>
              </w:rPr>
            </w:pPr>
            <w:r w:rsidRPr="001E3AA8">
              <w:rPr>
                <w:b/>
              </w:rPr>
              <w:t>Engelska</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ACBF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Fonden för afrikanskt </w:t>
            </w:r>
          </w:p>
          <w:p w:rsidR="00DB26E4" w:rsidRPr="001E3AA8" w:rsidRDefault="00DB26E4">
            <w:r w:rsidRPr="001E3AA8">
              <w:t>kapac</w:t>
            </w:r>
            <w:r w:rsidRPr="001E3AA8">
              <w:t>i</w:t>
            </w:r>
            <w:r w:rsidRPr="001E3AA8">
              <w:t xml:space="preserve">tetsbyggande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African Capacity Building </w:t>
            </w:r>
          </w:p>
          <w:p w:rsidR="00DB26E4" w:rsidRPr="001E3AA8" w:rsidRDefault="00DB26E4">
            <w:r w:rsidRPr="001E3AA8">
              <w:t>Found</w:t>
            </w:r>
            <w:r w:rsidRPr="001E3AA8">
              <w:t>a</w:t>
            </w:r>
            <w:r w:rsidRPr="001E3AA8">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AfDB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Afrikanska utvecklingsba</w:t>
            </w:r>
            <w:r w:rsidRPr="001E3AA8">
              <w:t>n</w:t>
            </w:r>
            <w:r w:rsidRPr="001E3AA8">
              <w:t xml:space="preserve">ken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African Development Bank</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Aidco</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EU:s byrå för </w:t>
            </w:r>
          </w:p>
          <w:p w:rsidR="00DB26E4" w:rsidRPr="001E3AA8" w:rsidRDefault="00DB26E4">
            <w:r w:rsidRPr="001E3AA8">
              <w:t>biståndssama</w:t>
            </w:r>
            <w:r w:rsidRPr="001E3AA8">
              <w:t>r</w:t>
            </w:r>
            <w:r w:rsidRPr="001E3AA8">
              <w:t>bete</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Europe Aid Co-operation Office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ALA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Samarbetet mellan Asien och Latinamer</w:t>
            </w:r>
            <w:r w:rsidRPr="001E3AA8">
              <w:t>i</w:t>
            </w:r>
            <w:r w:rsidRPr="001E3AA8">
              <w:t xml:space="preserve">ka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ASEM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Asia-Europe Meeting</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AsDB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Asiatiska utvec</w:t>
            </w:r>
            <w:r w:rsidRPr="001E3AA8">
              <w:t>k</w:t>
            </w:r>
            <w:r w:rsidRPr="001E3AA8">
              <w:t>lings-</w:t>
            </w:r>
          </w:p>
          <w:p w:rsidR="00DB26E4" w:rsidRPr="001E3AA8" w:rsidRDefault="00DB26E4">
            <w:r w:rsidRPr="001E3AA8">
              <w:t>ba</w:t>
            </w:r>
            <w:r w:rsidRPr="001E3AA8">
              <w:t>n</w:t>
            </w:r>
            <w:r w:rsidRPr="001E3AA8">
              <w:t xml:space="preserve">ken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Asian Development Bank</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AU</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Afrikanska unionen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African Union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AVS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Länder i Afrika, Västindien och Stillahavsområdet inom Lom</w:t>
            </w:r>
            <w:r w:rsidRPr="001E3AA8">
              <w:t>é</w:t>
            </w:r>
            <w:r w:rsidRPr="001E3AA8">
              <w:t>samarb</w:t>
            </w:r>
            <w:r w:rsidRPr="001E3AA8">
              <w:t>e</w:t>
            </w:r>
            <w:r w:rsidRPr="001E3AA8">
              <w:t xml:space="preserve">tet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African, Caribbean and Pacific </w:t>
            </w:r>
          </w:p>
          <w:p w:rsidR="00DB26E4" w:rsidRPr="001E3AA8" w:rsidRDefault="00DB26E4">
            <w:r w:rsidRPr="001E3AA8">
              <w:t>Cou</w:t>
            </w:r>
            <w:r w:rsidRPr="001E3AA8">
              <w:t>n</w:t>
            </w:r>
            <w:r w:rsidRPr="001E3AA8">
              <w:t>tries (ACP)</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CARDS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Förslag till ny förordning som skall styra EU:s insatser på västra Balkan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Community Assistance for</w:t>
            </w:r>
          </w:p>
          <w:p w:rsidR="00DB26E4" w:rsidRPr="001E3AA8" w:rsidRDefault="00DB26E4">
            <w:r w:rsidRPr="001E3AA8">
              <w:t xml:space="preserve">Reconstruction, Development and </w:t>
            </w:r>
          </w:p>
          <w:p w:rsidR="00DB26E4" w:rsidRPr="001E3AA8" w:rsidRDefault="00DB26E4">
            <w:r w:rsidRPr="001E3AA8">
              <w:t>St</w:t>
            </w:r>
            <w:r w:rsidRPr="001E3AA8">
              <w:t>a</w:t>
            </w:r>
            <w:r w:rsidRPr="001E3AA8">
              <w:t>bilisation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Caritas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Katolska kyrkans </w:t>
            </w:r>
          </w:p>
          <w:p w:rsidR="00DB26E4" w:rsidRPr="001E3AA8" w:rsidRDefault="00DB26E4">
            <w:r w:rsidRPr="001E3AA8">
              <w:t>b</w:t>
            </w:r>
            <w:r w:rsidRPr="001E3AA8">
              <w:t>i</w:t>
            </w:r>
            <w:r w:rsidRPr="001E3AA8">
              <w:t>ståndsorganisation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C</w:t>
            </w:r>
            <w:r w:rsidRPr="001E3AA8">
              <w:rPr>
                <w:sz w:val="18"/>
              </w:rPr>
              <w:t>E</w:t>
            </w:r>
            <w:r w:rsidRPr="001E3AA8">
              <w:rPr>
                <w:sz w:val="18"/>
              </w:rPr>
              <w:t>DAW</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FN:s kvinnokonve</w:t>
            </w:r>
            <w:r w:rsidRPr="001E3AA8">
              <w:t>n</w:t>
            </w:r>
            <w:r w:rsidRPr="001E3AA8">
              <w:t>tion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Convention on the Elimination of All Forms of Discrimination against Women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COM</w:t>
            </w:r>
            <w:r w:rsidRPr="001E3AA8">
              <w:rPr>
                <w:sz w:val="18"/>
              </w:rPr>
              <w:t>E</w:t>
            </w:r>
            <w:r w:rsidRPr="001E3AA8">
              <w:rPr>
                <w:sz w:val="18"/>
              </w:rPr>
              <w:t>SA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Common Market for Eastern and </w:t>
            </w:r>
          </w:p>
          <w:p w:rsidR="00DB26E4" w:rsidRPr="001E3AA8" w:rsidRDefault="00DB26E4">
            <w:r w:rsidRPr="001E3AA8">
              <w:t>Southern Africa</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CST</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Committee on Science and </w:t>
            </w:r>
          </w:p>
          <w:p w:rsidR="00DB26E4" w:rsidRPr="001E3AA8" w:rsidRDefault="00DB26E4">
            <w:r w:rsidRPr="001E3AA8">
              <w:t>Technol</w:t>
            </w:r>
            <w:r w:rsidRPr="001E3AA8">
              <w:t>o</w:t>
            </w:r>
            <w:r w:rsidRPr="001E3AA8">
              <w:t>gy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DAC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OECD:s biståndsko</w:t>
            </w:r>
            <w:r w:rsidRPr="001E3AA8">
              <w:t>m</w:t>
            </w:r>
            <w:r w:rsidRPr="001E3AA8">
              <w:t xml:space="preserve">mitté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Development Assistance Co</w:t>
            </w:r>
            <w:r w:rsidRPr="001E3AA8">
              <w:t>m</w:t>
            </w:r>
            <w:r w:rsidRPr="001E3AA8">
              <w:t>mittee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 xml:space="preserve">EBRD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Europeiska utvecklingsba</w:t>
            </w:r>
            <w:r w:rsidRPr="001E3AA8">
              <w:t>n</w:t>
            </w:r>
            <w:r w:rsidRPr="001E3AA8">
              <w:t>ken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European Bank for Reconstruction and Dev</w:t>
            </w:r>
            <w:r w:rsidRPr="001E3AA8">
              <w:t>e</w:t>
            </w:r>
            <w:r w:rsidRPr="001E3AA8">
              <w:t>lopment</w:t>
            </w:r>
          </w:p>
        </w:tc>
      </w:tr>
    </w:tbl>
    <w:p w:rsidR="00DB26E4" w:rsidRPr="001E3AA8" w:rsidRDefault="00DB26E4"/>
    <w:p w:rsidR="00DB26E4" w:rsidRPr="001E3AA8" w:rsidRDefault="00DB26E4">
      <w:pPr>
        <w:spacing w:before="0" w:line="60" w:lineRule="exact"/>
      </w:pPr>
      <w:r w:rsidRPr="001E3AA8">
        <w:br w:type="page"/>
      </w:r>
    </w:p>
    <w:tbl>
      <w:tblPr>
        <w:tblW w:w="0" w:type="auto"/>
        <w:tblInd w:w="-13" w:type="dxa"/>
        <w:tblLayout w:type="fixed"/>
        <w:tblCellMar>
          <w:left w:w="0" w:type="dxa"/>
          <w:right w:w="0" w:type="dxa"/>
        </w:tblCellMar>
        <w:tblLook w:val="0000" w:firstRow="0" w:lastRow="0" w:firstColumn="0" w:lastColumn="0" w:noHBand="0" w:noVBand="0"/>
      </w:tblPr>
      <w:tblGrid>
        <w:gridCol w:w="709"/>
        <w:gridCol w:w="2552"/>
        <w:gridCol w:w="2835"/>
      </w:tblGrid>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br w:type="page"/>
            </w:r>
            <w:r w:rsidRPr="001E3AA8">
              <w:br w:type="page"/>
            </w:r>
            <w:r w:rsidRPr="001E3AA8">
              <w:rPr>
                <w:sz w:val="18"/>
              </w:rPr>
              <w:t xml:space="preserve">ECHO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Europeiska byrån för </w:t>
            </w:r>
          </w:p>
          <w:p w:rsidR="00DB26E4" w:rsidRPr="001E3AA8" w:rsidRDefault="00DB26E4">
            <w:r w:rsidRPr="001E3AA8">
              <w:t>human</w:t>
            </w:r>
            <w:r w:rsidRPr="001E3AA8">
              <w:t>i</w:t>
            </w:r>
            <w:r w:rsidRPr="001E3AA8">
              <w:t xml:space="preserve">tärt bistånd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European Community </w:t>
            </w:r>
          </w:p>
          <w:p w:rsidR="00DB26E4" w:rsidRPr="001E3AA8" w:rsidRDefault="00DB26E4">
            <w:r w:rsidRPr="001E3AA8">
              <w:t>Humanitarian Office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rPr>
                <w:sz w:val="18"/>
              </w:rPr>
              <w:t>Ecosoc</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 xml:space="preserve">FN:s ekonomiska och </w:t>
            </w:r>
          </w:p>
          <w:p w:rsidR="00DB26E4" w:rsidRPr="001E3AA8" w:rsidRDefault="00DB26E4">
            <w:r w:rsidRPr="001E3AA8">
              <w:t xml:space="preserve">sociala råd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r w:rsidRPr="001E3AA8">
              <w:t>UN Economic and Social Cou</w:t>
            </w:r>
            <w:r w:rsidRPr="001E3AA8">
              <w:t>n</w:t>
            </w:r>
            <w:r w:rsidRPr="001E3AA8">
              <w:t>cil</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Ecowas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Economic Community of </w:t>
            </w:r>
          </w:p>
          <w:p w:rsidR="00DB26E4" w:rsidRPr="001E3AA8" w:rsidRDefault="00DB26E4">
            <w:pPr>
              <w:rPr>
                <w:sz w:val="18"/>
              </w:rPr>
            </w:pPr>
            <w:r w:rsidRPr="001E3AA8">
              <w:rPr>
                <w:sz w:val="18"/>
              </w:rPr>
              <w:t>West Afr</w:t>
            </w:r>
            <w:r w:rsidRPr="001E3AA8">
              <w:rPr>
                <w:sz w:val="18"/>
              </w:rPr>
              <w:t>i</w:t>
            </w:r>
            <w:r w:rsidRPr="001E3AA8">
              <w:rPr>
                <w:sz w:val="18"/>
              </w:rPr>
              <w:t>can States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EG</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Europeiska gemenskape</w:t>
            </w:r>
            <w:r w:rsidRPr="001E3AA8">
              <w:rPr>
                <w:sz w:val="18"/>
              </w:rPr>
              <w:t>r</w:t>
            </w:r>
            <w:r w:rsidRPr="001E3AA8">
              <w:rPr>
                <w:sz w:val="18"/>
              </w:rPr>
              <w:t>na</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European Communities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EGDI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Expertgruppen för </w:t>
            </w:r>
          </w:p>
          <w:p w:rsidR="00DB26E4" w:rsidRPr="001E3AA8" w:rsidRDefault="00DB26E4">
            <w:pPr>
              <w:rPr>
                <w:sz w:val="18"/>
              </w:rPr>
            </w:pPr>
            <w:r w:rsidRPr="001E3AA8">
              <w:rPr>
                <w:sz w:val="18"/>
              </w:rPr>
              <w:t>utvecklingsfr</w:t>
            </w:r>
            <w:r w:rsidRPr="001E3AA8">
              <w:rPr>
                <w:sz w:val="18"/>
              </w:rPr>
              <w:t>å</w:t>
            </w:r>
            <w:r w:rsidRPr="001E3AA8">
              <w:rPr>
                <w:sz w:val="18"/>
              </w:rPr>
              <w:t xml:space="preserve">gor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Expert Group for Development Issues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Europeiska unionen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European Union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EUF</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Europeiska utvecklingsfo</w:t>
            </w:r>
            <w:r w:rsidRPr="001E3AA8">
              <w:rPr>
                <w:sz w:val="18"/>
              </w:rPr>
              <w:t>n</w:t>
            </w:r>
            <w:r w:rsidRPr="001E3AA8">
              <w:rPr>
                <w:sz w:val="18"/>
              </w:rPr>
              <w:t>den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FAO</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Food and Agriculture Organiz</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FRJ</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Förbundsrepubl</w:t>
            </w:r>
            <w:r w:rsidRPr="001E3AA8">
              <w:rPr>
                <w:sz w:val="18"/>
              </w:rPr>
              <w:t>i</w:t>
            </w:r>
            <w:r w:rsidRPr="001E3AA8">
              <w:rPr>
                <w:sz w:val="18"/>
              </w:rPr>
              <w:t>ken</w:t>
            </w:r>
          </w:p>
          <w:p w:rsidR="00DB26E4" w:rsidRPr="001E3AA8" w:rsidRDefault="00DB26E4">
            <w:pPr>
              <w:rPr>
                <w:sz w:val="18"/>
              </w:rPr>
            </w:pPr>
            <w:r w:rsidRPr="001E3AA8">
              <w:rPr>
                <w:sz w:val="18"/>
              </w:rPr>
              <w:t>Jug</w:t>
            </w:r>
            <w:r w:rsidRPr="001E3AA8">
              <w:rPr>
                <w:sz w:val="18"/>
              </w:rPr>
              <w:t>o</w:t>
            </w:r>
            <w:r w:rsidRPr="001E3AA8">
              <w:rPr>
                <w:sz w:val="18"/>
              </w:rPr>
              <w:t>slavien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GAVI</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Global Alliance for Vaccines and </w:t>
            </w:r>
          </w:p>
          <w:p w:rsidR="00DB26E4" w:rsidRPr="001E3AA8" w:rsidRDefault="00DB26E4">
            <w:pPr>
              <w:rPr>
                <w:sz w:val="18"/>
              </w:rPr>
            </w:pPr>
            <w:r w:rsidRPr="001E3AA8">
              <w:rPr>
                <w:sz w:val="18"/>
              </w:rPr>
              <w:t>I</w:t>
            </w:r>
            <w:r w:rsidRPr="001E3AA8">
              <w:rPr>
                <w:sz w:val="18"/>
              </w:rPr>
              <w:t>m</w:t>
            </w:r>
            <w:r w:rsidRPr="001E3AA8">
              <w:rPr>
                <w:sz w:val="18"/>
              </w:rPr>
              <w:t>munization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GEF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Globala miljöfo</w:t>
            </w:r>
            <w:r w:rsidRPr="001E3AA8">
              <w:rPr>
                <w:sz w:val="18"/>
              </w:rPr>
              <w:t>n</w:t>
            </w:r>
            <w:r w:rsidRPr="001E3AA8">
              <w:rPr>
                <w:sz w:val="18"/>
              </w:rPr>
              <w:t xml:space="preserve">den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Global Environment Facility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GICHD</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Geneva International Centre for </w:t>
            </w:r>
          </w:p>
          <w:p w:rsidR="00DB26E4" w:rsidRPr="001E3AA8" w:rsidRDefault="00DB26E4">
            <w:pPr>
              <w:rPr>
                <w:sz w:val="18"/>
              </w:rPr>
            </w:pPr>
            <w:r w:rsidRPr="001E3AA8">
              <w:rPr>
                <w:sz w:val="18"/>
              </w:rPr>
              <w:t>H</w:t>
            </w:r>
            <w:r w:rsidRPr="001E3AA8">
              <w:rPr>
                <w:sz w:val="18"/>
              </w:rPr>
              <w:t>u</w:t>
            </w:r>
            <w:r w:rsidRPr="001E3AA8">
              <w:rPr>
                <w:sz w:val="18"/>
              </w:rPr>
              <w:t>manitarian Demining</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GLO</w:t>
            </w:r>
            <w:r w:rsidRPr="001E3AA8">
              <w:rPr>
                <w:sz w:val="18"/>
              </w:rPr>
              <w:t>B</w:t>
            </w:r>
            <w:r w:rsidRPr="001E3AA8">
              <w:rPr>
                <w:sz w:val="18"/>
              </w:rPr>
              <w:t>KOM</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Utredningen för svensk global utvecklingsp</w:t>
            </w:r>
            <w:r w:rsidRPr="001E3AA8">
              <w:rPr>
                <w:sz w:val="18"/>
              </w:rPr>
              <w:t>o</w:t>
            </w:r>
            <w:r w:rsidRPr="001E3AA8">
              <w:rPr>
                <w:sz w:val="18"/>
              </w:rPr>
              <w:t>litik</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GWP</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Global Water Partnership</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Habitat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Conference on Human Settl</w:t>
            </w:r>
            <w:r w:rsidRPr="001E3AA8">
              <w:rPr>
                <w:sz w:val="18"/>
              </w:rPr>
              <w:t>e</w:t>
            </w:r>
            <w:r w:rsidRPr="001E3AA8">
              <w:rPr>
                <w:sz w:val="18"/>
              </w:rPr>
              <w:t>ments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HIPC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Världsbankens och Internatione</w:t>
            </w:r>
            <w:r w:rsidRPr="001E3AA8">
              <w:rPr>
                <w:sz w:val="18"/>
              </w:rPr>
              <w:t>l</w:t>
            </w:r>
            <w:r w:rsidRPr="001E3AA8">
              <w:rPr>
                <w:sz w:val="18"/>
              </w:rPr>
              <w:t>la valutafondens gemensamma skuldinit</w:t>
            </w:r>
            <w:r w:rsidRPr="001E3AA8">
              <w:rPr>
                <w:sz w:val="18"/>
              </w:rPr>
              <w:t>i</w:t>
            </w:r>
            <w:r w:rsidRPr="001E3AA8">
              <w:rPr>
                <w:sz w:val="18"/>
              </w:rPr>
              <w:t xml:space="preserve">ativ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Heavily Indebted Poor Countr</w:t>
            </w:r>
            <w:r w:rsidRPr="001E3AA8">
              <w:rPr>
                <w:sz w:val="18"/>
              </w:rPr>
              <w:t>i</w:t>
            </w:r>
            <w:r w:rsidRPr="001E3AA8">
              <w:rPr>
                <w:sz w:val="18"/>
              </w:rPr>
              <w:t>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IAEA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Internationella </w:t>
            </w:r>
          </w:p>
          <w:p w:rsidR="00DB26E4" w:rsidRPr="001E3AA8" w:rsidRDefault="00DB26E4">
            <w:pPr>
              <w:rPr>
                <w:sz w:val="18"/>
              </w:rPr>
            </w:pPr>
            <w:r w:rsidRPr="001E3AA8">
              <w:rPr>
                <w:sz w:val="18"/>
              </w:rPr>
              <w:t>atomenergio</w:t>
            </w:r>
            <w:r w:rsidRPr="001E3AA8">
              <w:rPr>
                <w:sz w:val="18"/>
              </w:rPr>
              <w:t>r</w:t>
            </w:r>
            <w:r w:rsidRPr="001E3AA8">
              <w:rPr>
                <w:sz w:val="18"/>
              </w:rPr>
              <w:t>ganet</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Atomic Energy Age</w:t>
            </w:r>
            <w:r w:rsidRPr="001E3AA8">
              <w:rPr>
                <w:sz w:val="18"/>
              </w:rPr>
              <w:t>n</w:t>
            </w:r>
            <w:r w:rsidRPr="001E3AA8">
              <w:rPr>
                <w:sz w:val="18"/>
              </w:rPr>
              <w:t>cy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IBRD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Internationella återuppbyggnads- och utveckling</w:t>
            </w:r>
            <w:r w:rsidRPr="001E3AA8">
              <w:rPr>
                <w:sz w:val="18"/>
              </w:rPr>
              <w:t>s</w:t>
            </w:r>
            <w:r w:rsidRPr="001E3AA8">
              <w:rPr>
                <w:sz w:val="18"/>
              </w:rPr>
              <w:t xml:space="preserve">banken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Bank for Reconstruction and Develo</w:t>
            </w:r>
            <w:r w:rsidRPr="001E3AA8">
              <w:rPr>
                <w:sz w:val="18"/>
              </w:rPr>
              <w:t>p</w:t>
            </w:r>
            <w:r w:rsidRPr="001E3AA8">
              <w:rPr>
                <w:sz w:val="18"/>
              </w:rPr>
              <w:t>ment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br w:type="page"/>
              <w:t xml:space="preserve">ICRC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w:t>
            </w:r>
            <w:r w:rsidRPr="001E3AA8">
              <w:rPr>
                <w:sz w:val="18"/>
              </w:rPr>
              <w:t>e</w:t>
            </w:r>
            <w:r w:rsidRPr="001E3AA8">
              <w:rPr>
                <w:sz w:val="18"/>
              </w:rPr>
              <w:t xml:space="preserve">la Rödakors-kommittén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Committee of the Red Cross</w:t>
            </w:r>
          </w:p>
        </w:tc>
      </w:tr>
    </w:tbl>
    <w:p w:rsidR="00DB26E4" w:rsidRPr="001E3AA8" w:rsidRDefault="00DB26E4"/>
    <w:p w:rsidR="00DB26E4" w:rsidRPr="001E3AA8" w:rsidRDefault="00DB26E4">
      <w:pPr>
        <w:pStyle w:val="Normaltindrag"/>
        <w:spacing w:line="120" w:lineRule="exact"/>
      </w:pPr>
      <w:r w:rsidRPr="001E3AA8">
        <w:br w:type="page"/>
      </w:r>
    </w:p>
    <w:tbl>
      <w:tblPr>
        <w:tblW w:w="0" w:type="auto"/>
        <w:tblInd w:w="-13" w:type="dxa"/>
        <w:tblLayout w:type="fixed"/>
        <w:tblCellMar>
          <w:left w:w="0" w:type="dxa"/>
          <w:right w:w="0" w:type="dxa"/>
        </w:tblCellMar>
        <w:tblLook w:val="0000" w:firstRow="0" w:lastRow="0" w:firstColumn="0" w:lastColumn="0" w:noHBand="0" w:noVBand="0"/>
      </w:tblPr>
      <w:tblGrid>
        <w:gridCol w:w="709"/>
        <w:gridCol w:w="2552"/>
        <w:gridCol w:w="2835"/>
      </w:tblGrid>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br w:type="page"/>
              <w:t xml:space="preserve">IDA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Internationella utvecklingsfonden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Development Associ</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IDB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Interamerikanska utvecklingsba</w:t>
            </w:r>
            <w:r w:rsidRPr="001E3AA8">
              <w:rPr>
                <w:sz w:val="18"/>
              </w:rPr>
              <w:t>n</w:t>
            </w:r>
            <w:r w:rsidRPr="001E3AA8">
              <w:rPr>
                <w:sz w:val="18"/>
              </w:rPr>
              <w:t xml:space="preserve">ken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Interamerican Development Bank</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br w:type="page"/>
              <w:t xml:space="preserve">IFAD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Internationella </w:t>
            </w:r>
          </w:p>
          <w:p w:rsidR="00DB26E4" w:rsidRPr="001E3AA8" w:rsidRDefault="00DB26E4">
            <w:pPr>
              <w:rPr>
                <w:sz w:val="18"/>
              </w:rPr>
            </w:pPr>
            <w:r w:rsidRPr="001E3AA8">
              <w:rPr>
                <w:sz w:val="18"/>
              </w:rPr>
              <w:t>jordbruksutvecklingsfo</w:t>
            </w:r>
            <w:r w:rsidRPr="001E3AA8">
              <w:rPr>
                <w:sz w:val="18"/>
              </w:rPr>
              <w:t>n</w:t>
            </w:r>
            <w:r w:rsidRPr="001E3AA8">
              <w:rPr>
                <w:sz w:val="18"/>
              </w:rPr>
              <w:t xml:space="preserve">den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International Fund for Agricultural </w:t>
            </w:r>
          </w:p>
          <w:p w:rsidR="00DB26E4" w:rsidRPr="001E3AA8" w:rsidRDefault="00DB26E4">
            <w:pPr>
              <w:rPr>
                <w:sz w:val="18"/>
              </w:rPr>
            </w:pPr>
            <w:r w:rsidRPr="001E3AA8">
              <w:rPr>
                <w:sz w:val="18"/>
              </w:rPr>
              <w:t>Develo</w:t>
            </w:r>
            <w:r w:rsidRPr="001E3AA8">
              <w:rPr>
                <w:sz w:val="18"/>
              </w:rPr>
              <w:t>p</w:t>
            </w:r>
            <w:r w:rsidRPr="001E3AA8">
              <w:rPr>
                <w:sz w:val="18"/>
              </w:rPr>
              <w:t>ment</w:t>
            </w:r>
          </w:p>
        </w:tc>
      </w:tr>
      <w:tr w:rsidR="00000000" w:rsidRPr="001E3AA8">
        <w:tblPrEx>
          <w:tblCellMar>
            <w:top w:w="0" w:type="dxa"/>
            <w:left w:w="0" w:type="dxa"/>
            <w:bottom w:w="0" w:type="dxa"/>
            <w:right w:w="0" w:type="dxa"/>
          </w:tblCellMar>
        </w:tblPrEx>
        <w:trPr>
          <w:trHeight w:val="279"/>
        </w:trPr>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IFC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Finance Corpor</w:t>
            </w:r>
            <w:r w:rsidRPr="001E3AA8">
              <w:rPr>
                <w:sz w:val="18"/>
              </w:rPr>
              <w:t>a</w:t>
            </w:r>
            <w:r w:rsidRPr="001E3AA8">
              <w:rPr>
                <w:sz w:val="18"/>
              </w:rPr>
              <w:t>tion</w:t>
            </w:r>
          </w:p>
        </w:tc>
      </w:tr>
      <w:tr w:rsidR="00000000" w:rsidRPr="001E3AA8">
        <w:tblPrEx>
          <w:tblCellMar>
            <w:top w:w="0" w:type="dxa"/>
            <w:left w:w="0" w:type="dxa"/>
            <w:bottom w:w="0" w:type="dxa"/>
            <w:right w:w="0" w:type="dxa"/>
          </w:tblCellMar>
        </w:tblPrEx>
        <w:trPr>
          <w:trHeight w:val="666"/>
        </w:trPr>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IGAD</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Inter-Governmental Authority on</w:t>
            </w:r>
            <w:r w:rsidRPr="001E3AA8">
              <w:rPr>
                <w:sz w:val="18"/>
              </w:rPr>
              <w:br/>
              <w:t>D</w:t>
            </w:r>
            <w:r w:rsidRPr="001E3AA8">
              <w:rPr>
                <w:sz w:val="18"/>
              </w:rPr>
              <w:t>e</w:t>
            </w:r>
            <w:r w:rsidRPr="001E3AA8">
              <w:rPr>
                <w:sz w:val="18"/>
              </w:rPr>
              <w:t>velopment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IMF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Internationella valutafo</w:t>
            </w:r>
            <w:r w:rsidRPr="001E3AA8">
              <w:rPr>
                <w:sz w:val="18"/>
              </w:rPr>
              <w:t>n</w:t>
            </w:r>
            <w:r w:rsidRPr="001E3AA8">
              <w:rPr>
                <w:sz w:val="18"/>
              </w:rPr>
              <w:t xml:space="preserve">den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Monetary Fund</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w:t>
            </w:r>
            <w:r w:rsidRPr="001E3AA8">
              <w:rPr>
                <w:sz w:val="18"/>
              </w:rPr>
              <w:t>a</w:t>
            </w:r>
            <w:r w:rsidRPr="001E3AA8">
              <w:rPr>
                <w:sz w:val="18"/>
              </w:rPr>
              <w:t xml:space="preserve">tional IDEA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Internationella Institutet för d</w:t>
            </w:r>
            <w:r w:rsidRPr="001E3AA8">
              <w:rPr>
                <w:sz w:val="18"/>
              </w:rPr>
              <w:t>e</w:t>
            </w:r>
            <w:r w:rsidRPr="001E3AA8">
              <w:rPr>
                <w:sz w:val="18"/>
              </w:rPr>
              <w:t xml:space="preserve">mokrati och fria val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International Institute for Democracy and Electoral Assista</w:t>
            </w:r>
            <w:r w:rsidRPr="001E3AA8">
              <w:rPr>
                <w:sz w:val="18"/>
              </w:rPr>
              <w:t>n</w:t>
            </w:r>
            <w:r w:rsidRPr="001E3AA8">
              <w:rPr>
                <w:sz w:val="18"/>
              </w:rPr>
              <w:t>ce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IOM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Internationella migrations-</w:t>
            </w:r>
          </w:p>
          <w:p w:rsidR="00DB26E4" w:rsidRPr="001E3AA8" w:rsidRDefault="00DB26E4">
            <w:pPr>
              <w:rPr>
                <w:sz w:val="18"/>
              </w:rPr>
            </w:pPr>
            <w:r w:rsidRPr="001E3AA8">
              <w:rPr>
                <w:sz w:val="18"/>
              </w:rPr>
              <w:t>o</w:t>
            </w:r>
            <w:r w:rsidRPr="001E3AA8">
              <w:rPr>
                <w:sz w:val="18"/>
              </w:rPr>
              <w:t>r</w:t>
            </w:r>
            <w:r w:rsidRPr="001E3AA8">
              <w:rPr>
                <w:sz w:val="18"/>
              </w:rPr>
              <w:t xml:space="preserve">ganisationen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International Organization for </w:t>
            </w:r>
          </w:p>
          <w:p w:rsidR="00DB26E4" w:rsidRPr="001E3AA8" w:rsidRDefault="00DB26E4">
            <w:pPr>
              <w:rPr>
                <w:sz w:val="18"/>
              </w:rPr>
            </w:pPr>
            <w:r w:rsidRPr="001E3AA8">
              <w:rPr>
                <w:sz w:val="18"/>
              </w:rPr>
              <w:t>Migr</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 xml:space="preserve">ITC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International Trade Centre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LOU</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 xml:space="preserve">Lagen om offentlig </w:t>
            </w:r>
          </w:p>
          <w:p w:rsidR="00DB26E4" w:rsidRPr="001E3AA8" w:rsidRDefault="00DB26E4">
            <w:pPr>
              <w:ind w:left="-567" w:firstLine="567"/>
              <w:rPr>
                <w:sz w:val="18"/>
              </w:rPr>
            </w:pPr>
            <w:r w:rsidRPr="001E3AA8">
              <w:rPr>
                <w:sz w:val="18"/>
              </w:rPr>
              <w:t>upphan</w:t>
            </w:r>
            <w:r w:rsidRPr="001E3AA8">
              <w:rPr>
                <w:sz w:val="18"/>
              </w:rPr>
              <w:t>d</w:t>
            </w:r>
            <w:r w:rsidRPr="001E3AA8">
              <w:rPr>
                <w:sz w:val="18"/>
              </w:rPr>
              <w:t>ling</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 xml:space="preserve">MIGA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Världsbankens garantio</w:t>
            </w:r>
            <w:r w:rsidRPr="001E3AA8">
              <w:rPr>
                <w:sz w:val="18"/>
              </w:rPr>
              <w:t>r</w:t>
            </w:r>
            <w:r w:rsidRPr="001E3AA8">
              <w:rPr>
                <w:sz w:val="18"/>
              </w:rPr>
              <w:t xml:space="preserve">gan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Multilateral Investment Guarantee Agency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MNEPR</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Multilateral Nuclear Environmental Programme in the Russian Feder</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MUL</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Minst utvecklade länder</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 xml:space="preserve">NAI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Nordiska Afrikai</w:t>
            </w:r>
            <w:r w:rsidRPr="001E3AA8">
              <w:rPr>
                <w:sz w:val="18"/>
              </w:rPr>
              <w:t>n</w:t>
            </w:r>
            <w:r w:rsidRPr="001E3AA8">
              <w:rPr>
                <w:sz w:val="18"/>
              </w:rPr>
              <w:t xml:space="preserve">stitutet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The Nordic Africa Institute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NIB</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Nordiska investeringsba</w:t>
            </w:r>
            <w:r w:rsidRPr="001E3AA8">
              <w:rPr>
                <w:sz w:val="18"/>
              </w:rPr>
              <w:t>n</w:t>
            </w:r>
            <w:r w:rsidRPr="001E3AA8">
              <w:rPr>
                <w:sz w:val="18"/>
              </w:rPr>
              <w:t>ken</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NDEP</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ind w:left="-567" w:firstLine="567"/>
              <w:rPr>
                <w:sz w:val="18"/>
              </w:rPr>
            </w:pPr>
            <w:r w:rsidRPr="001E3AA8">
              <w:rPr>
                <w:sz w:val="18"/>
              </w:rPr>
              <w:t>Northern Dimension Environmental Partne</w:t>
            </w:r>
            <w:r w:rsidRPr="001E3AA8">
              <w:rPr>
                <w:sz w:val="18"/>
              </w:rPr>
              <w:t>r</w:t>
            </w:r>
            <w:r w:rsidRPr="001E3AA8">
              <w:rPr>
                <w:sz w:val="18"/>
              </w:rPr>
              <w:t>ship</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NDF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Nordiska utvecklingsfo</w:t>
            </w:r>
            <w:r w:rsidRPr="001E3AA8">
              <w:rPr>
                <w:sz w:val="18"/>
              </w:rPr>
              <w:t>n</w:t>
            </w:r>
            <w:r w:rsidRPr="001E3AA8">
              <w:rPr>
                <w:sz w:val="18"/>
              </w:rPr>
              <w:t xml:space="preserve">den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Nordic Development Fund</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NEFCO</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Nordiska miljöfinansieringsbol</w:t>
            </w:r>
            <w:r w:rsidRPr="001E3AA8">
              <w:rPr>
                <w:sz w:val="18"/>
              </w:rPr>
              <w:t>a</w:t>
            </w:r>
            <w:r w:rsidRPr="001E3AA8">
              <w:rPr>
                <w:sz w:val="18"/>
              </w:rPr>
              <w:t>get</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NGO</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Non-governmental organization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w:t>
            </w:r>
            <w:r w:rsidRPr="001E3AA8">
              <w:rPr>
                <w:sz w:val="18"/>
              </w:rPr>
              <w:t>R</w:t>
            </w:r>
            <w:r w:rsidRPr="001E3AA8">
              <w:rPr>
                <w:sz w:val="18"/>
              </w:rPr>
              <w:t>SAD</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Nordic/Southern African Develo</w:t>
            </w:r>
            <w:r w:rsidRPr="001E3AA8">
              <w:rPr>
                <w:sz w:val="18"/>
              </w:rPr>
              <w:t>p</w:t>
            </w:r>
            <w:r w:rsidRPr="001E3AA8">
              <w:rPr>
                <w:sz w:val="18"/>
              </w:rPr>
              <w:t>ment Co</w:t>
            </w:r>
            <w:r w:rsidRPr="001E3AA8">
              <w:rPr>
                <w:sz w:val="18"/>
              </w:rPr>
              <w:t>m</w:t>
            </w:r>
            <w:r w:rsidRPr="001E3AA8">
              <w:rPr>
                <w:sz w:val="18"/>
              </w:rPr>
              <w:t>munity (SADC)</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OAU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Organization for African Unity</w:t>
            </w:r>
          </w:p>
        </w:tc>
      </w:tr>
    </w:tbl>
    <w:p w:rsidR="00DB26E4" w:rsidRPr="001E3AA8" w:rsidRDefault="00DB26E4"/>
    <w:tbl>
      <w:tblPr>
        <w:tblW w:w="0" w:type="auto"/>
        <w:tblInd w:w="-13" w:type="dxa"/>
        <w:tblLayout w:type="fixed"/>
        <w:tblCellMar>
          <w:left w:w="0" w:type="dxa"/>
          <w:right w:w="0" w:type="dxa"/>
        </w:tblCellMar>
        <w:tblLook w:val="0000" w:firstRow="0" w:lastRow="0" w:firstColumn="0" w:lastColumn="0" w:noHBand="0" w:noVBand="0"/>
      </w:tblPr>
      <w:tblGrid>
        <w:gridCol w:w="709"/>
        <w:gridCol w:w="2552"/>
        <w:gridCol w:w="2835"/>
      </w:tblGrid>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OCHA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kontor för samordning av human</w:t>
            </w:r>
            <w:r w:rsidRPr="001E3AA8">
              <w:rPr>
                <w:sz w:val="18"/>
              </w:rPr>
              <w:t>i</w:t>
            </w:r>
            <w:r w:rsidRPr="001E3AA8">
              <w:rPr>
                <w:sz w:val="18"/>
              </w:rPr>
              <w:t xml:space="preserve">tärt bistånd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United Nations Office for the </w:t>
            </w:r>
          </w:p>
          <w:p w:rsidR="00DB26E4" w:rsidRPr="001E3AA8" w:rsidRDefault="00DB26E4">
            <w:pPr>
              <w:rPr>
                <w:sz w:val="18"/>
              </w:rPr>
            </w:pPr>
            <w:r w:rsidRPr="001E3AA8">
              <w:rPr>
                <w:sz w:val="18"/>
              </w:rPr>
              <w:t>Coordination of Humanitarian A</w:t>
            </w:r>
            <w:r w:rsidRPr="001E3AA8">
              <w:rPr>
                <w:sz w:val="18"/>
              </w:rPr>
              <w:t>f</w:t>
            </w:r>
            <w:r w:rsidRPr="001E3AA8">
              <w:rPr>
                <w:sz w:val="18"/>
              </w:rPr>
              <w:t>fairs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br w:type="page"/>
              <w:t xml:space="preserve">OECD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Organisationen för ekonomiskt samarbete och utvec</w:t>
            </w:r>
            <w:r w:rsidRPr="001E3AA8">
              <w:rPr>
                <w:sz w:val="18"/>
              </w:rPr>
              <w:t>k</w:t>
            </w:r>
            <w:r w:rsidRPr="001E3AA8">
              <w:rPr>
                <w:sz w:val="18"/>
              </w:rPr>
              <w:t xml:space="preserve">ling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Organization for Economic </w:t>
            </w:r>
          </w:p>
          <w:p w:rsidR="00DB26E4" w:rsidRPr="001E3AA8" w:rsidRDefault="00DB26E4">
            <w:pPr>
              <w:rPr>
                <w:sz w:val="18"/>
              </w:rPr>
            </w:pPr>
            <w:r w:rsidRPr="001E3AA8">
              <w:rPr>
                <w:sz w:val="18"/>
              </w:rPr>
              <w:t>Co-operation and Develo</w:t>
            </w:r>
            <w:r w:rsidRPr="001E3AA8">
              <w:rPr>
                <w:sz w:val="18"/>
              </w:rPr>
              <w:t>p</w:t>
            </w:r>
            <w:r w:rsidRPr="001E3AA8">
              <w:rPr>
                <w:sz w:val="18"/>
              </w:rPr>
              <w:t>ment</w:t>
            </w:r>
          </w:p>
        </w:tc>
      </w:tr>
      <w:tr w:rsidR="00000000" w:rsidRPr="001E3AA8">
        <w:tblPrEx>
          <w:tblCellMar>
            <w:top w:w="0" w:type="dxa"/>
            <w:left w:w="0" w:type="dxa"/>
            <w:bottom w:w="0" w:type="dxa"/>
            <w:right w:w="0" w:type="dxa"/>
          </w:tblCellMar>
        </w:tblPrEx>
        <w:trPr>
          <w:trHeight w:val="881"/>
        </w:trPr>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OSSE/</w:t>
            </w:r>
          </w:p>
          <w:p w:rsidR="00DB26E4" w:rsidRPr="001E3AA8" w:rsidRDefault="00DB26E4">
            <w:pPr>
              <w:rPr>
                <w:sz w:val="18"/>
              </w:rPr>
            </w:pPr>
            <w:r w:rsidRPr="001E3AA8">
              <w:rPr>
                <w:sz w:val="18"/>
              </w:rPr>
              <w:t>OSCE</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Organisationen för säkerhet och samarbete i Europa</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The Organization for Sec</w:t>
            </w:r>
            <w:r w:rsidRPr="001E3AA8">
              <w:rPr>
                <w:sz w:val="18"/>
              </w:rPr>
              <w:t>u</w:t>
            </w:r>
            <w:r w:rsidRPr="001E3AA8">
              <w:rPr>
                <w:sz w:val="18"/>
              </w:rPr>
              <w:t xml:space="preserve">rity and </w:t>
            </w:r>
          </w:p>
          <w:p w:rsidR="00DB26E4" w:rsidRPr="001E3AA8" w:rsidRDefault="00DB26E4">
            <w:pPr>
              <w:rPr>
                <w:sz w:val="18"/>
              </w:rPr>
            </w:pPr>
            <w:r w:rsidRPr="001E3AA8">
              <w:rPr>
                <w:sz w:val="18"/>
              </w:rPr>
              <w:t>Co-operation in Europe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PSA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Programme on Substance Abuse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REACT</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Civil snabbinsatsstyrka</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Rapid Expert Assistance and </w:t>
            </w:r>
          </w:p>
          <w:p w:rsidR="00DB26E4" w:rsidRPr="001E3AA8" w:rsidRDefault="00DB26E4">
            <w:pPr>
              <w:rPr>
                <w:sz w:val="18"/>
              </w:rPr>
            </w:pPr>
            <w:r w:rsidRPr="001E3AA8">
              <w:rPr>
                <w:sz w:val="18"/>
              </w:rPr>
              <w:t>Co-operation Teams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RELMA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Regional Land Management Unit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SADC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Gemenskapen för utveckling i södra Afrika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Southern African Develo</w:t>
            </w:r>
            <w:r w:rsidRPr="001E3AA8">
              <w:rPr>
                <w:sz w:val="18"/>
              </w:rPr>
              <w:t>p</w:t>
            </w:r>
            <w:r w:rsidRPr="001E3AA8">
              <w:rPr>
                <w:sz w:val="18"/>
              </w:rPr>
              <w:t xml:space="preserve">ment </w:t>
            </w:r>
          </w:p>
          <w:p w:rsidR="00DB26E4" w:rsidRPr="001E3AA8" w:rsidRDefault="00DB26E4">
            <w:pPr>
              <w:rPr>
                <w:sz w:val="18"/>
              </w:rPr>
            </w:pPr>
            <w:r w:rsidRPr="001E3AA8">
              <w:rPr>
                <w:sz w:val="18"/>
              </w:rPr>
              <w:t>Co</w:t>
            </w:r>
            <w:r w:rsidRPr="001E3AA8">
              <w:rPr>
                <w:sz w:val="18"/>
              </w:rPr>
              <w:t>m</w:t>
            </w:r>
            <w:r w:rsidRPr="001E3AA8">
              <w:rPr>
                <w:sz w:val="18"/>
              </w:rPr>
              <w:t>munity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SAREC</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Sida:s forskningsavde</w:t>
            </w:r>
            <w:r w:rsidRPr="001E3AA8">
              <w:rPr>
                <w:sz w:val="18"/>
              </w:rPr>
              <w:t>l</w:t>
            </w:r>
            <w:r w:rsidRPr="001E3AA8">
              <w:rPr>
                <w:sz w:val="18"/>
              </w:rPr>
              <w:t>ning</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Swedish Agency for Res</w:t>
            </w:r>
            <w:r w:rsidRPr="001E3AA8">
              <w:rPr>
                <w:sz w:val="18"/>
              </w:rPr>
              <w:t>e</w:t>
            </w:r>
            <w:r w:rsidRPr="001E3AA8">
              <w:rPr>
                <w:sz w:val="18"/>
              </w:rPr>
              <w:t xml:space="preserve">ach </w:t>
            </w:r>
          </w:p>
          <w:p w:rsidR="00DB26E4" w:rsidRPr="001E3AA8" w:rsidRDefault="00DB26E4">
            <w:pPr>
              <w:rPr>
                <w:sz w:val="18"/>
              </w:rPr>
            </w:pPr>
            <w:r w:rsidRPr="001E3AA8">
              <w:rPr>
                <w:sz w:val="18"/>
              </w:rPr>
              <w:t>Co-operation with Devel</w:t>
            </w:r>
            <w:r w:rsidRPr="001E3AA8">
              <w:rPr>
                <w:sz w:val="18"/>
              </w:rPr>
              <w:t>o</w:t>
            </w:r>
            <w:r w:rsidRPr="001E3AA8">
              <w:rPr>
                <w:sz w:val="18"/>
              </w:rPr>
              <w:t xml:space="preserve">ping </w:t>
            </w:r>
          </w:p>
          <w:p w:rsidR="00DB26E4" w:rsidRPr="001E3AA8" w:rsidRDefault="00DB26E4">
            <w:pPr>
              <w:rPr>
                <w:sz w:val="18"/>
              </w:rPr>
            </w:pPr>
            <w:r w:rsidRPr="001E3AA8">
              <w:rPr>
                <w:sz w:val="18"/>
              </w:rPr>
              <w:t>Countr</w:t>
            </w:r>
            <w:r w:rsidRPr="001E3AA8">
              <w:rPr>
                <w:sz w:val="18"/>
              </w:rPr>
              <w:t>i</w:t>
            </w:r>
            <w:r w:rsidRPr="001E3AA8">
              <w:rPr>
                <w:sz w:val="18"/>
              </w:rPr>
              <w:t>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SFOR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Den Natoledda styrkan i </w:t>
            </w:r>
          </w:p>
          <w:p w:rsidR="00DB26E4" w:rsidRPr="001E3AA8" w:rsidRDefault="00DB26E4">
            <w:pPr>
              <w:rPr>
                <w:sz w:val="18"/>
              </w:rPr>
            </w:pPr>
            <w:r w:rsidRPr="001E3AA8">
              <w:rPr>
                <w:sz w:val="18"/>
              </w:rPr>
              <w:t>Bo</w:t>
            </w:r>
            <w:r w:rsidRPr="001E3AA8">
              <w:rPr>
                <w:sz w:val="18"/>
              </w:rPr>
              <w:t>s</w:t>
            </w:r>
            <w:r w:rsidRPr="001E3AA8">
              <w:rPr>
                <w:sz w:val="18"/>
              </w:rPr>
              <w:t xml:space="preserve">nien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Stabilization Force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SHIA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Svenska handikapporganisationers internationella b</w:t>
            </w:r>
            <w:r w:rsidRPr="001E3AA8">
              <w:rPr>
                <w:sz w:val="18"/>
              </w:rPr>
              <w:t>i</w:t>
            </w:r>
            <w:r w:rsidRPr="001E3AA8">
              <w:rPr>
                <w:sz w:val="18"/>
              </w:rPr>
              <w:t>ståndsförening</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Sida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Styrelsen för internationellt </w:t>
            </w:r>
          </w:p>
          <w:p w:rsidR="00DB26E4" w:rsidRPr="001E3AA8" w:rsidRDefault="00DB26E4">
            <w:pPr>
              <w:rPr>
                <w:sz w:val="18"/>
              </w:rPr>
            </w:pPr>
            <w:r w:rsidRPr="001E3AA8">
              <w:rPr>
                <w:sz w:val="18"/>
              </w:rPr>
              <w:t>utvecklingssama</w:t>
            </w:r>
            <w:r w:rsidRPr="001E3AA8">
              <w:rPr>
                <w:sz w:val="18"/>
              </w:rPr>
              <w:t>r</w:t>
            </w:r>
            <w:r w:rsidRPr="001E3AA8">
              <w:rPr>
                <w:sz w:val="18"/>
              </w:rPr>
              <w:t xml:space="preserve">bete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Swedish International D</w:t>
            </w:r>
            <w:r w:rsidRPr="001E3AA8">
              <w:rPr>
                <w:sz w:val="18"/>
              </w:rPr>
              <w:t>e</w:t>
            </w:r>
            <w:r w:rsidRPr="001E3AA8">
              <w:rPr>
                <w:sz w:val="18"/>
              </w:rPr>
              <w:t xml:space="preserve">velopment </w:t>
            </w:r>
          </w:p>
          <w:p w:rsidR="00DB26E4" w:rsidRPr="001E3AA8" w:rsidRDefault="00DB26E4">
            <w:pPr>
              <w:rPr>
                <w:sz w:val="18"/>
              </w:rPr>
            </w:pPr>
            <w:r w:rsidRPr="001E3AA8">
              <w:rPr>
                <w:sz w:val="18"/>
              </w:rPr>
              <w:t>Co-operation Agency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SPLM/A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Sudan´s Peoples Liberation </w:t>
            </w:r>
          </w:p>
          <w:p w:rsidR="00DB26E4" w:rsidRPr="001E3AA8" w:rsidRDefault="00DB26E4">
            <w:pPr>
              <w:rPr>
                <w:sz w:val="18"/>
              </w:rPr>
            </w:pPr>
            <w:r w:rsidRPr="001E3AA8">
              <w:rPr>
                <w:sz w:val="18"/>
              </w:rPr>
              <w:t>Mov</w:t>
            </w:r>
            <w:r w:rsidRPr="001E3AA8">
              <w:rPr>
                <w:sz w:val="18"/>
              </w:rPr>
              <w:t>e</w:t>
            </w:r>
            <w:r w:rsidRPr="001E3AA8">
              <w:rPr>
                <w:sz w:val="18"/>
              </w:rPr>
              <w:t>ment/Army</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SPS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WTO:s avtal om sanitära och fytosanitära frågor</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SW</w:t>
            </w:r>
            <w:r w:rsidRPr="001E3AA8">
              <w:rPr>
                <w:sz w:val="18"/>
              </w:rPr>
              <w:t>E</w:t>
            </w:r>
            <w:r w:rsidRPr="001E3AA8">
              <w:rPr>
                <w:sz w:val="18"/>
              </w:rPr>
              <w:t>DEC</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Totalförsvarets ammunitions- och minröjning</w:t>
            </w:r>
            <w:r w:rsidRPr="001E3AA8">
              <w:rPr>
                <w:sz w:val="18"/>
              </w:rPr>
              <w:t>s</w:t>
            </w:r>
            <w:r w:rsidRPr="001E3AA8">
              <w:rPr>
                <w:sz w:val="18"/>
              </w:rPr>
              <w:t>centrum</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TACIS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EU Technical Assistant to </w:t>
            </w:r>
          </w:p>
          <w:p w:rsidR="00DB26E4" w:rsidRPr="001E3AA8" w:rsidRDefault="00DB26E4">
            <w:pPr>
              <w:rPr>
                <w:sz w:val="18"/>
              </w:rPr>
            </w:pPr>
            <w:r w:rsidRPr="001E3AA8">
              <w:rPr>
                <w:sz w:val="18"/>
              </w:rPr>
              <w:t>Commonwealth of Independent States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TBT</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WTO:s avtal om tekniska ha</w:t>
            </w:r>
            <w:r w:rsidRPr="001E3AA8">
              <w:rPr>
                <w:sz w:val="18"/>
              </w:rPr>
              <w:t>n</w:t>
            </w:r>
            <w:r w:rsidRPr="001E3AA8">
              <w:rPr>
                <w:sz w:val="18"/>
              </w:rPr>
              <w:t>delshinder</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World Trade Organization/Agreement on Technical Barr</w:t>
            </w:r>
            <w:r w:rsidRPr="001E3AA8">
              <w:rPr>
                <w:sz w:val="18"/>
              </w:rPr>
              <w:t>i</w:t>
            </w:r>
            <w:r w:rsidRPr="001E3AA8">
              <w:rPr>
                <w:sz w:val="18"/>
              </w:rPr>
              <w:t>ers to Trade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TRIPS</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Trade-related aspects of </w:t>
            </w:r>
          </w:p>
          <w:p w:rsidR="00DB26E4" w:rsidRPr="001E3AA8" w:rsidRDefault="00DB26E4">
            <w:pPr>
              <w:rPr>
                <w:sz w:val="18"/>
              </w:rPr>
            </w:pPr>
            <w:r w:rsidRPr="001E3AA8">
              <w:rPr>
                <w:sz w:val="18"/>
              </w:rPr>
              <w:t>intellectual property rights</w:t>
            </w:r>
          </w:p>
        </w:tc>
      </w:tr>
    </w:tbl>
    <w:p w:rsidR="00DB26E4" w:rsidRPr="001E3AA8" w:rsidRDefault="00DB26E4"/>
    <w:tbl>
      <w:tblPr>
        <w:tblW w:w="0" w:type="auto"/>
        <w:tblInd w:w="-13" w:type="dxa"/>
        <w:tblLayout w:type="fixed"/>
        <w:tblCellMar>
          <w:left w:w="0" w:type="dxa"/>
          <w:right w:w="0" w:type="dxa"/>
        </w:tblCellMar>
        <w:tblLook w:val="0000" w:firstRow="0" w:lastRow="0" w:firstColumn="0" w:lastColumn="0" w:noHBand="0" w:noVBand="0"/>
      </w:tblPr>
      <w:tblGrid>
        <w:gridCol w:w="709"/>
        <w:gridCol w:w="2552"/>
        <w:gridCol w:w="2835"/>
      </w:tblGrid>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w:t>
            </w:r>
            <w:r w:rsidRPr="001E3AA8">
              <w:rPr>
                <w:sz w:val="18"/>
              </w:rPr>
              <w:t>A</w:t>
            </w:r>
            <w:r w:rsidRPr="001E3AA8">
              <w:rPr>
                <w:sz w:val="18"/>
              </w:rPr>
              <w:t xml:space="preserve">IDS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aidsprogram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Aids Programme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UNCCD</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 Convention to Combat </w:t>
            </w:r>
          </w:p>
          <w:p w:rsidR="00DB26E4" w:rsidRPr="001E3AA8" w:rsidRDefault="00DB26E4">
            <w:pPr>
              <w:rPr>
                <w:sz w:val="18"/>
              </w:rPr>
            </w:pPr>
            <w:r w:rsidRPr="001E3AA8">
              <w:rPr>
                <w:sz w:val="18"/>
              </w:rPr>
              <w:t>Desertific</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UNCDF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kapitalutveckling</w:t>
            </w:r>
            <w:r w:rsidRPr="001E3AA8">
              <w:rPr>
                <w:sz w:val="18"/>
              </w:rPr>
              <w:t>s</w:t>
            </w:r>
            <w:r w:rsidRPr="001E3AA8">
              <w:rPr>
                <w:sz w:val="18"/>
              </w:rPr>
              <w:t xml:space="preserve">fond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Capital Development Fund</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UNCED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konferens om miljö och utveckling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Conference on Environment and Dev</w:t>
            </w:r>
            <w:r w:rsidRPr="001E3AA8">
              <w:rPr>
                <w:sz w:val="18"/>
              </w:rPr>
              <w:t>e</w:t>
            </w:r>
            <w:r w:rsidRPr="001E3AA8">
              <w:rPr>
                <w:sz w:val="18"/>
              </w:rPr>
              <w:t>lopment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w:t>
            </w:r>
            <w:r w:rsidRPr="001E3AA8">
              <w:rPr>
                <w:sz w:val="18"/>
              </w:rPr>
              <w:t>C</w:t>
            </w:r>
            <w:r w:rsidRPr="001E3AA8">
              <w:rPr>
                <w:sz w:val="18"/>
              </w:rPr>
              <w:t xml:space="preserve">TAD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konferens för handel och utveckling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 Conference on Trade and </w:t>
            </w:r>
          </w:p>
          <w:p w:rsidR="00DB26E4" w:rsidRPr="001E3AA8" w:rsidRDefault="00DB26E4">
            <w:pPr>
              <w:rPr>
                <w:sz w:val="18"/>
              </w:rPr>
            </w:pPr>
            <w:r w:rsidRPr="001E3AA8">
              <w:rPr>
                <w:sz w:val="18"/>
              </w:rPr>
              <w:t>Dev</w:t>
            </w:r>
            <w:r w:rsidRPr="001E3AA8">
              <w:rPr>
                <w:sz w:val="18"/>
              </w:rPr>
              <w:t>e</w:t>
            </w:r>
            <w:r w:rsidRPr="001E3AA8">
              <w:rPr>
                <w:sz w:val="18"/>
              </w:rPr>
              <w:t>lopment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UNDCP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narkotikaprogram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Drug Control Progra</w:t>
            </w:r>
            <w:r w:rsidRPr="001E3AA8">
              <w:rPr>
                <w:sz w:val="18"/>
              </w:rPr>
              <w:t>m</w:t>
            </w:r>
            <w:r w:rsidRPr="001E3AA8">
              <w:rPr>
                <w:sz w:val="18"/>
              </w:rPr>
              <w:t>me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UNDP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utvecklingsprogram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Development Progra</w:t>
            </w:r>
            <w:r w:rsidRPr="001E3AA8">
              <w:rPr>
                <w:sz w:val="18"/>
              </w:rPr>
              <w:t>m</w:t>
            </w:r>
            <w:r w:rsidRPr="001E3AA8">
              <w:rPr>
                <w:sz w:val="18"/>
              </w:rPr>
              <w:t>me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UNFPA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befolkningsfond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Fund for Population Activ</w:t>
            </w:r>
            <w:r w:rsidRPr="001E3AA8">
              <w:rPr>
                <w:sz w:val="18"/>
              </w:rPr>
              <w:t>i</w:t>
            </w:r>
            <w:r w:rsidRPr="001E3AA8">
              <w:rPr>
                <w:sz w:val="18"/>
              </w:rPr>
              <w:t>ties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UNHCR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flyktingkommissarie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High Commissioner for Ref</w:t>
            </w:r>
            <w:r w:rsidRPr="001E3AA8">
              <w:rPr>
                <w:sz w:val="18"/>
              </w:rPr>
              <w:t>u</w:t>
            </w:r>
            <w:r w:rsidRPr="001E3AA8">
              <w:rPr>
                <w:sz w:val="18"/>
              </w:rPr>
              <w:t>gees</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Unicef</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barnfond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Children’s Emergency Fund</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UNICT</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Information and Communications Task Force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Unido</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FN:s organisation för </w:t>
            </w:r>
          </w:p>
          <w:p w:rsidR="00DB26E4" w:rsidRPr="001E3AA8" w:rsidRDefault="00DB26E4">
            <w:pPr>
              <w:rPr>
                <w:sz w:val="18"/>
              </w:rPr>
            </w:pPr>
            <w:r w:rsidRPr="001E3AA8">
              <w:rPr>
                <w:sz w:val="18"/>
              </w:rPr>
              <w:t>industr</w:t>
            </w:r>
            <w:r w:rsidRPr="001E3AA8">
              <w:rPr>
                <w:sz w:val="18"/>
              </w:rPr>
              <w:t>i</w:t>
            </w:r>
            <w:r w:rsidRPr="001E3AA8">
              <w:rPr>
                <w:sz w:val="18"/>
              </w:rPr>
              <w:t xml:space="preserve">ell utveckling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 Industrial Development </w:t>
            </w:r>
          </w:p>
          <w:p w:rsidR="00DB26E4" w:rsidRPr="001E3AA8" w:rsidRDefault="00DB26E4">
            <w:pPr>
              <w:rPr>
                <w:sz w:val="18"/>
              </w:rPr>
            </w:pPr>
            <w:r w:rsidRPr="001E3AA8">
              <w:rPr>
                <w:sz w:val="18"/>
              </w:rPr>
              <w:t>Organiz</w:t>
            </w:r>
            <w:r w:rsidRPr="001E3AA8">
              <w:rPr>
                <w:sz w:val="18"/>
              </w:rPr>
              <w:t>a</w:t>
            </w:r>
            <w:r w:rsidRPr="001E3AA8">
              <w:rPr>
                <w:sz w:val="18"/>
              </w:rPr>
              <w:t>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Unita</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National Union for the Total </w:t>
            </w:r>
          </w:p>
          <w:p w:rsidR="00DB26E4" w:rsidRPr="001E3AA8" w:rsidRDefault="00DB26E4">
            <w:pPr>
              <w:rPr>
                <w:sz w:val="18"/>
              </w:rPr>
            </w:pPr>
            <w:r w:rsidRPr="001E3AA8">
              <w:rPr>
                <w:sz w:val="18"/>
              </w:rPr>
              <w:t>Indepe</w:t>
            </w:r>
            <w:r w:rsidRPr="001E3AA8">
              <w:rPr>
                <w:sz w:val="18"/>
              </w:rPr>
              <w:t>n</w:t>
            </w:r>
            <w:r w:rsidRPr="001E3AA8">
              <w:rPr>
                <w:sz w:val="18"/>
              </w:rPr>
              <w:t>dence of Angola</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UNEP</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miljöprogram</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Unifem</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utvecklingsfond för kvi</w:t>
            </w:r>
            <w:r w:rsidRPr="001E3AA8">
              <w:rPr>
                <w:sz w:val="18"/>
              </w:rPr>
              <w:t>n</w:t>
            </w:r>
            <w:r w:rsidRPr="001E3AA8">
              <w:rPr>
                <w:sz w:val="18"/>
              </w:rPr>
              <w:t xml:space="preserve">nor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Development Fund for Women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w:t>
            </w:r>
            <w:r w:rsidRPr="001E3AA8">
              <w:rPr>
                <w:sz w:val="18"/>
              </w:rPr>
              <w:t>N</w:t>
            </w:r>
            <w:r w:rsidRPr="001E3AA8">
              <w:rPr>
                <w:sz w:val="18"/>
              </w:rPr>
              <w:t>MAC</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mink</w:t>
            </w:r>
            <w:r w:rsidRPr="001E3AA8">
              <w:rPr>
                <w:sz w:val="18"/>
              </w:rPr>
              <w:t>o</w:t>
            </w:r>
            <w:r w:rsidRPr="001E3AA8">
              <w:rPr>
                <w:sz w:val="18"/>
              </w:rPr>
              <w:t xml:space="preserve">ordineringscenter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Mine Action Centre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w:t>
            </w:r>
            <w:r w:rsidRPr="001E3AA8">
              <w:rPr>
                <w:sz w:val="18"/>
              </w:rPr>
              <w:t>R</w:t>
            </w:r>
            <w:r w:rsidRPr="001E3AA8">
              <w:rPr>
                <w:sz w:val="18"/>
              </w:rPr>
              <w:t xml:space="preserve">WA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FN:s hjälporganisation för Pale</w:t>
            </w:r>
            <w:r w:rsidRPr="001E3AA8">
              <w:rPr>
                <w:sz w:val="18"/>
              </w:rPr>
              <w:t>s</w:t>
            </w:r>
            <w:r w:rsidRPr="001E3AA8">
              <w:rPr>
                <w:sz w:val="18"/>
              </w:rPr>
              <w:t xml:space="preserve">tinaflyktingar i </w:t>
            </w:r>
          </w:p>
          <w:p w:rsidR="00DB26E4" w:rsidRPr="001E3AA8" w:rsidRDefault="00DB26E4">
            <w:pPr>
              <w:rPr>
                <w:sz w:val="18"/>
              </w:rPr>
            </w:pPr>
            <w:r w:rsidRPr="001E3AA8">
              <w:rPr>
                <w:sz w:val="18"/>
              </w:rPr>
              <w:t>Mella</w:t>
            </w:r>
            <w:r w:rsidRPr="001E3AA8">
              <w:rPr>
                <w:sz w:val="18"/>
              </w:rPr>
              <w:t>n</w:t>
            </w:r>
            <w:r w:rsidRPr="001E3AA8">
              <w:rPr>
                <w:sz w:val="18"/>
              </w:rPr>
              <w:t xml:space="preserve">östern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 Relief and Works Age</w:t>
            </w:r>
            <w:r w:rsidRPr="001E3AA8">
              <w:rPr>
                <w:sz w:val="18"/>
              </w:rPr>
              <w:t>n</w:t>
            </w:r>
            <w:r w:rsidRPr="001E3AA8">
              <w:rPr>
                <w:sz w:val="18"/>
              </w:rPr>
              <w:t xml:space="preserve">cy for </w:t>
            </w:r>
          </w:p>
          <w:p w:rsidR="00DB26E4" w:rsidRPr="001E3AA8" w:rsidRDefault="00DB26E4">
            <w:pPr>
              <w:rPr>
                <w:sz w:val="18"/>
              </w:rPr>
            </w:pPr>
            <w:r w:rsidRPr="001E3AA8">
              <w:rPr>
                <w:sz w:val="18"/>
              </w:rPr>
              <w:t>Palestine Refugees in the Near East</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Untaet</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FN-ledda administrationen på </w:t>
            </w:r>
          </w:p>
          <w:p w:rsidR="00DB26E4" w:rsidRPr="001E3AA8" w:rsidRDefault="00DB26E4">
            <w:pPr>
              <w:rPr>
                <w:sz w:val="18"/>
              </w:rPr>
            </w:pPr>
            <w:r w:rsidRPr="001E3AA8">
              <w:rPr>
                <w:sz w:val="18"/>
              </w:rPr>
              <w:t>Ös</w:t>
            </w:r>
            <w:r w:rsidRPr="001E3AA8">
              <w:rPr>
                <w:sz w:val="18"/>
              </w:rPr>
              <w:t>t</w:t>
            </w:r>
            <w:r w:rsidRPr="001E3AA8">
              <w:rPr>
                <w:sz w:val="18"/>
              </w:rPr>
              <w:t>timor</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United Nations Transitional </w:t>
            </w:r>
          </w:p>
          <w:p w:rsidR="00DB26E4" w:rsidRPr="001E3AA8" w:rsidRDefault="00DB26E4">
            <w:pPr>
              <w:rPr>
                <w:sz w:val="18"/>
              </w:rPr>
            </w:pPr>
            <w:r w:rsidRPr="001E3AA8">
              <w:rPr>
                <w:sz w:val="18"/>
              </w:rPr>
              <w:t>Administration in East T</w:t>
            </w:r>
            <w:r w:rsidRPr="001E3AA8">
              <w:rPr>
                <w:sz w:val="18"/>
              </w:rPr>
              <w:t>i</w:t>
            </w:r>
            <w:r w:rsidRPr="001E3AA8">
              <w:rPr>
                <w:sz w:val="18"/>
              </w:rPr>
              <w:t xml:space="preserve">mor </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WFP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Världslivsmedelspr</w:t>
            </w:r>
            <w:r w:rsidRPr="001E3AA8">
              <w:rPr>
                <w:sz w:val="18"/>
              </w:rPr>
              <w:t>o</w:t>
            </w:r>
            <w:r w:rsidRPr="001E3AA8">
              <w:rPr>
                <w:sz w:val="18"/>
              </w:rPr>
              <w:t xml:space="preserve">grammet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World Food Programme</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WHO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Världshälsoorganisationen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World Health Organization</w:t>
            </w:r>
          </w:p>
        </w:tc>
      </w:tr>
      <w:tr w:rsidR="00000000" w:rsidRPr="001E3AA8">
        <w:tblPrEx>
          <w:tblCellMar>
            <w:top w:w="0" w:type="dxa"/>
            <w:left w:w="0" w:type="dxa"/>
            <w:bottom w:w="0" w:type="dxa"/>
            <w:right w:w="0" w:type="dxa"/>
          </w:tblCellMar>
        </w:tblPrEx>
        <w:tc>
          <w:tcPr>
            <w:tcW w:w="709"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 xml:space="preserve">WTO </w:t>
            </w:r>
          </w:p>
        </w:tc>
        <w:tc>
          <w:tcPr>
            <w:tcW w:w="2552"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Världshandelsorganisati</w:t>
            </w:r>
            <w:r w:rsidRPr="001E3AA8">
              <w:rPr>
                <w:sz w:val="18"/>
              </w:rPr>
              <w:t>o</w:t>
            </w:r>
            <w:r w:rsidRPr="001E3AA8">
              <w:rPr>
                <w:sz w:val="18"/>
              </w:rPr>
              <w:t xml:space="preserve">nen </w:t>
            </w:r>
          </w:p>
        </w:tc>
        <w:tc>
          <w:tcPr>
            <w:tcW w:w="2835" w:type="dxa"/>
            <w:tcBorders>
              <w:top w:val="threeDEmboss" w:sz="6" w:space="0" w:color="auto"/>
              <w:left w:val="threeDEmboss" w:sz="6" w:space="0" w:color="auto"/>
              <w:bottom w:val="threeDEmboss" w:sz="6" w:space="0" w:color="auto"/>
              <w:right w:val="threeDEmboss" w:sz="6" w:space="0" w:color="auto"/>
            </w:tcBorders>
          </w:tcPr>
          <w:p w:rsidR="00DB26E4" w:rsidRPr="001E3AA8" w:rsidRDefault="00DB26E4">
            <w:pPr>
              <w:rPr>
                <w:sz w:val="18"/>
              </w:rPr>
            </w:pPr>
            <w:r w:rsidRPr="001E3AA8">
              <w:rPr>
                <w:sz w:val="18"/>
              </w:rPr>
              <w:t>World Trade Organization</w:t>
            </w:r>
          </w:p>
        </w:tc>
      </w:tr>
    </w:tbl>
    <w:p w:rsidR="00DB26E4" w:rsidRPr="001E3AA8" w:rsidRDefault="00DB26E4">
      <w:pPr>
        <w:rPr>
          <w:sz w:val="18"/>
        </w:rPr>
      </w:pPr>
    </w:p>
    <w:p w:rsidR="00DB26E4" w:rsidRPr="001E3AA8" w:rsidRDefault="00DB26E4">
      <w:pPr>
        <w:pStyle w:val="Tryckort"/>
        <w:framePr w:wrap="around"/>
      </w:pPr>
      <w:r w:rsidRPr="001E3AA8">
        <w:t>Elanders Gotab, Stockholm  2001</w:t>
      </w:r>
    </w:p>
    <w:p w:rsidR="00DB26E4" w:rsidRPr="001E3AA8" w:rsidRDefault="00DB26E4">
      <w:pPr>
        <w:pStyle w:val="Normaltindrag"/>
      </w:pPr>
    </w:p>
    <w:sectPr w:rsidR="00DB26E4" w:rsidRPr="001E3AA8">
      <w:headerReference w:type="even" r:id="rId58"/>
      <w:headerReference w:type="default" r:id="rId59"/>
      <w:footerReference w:type="even" r:id="rId60"/>
      <w:footerReference w:type="default" r:id="rId61"/>
      <w:headerReference w:type="first" r:id="rId62"/>
      <w:footerReference w:type="first" r:id="rId63"/>
      <w:type w:val="nextColumn"/>
      <w:pgSz w:w="11907" w:h="16840"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6E4" w:rsidRPr="001E3AA8" w:rsidRDefault="00DB26E4">
      <w:pPr>
        <w:spacing w:before="0" w:line="240" w:lineRule="auto"/>
      </w:pPr>
      <w:r w:rsidRPr="001E3AA8">
        <w:separator/>
      </w:r>
    </w:p>
  </w:endnote>
  <w:endnote w:type="continuationSeparator" w:id="0">
    <w:p w:rsidR="00DB26E4" w:rsidRPr="001E3AA8" w:rsidRDefault="00DB26E4">
      <w:pPr>
        <w:spacing w:before="0" w:line="240" w:lineRule="auto"/>
      </w:pPr>
      <w:r w:rsidRPr="001E3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msRmn">
    <w:altName w:val="Calibri"/>
    <w:panose1 w:val="00000000000000000000"/>
    <w:charset w:val="00"/>
    <w:family w:val="decorative"/>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w:t>
    </w:r>
    <w:r w:rsidRPr="001E3AA8">
      <w:fldChar w:fldCharType="end"/>
    </w:r>
  </w:p>
  <w:p w:rsidR="00DB26E4" w:rsidRPr="001E3AA8" w:rsidRDefault="00DB26E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58</w:t>
    </w:r>
    <w:r w:rsidRPr="001E3AA8">
      <w:fldChar w:fldCharType="end"/>
    </w:r>
  </w:p>
  <w:p w:rsidR="00DB26E4" w:rsidRPr="001E3AA8" w:rsidRDefault="00DB26E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57</w:t>
    </w:r>
    <w:r w:rsidRPr="001E3AA8">
      <w:fldChar w:fldCharType="end"/>
    </w:r>
  </w:p>
  <w:p w:rsidR="00DB26E4" w:rsidRPr="001E3AA8" w:rsidRDefault="00DB26E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22</w:instrText>
    </w:r>
    <w:r w:rsidRPr="001E3AA8">
      <w:fldChar w:fldCharType="end"/>
    </w:r>
    <w:r w:rsidRPr="001E3AA8">
      <w:instrText xml:space="preserve">/2 </w:instrText>
    </w:r>
    <w:r w:rsidRPr="001E3AA8">
      <w:fldChar w:fldCharType="separate"/>
    </w:r>
    <w:r w:rsidRPr="001E3AA8">
      <w:instrText>11</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22</w:instrText>
    </w:r>
    <w:r w:rsidRPr="001E3AA8">
      <w:fldChar w:fldCharType="end"/>
    </w:r>
    <w:r w:rsidRPr="001E3AA8">
      <w:instrText xml:space="preserve">/2) </w:instrText>
    </w:r>
    <w:r w:rsidRPr="001E3AA8">
      <w:fldChar w:fldCharType="separate"/>
    </w:r>
    <w:r w:rsidRPr="001E3AA8">
      <w:instrText>11</w:instrText>
    </w:r>
    <w:r w:rsidRPr="001E3AA8">
      <w:fldChar w:fldCharType="end"/>
    </w:r>
    <w:r w:rsidRPr="001E3AA8">
      <w:fldChar w:fldCharType="separate"/>
    </w:r>
    <w:r w:rsidRPr="001E3AA8">
      <w:instrText>0</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22</w:instrText>
    </w:r>
    <w:r w:rsidRPr="001E3AA8">
      <w:fldChar w:fldCharType="end"/>
    </w:r>
  </w:p>
  <w:p w:rsidR="00DB26E4" w:rsidRPr="001E3AA8" w:rsidRDefault="00DB26E4">
    <w:pPr>
      <w:pStyle w:val="SidfotV"/>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23</w:instrText>
    </w:r>
    <w:r w:rsidRPr="001E3AA8">
      <w:fldChar w:fldCharType="end"/>
    </w:r>
    <w:r w:rsidRPr="001E3AA8">
      <w:instrText>"</w:instrText>
    </w:r>
    <w:r w:rsidRPr="001E3AA8">
      <w:fldChar w:fldCharType="separate"/>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22</w:t>
    </w:r>
    <w:r w:rsidRPr="001E3AA8">
      <w:fldChar w:fldCharType="end"/>
    </w:r>
  </w:p>
  <w:p w:rsidR="00DB26E4" w:rsidRPr="001E3AA8" w:rsidRDefault="00DB26E4">
    <w:pPr>
      <w:pStyle w:val="SidfotH"/>
      <w:framePr w:w="8732" w:h="284" w:hRule="exact" w:hSpace="0" w:vSpace="0" w:wrap="around" w:xAlign="inside" w:y="13042" w:anchorLock="0"/>
    </w:pPr>
    <w:r w:rsidRPr="001E3AA8">
      <w:fldChar w:fldCharType="end"/>
    </w:r>
  </w:p>
  <w:p w:rsidR="00DB26E4" w:rsidRPr="001E3AA8" w:rsidRDefault="00DB26E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152</w:t>
    </w:r>
    <w:r w:rsidRPr="001E3AA8">
      <w:fldChar w:fldCharType="end"/>
    </w:r>
  </w:p>
  <w:p w:rsidR="00DB26E4" w:rsidRPr="001E3AA8" w:rsidRDefault="00DB26E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151</w:t>
    </w:r>
    <w:r w:rsidRPr="001E3AA8">
      <w:fldChar w:fldCharType="end"/>
    </w:r>
  </w:p>
  <w:p w:rsidR="00DB26E4" w:rsidRPr="001E3AA8" w:rsidRDefault="00DB26E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131</w:instrText>
    </w:r>
    <w:r w:rsidRPr="001E3AA8">
      <w:fldChar w:fldCharType="end"/>
    </w:r>
    <w:r w:rsidRPr="001E3AA8">
      <w:instrText xml:space="preserve">/2 </w:instrText>
    </w:r>
    <w:r w:rsidRPr="001E3AA8">
      <w:fldChar w:fldCharType="separate"/>
    </w:r>
    <w:r w:rsidRPr="001E3AA8">
      <w:instrText>65,5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131</w:instrText>
    </w:r>
    <w:r w:rsidRPr="001E3AA8">
      <w:fldChar w:fldCharType="end"/>
    </w:r>
    <w:r w:rsidRPr="001E3AA8">
      <w:instrText xml:space="preserve">/2) </w:instrText>
    </w:r>
    <w:r w:rsidRPr="001E3AA8">
      <w:fldChar w:fldCharType="separate"/>
    </w:r>
    <w:r w:rsidRPr="001E3AA8">
      <w:instrText>65</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138</w:instrText>
    </w:r>
    <w:r w:rsidRPr="001E3AA8">
      <w:fldChar w:fldCharType="end"/>
    </w:r>
  </w:p>
  <w:p w:rsidR="00DB26E4" w:rsidRPr="001E3AA8" w:rsidRDefault="00DB26E4">
    <w:pPr>
      <w:pStyle w:val="SidfotH"/>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131</w:instrText>
    </w:r>
    <w:r w:rsidRPr="001E3AA8">
      <w:fldChar w:fldCharType="end"/>
    </w:r>
    <w:r w:rsidRPr="001E3AA8">
      <w:instrText>"</w:instrText>
    </w:r>
    <w:r w:rsidRPr="001E3AA8">
      <w:fldChar w:fldCharType="separate"/>
    </w:r>
    <w:r w:rsidRPr="001E3AA8">
      <w:t>131</w:t>
    </w:r>
    <w:r w:rsidRPr="001E3AA8">
      <w:fldChar w:fldCharType="end"/>
    </w:r>
  </w:p>
  <w:p w:rsidR="00DB26E4" w:rsidRPr="001E3AA8" w:rsidRDefault="00DB26E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192</w:t>
    </w:r>
    <w:r w:rsidRPr="001E3AA8">
      <w:fldChar w:fldCharType="end"/>
    </w:r>
  </w:p>
  <w:p w:rsidR="00DB26E4" w:rsidRPr="001E3AA8" w:rsidRDefault="00DB26E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191</w:t>
    </w:r>
    <w:r w:rsidRPr="001E3AA8">
      <w:fldChar w:fldCharType="end"/>
    </w:r>
  </w:p>
  <w:p w:rsidR="00DB26E4" w:rsidRPr="001E3AA8" w:rsidRDefault="00DB26E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171</w:instrText>
    </w:r>
    <w:r w:rsidRPr="001E3AA8">
      <w:fldChar w:fldCharType="end"/>
    </w:r>
    <w:r w:rsidRPr="001E3AA8">
      <w:instrText xml:space="preserve">/2 </w:instrText>
    </w:r>
    <w:r w:rsidRPr="001E3AA8">
      <w:fldChar w:fldCharType="separate"/>
    </w:r>
    <w:r w:rsidRPr="001E3AA8">
      <w:instrText>85,5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171</w:instrText>
    </w:r>
    <w:r w:rsidRPr="001E3AA8">
      <w:fldChar w:fldCharType="end"/>
    </w:r>
    <w:r w:rsidRPr="001E3AA8">
      <w:instrText xml:space="preserve">/2) </w:instrText>
    </w:r>
    <w:r w:rsidRPr="001E3AA8">
      <w:fldChar w:fldCharType="separate"/>
    </w:r>
    <w:r w:rsidRPr="001E3AA8">
      <w:instrText>85</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194</w:instrText>
    </w:r>
    <w:r w:rsidRPr="001E3AA8">
      <w:fldChar w:fldCharType="end"/>
    </w:r>
  </w:p>
  <w:p w:rsidR="00DB26E4" w:rsidRPr="001E3AA8" w:rsidRDefault="00DB26E4">
    <w:pPr>
      <w:pStyle w:val="SidfotH"/>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171</w:instrText>
    </w:r>
    <w:r w:rsidRPr="001E3AA8">
      <w:fldChar w:fldCharType="end"/>
    </w:r>
    <w:r w:rsidRPr="001E3AA8">
      <w:instrText>"</w:instrText>
    </w:r>
    <w:r w:rsidRPr="001E3AA8">
      <w:fldChar w:fldCharType="separate"/>
    </w:r>
    <w:r w:rsidRPr="001E3AA8">
      <w:t>171</w:t>
    </w:r>
    <w:r w:rsidRPr="001E3AA8">
      <w:fldChar w:fldCharType="end"/>
    </w:r>
  </w:p>
  <w:p w:rsidR="00DB26E4" w:rsidRPr="001E3AA8" w:rsidRDefault="00DB26E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214</w:t>
    </w:r>
    <w:r w:rsidRPr="001E3AA8">
      <w:fldChar w:fldCharType="end"/>
    </w:r>
  </w:p>
  <w:p w:rsidR="00DB26E4" w:rsidRPr="001E3AA8" w:rsidRDefault="00DB26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3</w:t>
    </w:r>
    <w:r w:rsidRPr="001E3AA8">
      <w:fldChar w:fldCharType="end"/>
    </w:r>
  </w:p>
  <w:p w:rsidR="00DB26E4" w:rsidRPr="001E3AA8" w:rsidRDefault="00DB26E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213</w:t>
    </w:r>
    <w:r w:rsidRPr="001E3AA8">
      <w:fldChar w:fldCharType="end"/>
    </w:r>
  </w:p>
  <w:p w:rsidR="00DB26E4" w:rsidRPr="001E3AA8" w:rsidRDefault="00DB26E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193</w:instrText>
    </w:r>
    <w:r w:rsidRPr="001E3AA8">
      <w:fldChar w:fldCharType="end"/>
    </w:r>
    <w:r w:rsidRPr="001E3AA8">
      <w:instrText xml:space="preserve">/2 </w:instrText>
    </w:r>
    <w:r w:rsidRPr="001E3AA8">
      <w:fldChar w:fldCharType="separate"/>
    </w:r>
    <w:r w:rsidRPr="001E3AA8">
      <w:instrText>96,5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193</w:instrText>
    </w:r>
    <w:r w:rsidRPr="001E3AA8">
      <w:fldChar w:fldCharType="end"/>
    </w:r>
    <w:r w:rsidRPr="001E3AA8">
      <w:instrText xml:space="preserve">/2) </w:instrText>
    </w:r>
    <w:r w:rsidRPr="001E3AA8">
      <w:fldChar w:fldCharType="separate"/>
    </w:r>
    <w:r w:rsidRPr="001E3AA8">
      <w:instrText>96</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196</w:instrText>
    </w:r>
    <w:r w:rsidRPr="001E3AA8">
      <w:fldChar w:fldCharType="end"/>
    </w:r>
  </w:p>
  <w:p w:rsidR="00DB26E4" w:rsidRPr="001E3AA8" w:rsidRDefault="00DB26E4">
    <w:pPr>
      <w:pStyle w:val="SidfotH"/>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193</w:instrText>
    </w:r>
    <w:r w:rsidRPr="001E3AA8">
      <w:fldChar w:fldCharType="end"/>
    </w:r>
    <w:r w:rsidRPr="001E3AA8">
      <w:instrText>"</w:instrText>
    </w:r>
    <w:r w:rsidRPr="001E3AA8">
      <w:fldChar w:fldCharType="separate"/>
    </w:r>
    <w:r w:rsidRPr="001E3AA8">
      <w:t>193</w:t>
    </w:r>
    <w:r w:rsidRPr="001E3AA8">
      <w:fldChar w:fldCharType="end"/>
    </w:r>
  </w:p>
  <w:p w:rsidR="00DB26E4" w:rsidRPr="001E3AA8" w:rsidRDefault="00DB26E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283" w:h="5896" w:hRule="exact" w:hSpace="0" w:vSpace="0" w:wrap="around" w:x="3629" w:y="2949" w:anchorLock="0"/>
      <w:textDirection w:val="tbRl"/>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216</w:t>
    </w:r>
    <w:r w:rsidRPr="001E3AA8">
      <w:fldChar w:fldCharType="end"/>
    </w:r>
  </w:p>
  <w:p w:rsidR="00DB26E4" w:rsidRPr="001E3AA8" w:rsidRDefault="00DB26E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283" w:h="5896" w:hRule="exact" w:hSpace="0" w:vSpace="0" w:wrap="around" w:x="3629" w:y="2949" w:anchorLock="0"/>
      <w:textDirection w:val="tbRl"/>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215</w:t>
    </w:r>
    <w:r w:rsidRPr="001E3AA8">
      <w:fldChar w:fldCharType="end"/>
    </w:r>
  </w:p>
  <w:p w:rsidR="00DB26E4" w:rsidRPr="001E3AA8" w:rsidRDefault="00DB26E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283" w:h="5896" w:hRule="exact" w:hSpace="0" w:vSpace="0" w:wrap="around" w:x="3629" w:y="2949" w:anchorLock="0"/>
      <w:textDirection w:val="tbRl"/>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215</w:instrText>
    </w:r>
    <w:r w:rsidRPr="001E3AA8">
      <w:fldChar w:fldCharType="end"/>
    </w:r>
    <w:r w:rsidRPr="001E3AA8">
      <w:instrText xml:space="preserve">/2 </w:instrText>
    </w:r>
    <w:r w:rsidRPr="001E3AA8">
      <w:fldChar w:fldCharType="separate"/>
    </w:r>
    <w:r w:rsidRPr="001E3AA8">
      <w:instrText>107,5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215</w:instrText>
    </w:r>
    <w:r w:rsidRPr="001E3AA8">
      <w:fldChar w:fldCharType="end"/>
    </w:r>
    <w:r w:rsidRPr="001E3AA8">
      <w:instrText xml:space="preserve">/2) </w:instrText>
    </w:r>
    <w:r w:rsidRPr="001E3AA8">
      <w:fldChar w:fldCharType="separate"/>
    </w:r>
    <w:r w:rsidRPr="001E3AA8">
      <w:instrText>107</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216</w:instrText>
    </w:r>
    <w:r w:rsidRPr="001E3AA8">
      <w:fldChar w:fldCharType="end"/>
    </w:r>
  </w:p>
  <w:p w:rsidR="00DB26E4" w:rsidRPr="001E3AA8" w:rsidRDefault="00DB26E4">
    <w:pPr>
      <w:pStyle w:val="SidfotH"/>
      <w:framePr w:w="283" w:h="5896" w:hRule="exact" w:hSpace="0" w:vSpace="0" w:wrap="around" w:x="3629" w:y="2949" w:anchorLock="0"/>
      <w:textDirection w:val="tbRl"/>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215</w:instrText>
    </w:r>
    <w:r w:rsidRPr="001E3AA8">
      <w:fldChar w:fldCharType="end"/>
    </w:r>
    <w:r w:rsidRPr="001E3AA8">
      <w:instrText>"</w:instrText>
    </w:r>
    <w:r w:rsidRPr="001E3AA8">
      <w:fldChar w:fldCharType="separate"/>
    </w:r>
    <w:r w:rsidRPr="001E3AA8">
      <w:t>215</w:t>
    </w:r>
    <w:r w:rsidRPr="001E3AA8">
      <w:fldChar w:fldCharType="end"/>
    </w:r>
  </w:p>
  <w:p w:rsidR="00DB26E4" w:rsidRPr="001E3AA8" w:rsidRDefault="00DB26E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222</w:t>
    </w:r>
    <w:r w:rsidRPr="001E3AA8">
      <w:fldChar w:fldCharType="end"/>
    </w:r>
  </w:p>
  <w:p w:rsidR="00DB26E4" w:rsidRPr="001E3AA8" w:rsidRDefault="00DB26E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223</w:t>
    </w:r>
    <w:r w:rsidRPr="001E3AA8">
      <w:fldChar w:fldCharType="end"/>
    </w:r>
  </w:p>
  <w:p w:rsidR="00DB26E4" w:rsidRPr="001E3AA8" w:rsidRDefault="00DB26E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216</w:instrText>
    </w:r>
    <w:r w:rsidRPr="001E3AA8">
      <w:fldChar w:fldCharType="end"/>
    </w:r>
    <w:r w:rsidRPr="001E3AA8">
      <w:instrText xml:space="preserve">/2 </w:instrText>
    </w:r>
    <w:r w:rsidRPr="001E3AA8">
      <w:fldChar w:fldCharType="separate"/>
    </w:r>
    <w:r w:rsidRPr="001E3AA8">
      <w:instrText>108</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216</w:instrText>
    </w:r>
    <w:r w:rsidRPr="001E3AA8">
      <w:fldChar w:fldCharType="end"/>
    </w:r>
    <w:r w:rsidRPr="001E3AA8">
      <w:instrText xml:space="preserve">/2) </w:instrText>
    </w:r>
    <w:r w:rsidRPr="001E3AA8">
      <w:fldChar w:fldCharType="separate"/>
    </w:r>
    <w:r w:rsidRPr="001E3AA8">
      <w:instrText>108</w:instrText>
    </w:r>
    <w:r w:rsidRPr="001E3AA8">
      <w:fldChar w:fldCharType="end"/>
    </w:r>
    <w:r w:rsidRPr="001E3AA8">
      <w:fldChar w:fldCharType="separate"/>
    </w:r>
    <w:r w:rsidRPr="001E3AA8">
      <w:instrText>0</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216</w:instrText>
    </w:r>
    <w:r w:rsidRPr="001E3AA8">
      <w:fldChar w:fldCharType="end"/>
    </w:r>
  </w:p>
  <w:p w:rsidR="00DB26E4" w:rsidRPr="001E3AA8" w:rsidRDefault="00DB26E4">
    <w:pPr>
      <w:pStyle w:val="SidfotV"/>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217</w:instrText>
    </w:r>
    <w:r w:rsidRPr="001E3AA8">
      <w:fldChar w:fldCharType="end"/>
    </w:r>
    <w:r w:rsidRPr="001E3AA8">
      <w:instrText>"</w:instrText>
    </w:r>
    <w:r w:rsidRPr="001E3AA8">
      <w:fldChar w:fldCharType="separate"/>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216</w:t>
    </w:r>
    <w:r w:rsidRPr="001E3AA8">
      <w:fldChar w:fldCharType="end"/>
    </w:r>
  </w:p>
  <w:p w:rsidR="00DB26E4" w:rsidRPr="001E3AA8" w:rsidRDefault="00DB26E4">
    <w:pPr>
      <w:pStyle w:val="SidfotH"/>
      <w:framePr w:w="8732" w:h="284" w:hRule="exact" w:hSpace="0" w:vSpace="0" w:wrap="around" w:xAlign="inside" w:y="13042" w:anchorLock="0"/>
    </w:pPr>
    <w:r w:rsidRPr="001E3AA8">
      <w:fldChar w:fldCharType="end"/>
    </w:r>
  </w:p>
  <w:p w:rsidR="00DB26E4" w:rsidRPr="001E3AA8" w:rsidRDefault="00DB26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001E3AA8">
      <w:rPr>
        <w:noProof/>
      </w:rPr>
      <w:instrText>1</w:instrText>
    </w:r>
    <w:r w:rsidRPr="001E3AA8">
      <w:fldChar w:fldCharType="end"/>
    </w:r>
    <w:r w:rsidRPr="001E3AA8">
      <w:instrText xml:space="preserve">/2 </w:instrText>
    </w:r>
    <w:r w:rsidRPr="001E3AA8">
      <w:fldChar w:fldCharType="separate"/>
    </w:r>
    <w:r w:rsidR="001E3AA8">
      <w:rPr>
        <w:noProof/>
      </w:rPr>
      <w:instrText>0,5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001E3AA8">
      <w:rPr>
        <w:noProof/>
      </w:rPr>
      <w:instrText>1</w:instrText>
    </w:r>
    <w:r w:rsidRPr="001E3AA8">
      <w:fldChar w:fldCharType="end"/>
    </w:r>
    <w:r w:rsidRPr="001E3AA8">
      <w:instrText xml:space="preserve">/2) </w:instrText>
    </w:r>
    <w:r w:rsidRPr="001E3AA8">
      <w:fldChar w:fldCharType="separate"/>
    </w:r>
    <w:r w:rsidR="001E3AA8">
      <w:rPr>
        <w:noProof/>
      </w:rPr>
      <w:instrText>0</w:instrText>
    </w:r>
    <w:r w:rsidRPr="001E3AA8">
      <w:fldChar w:fldCharType="end"/>
    </w:r>
    <w:r w:rsidRPr="001E3AA8">
      <w:fldChar w:fldCharType="separate"/>
    </w:r>
    <w:r w:rsidR="001E3AA8">
      <w:rPr>
        <w:noProof/>
      </w:rPr>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14</w:instrText>
    </w:r>
    <w:r w:rsidRPr="001E3AA8">
      <w:fldChar w:fldCharType="end"/>
    </w:r>
  </w:p>
  <w:p w:rsidR="00DB26E4" w:rsidRPr="001E3AA8" w:rsidRDefault="00DB26E4">
    <w:pPr>
      <w:pStyle w:val="SidfotH"/>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001E3AA8">
      <w:rPr>
        <w:noProof/>
      </w:rPr>
      <w:instrText>1</w:instrText>
    </w:r>
    <w:r w:rsidRPr="001E3AA8">
      <w:fldChar w:fldCharType="end"/>
    </w:r>
    <w:r w:rsidRPr="001E3AA8">
      <w:instrText>"</w:instrText>
    </w:r>
    <w:r w:rsidRPr="001E3AA8">
      <w:fldChar w:fldCharType="separate"/>
    </w:r>
    <w:r w:rsidR="001E3AA8">
      <w:rPr>
        <w:noProof/>
      </w:rPr>
      <w:t>1</w:t>
    </w:r>
    <w:r w:rsidRPr="001E3AA8">
      <w:fldChar w:fldCharType="end"/>
    </w:r>
  </w:p>
  <w:p w:rsidR="00DB26E4" w:rsidRPr="001E3AA8" w:rsidRDefault="00DB26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6</w:t>
    </w:r>
    <w:r w:rsidRPr="001E3AA8">
      <w:fldChar w:fldCharType="end"/>
    </w:r>
  </w:p>
  <w:p w:rsidR="00DB26E4" w:rsidRPr="001E3AA8" w:rsidRDefault="00DB26E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5</w:t>
    </w:r>
    <w:r w:rsidRPr="001E3AA8">
      <w:fldChar w:fldCharType="end"/>
    </w:r>
  </w:p>
  <w:p w:rsidR="00DB26E4" w:rsidRPr="001E3AA8" w:rsidRDefault="00DB26E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w:instrText>
    </w:r>
    <w:r w:rsidRPr="001E3AA8">
      <w:fldChar w:fldCharType="end"/>
    </w:r>
    <w:r w:rsidRPr="001E3AA8">
      <w:instrText xml:space="preserve">/2 </w:instrText>
    </w:r>
    <w:r w:rsidRPr="001E3AA8">
      <w:fldChar w:fldCharType="separate"/>
    </w:r>
    <w:r w:rsidRPr="001E3AA8">
      <w:instrText>1</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w:instrText>
    </w:r>
    <w:r w:rsidRPr="001E3AA8">
      <w:fldChar w:fldCharType="end"/>
    </w:r>
    <w:r w:rsidRPr="001E3AA8">
      <w:instrText xml:space="preserve">/2) </w:instrText>
    </w:r>
    <w:r w:rsidRPr="001E3AA8">
      <w:fldChar w:fldCharType="separate"/>
    </w:r>
    <w:r w:rsidRPr="001E3AA8">
      <w:instrText>1</w:instrText>
    </w:r>
    <w:r w:rsidRPr="001E3AA8">
      <w:fldChar w:fldCharType="end"/>
    </w:r>
    <w:r w:rsidRPr="001E3AA8">
      <w:fldChar w:fldCharType="separate"/>
    </w:r>
    <w:r w:rsidRPr="001E3AA8">
      <w:instrText>0</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w:instrText>
    </w:r>
    <w:r w:rsidRPr="001E3AA8">
      <w:fldChar w:fldCharType="end"/>
    </w:r>
  </w:p>
  <w:p w:rsidR="00DB26E4" w:rsidRPr="001E3AA8" w:rsidRDefault="00DB26E4">
    <w:pPr>
      <w:pStyle w:val="SidfotV"/>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3</w:instrText>
    </w:r>
    <w:r w:rsidRPr="001E3AA8">
      <w:fldChar w:fldCharType="end"/>
    </w:r>
    <w:r w:rsidRPr="001E3AA8">
      <w:instrText>"</w:instrText>
    </w:r>
    <w:r w:rsidRPr="001E3AA8">
      <w:fldChar w:fldCharType="separate"/>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w:t>
    </w:r>
    <w:r w:rsidRPr="001E3AA8">
      <w:fldChar w:fldCharType="end"/>
    </w:r>
  </w:p>
  <w:p w:rsidR="00DB26E4" w:rsidRPr="001E3AA8" w:rsidRDefault="00DB26E4">
    <w:pPr>
      <w:pStyle w:val="SidfotH"/>
      <w:framePr w:w="8732" w:h="284" w:hRule="exact" w:hSpace="0" w:vSpace="0" w:wrap="around" w:xAlign="inside" w:y="13042" w:anchorLock="0"/>
    </w:pPr>
    <w:r w:rsidRPr="001E3AA8">
      <w:fldChar w:fldCharType="end"/>
    </w:r>
  </w:p>
  <w:p w:rsidR="00DB26E4" w:rsidRPr="001E3AA8" w:rsidRDefault="00DB26E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20</w:t>
    </w:r>
    <w:r w:rsidRPr="001E3AA8">
      <w:fldChar w:fldCharType="end"/>
    </w:r>
  </w:p>
  <w:p w:rsidR="00DB26E4" w:rsidRPr="001E3AA8" w:rsidRDefault="00DB26E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H"/>
      <w:framePr w:w="8732" w:h="284" w:hRule="exact" w:hSpace="0" w:vSpace="0" w:wrap="around" w:xAlign="inside" w:y="13042" w:anchorLock="0"/>
    </w:pP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t>19</w:t>
    </w:r>
    <w:r w:rsidRPr="001E3AA8">
      <w:fldChar w:fldCharType="end"/>
    </w:r>
  </w:p>
  <w:p w:rsidR="00DB26E4" w:rsidRPr="001E3AA8" w:rsidRDefault="00DB26E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fotV"/>
      <w:framePr w:w="8732" w:h="284" w:hRule="exact" w:hSpace="0" w:vSpace="0" w:wrap="around" w:xAlign="inside" w:y="13042" w:anchorLock="0"/>
    </w:pP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21</w:instrText>
    </w:r>
    <w:r w:rsidRPr="001E3AA8">
      <w:fldChar w:fldCharType="end"/>
    </w:r>
    <w:r w:rsidRPr="001E3AA8">
      <w:instrText xml:space="preserve">/2 </w:instrText>
    </w:r>
    <w:r w:rsidRPr="001E3AA8">
      <w:fldChar w:fldCharType="separate"/>
    </w:r>
    <w:r w:rsidRPr="001E3AA8">
      <w:instrText>10,5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21</w:instrText>
    </w:r>
    <w:r w:rsidRPr="001E3AA8">
      <w:fldChar w:fldCharType="end"/>
    </w:r>
    <w:r w:rsidRPr="001E3AA8">
      <w:instrText xml:space="preserve">/2) </w:instrText>
    </w:r>
    <w:r w:rsidRPr="001E3AA8">
      <w:fldChar w:fldCharType="separate"/>
    </w:r>
    <w:r w:rsidRPr="001E3AA8">
      <w:instrText>10</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4</w:instrText>
    </w:r>
    <w:r w:rsidRPr="001E3AA8">
      <w:fldChar w:fldCharType="end"/>
    </w:r>
  </w:p>
  <w:p w:rsidR="00DB26E4" w:rsidRPr="001E3AA8" w:rsidRDefault="00DB26E4">
    <w:pPr>
      <w:pStyle w:val="SidfotH"/>
      <w:framePr w:w="8732" w:h="284" w:hRule="exact" w:hSpace="0" w:vSpace="0" w:wrap="around" w:xAlign="inside" w:y="13042" w:anchorLock="0"/>
    </w:pPr>
    <w:r w:rsidRPr="001E3AA8">
      <w:instrText>""</w:instrText>
    </w:r>
    <w:r w:rsidRPr="001E3AA8">
      <w:fldChar w:fldCharType="begin" w:fldLock="1"/>
    </w:r>
    <w:r w:rsidRPr="001E3AA8">
      <w:instrText xml:space="preserve"> P</w:instrText>
    </w:r>
    <w:r w:rsidRPr="001E3AA8">
      <w:instrText>A</w:instrText>
    </w:r>
    <w:r w:rsidRPr="001E3AA8">
      <w:instrText xml:space="preserve">GE </w:instrText>
    </w:r>
    <w:r w:rsidRPr="001E3AA8">
      <w:fldChar w:fldCharType="separate"/>
    </w:r>
    <w:r w:rsidRPr="001E3AA8">
      <w:instrText>21</w:instrText>
    </w:r>
    <w:r w:rsidRPr="001E3AA8">
      <w:fldChar w:fldCharType="end"/>
    </w:r>
    <w:r w:rsidRPr="001E3AA8">
      <w:instrText>"</w:instrText>
    </w:r>
    <w:r w:rsidRPr="001E3AA8">
      <w:fldChar w:fldCharType="separate"/>
    </w:r>
    <w:r w:rsidRPr="001E3AA8">
      <w:t>21</w:t>
    </w:r>
    <w:r w:rsidRPr="001E3AA8">
      <w:fldChar w:fldCharType="end"/>
    </w:r>
  </w:p>
  <w:p w:rsidR="00DB26E4" w:rsidRPr="001E3AA8" w:rsidRDefault="00DB2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6E4" w:rsidRPr="001E3AA8" w:rsidRDefault="00DB26E4">
      <w:pPr>
        <w:pStyle w:val="Sidfot"/>
      </w:pPr>
    </w:p>
  </w:footnote>
  <w:footnote w:type="continuationSeparator" w:id="0">
    <w:p w:rsidR="00DB26E4" w:rsidRPr="001E3AA8" w:rsidRDefault="00DB26E4">
      <w:pPr>
        <w:spacing w:before="0" w:line="240" w:lineRule="auto"/>
      </w:pPr>
      <w:r w:rsidRPr="001E3AA8">
        <w:continuationSeparator/>
      </w:r>
    </w:p>
  </w:footnote>
  <w:footnote w:type="continuationNotice" w:id="1">
    <w:p w:rsidR="00DB26E4" w:rsidRPr="001E3AA8" w:rsidRDefault="00DB2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Sammanfattning</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Utskottets förslag till riksdagsbeslut</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Utskottets förslag till riksdagsbeslut</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22</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22</w:instrText>
    </w:r>
    <w:r w:rsidRPr="001E3AA8">
      <w:fldChar w:fldCharType="end"/>
    </w:r>
    <w:r w:rsidRPr="001E3AA8">
      <w:instrText xml:space="preserve">/2 </w:instrText>
    </w:r>
    <w:r w:rsidRPr="001E3AA8">
      <w:fldChar w:fldCharType="separate"/>
    </w:r>
    <w:r w:rsidRPr="001E3AA8">
      <w:instrText>11</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22</w:instrText>
    </w:r>
    <w:r w:rsidRPr="001E3AA8">
      <w:fldChar w:fldCharType="end"/>
    </w:r>
    <w:r w:rsidRPr="001E3AA8">
      <w:instrText xml:space="preserve">/2) </w:instrText>
    </w:r>
    <w:r w:rsidRPr="001E3AA8">
      <w:fldChar w:fldCharType="separate"/>
    </w:r>
    <w:r w:rsidRPr="001E3AA8">
      <w:instrText>11</w:instrText>
    </w:r>
    <w:r w:rsidRPr="001E3AA8">
      <w:fldChar w:fldCharType="end"/>
    </w:r>
    <w:r w:rsidRPr="001E3AA8">
      <w:fldChar w:fldCharType="separate"/>
    </w:r>
    <w:r w:rsidRPr="001E3AA8">
      <w:instrText>0</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spacing w:val="0"/>
        <w:sz w:val="19"/>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Jmn"/>
      <w:framePr w:w="8732" w:h="567" w:hRule="exact" w:vSpace="0" w:wrap="around" w:vAnchor="page" w:y="341" w:anchorLock="0"/>
    </w:pPr>
    <w:r w:rsidRPr="001E3AA8">
      <w:rPr>
        <w:rStyle w:val="SidhuvudRubrikReferens"/>
        <w:smallCaps w:val="0"/>
        <w:spacing w:val="0"/>
        <w:sz w:val="19"/>
      </w:rPr>
      <w:instrText xml:space="preserve"> </w:instrText>
    </w:r>
    <w:r w:rsidRPr="001E3AA8">
      <w:fldChar w:fldCharType="end"/>
    </w:r>
    <w:r w:rsidRPr="001E3AA8">
      <w:instrText>" " "</w:instrText>
    </w:r>
    <w:r w:rsidRPr="001E3AA8">
      <w:fldChar w:fldCharType="separate"/>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spacing w:val="0"/>
        <w:sz w:val="19"/>
      </w:rPr>
      <w:t xml:space="preserve"> </w:t>
    </w:r>
    <w:r w:rsidRPr="001E3AA8">
      <w:fldChar w:fldCharType="end"/>
    </w:r>
  </w:p>
  <w:p w:rsidR="00DB26E4" w:rsidRPr="001E3AA8" w:rsidRDefault="00DB26E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Multilateralt utvecklingssamarbete</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Multilateralt utvecklingssamarbete</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131</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131</w:instrText>
    </w:r>
    <w:r w:rsidRPr="001E3AA8">
      <w:fldChar w:fldCharType="end"/>
    </w:r>
    <w:r w:rsidRPr="001E3AA8">
      <w:instrText xml:space="preserve">/2 </w:instrText>
    </w:r>
    <w:r w:rsidRPr="001E3AA8">
      <w:fldChar w:fldCharType="separate"/>
    </w:r>
    <w:r w:rsidRPr="001E3AA8">
      <w:instrText>65,5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131</w:instrText>
    </w:r>
    <w:r w:rsidRPr="001E3AA8">
      <w:fldChar w:fldCharType="end"/>
    </w:r>
    <w:r w:rsidRPr="001E3AA8">
      <w:instrText xml:space="preserve">/2) </w:instrText>
    </w:r>
    <w:r w:rsidRPr="001E3AA8">
      <w:fldChar w:fldCharType="separate"/>
    </w:r>
    <w:r w:rsidRPr="001E3AA8">
      <w:instrText>65</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spacing w:val="0"/>
        <w:sz w:val="19"/>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instrText xml:space="preserve">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r w:rsidRPr="001E3AA8">
      <w:instrText>" " "</w:instrText>
    </w:r>
    <w:r w:rsidRPr="001E3AA8">
      <w:fldChar w:fldCharType="separate"/>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p>
  <w:p w:rsidR="00DB26E4" w:rsidRPr="001E3AA8" w:rsidRDefault="00DB26E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Politikområdet 9 Samarbete med Central- och Östeuropa</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Politikområdet 9 Samarbete med Central- och Östeuropa</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171</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171</w:instrText>
    </w:r>
    <w:r w:rsidRPr="001E3AA8">
      <w:fldChar w:fldCharType="end"/>
    </w:r>
    <w:r w:rsidRPr="001E3AA8">
      <w:instrText xml:space="preserve">/2 </w:instrText>
    </w:r>
    <w:r w:rsidRPr="001E3AA8">
      <w:fldChar w:fldCharType="separate"/>
    </w:r>
    <w:r w:rsidRPr="001E3AA8">
      <w:instrText>85,5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171</w:instrText>
    </w:r>
    <w:r w:rsidRPr="001E3AA8">
      <w:fldChar w:fldCharType="end"/>
    </w:r>
    <w:r w:rsidRPr="001E3AA8">
      <w:instrText xml:space="preserve">/2) </w:instrText>
    </w:r>
    <w:r w:rsidRPr="001E3AA8">
      <w:fldChar w:fldCharType="separate"/>
    </w:r>
    <w:r w:rsidRPr="001E3AA8">
      <w:instrText>85</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spacing w:val="0"/>
        <w:sz w:val="19"/>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instrText xml:space="preserve">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r w:rsidRPr="001E3AA8">
      <w:instrText>" " "</w:instrText>
    </w:r>
    <w:r w:rsidRPr="001E3AA8">
      <w:fldChar w:fldCharType="separate"/>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p>
  <w:p w:rsidR="00DB26E4" w:rsidRPr="001E3AA8" w:rsidRDefault="00DB26E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Särskilda yttranden</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Sammanfattning</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Särskilda yttranden</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193</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193</w:instrText>
    </w:r>
    <w:r w:rsidRPr="001E3AA8">
      <w:fldChar w:fldCharType="end"/>
    </w:r>
    <w:r w:rsidRPr="001E3AA8">
      <w:instrText xml:space="preserve">/2 </w:instrText>
    </w:r>
    <w:r w:rsidRPr="001E3AA8">
      <w:fldChar w:fldCharType="separate"/>
    </w:r>
    <w:r w:rsidRPr="001E3AA8">
      <w:instrText>96,5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193</w:instrText>
    </w:r>
    <w:r w:rsidRPr="001E3AA8">
      <w:fldChar w:fldCharType="end"/>
    </w:r>
    <w:r w:rsidRPr="001E3AA8">
      <w:instrText xml:space="preserve">/2) </w:instrText>
    </w:r>
    <w:r w:rsidRPr="001E3AA8">
      <w:fldChar w:fldCharType="separate"/>
    </w:r>
    <w:r w:rsidRPr="001E3AA8">
      <w:instrText>96</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instrText xml:space="preserve">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r w:rsidRPr="001E3AA8">
      <w:instrText>" " "</w:instrText>
    </w:r>
    <w:r w:rsidRPr="001E3AA8">
      <w:fldChar w:fldCharType="separate"/>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fldChar w:fldCharType="end"/>
    </w:r>
  </w:p>
  <w:p w:rsidR="00DB26E4" w:rsidRPr="001E3AA8" w:rsidRDefault="00DB26E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624" w:h="5896" w:hRule="exact" w:vSpace="0" w:wrap="around" w:vAnchor="page" w:x="15960" w:y="2949" w:anchorLock="0"/>
      <w:textDirection w:val="tbRl"/>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Förteckning över behandlade förslag</w:t>
    </w:r>
    <w:r w:rsidRPr="001E3AA8">
      <w:rPr>
        <w:rStyle w:val="SidhuvudRubrikReferens"/>
      </w:rPr>
      <w:fldChar w:fldCharType="end"/>
    </w:r>
  </w:p>
  <w:p w:rsidR="00DB26E4" w:rsidRPr="001E3AA8" w:rsidRDefault="00DB26E4">
    <w:pPr>
      <w:pStyle w:val="SidhuvudKantJmn"/>
      <w:framePr w:w="624" w:h="5896" w:hRule="exact" w:vSpace="0" w:wrap="around" w:vAnchor="page" w:x="15960" w:y="2949" w:anchorLock="0"/>
      <w:textDirection w:val="tbRl"/>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624" w:h="5896" w:hRule="exact" w:vSpace="0" w:wrap="around" w:vAnchor="page" w:x="15960" w:y="2949" w:anchorLock="0"/>
      <w:textDirection w:val="tbRl"/>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Förteckning över behandlade förslag</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624" w:h="5896" w:hRule="exact" w:vSpace="0" w:wrap="around" w:vAnchor="page" w:x="15960" w:y="2949" w:anchorLock="0"/>
      <w:textDirection w:val="tbRl"/>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624" w:h="5896" w:hRule="exact" w:vSpace="0" w:wrap="around" w:vAnchor="page" w:x="15960" w:y="2949" w:anchorLock="0"/>
      <w:textDirection w:val="tbRl"/>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215</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215</w:instrText>
    </w:r>
    <w:r w:rsidRPr="001E3AA8">
      <w:fldChar w:fldCharType="end"/>
    </w:r>
    <w:r w:rsidRPr="001E3AA8">
      <w:instrText xml:space="preserve">/2 </w:instrText>
    </w:r>
    <w:r w:rsidRPr="001E3AA8">
      <w:fldChar w:fldCharType="separate"/>
    </w:r>
    <w:r w:rsidRPr="001E3AA8">
      <w:instrText>107,5</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215</w:instrText>
    </w:r>
    <w:r w:rsidRPr="001E3AA8">
      <w:fldChar w:fldCharType="end"/>
    </w:r>
    <w:r w:rsidRPr="001E3AA8">
      <w:instrText xml:space="preserve">/2) </w:instrText>
    </w:r>
    <w:r w:rsidRPr="001E3AA8">
      <w:fldChar w:fldCharType="separate"/>
    </w:r>
    <w:r w:rsidRPr="001E3AA8">
      <w:instrText>107</w:instrText>
    </w:r>
    <w:r w:rsidRPr="001E3AA8">
      <w:fldChar w:fldCharType="end"/>
    </w:r>
    <w:r w:rsidRPr="001E3AA8">
      <w:fldChar w:fldCharType="separate"/>
    </w:r>
    <w:r w:rsidRPr="001E3AA8">
      <w:instrText>0,5</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624" w:h="5896" w:hRule="exact" w:vSpace="0" w:wrap="around" w:vAnchor="page" w:x="15960" w:y="2949" w:anchorLock="0"/>
      <w:textDirection w:val="tbRl"/>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624" w:h="5896" w:hRule="exact" w:vSpace="0" w:wrap="around" w:vAnchor="page" w:x="15960" w:y="2949" w:anchorLock="0"/>
      <w:textDirection w:val="tbRl"/>
    </w:pPr>
    <w:r w:rsidRPr="001E3AA8">
      <w:rPr>
        <w:rStyle w:val="SidhuvudRubrikReferens"/>
        <w:smallCaps w:val="0"/>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624" w:h="5896" w:hRule="exact" w:vSpace="0" w:wrap="around" w:vAnchor="page" w:x="15960" w:y="2949" w:anchorLock="0"/>
      <w:textDirection w:val="tbRl"/>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instrText xml:space="preserve">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Udda"/>
      <w:framePr w:w="624" w:h="5896" w:hRule="exact" w:vSpace="0" w:wrap="around" w:vAnchor="page" w:x="15960" w:y="2949" w:anchorLock="0"/>
      <w:textDirection w:val="tbRl"/>
    </w:pPr>
    <w:r w:rsidRPr="001E3AA8">
      <w:fldChar w:fldCharType="end"/>
    </w:r>
    <w:r w:rsidRPr="001E3AA8">
      <w:instrText>" " "</w:instrText>
    </w:r>
    <w:r w:rsidRPr="001E3AA8">
      <w:fldChar w:fldCharType="separate"/>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624" w:h="5896" w:hRule="exact" w:vSpace="0" w:wrap="around" w:vAnchor="page" w:x="15960" w:y="2949" w:anchorLock="0"/>
      <w:textDirection w:val="tbRl"/>
    </w:pPr>
    <w:r w:rsidRPr="001E3AA8">
      <w:fldChar w:fldCharType="end"/>
    </w:r>
  </w:p>
  <w:p w:rsidR="00DB26E4" w:rsidRPr="001E3AA8" w:rsidRDefault="00DB26E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r w:rsidRPr="001E3AA8">
      <w:rPr>
        <w:rStyle w:val="SidhuvudBilaga"/>
      </w:rPr>
      <w:t xml:space="preserve"> </w:t>
    </w: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Tabellbilaga</w:t>
    </w:r>
    <w:r w:rsidRPr="001E3AA8">
      <w:rPr>
        <w:rStyle w:val="SidhuvudRubrikReferens"/>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fldChar w:fldCharType="begin" w:fldLock="1"/>
    </w:r>
    <w:r w:rsidRPr="001E3AA8">
      <w:rPr>
        <w:rStyle w:val="SidhuvudRubrikReferens"/>
      </w:rPr>
      <w:instrText xml:space="preserve"> StyleREF "Rubrik 1" </w:instrText>
    </w:r>
    <w:r w:rsidRPr="001E3AA8">
      <w:rPr>
        <w:rStyle w:val="SidhuvudRubrikReferens"/>
      </w:rPr>
      <w:fldChar w:fldCharType="separate"/>
    </w:r>
    <w:r w:rsidRPr="001E3AA8">
      <w:rPr>
        <w:rStyle w:val="SidhuvudRubrikReferens"/>
      </w:rPr>
      <w:t>Tabellbilaga</w:t>
    </w:r>
    <w:r w:rsidRPr="001E3AA8">
      <w:rPr>
        <w:rStyle w:val="SidhuvudRubrikReferens"/>
      </w:rPr>
      <w:fldChar w:fldCharType="end"/>
    </w:r>
    <w:r w:rsidRPr="001E3AA8">
      <w:rPr>
        <w:rStyle w:val="SidhuvudBilaga"/>
      </w:rPr>
      <w:t xml:space="preserve"> </w:t>
    </w:r>
    <w:r w:rsidRPr="001E3AA8">
      <w:t xml:space="preserve">     </w: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DOCPROPERTY</w:instrText>
    </w:r>
    <w:r w:rsidRPr="001E3AA8">
      <w:instrText xml:space="preserve"> </w:instrText>
    </w:r>
    <w:r w:rsidRPr="001E3AA8">
      <w:rPr>
        <w:rStyle w:val="SidhuvudUtskott"/>
      </w:rPr>
      <w:instrText>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w:instrText>
    </w:r>
    <w:r w:rsidRPr="001E3AA8">
      <w:rPr>
        <w:rStyle w:val="SidhuvudUtskott"/>
      </w:rPr>
      <w:instrText>n</w:instrText>
    </w:r>
    <w:r w:rsidRPr="001E3AA8">
      <w:rPr>
        <w:rStyle w:val="SidhuvudUtskott"/>
      </w:rPr>
      <w:instrText>kandeNr</w:instrText>
    </w:r>
    <w:r w:rsidRPr="001E3AA8">
      <w:rPr>
        <w:rStyle w:val="SidhuvudUtskott"/>
      </w:rPr>
      <w:fldChar w:fldCharType="separate"/>
    </w:r>
    <w:r w:rsidRPr="001E3AA8">
      <w:rPr>
        <w:rStyle w:val="SidhuvudUtskott"/>
      </w:rPr>
      <w:t>2</w: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p>
  <w:p w:rsidR="00DB26E4" w:rsidRPr="001E3AA8" w:rsidRDefault="00DB26E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fldChar w:fldCharType="begin" w:fldLock="1"/>
    </w:r>
    <w:r w:rsidRPr="001E3AA8">
      <w:instrText xml:space="preserve"> if </w:instrText>
    </w:r>
    <w:r w:rsidRPr="001E3AA8">
      <w:fldChar w:fldCharType="begin" w:fldLock="1"/>
    </w:r>
    <w:r w:rsidRPr="001E3AA8">
      <w:instrText xml:space="preserve"> page</w:instrText>
    </w:r>
    <w:r w:rsidRPr="001E3AA8">
      <w:fldChar w:fldCharType="separate"/>
    </w:r>
    <w:r w:rsidRPr="001E3AA8">
      <w:instrText>216</w:instrText>
    </w:r>
    <w:r w:rsidRPr="001E3AA8">
      <w:fldChar w:fldCharType="end"/>
    </w:r>
    <w:r w:rsidRPr="001E3AA8">
      <w:instrText xml:space="preserve"> &gt; 1 "</w:instrText>
    </w:r>
    <w:r w:rsidRPr="001E3AA8">
      <w:fldChar w:fldCharType="begin" w:fldLock="1"/>
    </w:r>
    <w:r w:rsidRPr="001E3AA8">
      <w:instrText xml:space="preserve"> if </w:instrText>
    </w:r>
    <w:r w:rsidRPr="001E3AA8">
      <w:fldChar w:fldCharType="begin" w:fldLock="1"/>
    </w:r>
    <w:r w:rsidRPr="001E3AA8">
      <w:instrText xml:space="preserve"> = </w:instrText>
    </w:r>
    <w:r w:rsidRPr="001E3AA8">
      <w:fldChar w:fldCharType="begin" w:fldLock="1"/>
    </w:r>
    <w:r w:rsidRPr="001E3AA8">
      <w:instrText xml:space="preserve"> = </w:instrText>
    </w:r>
    <w:r w:rsidRPr="001E3AA8">
      <w:fldChar w:fldCharType="begin" w:fldLock="1"/>
    </w:r>
    <w:r w:rsidRPr="001E3AA8">
      <w:instrText xml:space="preserve"> page</w:instrText>
    </w:r>
    <w:r w:rsidRPr="001E3AA8">
      <w:fldChar w:fldCharType="separate"/>
    </w:r>
    <w:r w:rsidRPr="001E3AA8">
      <w:instrText>216</w:instrText>
    </w:r>
    <w:r w:rsidRPr="001E3AA8">
      <w:fldChar w:fldCharType="end"/>
    </w:r>
    <w:r w:rsidRPr="001E3AA8">
      <w:instrText xml:space="preserve">/2 </w:instrText>
    </w:r>
    <w:r w:rsidRPr="001E3AA8">
      <w:fldChar w:fldCharType="separate"/>
    </w:r>
    <w:r w:rsidRPr="001E3AA8">
      <w:instrText>108</w:instrText>
    </w:r>
    <w:r w:rsidRPr="001E3AA8">
      <w:fldChar w:fldCharType="end"/>
    </w:r>
    <w:r w:rsidRPr="001E3AA8">
      <w:instrText xml:space="preserve"> - </w:instrText>
    </w:r>
    <w:r w:rsidRPr="001E3AA8">
      <w:fldChar w:fldCharType="begin" w:fldLock="1"/>
    </w:r>
    <w:r w:rsidRPr="001E3AA8">
      <w:instrText xml:space="preserve"> = int(</w:instrText>
    </w:r>
    <w:r w:rsidRPr="001E3AA8">
      <w:fldChar w:fldCharType="begin" w:fldLock="1"/>
    </w:r>
    <w:r w:rsidRPr="001E3AA8">
      <w:instrText xml:space="preserve"> page</w:instrText>
    </w:r>
    <w:r w:rsidRPr="001E3AA8">
      <w:fldChar w:fldCharType="separate"/>
    </w:r>
    <w:r w:rsidRPr="001E3AA8">
      <w:instrText>216</w:instrText>
    </w:r>
    <w:r w:rsidRPr="001E3AA8">
      <w:fldChar w:fldCharType="end"/>
    </w:r>
    <w:r w:rsidRPr="001E3AA8">
      <w:instrText xml:space="preserve">/2) </w:instrText>
    </w:r>
    <w:r w:rsidRPr="001E3AA8">
      <w:fldChar w:fldCharType="separate"/>
    </w:r>
    <w:r w:rsidRPr="001E3AA8">
      <w:instrText>108</w:instrText>
    </w:r>
    <w:r w:rsidRPr="001E3AA8">
      <w:fldChar w:fldCharType="end"/>
    </w:r>
    <w:r w:rsidRPr="001E3AA8">
      <w:fldChar w:fldCharType="separate"/>
    </w:r>
    <w:r w:rsidRPr="001E3AA8">
      <w:instrText>0</w:instrText>
    </w:r>
    <w:r w:rsidRPr="001E3AA8">
      <w:fldChar w:fldCharType="end"/>
    </w:r>
    <w:r w:rsidRPr="001E3AA8">
      <w:instrText xml:space="preserve"> = 0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rPr>
      <w:instrText xml:space="preserve"> </w:instrText>
    </w:r>
    <w:r w:rsidRPr="001E3AA8">
      <w:instrText xml:space="preserve">"  "  </w:instrText>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DOCPROPERTY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w:instrText>
    </w:r>
    <w:r w:rsidRPr="001E3AA8">
      <w:rPr>
        <w:rStyle w:val="SidhuvudUtskott"/>
      </w:rPr>
      <w:fldChar w:fldCharType="begin" w:fldLock="1"/>
    </w:r>
    <w:r w:rsidRPr="001E3AA8">
      <w:rPr>
        <w:rStyle w:val="SidhuvudUtskott"/>
      </w:rPr>
      <w:instrText xml:space="preserve"> PRINTDATE \@ "yyyy-MM-dd HH.mm    "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PERTY Status</w:instrText>
    </w:r>
    <w:r w:rsidRPr="001E3AA8">
      <w:rPr>
        <w:rStyle w:val="SidhuvudUtskott"/>
      </w:rPr>
      <w:fldChar w:fldCharType="end"/>
    </w:r>
    <w:r w:rsidRPr="001E3AA8">
      <w:instrText>"</w:instrText>
    </w:r>
    <w:r w:rsidRPr="001E3AA8">
      <w:fldChar w:fldCharType="separate"/>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instrText>2001/02</w:instrText>
    </w:r>
    <w:r w:rsidRPr="001E3AA8">
      <w:rPr>
        <w:rStyle w:val="SidhuvudUtskott"/>
      </w:rPr>
      <w:fldChar w:fldCharType="end"/>
    </w:r>
    <w:r w:rsidRPr="001E3AA8">
      <w:rPr>
        <w:rStyle w:val="SidhuvudUtskott"/>
      </w:rPr>
      <w:instrText>:</w:instrTex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instrText>UU</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instrText>2</w:instrText>
    </w:r>
    <w:r w:rsidRPr="001E3AA8">
      <w:rPr>
        <w:rStyle w:val="SidhuvudUtskott"/>
      </w:rPr>
      <w:fldChar w:fldCharType="end"/>
    </w:r>
    <w:r w:rsidRPr="001E3AA8">
      <w:instrText xml:space="preserve">    </w:instrTex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Jmn"/>
      <w:framePr w:w="8732" w:h="567" w:hRule="exact" w:vSpace="0" w:wrap="around" w:vAnchor="page" w:y="341" w:anchorLock="0"/>
    </w:pPr>
    <w:r w:rsidRPr="001E3AA8">
      <w:rPr>
        <w:rStyle w:val="SidhuvudRubrikReferens"/>
        <w:smallCaps w:val="0"/>
      </w:rPr>
      <w:instrText xml:space="preserve"> </w:instrText>
    </w:r>
    <w:r w:rsidRPr="001E3AA8">
      <w:fldChar w:fldCharType="end"/>
    </w:r>
    <w:r w:rsidRPr="001E3AA8">
      <w:instrText>" " "</w:instrText>
    </w:r>
    <w:r w:rsidRPr="001E3AA8">
      <w:fldChar w:fldCharType="separate"/>
    </w:r>
    <w:r w:rsidRPr="001E3AA8">
      <w:rPr>
        <w:rStyle w:val="SidhuvudUtskott"/>
      </w:rPr>
      <w:fldChar w:fldCharType="begin" w:fldLock="1"/>
    </w:r>
    <w:r w:rsidRPr="001E3AA8">
      <w:rPr>
        <w:rStyle w:val="SidhuvudUtskott"/>
      </w:rPr>
      <w:instrText xml:space="preserve"> DOCPROPERTY BetänkandeÅr</w:instrText>
    </w:r>
    <w:r w:rsidRPr="001E3AA8">
      <w:rPr>
        <w:rStyle w:val="SidhuvudUtskott"/>
      </w:rPr>
      <w:fldChar w:fldCharType="separate"/>
    </w:r>
    <w:r w:rsidRPr="001E3AA8">
      <w:rPr>
        <w:rStyle w:val="SidhuvudUtskott"/>
      </w:rPr>
      <w:t>2001/02</w:t>
    </w:r>
    <w:r w:rsidRPr="001E3AA8">
      <w:rPr>
        <w:rStyle w:val="SidhuvudUtskott"/>
      </w:rPr>
      <w:fldChar w:fldCharType="end"/>
    </w:r>
    <w:r w:rsidRPr="001E3AA8">
      <w:rPr>
        <w:rStyle w:val="SidhuvudUtskott"/>
      </w:rPr>
      <w:t>:</w:t>
    </w:r>
    <w:r w:rsidRPr="001E3AA8">
      <w:rPr>
        <w:rStyle w:val="SidhuvudUtskott"/>
      </w:rPr>
      <w:fldChar w:fldCharType="begin" w:fldLock="1"/>
    </w:r>
    <w:r w:rsidRPr="001E3AA8">
      <w:rPr>
        <w:rStyle w:val="SidhuvudUtskott"/>
      </w:rPr>
      <w:instrText xml:space="preserve"> DOCPR</w:instrText>
    </w:r>
    <w:r w:rsidRPr="001E3AA8">
      <w:rPr>
        <w:rStyle w:val="SidhuvudUtskott"/>
      </w:rPr>
      <w:instrText>O</w:instrText>
    </w:r>
    <w:r w:rsidRPr="001E3AA8">
      <w:rPr>
        <w:rStyle w:val="SidhuvudUtskott"/>
      </w:rPr>
      <w:instrText>PE</w:instrText>
    </w:r>
    <w:r w:rsidRPr="001E3AA8">
      <w:rPr>
        <w:rStyle w:val="SidhuvudUtskott"/>
      </w:rPr>
      <w:instrText>R</w:instrText>
    </w:r>
    <w:r w:rsidRPr="001E3AA8">
      <w:rPr>
        <w:rStyle w:val="SidhuvudUtskott"/>
      </w:rPr>
      <w:instrText>TY Utskott</w:instrText>
    </w:r>
    <w:r w:rsidRPr="001E3AA8">
      <w:rPr>
        <w:rStyle w:val="SidhuvudUtskott"/>
      </w:rPr>
      <w:fldChar w:fldCharType="separate"/>
    </w:r>
    <w:r w:rsidRPr="001E3AA8">
      <w:rPr>
        <w:rStyle w:val="SidhuvudUtskott"/>
      </w:rPr>
      <w:t>UU</w:t>
    </w:r>
    <w:r w:rsidRPr="001E3AA8">
      <w:rPr>
        <w:rStyle w:val="SidhuvudUtskott"/>
      </w:rPr>
      <w:fldChar w:fldCharType="end"/>
    </w:r>
    <w:r w:rsidRPr="001E3AA8">
      <w:rPr>
        <w:rStyle w:val="SidhuvudUtskott"/>
      </w:rPr>
      <w:fldChar w:fldCharType="begin" w:fldLock="1"/>
    </w:r>
    <w:r w:rsidRPr="001E3AA8">
      <w:rPr>
        <w:rStyle w:val="SidhuvudUtskott"/>
      </w:rPr>
      <w:instrText xml:space="preserve"> DOCPROPERTY BetänkandeNr</w:instrText>
    </w:r>
    <w:r w:rsidRPr="001E3AA8">
      <w:rPr>
        <w:rStyle w:val="SidhuvudUtskott"/>
      </w:rPr>
      <w:fldChar w:fldCharType="separate"/>
    </w:r>
    <w:r w:rsidRPr="001E3AA8">
      <w:rPr>
        <w:rStyle w:val="SidhuvudUtskott"/>
      </w:rPr>
      <w:t>2</w:t>
    </w:r>
    <w:r w:rsidRPr="001E3AA8">
      <w:rPr>
        <w:rStyle w:val="SidhuvudUtskott"/>
      </w:rPr>
      <w:fldChar w:fldCharType="end"/>
    </w:r>
    <w:r w:rsidRPr="001E3AA8">
      <w:t xml:space="preserve">    </w:t>
    </w:r>
  </w:p>
  <w:p w:rsidR="00DB26E4" w:rsidRPr="001E3AA8" w:rsidRDefault="00DB26E4">
    <w:pPr>
      <w:pStyle w:val="SidhuvudKantJmn"/>
      <w:framePr w:w="8732" w:h="567" w:hRule="exact" w:vSpace="0" w:wrap="around" w:vAnchor="page" w:y="341" w:anchorLock="0"/>
    </w:pPr>
    <w:r w:rsidRPr="001E3AA8">
      <w:rPr>
        <w:rStyle w:val="SidhuvudUtskott"/>
      </w:rPr>
      <w:fldChar w:fldCharType="begin" w:fldLock="1"/>
    </w:r>
    <w:r w:rsidRPr="001E3AA8">
      <w:rPr>
        <w:rStyle w:val="SidhuvudUtskott"/>
      </w:rPr>
      <w:instrText xml:space="preserve"> DOCPROPERTY Status</w:instrText>
    </w:r>
    <w:r w:rsidRPr="001E3AA8">
      <w:rPr>
        <w:rStyle w:val="SidhuvudUtskott"/>
      </w:rPr>
      <w:fldChar w:fldCharType="end"/>
    </w:r>
    <w:r w:rsidRPr="001E3AA8">
      <w:rPr>
        <w:rStyle w:val="SidhuvudUtskott"/>
      </w:rPr>
      <w:fldChar w:fldCharType="begin" w:fldLock="1"/>
    </w:r>
    <w:r w:rsidRPr="001E3AA8">
      <w:rPr>
        <w:rStyle w:val="SidhuvudUtskott"/>
      </w:rPr>
      <w:instrText xml:space="preserve"> if </w:instrText>
    </w:r>
    <w:r w:rsidRPr="001E3AA8">
      <w:rPr>
        <w:rStyle w:val="SidhuvudUtskott"/>
      </w:rPr>
      <w:fldChar w:fldCharType="begin" w:fldLock="1"/>
    </w:r>
    <w:r w:rsidRPr="001E3AA8">
      <w:rPr>
        <w:rStyle w:val="SidhuvudUtskott"/>
      </w:rPr>
      <w:instrText xml:space="preserve"> DOCPROPERTY "UtkastDatum"</w:instrText>
    </w:r>
    <w:r w:rsidRPr="001E3AA8">
      <w:rPr>
        <w:rStyle w:val="SidhuvudUtskott"/>
      </w:rPr>
      <w:fldChar w:fldCharType="separate"/>
    </w:r>
    <w:r w:rsidRPr="001E3AA8">
      <w:rPr>
        <w:rStyle w:val="SidhuvudUtskott"/>
      </w:rPr>
      <w:instrText>Nej</w:instrText>
    </w:r>
    <w:r w:rsidRPr="001E3AA8">
      <w:rPr>
        <w:rStyle w:val="SidhuvudUtskott"/>
      </w:rPr>
      <w:fldChar w:fldCharType="end"/>
    </w:r>
    <w:r w:rsidRPr="001E3AA8">
      <w:rPr>
        <w:rStyle w:val="SidhuvudUtskott"/>
      </w:rPr>
      <w:instrText xml:space="preserve"> = "Ja" "    </w:instrText>
    </w:r>
    <w:r w:rsidRPr="001E3AA8">
      <w:rPr>
        <w:rStyle w:val="SidhuvudUtskott"/>
      </w:rPr>
      <w:fldChar w:fldCharType="begin" w:fldLock="1"/>
    </w:r>
    <w:r w:rsidRPr="001E3AA8">
      <w:rPr>
        <w:rStyle w:val="SidhuvudUtskott"/>
      </w:rPr>
      <w:instrText xml:space="preserve"> PRINTDATE \@ "yyyy-MM-dd HH.mm" </w:instrText>
    </w:r>
    <w:r w:rsidRPr="001E3AA8">
      <w:rPr>
        <w:rStyle w:val="SidhuvudUtskott"/>
      </w:rPr>
      <w:fldChar w:fldCharType="separate"/>
    </w:r>
    <w:r w:rsidRPr="001E3AA8">
      <w:rPr>
        <w:rStyle w:val="SidhuvudUtskott"/>
      </w:rPr>
      <w:instrText>2000-08-11 16.42</w:instrText>
    </w:r>
    <w:r w:rsidRPr="001E3AA8">
      <w:rPr>
        <w:rStyle w:val="SidhuvudUtskott"/>
      </w:rPr>
      <w:fldChar w:fldCharType="end"/>
    </w:r>
    <w:r w:rsidRPr="001E3AA8">
      <w:rPr>
        <w:rStyle w:val="SidhuvudUtskott"/>
      </w:rPr>
      <w:instrText xml:space="preserve">" </w:instrText>
    </w:r>
    <w:r w:rsidRPr="001E3AA8">
      <w:rPr>
        <w:rStyle w:val="SidhuvudUtskott"/>
      </w:rPr>
      <w:fldChar w:fldCharType="end"/>
    </w:r>
  </w:p>
  <w:p w:rsidR="00DB26E4" w:rsidRPr="001E3AA8" w:rsidRDefault="00DB26E4">
    <w:pPr>
      <w:pStyle w:val="SidhuvudKantUdda"/>
      <w:framePr w:w="8732" w:h="567" w:hRule="exact" w:vSpace="0" w:wrap="around" w:vAnchor="page" w:y="341" w:anchorLock="0"/>
    </w:pPr>
    <w:r w:rsidRPr="001E3AA8">
      <w:rPr>
        <w:rStyle w:val="SidhuvudRubrikReferens"/>
        <w:smallCaps w:val="0"/>
      </w:rPr>
      <w:t xml:space="preserve"> </w:t>
    </w:r>
    <w:r w:rsidRPr="001E3AA8">
      <w:fldChar w:fldCharType="end"/>
    </w:r>
  </w:p>
  <w:p w:rsidR="00DB26E4" w:rsidRPr="001E3AA8" w:rsidRDefault="00DB26E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t xml:space="preserve"> </w:t>
    </w:r>
  </w:p>
  <w:p w:rsidR="00DB26E4" w:rsidRPr="001E3AA8" w:rsidRDefault="00DB26E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t>2001/02:UU2</w:t>
    </w:r>
    <w:r w:rsidRPr="001E3AA8">
      <w:t xml:space="preserve">     </w:t>
    </w:r>
    <w:r w:rsidRPr="001E3AA8">
      <w:rPr>
        <w:rStyle w:val="SidhuvudBilaga"/>
      </w:rPr>
      <w:t xml:space="preserve"> </w:t>
    </w:r>
    <w:r w:rsidRPr="001E3AA8">
      <w:rPr>
        <w:rStyle w:val="SidhuvudRubrikReferens"/>
      </w:rPr>
      <w:t>Innehållsförteckning</w:t>
    </w:r>
  </w:p>
  <w:p w:rsidR="00DB26E4" w:rsidRPr="001E3AA8" w:rsidRDefault="00DB26E4">
    <w:pPr>
      <w:pStyle w:val="SidhuvudKantJmn"/>
      <w:framePr w:w="8732" w:h="567" w:hRule="exact" w:vSpace="0" w:wrap="around" w:vAnchor="page" w:y="341" w:anchorLock="0"/>
    </w:pPr>
  </w:p>
  <w:p w:rsidR="00DB26E4" w:rsidRPr="001E3AA8" w:rsidRDefault="00DB26E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t>Innehållsförteckning</w:t>
    </w:r>
    <w:r w:rsidRPr="001E3AA8">
      <w:rPr>
        <w:rStyle w:val="SidhuvudBilaga"/>
      </w:rPr>
      <w:t xml:space="preserve"> </w:t>
    </w:r>
    <w:r w:rsidRPr="001E3AA8">
      <w:t xml:space="preserve">     </w:t>
    </w:r>
    <w:r w:rsidRPr="001E3AA8">
      <w:rPr>
        <w:rStyle w:val="SidhuvudUtskott"/>
      </w:rPr>
      <w:t>2001/02:UU2</w:t>
    </w:r>
  </w:p>
  <w:p w:rsidR="00DB26E4" w:rsidRPr="001E3AA8" w:rsidRDefault="00DB26E4">
    <w:pPr>
      <w:pStyle w:val="SidhuvudKantUdda"/>
      <w:framePr w:w="8732" w:h="567" w:hRule="exact" w:vSpace="0" w:wrap="around" w:vAnchor="page" w:y="341" w:anchorLock="0"/>
    </w:pPr>
  </w:p>
  <w:p w:rsidR="00DB26E4" w:rsidRPr="001E3AA8" w:rsidRDefault="00DB26E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t>2001/02:UU2</w:t>
    </w:r>
    <w:r w:rsidRPr="001E3AA8">
      <w:t xml:space="preserve">    </w:t>
    </w:r>
  </w:p>
  <w:p w:rsidR="00DB26E4" w:rsidRPr="001E3AA8" w:rsidRDefault="00DB26E4">
    <w:pPr>
      <w:pStyle w:val="SidhuvudKantJmn"/>
      <w:framePr w:w="8732" w:h="567" w:hRule="exact" w:vSpace="0" w:wrap="around" w:vAnchor="page" w:y="341" w:anchorLock="0"/>
    </w:pPr>
  </w:p>
  <w:p w:rsidR="00DB26E4" w:rsidRPr="001E3AA8" w:rsidRDefault="00DB26E4">
    <w:pPr>
      <w:pStyle w:val="SidhuvudKantUdda"/>
      <w:framePr w:w="8732" w:h="567" w:hRule="exact" w:vSpace="0" w:wrap="around" w:vAnchor="page" w:y="341" w:anchorLock="0"/>
    </w:pPr>
    <w:r w:rsidRPr="001E3AA8">
      <w:rPr>
        <w:rStyle w:val="SidhuvudRubrikReferens"/>
        <w:smallCaps w:val="0"/>
        <w:spacing w:val="0"/>
        <w:sz w:val="19"/>
      </w:rPr>
      <w:t xml:space="preserve"> </w:t>
    </w:r>
  </w:p>
  <w:p w:rsidR="00DB26E4" w:rsidRPr="001E3AA8" w:rsidRDefault="00DB26E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Jmn"/>
      <w:framePr w:w="8732" w:h="567" w:hRule="exact" w:vSpace="0" w:wrap="around" w:vAnchor="page" w:y="341" w:anchorLock="0"/>
    </w:pPr>
    <w:r w:rsidRPr="001E3AA8">
      <w:rPr>
        <w:rStyle w:val="SidhuvudUtskott"/>
      </w:rPr>
      <w:t>2001/02:UU2</w:t>
    </w:r>
    <w:r w:rsidRPr="001E3AA8">
      <w:t xml:space="preserve">     </w:t>
    </w:r>
    <w:r w:rsidRPr="001E3AA8">
      <w:rPr>
        <w:rStyle w:val="SidhuvudBilaga"/>
      </w:rPr>
      <w:t xml:space="preserve"> </w:t>
    </w:r>
    <w:r w:rsidRPr="001E3AA8">
      <w:rPr>
        <w:rStyle w:val="SidhuvudRubrikReferens"/>
      </w:rPr>
      <w:t>Utskottets förslag till riksdagsbeslut</w:t>
    </w:r>
  </w:p>
  <w:p w:rsidR="00DB26E4" w:rsidRPr="001E3AA8" w:rsidRDefault="00DB26E4">
    <w:pPr>
      <w:pStyle w:val="SidhuvudKantJmn"/>
      <w:framePr w:w="8732" w:h="567" w:hRule="exact" w:vSpace="0" w:wrap="around" w:vAnchor="page" w:y="341" w:anchorLock="0"/>
    </w:pPr>
  </w:p>
  <w:p w:rsidR="00DB26E4" w:rsidRPr="001E3AA8" w:rsidRDefault="00DB26E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rPr>
        <w:rStyle w:val="SidhuvudRubrikReferens"/>
      </w:rPr>
      <w:t>Utskottets förslag till riksdagsbeslut</w:t>
    </w:r>
    <w:r w:rsidRPr="001E3AA8">
      <w:rPr>
        <w:rStyle w:val="SidhuvudBilaga"/>
      </w:rPr>
      <w:t xml:space="preserve"> </w:t>
    </w:r>
    <w:r w:rsidRPr="001E3AA8">
      <w:t xml:space="preserve">     </w:t>
    </w:r>
    <w:r w:rsidRPr="001E3AA8">
      <w:rPr>
        <w:rStyle w:val="SidhuvudUtskott"/>
      </w:rPr>
      <w:t>2001/02:UU2</w:t>
    </w:r>
  </w:p>
  <w:p w:rsidR="00DB26E4" w:rsidRPr="001E3AA8" w:rsidRDefault="00DB26E4">
    <w:pPr>
      <w:pStyle w:val="SidhuvudKantUdda"/>
      <w:framePr w:w="8732" w:h="567" w:hRule="exact" w:vSpace="0" w:wrap="around" w:vAnchor="page" w:y="341" w:anchorLock="0"/>
    </w:pPr>
  </w:p>
  <w:p w:rsidR="00DB26E4" w:rsidRPr="001E3AA8" w:rsidRDefault="00DB26E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E4" w:rsidRPr="001E3AA8" w:rsidRDefault="00DB26E4">
    <w:pPr>
      <w:pStyle w:val="SidhuvudKantUdda"/>
      <w:framePr w:w="8732" w:h="567" w:hRule="exact" w:vSpace="0" w:wrap="around" w:vAnchor="page" w:y="341" w:anchorLock="0"/>
    </w:pPr>
    <w:r w:rsidRPr="001E3AA8">
      <w:t xml:space="preserve">  </w:t>
    </w:r>
    <w:r w:rsidRPr="001E3AA8">
      <w:rPr>
        <w:rStyle w:val="SidhuvudUtskott"/>
      </w:rPr>
      <w:t>2001/02:UU2</w:t>
    </w:r>
  </w:p>
  <w:p w:rsidR="00DB26E4" w:rsidRPr="001E3AA8" w:rsidRDefault="00DB26E4">
    <w:pPr>
      <w:pStyle w:val="SidhuvudKantUdda"/>
      <w:framePr w:w="8732" w:h="567" w:hRule="exact" w:vSpace="0" w:wrap="around" w:vAnchor="page" w:y="341" w:anchorLock="0"/>
    </w:pPr>
  </w:p>
  <w:p w:rsidR="00DB26E4" w:rsidRPr="001E3AA8" w:rsidRDefault="00DB26E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98788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F13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20A5D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3D7A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2CE4269"/>
    <w:multiLevelType w:val="multilevel"/>
    <w:tmpl w:val="CF5470E0"/>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6" w15:restartNumberingAfterBreak="0">
    <w:nsid w:val="044173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8BE234D"/>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5A44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0ACD79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0BA27E9F"/>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EC0B7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C27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A8795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0EBE5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DE4540"/>
    <w:multiLevelType w:val="multilevel"/>
    <w:tmpl w:val="96026CF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23654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491459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CFF22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D297657"/>
    <w:multiLevelType w:val="singleLevel"/>
    <w:tmpl w:val="43F21E24"/>
    <w:lvl w:ilvl="0">
      <w:start w:val="1"/>
      <w:numFmt w:val="decimal"/>
      <w:lvlText w:val="%1."/>
      <w:legacy w:legacy="1" w:legacySpace="0" w:legacyIndent="454"/>
      <w:lvlJc w:val="left"/>
      <w:pPr>
        <w:ind w:left="454" w:hanging="454"/>
      </w:pPr>
    </w:lvl>
  </w:abstractNum>
  <w:abstractNum w:abstractNumId="21" w15:restartNumberingAfterBreak="0">
    <w:nsid w:val="1D2C61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1E3227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1F44222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07F5A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21B25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1C82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56133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25C76C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262923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68A478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6EC5B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26FE26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29BE24B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A7B762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EB74C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30C10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139134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1F25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8F5E8B"/>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B9013C"/>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41" w15:restartNumberingAfterBreak="0">
    <w:nsid w:val="33DB09E5"/>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42" w15:restartNumberingAfterBreak="0">
    <w:nsid w:val="36C568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37700C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9441A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3AEB781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CA678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3D563C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D896950"/>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F8B6E4C"/>
    <w:multiLevelType w:val="singleLevel"/>
    <w:tmpl w:val="3D30C0E6"/>
    <w:lvl w:ilvl="0">
      <w:numFmt w:val="bullet"/>
      <w:lvlText w:val="-"/>
      <w:lvlJc w:val="left"/>
      <w:pPr>
        <w:tabs>
          <w:tab w:val="num" w:pos="1305"/>
        </w:tabs>
        <w:ind w:left="1305" w:hanging="1305"/>
      </w:pPr>
      <w:rPr>
        <w:rFonts w:hint="default"/>
      </w:rPr>
    </w:lvl>
  </w:abstractNum>
  <w:abstractNum w:abstractNumId="50" w15:restartNumberingAfterBreak="0">
    <w:nsid w:val="4160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2BC6A58"/>
    <w:multiLevelType w:val="singleLevel"/>
    <w:tmpl w:val="0FA477DC"/>
    <w:lvl w:ilvl="0">
      <w:numFmt w:val="bullet"/>
      <w:lvlText w:val="-"/>
      <w:lvlJc w:val="left"/>
      <w:pPr>
        <w:tabs>
          <w:tab w:val="num" w:pos="1305"/>
        </w:tabs>
        <w:ind w:left="1305" w:hanging="1305"/>
      </w:pPr>
      <w:rPr>
        <w:rFonts w:hint="default"/>
        <w:u w:val="single"/>
      </w:rPr>
    </w:lvl>
  </w:abstractNum>
  <w:abstractNum w:abstractNumId="52" w15:restartNumberingAfterBreak="0">
    <w:nsid w:val="42DC32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4873172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93A79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49DA67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4E1669D8"/>
    <w:multiLevelType w:val="multilevel"/>
    <w:tmpl w:val="7B9C973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636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0174D2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05C17F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56A1DE7"/>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61" w15:restartNumberingAfterBreak="0">
    <w:nsid w:val="55EE65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56BB7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7DF4FE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8F31D38"/>
    <w:multiLevelType w:val="singleLevel"/>
    <w:tmpl w:val="3D30C0E6"/>
    <w:lvl w:ilvl="0">
      <w:numFmt w:val="bullet"/>
      <w:lvlText w:val="-"/>
      <w:lvlJc w:val="left"/>
      <w:pPr>
        <w:tabs>
          <w:tab w:val="num" w:pos="1305"/>
        </w:tabs>
        <w:ind w:left="1305" w:hanging="1305"/>
      </w:pPr>
      <w:rPr>
        <w:rFonts w:hint="default"/>
      </w:rPr>
    </w:lvl>
  </w:abstractNum>
  <w:abstractNum w:abstractNumId="65" w15:restartNumberingAfterBreak="0">
    <w:nsid w:val="5A4F60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5A8A30F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BD37C7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DB24F80"/>
    <w:multiLevelType w:val="singleLevel"/>
    <w:tmpl w:val="B0DA3F98"/>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F8A0665"/>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70" w15:restartNumberingAfterBreak="0">
    <w:nsid w:val="5FA043A8"/>
    <w:multiLevelType w:val="singleLevel"/>
    <w:tmpl w:val="0FA477DC"/>
    <w:lvl w:ilvl="0">
      <w:numFmt w:val="bullet"/>
      <w:lvlText w:val="-"/>
      <w:lvlJc w:val="left"/>
      <w:pPr>
        <w:tabs>
          <w:tab w:val="num" w:pos="1305"/>
        </w:tabs>
        <w:ind w:left="1305" w:hanging="1305"/>
      </w:pPr>
      <w:rPr>
        <w:rFonts w:hint="default"/>
        <w:u w:val="single"/>
      </w:rPr>
    </w:lvl>
  </w:abstractNum>
  <w:abstractNum w:abstractNumId="71" w15:restartNumberingAfterBreak="0">
    <w:nsid w:val="6348196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3FE4E0E"/>
    <w:multiLevelType w:val="multilevel"/>
    <w:tmpl w:val="1B46B9B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47C4471"/>
    <w:multiLevelType w:val="singleLevel"/>
    <w:tmpl w:val="ECA64392"/>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4C0741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627286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86B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AE360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DDC68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9" w15:restartNumberingAfterBreak="0">
    <w:nsid w:val="6E08797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F0A1AAB"/>
    <w:multiLevelType w:val="singleLevel"/>
    <w:tmpl w:val="3D30C0E6"/>
    <w:lvl w:ilvl="0">
      <w:numFmt w:val="bullet"/>
      <w:lvlText w:val="-"/>
      <w:lvlJc w:val="left"/>
      <w:pPr>
        <w:tabs>
          <w:tab w:val="num" w:pos="1305"/>
        </w:tabs>
        <w:ind w:left="1305" w:hanging="1305"/>
      </w:pPr>
      <w:rPr>
        <w:rFonts w:hint="default"/>
      </w:rPr>
    </w:lvl>
  </w:abstractNum>
  <w:abstractNum w:abstractNumId="81" w15:restartNumberingAfterBreak="0">
    <w:nsid w:val="6FA267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70BB14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73636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74B758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5" w15:restartNumberingAfterBreak="0">
    <w:nsid w:val="76903FA8"/>
    <w:multiLevelType w:val="singleLevel"/>
    <w:tmpl w:val="31F263E6"/>
    <w:lvl w:ilvl="0">
      <w:numFmt w:val="bullet"/>
      <w:lvlText w:val="-"/>
      <w:lvlJc w:val="left"/>
      <w:pPr>
        <w:tabs>
          <w:tab w:val="num" w:pos="540"/>
        </w:tabs>
        <w:ind w:left="540" w:hanging="360"/>
      </w:pPr>
      <w:rPr>
        <w:rFonts w:ascii="Times New Roman" w:hAnsi="Times New Roman" w:hint="default"/>
      </w:rPr>
    </w:lvl>
  </w:abstractNum>
  <w:abstractNum w:abstractNumId="86" w15:restartNumberingAfterBreak="0">
    <w:nsid w:val="769F09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793952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7ADB6B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7C617A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 w15:restartNumberingAfterBreak="0">
    <w:nsid w:val="7D0E47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 w15:restartNumberingAfterBreak="0">
    <w:nsid w:val="7E3D477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FCB68AF"/>
    <w:multiLevelType w:val="singleLevel"/>
    <w:tmpl w:val="B0DA3F98"/>
    <w:lvl w:ilvl="0">
      <w:start w:val="1"/>
      <w:numFmt w:val="bullet"/>
      <w:lvlText w:val=""/>
      <w:lvlJc w:val="left"/>
      <w:pPr>
        <w:tabs>
          <w:tab w:val="num" w:pos="360"/>
        </w:tabs>
        <w:ind w:left="360" w:hanging="360"/>
      </w:pPr>
      <w:rPr>
        <w:rFonts w:ascii="Symbol" w:hAnsi="Symbol" w:hint="default"/>
      </w:rPr>
    </w:lvl>
  </w:abstractNum>
  <w:num w:numId="1" w16cid:durableId="342979111">
    <w:abstractNumId w:val="18"/>
  </w:num>
  <w:num w:numId="2" w16cid:durableId="231936751">
    <w:abstractNumId w:val="15"/>
  </w:num>
  <w:num w:numId="3" w16cid:durableId="57553031">
    <w:abstractNumId w:val="56"/>
  </w:num>
  <w:num w:numId="4" w16cid:durableId="1929457853">
    <w:abstractNumId w:val="85"/>
  </w:num>
  <w:num w:numId="5" w16cid:durableId="1993949761">
    <w:abstractNumId w:val="69"/>
  </w:num>
  <w:num w:numId="6" w16cid:durableId="2034768298">
    <w:abstractNumId w:val="40"/>
  </w:num>
  <w:num w:numId="7" w16cid:durableId="1067000779">
    <w:abstractNumId w:val="41"/>
  </w:num>
  <w:num w:numId="8" w16cid:durableId="1670136522">
    <w:abstractNumId w:val="6"/>
  </w:num>
  <w:num w:numId="9" w16cid:durableId="283580337">
    <w:abstractNumId w:val="4"/>
  </w:num>
  <w:num w:numId="10" w16cid:durableId="371078840">
    <w:abstractNumId w:val="78"/>
  </w:num>
  <w:num w:numId="11" w16cid:durableId="2118475938">
    <w:abstractNumId w:val="28"/>
  </w:num>
  <w:num w:numId="12" w16cid:durableId="1655450399">
    <w:abstractNumId w:val="0"/>
  </w:num>
  <w:num w:numId="13" w16cid:durableId="157692784">
    <w:abstractNumId w:val="52"/>
  </w:num>
  <w:num w:numId="14" w16cid:durableId="302546142">
    <w:abstractNumId w:val="13"/>
  </w:num>
  <w:num w:numId="15" w16cid:durableId="731080009">
    <w:abstractNumId w:val="65"/>
  </w:num>
  <w:num w:numId="16" w16cid:durableId="11347052">
    <w:abstractNumId w:val="31"/>
  </w:num>
  <w:num w:numId="17" w16cid:durableId="62603277">
    <w:abstractNumId w:val="81"/>
  </w:num>
  <w:num w:numId="18" w16cid:durableId="1966809669">
    <w:abstractNumId w:val="54"/>
  </w:num>
  <w:num w:numId="19" w16cid:durableId="2027711817">
    <w:abstractNumId w:val="27"/>
  </w:num>
  <w:num w:numId="20" w16cid:durableId="1629629080">
    <w:abstractNumId w:val="24"/>
  </w:num>
  <w:num w:numId="21" w16cid:durableId="1357344129">
    <w:abstractNumId w:val="72"/>
  </w:num>
  <w:num w:numId="22" w16cid:durableId="710424616">
    <w:abstractNumId w:val="90"/>
  </w:num>
  <w:num w:numId="23" w16cid:durableId="66463536">
    <w:abstractNumId w:val="42"/>
  </w:num>
  <w:num w:numId="24" w16cid:durableId="89199039">
    <w:abstractNumId w:val="84"/>
  </w:num>
  <w:num w:numId="25" w16cid:durableId="142820390">
    <w:abstractNumId w:val="21"/>
  </w:num>
  <w:num w:numId="26" w16cid:durableId="862475027">
    <w:abstractNumId w:val="89"/>
  </w:num>
  <w:num w:numId="27" w16cid:durableId="1196583512">
    <w:abstractNumId w:val="22"/>
  </w:num>
  <w:num w:numId="28" w16cid:durableId="271406069">
    <w:abstractNumId w:val="83"/>
  </w:num>
  <w:num w:numId="29" w16cid:durableId="373584681">
    <w:abstractNumId w:val="45"/>
  </w:num>
  <w:num w:numId="30" w16cid:durableId="1327589602">
    <w:abstractNumId w:val="86"/>
  </w:num>
  <w:num w:numId="31" w16cid:durableId="1725518024">
    <w:abstractNumId w:val="67"/>
  </w:num>
  <w:num w:numId="32" w16cid:durableId="1122188473">
    <w:abstractNumId w:val="91"/>
  </w:num>
  <w:num w:numId="33" w16cid:durableId="868878231">
    <w:abstractNumId w:val="74"/>
  </w:num>
  <w:num w:numId="34" w16cid:durableId="1391997616">
    <w:abstractNumId w:val="53"/>
  </w:num>
  <w:num w:numId="35" w16cid:durableId="1273824676">
    <w:abstractNumId w:val="75"/>
  </w:num>
  <w:num w:numId="36" w16cid:durableId="469858279">
    <w:abstractNumId w:val="66"/>
  </w:num>
  <w:num w:numId="37" w16cid:durableId="1011831618">
    <w:abstractNumId w:val="33"/>
  </w:num>
  <w:num w:numId="38" w16cid:durableId="1322351230">
    <w:abstractNumId w:val="59"/>
  </w:num>
  <w:num w:numId="39" w16cid:durableId="395780160">
    <w:abstractNumId w:val="73"/>
  </w:num>
  <w:num w:numId="40" w16cid:durableId="1848400398">
    <w:abstractNumId w:val="71"/>
  </w:num>
  <w:num w:numId="41" w16cid:durableId="567303435">
    <w:abstractNumId w:val="79"/>
  </w:num>
  <w:num w:numId="42" w16cid:durableId="933243730">
    <w:abstractNumId w:val="30"/>
  </w:num>
  <w:num w:numId="43" w16cid:durableId="693924859">
    <w:abstractNumId w:val="7"/>
  </w:num>
  <w:num w:numId="44" w16cid:durableId="1123157370">
    <w:abstractNumId w:val="11"/>
  </w:num>
  <w:num w:numId="45" w16cid:durableId="1012298265">
    <w:abstractNumId w:val="47"/>
  </w:num>
  <w:num w:numId="46" w16cid:durableId="52655610">
    <w:abstractNumId w:val="58"/>
  </w:num>
  <w:num w:numId="47" w16cid:durableId="1394428500">
    <w:abstractNumId w:val="63"/>
  </w:num>
  <w:num w:numId="48" w16cid:durableId="1268466538">
    <w:abstractNumId w:val="16"/>
  </w:num>
  <w:num w:numId="49" w16cid:durableId="70465679">
    <w:abstractNumId w:val="82"/>
  </w:num>
  <w:num w:numId="50" w16cid:durableId="2125998308">
    <w:abstractNumId w:val="35"/>
  </w:num>
  <w:num w:numId="51" w16cid:durableId="2098821433">
    <w:abstractNumId w:val="88"/>
  </w:num>
  <w:num w:numId="52" w16cid:durableId="1316299272">
    <w:abstractNumId w:val="55"/>
  </w:num>
  <w:num w:numId="53" w16cid:durableId="1149201631">
    <w:abstractNumId w:val="32"/>
  </w:num>
  <w:num w:numId="54" w16cid:durableId="1842235491">
    <w:abstractNumId w:val="44"/>
  </w:num>
  <w:num w:numId="55" w16cid:durableId="989334289">
    <w:abstractNumId w:val="61"/>
  </w:num>
  <w:num w:numId="56" w16cid:durableId="1236933348">
    <w:abstractNumId w:val="87"/>
  </w:num>
  <w:num w:numId="57" w16cid:durableId="1124426813">
    <w:abstractNumId w:val="46"/>
  </w:num>
  <w:num w:numId="58" w16cid:durableId="1164006109">
    <w:abstractNumId w:val="37"/>
  </w:num>
  <w:num w:numId="59" w16cid:durableId="1069115290">
    <w:abstractNumId w:val="23"/>
  </w:num>
  <w:num w:numId="60" w16cid:durableId="1257401300">
    <w:abstractNumId w:val="34"/>
  </w:num>
  <w:num w:numId="61" w16cid:durableId="1693259551">
    <w:abstractNumId w:val="10"/>
  </w:num>
  <w:num w:numId="62" w16cid:durableId="1197039735">
    <w:abstractNumId w:val="1"/>
  </w:num>
  <w:num w:numId="63" w16cid:durableId="144904008">
    <w:abstractNumId w:val="17"/>
  </w:num>
  <w:num w:numId="64" w16cid:durableId="1903252352">
    <w:abstractNumId w:val="92"/>
  </w:num>
  <w:num w:numId="65" w16cid:durableId="442727324">
    <w:abstractNumId w:val="68"/>
  </w:num>
  <w:num w:numId="66" w16cid:durableId="1905018564">
    <w:abstractNumId w:val="39"/>
  </w:num>
  <w:num w:numId="67" w16cid:durableId="553278972">
    <w:abstractNumId w:val="48"/>
  </w:num>
  <w:num w:numId="68" w16cid:durableId="1275751847">
    <w:abstractNumId w:val="20"/>
  </w:num>
  <w:num w:numId="69" w16cid:durableId="2001499482">
    <w:abstractNumId w:val="2"/>
  </w:num>
  <w:num w:numId="70" w16cid:durableId="1182356997">
    <w:abstractNumId w:val="26"/>
  </w:num>
  <w:num w:numId="71" w16cid:durableId="1174494063">
    <w:abstractNumId w:val="3"/>
  </w:num>
  <w:num w:numId="72" w16cid:durableId="1848591958">
    <w:abstractNumId w:val="76"/>
  </w:num>
  <w:num w:numId="73" w16cid:durableId="376781051">
    <w:abstractNumId w:val="57"/>
  </w:num>
  <w:num w:numId="74" w16cid:durableId="700592395">
    <w:abstractNumId w:val="5"/>
  </w:num>
  <w:num w:numId="75" w16cid:durableId="774012728">
    <w:abstractNumId w:val="5"/>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360"/>
        <w:lvlJc w:val="left"/>
        <w:pPr>
          <w:ind w:left="3240" w:hanging="360"/>
        </w:pPr>
      </w:lvl>
    </w:lvlOverride>
  </w:num>
  <w:num w:numId="76" w16cid:durableId="1417288003">
    <w:abstractNumId w:val="8"/>
  </w:num>
  <w:num w:numId="77" w16cid:durableId="1708411510">
    <w:abstractNumId w:val="51"/>
  </w:num>
  <w:num w:numId="78" w16cid:durableId="1275866700">
    <w:abstractNumId w:val="70"/>
  </w:num>
  <w:num w:numId="79" w16cid:durableId="1524974156">
    <w:abstractNumId w:val="49"/>
  </w:num>
  <w:num w:numId="80" w16cid:durableId="728576477">
    <w:abstractNumId w:val="80"/>
  </w:num>
  <w:num w:numId="81" w16cid:durableId="854924577">
    <w:abstractNumId w:val="64"/>
  </w:num>
  <w:num w:numId="82" w16cid:durableId="984507688">
    <w:abstractNumId w:val="60"/>
  </w:num>
  <w:num w:numId="83" w16cid:durableId="224723825">
    <w:abstractNumId w:val="62"/>
  </w:num>
  <w:num w:numId="84" w16cid:durableId="1194077094">
    <w:abstractNumId w:val="36"/>
  </w:num>
  <w:num w:numId="85" w16cid:durableId="1172724600">
    <w:abstractNumId w:val="43"/>
  </w:num>
  <w:num w:numId="86" w16cid:durableId="1471166617">
    <w:abstractNumId w:val="25"/>
  </w:num>
  <w:num w:numId="87" w16cid:durableId="88160481">
    <w:abstractNumId w:val="19"/>
  </w:num>
  <w:num w:numId="88" w16cid:durableId="1423917660">
    <w:abstractNumId w:val="50"/>
  </w:num>
  <w:num w:numId="89" w16cid:durableId="117997328">
    <w:abstractNumId w:val="14"/>
  </w:num>
  <w:num w:numId="90" w16cid:durableId="1736856491">
    <w:abstractNumId w:val="77"/>
  </w:num>
  <w:num w:numId="91" w16cid:durableId="2105109032">
    <w:abstractNumId w:val="29"/>
  </w:num>
  <w:num w:numId="92" w16cid:durableId="1550607750">
    <w:abstractNumId w:val="9"/>
  </w:num>
  <w:num w:numId="93" w16cid:durableId="402877953">
    <w:abstractNumId w:val="12"/>
  </w:num>
  <w:num w:numId="94" w16cid:durableId="15948212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9535F9"/>
    <w:rsid w:val="001E3AA8"/>
    <w:rsid w:val="009535F9"/>
    <w:rsid w:val="00DB2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7ABF1-2B54-4272-BC47-AE30D87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Brdtextnumrerad">
    <w:name w:val="Brödtext numrerad"/>
    <w:basedOn w:val="Brdtext"/>
    <w:pPr>
      <w:spacing w:before="84"/>
      <w:ind w:left="454" w:hanging="454"/>
    </w:pPr>
    <w:rPr>
      <w:rFonts w:ascii="Times New Roman" w:hAnsi="Times New Roman"/>
      <w:sz w:val="19"/>
    </w:rPr>
  </w:style>
  <w:style w:type="paragraph" w:customStyle="1" w:styleId="TabellSumma">
    <w:name w:val="Tabell Summa"/>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rPr>
  </w:style>
  <w:style w:type="paragraph" w:customStyle="1" w:styleId="TabellSummaText">
    <w:name w:val="Tabell SummaText"/>
    <w:basedOn w:val="TabellSlutsumma"/>
    <w:pPr>
      <w:jc w:val="left"/>
    </w:p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styleId="Brdtext2">
    <w:name w:val="Body Text 2"/>
    <w:basedOn w:val="Normal"/>
    <w:semiHidden/>
    <w:rPr>
      <w:u w:val="single"/>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3">
    <w:name w:val="Body Text 3"/>
    <w:basedOn w:val="Normal"/>
    <w:semiHidden/>
    <w:pPr>
      <w:pBdr>
        <w:right w:val="single" w:sz="4" w:space="4" w:color="auto"/>
      </w:pBdr>
    </w:pPr>
    <w:rPr>
      <w:color w:val="000000"/>
    </w:rPr>
  </w:style>
  <w:style w:type="paragraph" w:styleId="Beskrivning">
    <w:name w:val="caption"/>
    <w:basedOn w:val="Normal"/>
    <w:next w:val="Normal"/>
    <w:qFormat/>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19.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77425</Words>
  <Characters>478491</Characters>
  <Application>Microsoft Office Word</Application>
  <DocSecurity>4</DocSecurity>
  <Lines>9765</Lines>
  <Paragraphs>3756</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552160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2001-12-10T09:28:00Z</cp:lastPrinted>
  <dcterms:created xsi:type="dcterms:W3CDTF">2025-12-16T00:45:00Z</dcterms:created>
  <dcterms:modified xsi:type="dcterms:W3CDTF">2025-12-16T00:45:00Z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