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A97503">
        <w:tc>
          <w:tcPr>
            <w:tcW w:w="2268" w:type="dxa"/>
          </w:tcPr>
          <w:p w:rsidR="00A97503" w:rsidRDefault="00A97503">
            <w:pPr>
              <w:framePr w:w="4400" w:h="1644" w:wrap="notBeside" w:vAnchor="page" w:hAnchor="page" w:x="6573" w:y="721"/>
              <w:rPr>
                <w:rFonts w:ascii="TradeGothic" w:hAnsi="TradeGothic"/>
                <w:i/>
                <w:sz w:val="18"/>
              </w:rPr>
            </w:pPr>
          </w:p>
        </w:tc>
        <w:tc>
          <w:tcPr>
            <w:tcW w:w="2347" w:type="dxa"/>
            <w:gridSpan w:val="2"/>
          </w:tcPr>
          <w:p w:rsidR="00A97503" w:rsidRDefault="00A97503">
            <w:pPr>
              <w:framePr w:w="4400" w:h="1644" w:wrap="notBeside" w:vAnchor="page" w:hAnchor="page" w:x="6573" w:y="721"/>
              <w:rPr>
                <w:rFonts w:ascii="TradeGothic" w:hAnsi="TradeGothic"/>
                <w:i/>
                <w:sz w:val="18"/>
              </w:rPr>
            </w:pPr>
          </w:p>
        </w:tc>
      </w:tr>
      <w:tr w:rsidR="00A97503">
        <w:tc>
          <w:tcPr>
            <w:tcW w:w="2268" w:type="dxa"/>
          </w:tcPr>
          <w:p w:rsidR="00A97503" w:rsidRDefault="00A97503">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A97503" w:rsidRDefault="00A97503">
            <w:pPr>
              <w:framePr w:w="4400" w:h="1644" w:wrap="notBeside" w:vAnchor="page" w:hAnchor="page" w:x="6573" w:y="721"/>
              <w:rPr>
                <w:rFonts w:ascii="TradeGothic" w:hAnsi="TradeGothic"/>
                <w:b/>
              </w:rPr>
            </w:pPr>
          </w:p>
        </w:tc>
      </w:tr>
      <w:tr w:rsidR="00A97503">
        <w:trPr>
          <w:trHeight w:val="343"/>
        </w:trPr>
        <w:tc>
          <w:tcPr>
            <w:tcW w:w="3402" w:type="dxa"/>
            <w:gridSpan w:val="2"/>
          </w:tcPr>
          <w:p w:rsidR="00A97503" w:rsidRDefault="00A97503">
            <w:pPr>
              <w:framePr w:w="4400" w:h="1644" w:wrap="notBeside" w:vAnchor="page" w:hAnchor="page" w:x="6573" w:y="721"/>
            </w:pPr>
          </w:p>
        </w:tc>
        <w:tc>
          <w:tcPr>
            <w:tcW w:w="1213" w:type="dxa"/>
          </w:tcPr>
          <w:p w:rsidR="00A97503" w:rsidRDefault="00A97503">
            <w:pPr>
              <w:framePr w:w="4400" w:h="1644" w:wrap="notBeside" w:vAnchor="page" w:hAnchor="page" w:x="6573" w:y="721"/>
            </w:pPr>
          </w:p>
        </w:tc>
      </w:tr>
      <w:tr w:rsidR="00A97503">
        <w:tc>
          <w:tcPr>
            <w:tcW w:w="2268" w:type="dxa"/>
          </w:tcPr>
          <w:p w:rsidR="00A97503" w:rsidRDefault="00A97503">
            <w:pPr>
              <w:framePr w:w="4400" w:h="1644" w:wrap="notBeside" w:vAnchor="page" w:hAnchor="page" w:x="6573" w:y="721"/>
            </w:pPr>
            <w:r>
              <w:t>2011-11-04</w:t>
            </w:r>
          </w:p>
        </w:tc>
        <w:tc>
          <w:tcPr>
            <w:tcW w:w="2347" w:type="dxa"/>
            <w:gridSpan w:val="2"/>
          </w:tcPr>
          <w:p w:rsidR="00A97503" w:rsidRDefault="00A97503">
            <w:pPr>
              <w:framePr w:w="4400" w:h="1644" w:wrap="notBeside" w:vAnchor="page" w:hAnchor="page" w:x="6573" w:y="721"/>
            </w:pPr>
          </w:p>
        </w:tc>
      </w:tr>
      <w:tr w:rsidR="00A97503">
        <w:tc>
          <w:tcPr>
            <w:tcW w:w="2268" w:type="dxa"/>
          </w:tcPr>
          <w:p w:rsidR="00A97503" w:rsidRDefault="00A97503">
            <w:pPr>
              <w:framePr w:w="4400" w:h="1644" w:wrap="notBeside" w:vAnchor="page" w:hAnchor="page" w:x="6573" w:y="721"/>
            </w:pPr>
          </w:p>
        </w:tc>
        <w:tc>
          <w:tcPr>
            <w:tcW w:w="2347" w:type="dxa"/>
            <w:gridSpan w:val="2"/>
          </w:tcPr>
          <w:p w:rsidR="00A97503" w:rsidRDefault="00A97503">
            <w:pPr>
              <w:framePr w:w="4400" w:h="1644" w:wrap="notBeside" w:vAnchor="page" w:hAnchor="page" w:x="6573" w:y="721"/>
            </w:pPr>
          </w:p>
        </w:tc>
      </w:tr>
    </w:tbl>
    <w:tbl>
      <w:tblPr>
        <w:tblW w:w="0" w:type="auto"/>
        <w:tblLayout w:type="fixed"/>
        <w:tblLook w:val="0000"/>
      </w:tblPr>
      <w:tblGrid>
        <w:gridCol w:w="4911"/>
      </w:tblGrid>
      <w:tr w:rsidR="00A97503">
        <w:trPr>
          <w:trHeight w:val="2400"/>
        </w:trPr>
        <w:tc>
          <w:tcPr>
            <w:tcW w:w="4911" w:type="dxa"/>
          </w:tcPr>
          <w:p w:rsidR="00A97503" w:rsidRDefault="00A97503">
            <w:pPr>
              <w:pStyle w:val="Avsndare"/>
              <w:framePr w:h="2483" w:wrap="notBeside" w:x="1504"/>
              <w:rPr>
                <w:b/>
                <w:i w:val="0"/>
                <w:sz w:val="22"/>
              </w:rPr>
            </w:pPr>
            <w:r>
              <w:rPr>
                <w:b/>
                <w:i w:val="0"/>
                <w:sz w:val="22"/>
              </w:rPr>
              <w:t>Statsrådsberedningen</w:t>
            </w:r>
          </w:p>
          <w:p w:rsidR="00A97503" w:rsidRDefault="00A97503">
            <w:pPr>
              <w:pStyle w:val="Avsndare"/>
              <w:framePr w:h="2483" w:wrap="notBeside" w:x="1504"/>
            </w:pPr>
          </w:p>
          <w:p w:rsidR="00A97503" w:rsidRDefault="00A97503">
            <w:pPr>
              <w:pStyle w:val="Avsndare"/>
              <w:framePr w:h="2483" w:wrap="notBeside" w:x="1504"/>
            </w:pPr>
            <w:r>
              <w:t>EU-kansliet</w:t>
            </w:r>
          </w:p>
          <w:p w:rsidR="00A97503" w:rsidRDefault="00A97503">
            <w:pPr>
              <w:pStyle w:val="Avsndare"/>
              <w:framePr w:h="2483" w:wrap="notBeside" w:x="1504"/>
            </w:pPr>
          </w:p>
          <w:p w:rsidR="00A97503" w:rsidRDefault="00A97503">
            <w:pPr>
              <w:pStyle w:val="Avsndare"/>
              <w:framePr w:h="2483" w:wrap="notBeside" w:x="1504"/>
            </w:pPr>
          </w:p>
          <w:p w:rsidR="00A97503" w:rsidRDefault="00A97503">
            <w:pPr>
              <w:pStyle w:val="Avsndare"/>
              <w:framePr w:h="2483" w:wrap="notBeside" w:x="1504"/>
            </w:pPr>
          </w:p>
          <w:p w:rsidR="00A97503" w:rsidRDefault="00A97503">
            <w:pPr>
              <w:pStyle w:val="Avsndare"/>
              <w:framePr w:h="2483" w:wrap="notBeside" w:x="1504"/>
              <w:rPr>
                <w:b/>
                <w:i w:val="0"/>
                <w:sz w:val="22"/>
              </w:rPr>
            </w:pPr>
          </w:p>
        </w:tc>
      </w:tr>
    </w:tbl>
    <w:p w:rsidR="00A97503" w:rsidRDefault="00A97503">
      <w:pPr>
        <w:framePr w:w="4400" w:h="2523" w:wrap="notBeside" w:vAnchor="page" w:hAnchor="page" w:x="6453" w:y="2445"/>
        <w:ind w:left="142"/>
      </w:pPr>
    </w:p>
    <w:p w:rsidR="00A97503" w:rsidRDefault="00A97503">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förväntas godkännas vid Coreper I </w:t>
      </w:r>
      <w:bookmarkEnd w:id="0"/>
      <w:bookmarkEnd w:id="1"/>
      <w:r>
        <w:rPr>
          <w:rFonts w:cs="Arial"/>
          <w:sz w:val="28"/>
        </w:rPr>
        <w:t>vecka 44.</w:t>
      </w:r>
    </w:p>
    <w:p w:rsidR="00A97503" w:rsidRDefault="00A97503" w:rsidP="00863172">
      <w:pPr>
        <w:pStyle w:val="BodyText"/>
      </w:pPr>
    </w:p>
    <w:p w:rsidR="00A97503" w:rsidRDefault="00A97503" w:rsidP="00863172">
      <w:pPr>
        <w:pStyle w:val="BodyText"/>
      </w:pPr>
      <w:r>
        <w:t xml:space="preserve">Överlämnas för skriftligt samråd till måndag den </w:t>
      </w:r>
      <w:bookmarkStart w:id="2" w:name="_GoBack"/>
      <w:bookmarkEnd w:id="2"/>
      <w:r>
        <w:t>7 oktober kl 11.00</w:t>
      </w:r>
    </w:p>
    <w:p w:rsidR="00A97503" w:rsidRPr="00863172" w:rsidRDefault="00A97503" w:rsidP="00863172">
      <w:pPr>
        <w:pStyle w:val="BodyText"/>
      </w:pPr>
      <w:r>
        <w:br w:type="page"/>
      </w:r>
    </w:p>
    <w:p w:rsidR="00A97503" w:rsidRDefault="00A97503">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A97503" w:rsidRDefault="00A97503">
      <w:pPr>
        <w:pStyle w:val="TOC1"/>
        <w:tabs>
          <w:tab w:val="right" w:leader="dot" w:pos="7644"/>
        </w:tabs>
        <w:rPr>
          <w:rFonts w:ascii="Times New Roman" w:hAnsi="Times New Roman"/>
          <w:b w:val="0"/>
          <w:bCs w:val="0"/>
          <w:caps w:val="0"/>
          <w:noProof/>
          <w:szCs w:val="24"/>
          <w:lang w:eastAsia="sv-SE"/>
        </w:rPr>
      </w:pPr>
      <w:r>
        <w:rPr>
          <w:b w:val="0"/>
          <w:bCs w:val="0"/>
        </w:rPr>
        <w:fldChar w:fldCharType="begin"/>
      </w:r>
      <w:r>
        <w:rPr>
          <w:b w:val="0"/>
          <w:bCs w:val="0"/>
        </w:rPr>
        <w:instrText xml:space="preserve"> TOC \o "1-3" \h \z </w:instrText>
      </w:r>
      <w:r>
        <w:rPr>
          <w:b w:val="0"/>
          <w:bCs w:val="0"/>
        </w:rPr>
        <w:fldChar w:fldCharType="separate"/>
      </w:r>
      <w:hyperlink w:anchor="_Toc308163400" w:history="1">
        <w:r w:rsidRPr="006770B6">
          <w:rPr>
            <w:rStyle w:val="Hyperlink"/>
            <w:noProof/>
          </w:rPr>
          <w:t>Frågor som lösts i förberedande instanser</w:t>
        </w:r>
        <w:r>
          <w:rPr>
            <w:noProof/>
            <w:webHidden/>
          </w:rPr>
          <w:tab/>
        </w:r>
        <w:r>
          <w:rPr>
            <w:noProof/>
            <w:webHidden/>
          </w:rPr>
          <w:fldChar w:fldCharType="begin"/>
        </w:r>
        <w:r>
          <w:rPr>
            <w:noProof/>
            <w:webHidden/>
          </w:rPr>
          <w:instrText xml:space="preserve"> PAGEREF _Toc308163400 \h </w:instrText>
        </w:r>
        <w:r>
          <w:rPr>
            <w:noProof/>
            <w:webHidden/>
          </w:rPr>
        </w:r>
        <w:r>
          <w:rPr>
            <w:noProof/>
            <w:webHidden/>
          </w:rPr>
          <w:fldChar w:fldCharType="separate"/>
        </w:r>
        <w:r>
          <w:rPr>
            <w:noProof/>
            <w:webHidden/>
          </w:rPr>
          <w:t>4</w:t>
        </w:r>
        <w:r>
          <w:rPr>
            <w:noProof/>
            <w:webHidden/>
          </w:rPr>
          <w:fldChar w:fldCharType="end"/>
        </w:r>
      </w:hyperlink>
    </w:p>
    <w:p w:rsidR="00A97503" w:rsidRDefault="00A97503">
      <w:pPr>
        <w:pStyle w:val="TOC1"/>
        <w:tabs>
          <w:tab w:val="right" w:leader="dot" w:pos="7644"/>
        </w:tabs>
        <w:rPr>
          <w:rFonts w:ascii="Times New Roman" w:hAnsi="Times New Roman"/>
          <w:b w:val="0"/>
          <w:bCs w:val="0"/>
          <w:caps w:val="0"/>
          <w:noProof/>
          <w:szCs w:val="24"/>
          <w:lang w:eastAsia="sv-SE"/>
        </w:rPr>
      </w:pPr>
      <w:hyperlink w:anchor="_Toc308163401" w:history="1">
        <w:r w:rsidRPr="006770B6">
          <w:rPr>
            <w:rStyle w:val="Hyperlink"/>
            <w:noProof/>
          </w:rPr>
          <w:t>Troliga A-punkter inför kommande rådsmöten som förväntas godkännas på Coreper I den 4 november 2011.</w:t>
        </w:r>
        <w:r>
          <w:rPr>
            <w:noProof/>
            <w:webHidden/>
          </w:rPr>
          <w:tab/>
        </w:r>
        <w:r>
          <w:rPr>
            <w:noProof/>
            <w:webHidden/>
          </w:rPr>
          <w:fldChar w:fldCharType="begin"/>
        </w:r>
        <w:r>
          <w:rPr>
            <w:noProof/>
            <w:webHidden/>
          </w:rPr>
          <w:instrText xml:space="preserve"> PAGEREF _Toc308163401 \h </w:instrText>
        </w:r>
        <w:r>
          <w:rPr>
            <w:noProof/>
            <w:webHidden/>
          </w:rPr>
        </w:r>
        <w:r>
          <w:rPr>
            <w:noProof/>
            <w:webHidden/>
          </w:rPr>
          <w:fldChar w:fldCharType="separate"/>
        </w:r>
        <w:r>
          <w:rPr>
            <w:noProof/>
            <w:webHidden/>
          </w:rPr>
          <w:t>4</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2" w:history="1">
        <w:r w:rsidRPr="006770B6">
          <w:rPr>
            <w:rStyle w:val="Hyperlink"/>
            <w:noProof/>
            <w:lang w:val="en-US"/>
          </w:rPr>
          <w:t>1. Reply to written questions put to the Council by Members of the European Parliament (+)</w:t>
        </w:r>
        <w:r>
          <w:rPr>
            <w:noProof/>
            <w:webHidden/>
          </w:rPr>
          <w:tab/>
        </w:r>
        <w:r>
          <w:rPr>
            <w:noProof/>
            <w:webHidden/>
          </w:rPr>
          <w:fldChar w:fldCharType="begin"/>
        </w:r>
        <w:r>
          <w:rPr>
            <w:noProof/>
            <w:webHidden/>
          </w:rPr>
          <w:instrText xml:space="preserve"> PAGEREF _Toc308163402 \h </w:instrText>
        </w:r>
        <w:r>
          <w:rPr>
            <w:noProof/>
            <w:webHidden/>
          </w:rPr>
        </w:r>
        <w:r>
          <w:rPr>
            <w:noProof/>
            <w:webHidden/>
          </w:rPr>
          <w:fldChar w:fldCharType="separate"/>
        </w:r>
        <w:r>
          <w:rPr>
            <w:noProof/>
            <w:webHidden/>
          </w:rPr>
          <w:t>4</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3" w:history="1">
        <w:r w:rsidRPr="006770B6">
          <w:rPr>
            <w:rStyle w:val="Hyperlink"/>
            <w:noProof/>
            <w:lang w:val="en-US"/>
          </w:rPr>
          <w:t>2. Governing Board of the European Centre for the Development of Vocational Training (CEDEFOP) Appointment of Mr Iain MURRAY (UK), member in the category of representatives of Employees' organizations = Adoption</w:t>
        </w:r>
        <w:r>
          <w:rPr>
            <w:noProof/>
            <w:webHidden/>
          </w:rPr>
          <w:tab/>
        </w:r>
        <w:r>
          <w:rPr>
            <w:noProof/>
            <w:webHidden/>
          </w:rPr>
          <w:fldChar w:fldCharType="begin"/>
        </w:r>
        <w:r>
          <w:rPr>
            <w:noProof/>
            <w:webHidden/>
          </w:rPr>
          <w:instrText xml:space="preserve"> PAGEREF _Toc308163403 \h </w:instrText>
        </w:r>
        <w:r>
          <w:rPr>
            <w:noProof/>
            <w:webHidden/>
          </w:rPr>
        </w:r>
        <w:r>
          <w:rPr>
            <w:noProof/>
            <w:webHidden/>
          </w:rPr>
          <w:fldChar w:fldCharType="separate"/>
        </w:r>
        <w:r>
          <w:rPr>
            <w:noProof/>
            <w:webHidden/>
          </w:rPr>
          <w:t>4</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4" w:history="1">
        <w:r w:rsidRPr="006770B6">
          <w:rPr>
            <w:rStyle w:val="Hyperlink"/>
            <w:noProof/>
            <w:lang w:val="en-US"/>
          </w:rPr>
          <w:t>3. Proposal for a Decision of the Council and of the Representatives of the Governments of the Member States of the European Union, meeting within the Council on the conclusion of the Air Transport Agreement between the United States of America, of the first part, the European Union and its Member States, of the second part, Iceland, of the third part, and the Kingdom of Norway, of the fourth part; and on the conclusion of the Ancillary Agreement between 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 = Request by the Council for the consent of the European Parliament</w:t>
        </w:r>
        <w:r>
          <w:rPr>
            <w:noProof/>
            <w:webHidden/>
          </w:rPr>
          <w:tab/>
        </w:r>
        <w:r>
          <w:rPr>
            <w:noProof/>
            <w:webHidden/>
          </w:rPr>
          <w:fldChar w:fldCharType="begin"/>
        </w:r>
        <w:r>
          <w:rPr>
            <w:noProof/>
            <w:webHidden/>
          </w:rPr>
          <w:instrText xml:space="preserve"> PAGEREF _Toc308163404 \h </w:instrText>
        </w:r>
        <w:r>
          <w:rPr>
            <w:noProof/>
            <w:webHidden/>
          </w:rPr>
        </w:r>
        <w:r>
          <w:rPr>
            <w:noProof/>
            <w:webHidden/>
          </w:rPr>
          <w:fldChar w:fldCharType="separate"/>
        </w:r>
        <w:r>
          <w:rPr>
            <w:noProof/>
            <w:webHidden/>
          </w:rPr>
          <w:t>5</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5" w:history="1">
        <w:r w:rsidRPr="006770B6">
          <w:rPr>
            <w:rStyle w:val="Hyperlink"/>
            <w:noProof/>
            <w:lang w:val="en-US"/>
          </w:rPr>
          <w:t>4. Proposal for a Council Decision on the conclusion of a new Protocol setting out the fishing opportunities and financial contribution provided for in the Fisheries Partnership Agreement between the European Community and the Republic of Guinea-Bissau = Request by the Council for the consent of the European Parliament</w:t>
        </w:r>
        <w:r>
          <w:rPr>
            <w:noProof/>
            <w:webHidden/>
          </w:rPr>
          <w:tab/>
        </w:r>
        <w:r>
          <w:rPr>
            <w:noProof/>
            <w:webHidden/>
          </w:rPr>
          <w:fldChar w:fldCharType="begin"/>
        </w:r>
        <w:r>
          <w:rPr>
            <w:noProof/>
            <w:webHidden/>
          </w:rPr>
          <w:instrText xml:space="preserve"> PAGEREF _Toc308163405 \h </w:instrText>
        </w:r>
        <w:r>
          <w:rPr>
            <w:noProof/>
            <w:webHidden/>
          </w:rPr>
        </w:r>
        <w:r>
          <w:rPr>
            <w:noProof/>
            <w:webHidden/>
          </w:rPr>
          <w:fldChar w:fldCharType="separate"/>
        </w:r>
        <w:r>
          <w:rPr>
            <w:noProof/>
            <w:webHidden/>
          </w:rPr>
          <w:t>6</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6" w:history="1">
        <w:r w:rsidRPr="006770B6">
          <w:rPr>
            <w:rStyle w:val="Hyperlink"/>
            <w:noProof/>
            <w:lang w:val="en-US"/>
          </w:rPr>
          <w:t>5. Draft Commission Directive ../.../EC of [...] amending Directive 98/79/EC of the European Parliament and of the Council on in vitro diagnostic medical devices = Decision not to oppose adoption</w:t>
        </w:r>
        <w:r>
          <w:rPr>
            <w:noProof/>
            <w:webHidden/>
          </w:rPr>
          <w:tab/>
        </w:r>
        <w:r>
          <w:rPr>
            <w:noProof/>
            <w:webHidden/>
          </w:rPr>
          <w:fldChar w:fldCharType="begin"/>
        </w:r>
        <w:r>
          <w:rPr>
            <w:noProof/>
            <w:webHidden/>
          </w:rPr>
          <w:instrText xml:space="preserve"> PAGEREF _Toc308163406 \h </w:instrText>
        </w:r>
        <w:r>
          <w:rPr>
            <w:noProof/>
            <w:webHidden/>
          </w:rPr>
        </w:r>
        <w:r>
          <w:rPr>
            <w:noProof/>
            <w:webHidden/>
          </w:rPr>
          <w:fldChar w:fldCharType="separate"/>
        </w:r>
        <w:r>
          <w:rPr>
            <w:noProof/>
            <w:webHidden/>
          </w:rPr>
          <w:t>7</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7" w:history="1">
        <w:r w:rsidRPr="006770B6">
          <w:rPr>
            <w:rStyle w:val="Hyperlink"/>
            <w:noProof/>
            <w:lang w:val="en-US"/>
          </w:rPr>
          <w:t>6. Proposal for a Council Implementing Regulation imposing a definitive anti-dumping duty and collecting definitively the provisional duty imposed on imports of certain fatty alcohols and their blends originating in India, Indonesia and Malaysia= Adoption</w:t>
        </w:r>
        <w:r>
          <w:rPr>
            <w:noProof/>
            <w:webHidden/>
          </w:rPr>
          <w:tab/>
        </w:r>
        <w:r>
          <w:rPr>
            <w:noProof/>
            <w:webHidden/>
          </w:rPr>
          <w:fldChar w:fldCharType="begin"/>
        </w:r>
        <w:r>
          <w:rPr>
            <w:noProof/>
            <w:webHidden/>
          </w:rPr>
          <w:instrText xml:space="preserve"> PAGEREF _Toc308163407 \h </w:instrText>
        </w:r>
        <w:r>
          <w:rPr>
            <w:noProof/>
            <w:webHidden/>
          </w:rPr>
        </w:r>
        <w:r>
          <w:rPr>
            <w:noProof/>
            <w:webHidden/>
          </w:rPr>
          <w:fldChar w:fldCharType="separate"/>
        </w:r>
        <w:r>
          <w:rPr>
            <w:noProof/>
            <w:webHidden/>
          </w:rPr>
          <w:t>7</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8" w:history="1">
        <w:r w:rsidRPr="006770B6">
          <w:rPr>
            <w:rStyle w:val="Hyperlink"/>
            <w:noProof/>
            <w:lang w:val="en-US"/>
          </w:rPr>
          <w:t>7. Proposal for a Council Decision on the signing, on behalf of the European Union, and the provisional application of the Protocol setting out the fishing opportunities and financial contribution provided for in the Fisheries Partnership Agreement between the European Community and the Republic of Guinea-Bissau = Adoption</w:t>
        </w:r>
        <w:r>
          <w:rPr>
            <w:noProof/>
            <w:webHidden/>
          </w:rPr>
          <w:tab/>
        </w:r>
        <w:r>
          <w:rPr>
            <w:noProof/>
            <w:webHidden/>
          </w:rPr>
          <w:fldChar w:fldCharType="begin"/>
        </w:r>
        <w:r>
          <w:rPr>
            <w:noProof/>
            <w:webHidden/>
          </w:rPr>
          <w:instrText xml:space="preserve"> PAGEREF _Toc308163408 \h </w:instrText>
        </w:r>
        <w:r>
          <w:rPr>
            <w:noProof/>
            <w:webHidden/>
          </w:rPr>
        </w:r>
        <w:r>
          <w:rPr>
            <w:noProof/>
            <w:webHidden/>
          </w:rPr>
          <w:fldChar w:fldCharType="separate"/>
        </w:r>
        <w:r>
          <w:rPr>
            <w:noProof/>
            <w:webHidden/>
          </w:rPr>
          <w:t>8</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09" w:history="1">
        <w:r w:rsidRPr="006770B6">
          <w:rPr>
            <w:rStyle w:val="Hyperlink"/>
            <w:noProof/>
            <w:lang w:val="en-US"/>
          </w:rPr>
          <w:t>8. Proposal for a Council Regulation concerning the allocation of fishing opportunities under the Fisheries Partnership Agreement between the European Community and the Republic of Guinea-Bissau= Adoption</w:t>
        </w:r>
        <w:r>
          <w:rPr>
            <w:noProof/>
            <w:webHidden/>
          </w:rPr>
          <w:tab/>
        </w:r>
        <w:r>
          <w:rPr>
            <w:noProof/>
            <w:webHidden/>
          </w:rPr>
          <w:fldChar w:fldCharType="begin"/>
        </w:r>
        <w:r>
          <w:rPr>
            <w:noProof/>
            <w:webHidden/>
          </w:rPr>
          <w:instrText xml:space="preserve"> PAGEREF _Toc308163409 \h </w:instrText>
        </w:r>
        <w:r>
          <w:rPr>
            <w:noProof/>
            <w:webHidden/>
          </w:rPr>
        </w:r>
        <w:r>
          <w:rPr>
            <w:noProof/>
            <w:webHidden/>
          </w:rPr>
          <w:fldChar w:fldCharType="separate"/>
        </w:r>
        <w:r>
          <w:rPr>
            <w:noProof/>
            <w:webHidden/>
          </w:rPr>
          <w:t>8</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10" w:history="1">
        <w:r w:rsidRPr="006770B6">
          <w:rPr>
            <w:rStyle w:val="Hyperlink"/>
            <w:noProof/>
            <w:lang w:val="en-US"/>
          </w:rPr>
          <w:t>9. Proposal for a Council Regulation amending Regulation (EC) N° 521/2008 setting up the Fuel Cells Hydrogen Joint Undertaking = Adoption</w:t>
        </w:r>
        <w:r>
          <w:rPr>
            <w:noProof/>
            <w:webHidden/>
          </w:rPr>
          <w:tab/>
        </w:r>
        <w:r>
          <w:rPr>
            <w:noProof/>
            <w:webHidden/>
          </w:rPr>
          <w:fldChar w:fldCharType="begin"/>
        </w:r>
        <w:r>
          <w:rPr>
            <w:noProof/>
            <w:webHidden/>
          </w:rPr>
          <w:instrText xml:space="preserve"> PAGEREF _Toc308163410 \h </w:instrText>
        </w:r>
        <w:r>
          <w:rPr>
            <w:noProof/>
            <w:webHidden/>
          </w:rPr>
        </w:r>
        <w:r>
          <w:rPr>
            <w:noProof/>
            <w:webHidden/>
          </w:rPr>
          <w:fldChar w:fldCharType="separate"/>
        </w:r>
        <w:r>
          <w:rPr>
            <w:noProof/>
            <w:webHidden/>
          </w:rPr>
          <w:t>9</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11" w:history="1">
        <w:r w:rsidRPr="006770B6">
          <w:rPr>
            <w:rStyle w:val="Hyperlink"/>
            <w:noProof/>
            <w:lang w:val="en-US"/>
          </w:rPr>
          <w:t>10. Proposal for a Directive of the European Parliament and of the Council amending Directive 2000/25/EC as regards the application of emission stages to narrow-track tractors (First reading) (Legislative deliberation+Statement) = Adoption of the legislative act</w:t>
        </w:r>
        <w:r>
          <w:rPr>
            <w:noProof/>
            <w:webHidden/>
          </w:rPr>
          <w:tab/>
        </w:r>
        <w:r>
          <w:rPr>
            <w:noProof/>
            <w:webHidden/>
          </w:rPr>
          <w:fldChar w:fldCharType="begin"/>
        </w:r>
        <w:r>
          <w:rPr>
            <w:noProof/>
            <w:webHidden/>
          </w:rPr>
          <w:instrText xml:space="preserve"> PAGEREF _Toc308163411 \h </w:instrText>
        </w:r>
        <w:r>
          <w:rPr>
            <w:noProof/>
            <w:webHidden/>
          </w:rPr>
        </w:r>
        <w:r>
          <w:rPr>
            <w:noProof/>
            <w:webHidden/>
          </w:rPr>
          <w:fldChar w:fldCharType="separate"/>
        </w:r>
        <w:r>
          <w:rPr>
            <w:noProof/>
            <w:webHidden/>
          </w:rPr>
          <w:t>10</w:t>
        </w:r>
        <w:r>
          <w:rPr>
            <w:noProof/>
            <w:webHidden/>
          </w:rPr>
          <w:fldChar w:fldCharType="end"/>
        </w:r>
      </w:hyperlink>
    </w:p>
    <w:p w:rsidR="00A97503" w:rsidRDefault="00A97503">
      <w:pPr>
        <w:pStyle w:val="TOC2"/>
        <w:tabs>
          <w:tab w:val="right" w:leader="dot" w:pos="7644"/>
        </w:tabs>
        <w:rPr>
          <w:b w:val="0"/>
          <w:bCs w:val="0"/>
          <w:noProof/>
          <w:lang w:eastAsia="sv-SE"/>
        </w:rPr>
      </w:pPr>
      <w:hyperlink w:anchor="_Toc308163412" w:history="1">
        <w:r w:rsidRPr="006770B6">
          <w:rPr>
            <w:rStyle w:val="Hyperlink"/>
            <w:noProof/>
            <w:lang w:val="en-US"/>
          </w:rPr>
          <w:t>11. Proposal for a Directive of the European Parliament and of the Council amending Directive 97/68/EC as regards the provisions for engines placed on the market under the flexibility scheme (First reading) (Legislative deliberation + Statement) = Adoption of the legislative act</w:t>
        </w:r>
        <w:r>
          <w:rPr>
            <w:noProof/>
            <w:webHidden/>
          </w:rPr>
          <w:tab/>
        </w:r>
        <w:r>
          <w:rPr>
            <w:noProof/>
            <w:webHidden/>
          </w:rPr>
          <w:fldChar w:fldCharType="begin"/>
        </w:r>
        <w:r>
          <w:rPr>
            <w:noProof/>
            <w:webHidden/>
          </w:rPr>
          <w:instrText xml:space="preserve"> PAGEREF _Toc308163412 \h </w:instrText>
        </w:r>
        <w:r>
          <w:rPr>
            <w:noProof/>
            <w:webHidden/>
          </w:rPr>
        </w:r>
        <w:r>
          <w:rPr>
            <w:noProof/>
            <w:webHidden/>
          </w:rPr>
          <w:fldChar w:fldCharType="separate"/>
        </w:r>
        <w:r>
          <w:rPr>
            <w:noProof/>
            <w:webHidden/>
          </w:rPr>
          <w:t>10</w:t>
        </w:r>
        <w:r>
          <w:rPr>
            <w:noProof/>
            <w:webHidden/>
          </w:rPr>
          <w:fldChar w:fldCharType="end"/>
        </w:r>
      </w:hyperlink>
    </w:p>
    <w:p w:rsidR="00A97503" w:rsidRDefault="00A97503">
      <w:pPr>
        <w:pStyle w:val="RKnormal"/>
        <w:ind w:left="0"/>
        <w:rPr>
          <w:b/>
          <w:bCs/>
        </w:rPr>
      </w:pPr>
      <w:r>
        <w:rPr>
          <w:b/>
          <w:bCs/>
        </w:rPr>
        <w:fldChar w:fldCharType="end"/>
      </w:r>
    </w:p>
    <w:p w:rsidR="00A97503" w:rsidRDefault="00A97503">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08163400"/>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97503" w:rsidRPr="00086F51" w:rsidRDefault="00A97503">
      <w:pPr>
        <w:tabs>
          <w:tab w:val="left" w:pos="1843"/>
        </w:tabs>
      </w:pPr>
      <w:r>
        <w:t xml:space="preserve">Nedan återges en förteckning över de frågor som lösts i förberedande instanser. Dessa frågor kommer att eller har presenterats på någon av de officiella listor med A-punkter från rådssekretariatet. </w:t>
      </w:r>
      <w:r w:rsidRPr="00086F51">
        <w:t xml:space="preserve">Vissa A-punkter föranleder inga annoteringar. </w:t>
      </w:r>
    </w:p>
    <w:p w:rsidR="00A97503" w:rsidRPr="00086F51" w:rsidRDefault="00A97503">
      <w:pPr>
        <w:pStyle w:val="Heading1"/>
        <w:spacing w:before="0" w:after="0"/>
      </w:pPr>
      <w:bookmarkStart w:id="55" w:name="Punkt"/>
      <w:bookmarkEnd w:id="55"/>
    </w:p>
    <w:p w:rsidR="00A97503" w:rsidRPr="00863172" w:rsidRDefault="00A97503" w:rsidP="00863172">
      <w:pPr>
        <w:pStyle w:val="Heading1"/>
      </w:pPr>
      <w:bookmarkStart w:id="56" w:name="_Toc308163401"/>
      <w:r w:rsidRPr="00863172">
        <w:t>Troliga A-punkter inför kommande rådsmöten som förväntas godkännas på Coreper I</w:t>
      </w:r>
      <w:r>
        <w:t xml:space="preserve"> den 4 november 2011.</w:t>
      </w:r>
      <w:bookmarkEnd w:id="56"/>
    </w:p>
    <w:p w:rsidR="00A97503" w:rsidRDefault="00A97503" w:rsidP="00876DE4">
      <w:pPr>
        <w:pStyle w:val="Heading2"/>
        <w:rPr>
          <w:lang w:val="en-US"/>
        </w:rPr>
      </w:pPr>
      <w:bookmarkStart w:id="57" w:name="_Toc308163402"/>
      <w:r w:rsidRPr="00863172">
        <w:rPr>
          <w:lang w:val="en-US"/>
        </w:rPr>
        <w:t>1. Reply to written questions put to the Council by Members of the European Parliament (+)</w:t>
      </w:r>
      <w:bookmarkEnd w:id="57"/>
    </w:p>
    <w:p w:rsidR="00A97503" w:rsidRPr="00863172" w:rsidRDefault="00A97503" w:rsidP="00863172">
      <w:pPr>
        <w:rPr>
          <w:lang w:val="en-US"/>
        </w:rPr>
      </w:pPr>
      <w:r w:rsidRPr="00863172">
        <w:rPr>
          <w:lang w:val="en-US"/>
        </w:rPr>
        <w:t>(a) n° E-007907/2011 put by Santiago FisasAyxela "Selection of San Sebastian as European Capital of Culture 2016" (b) n° E-008282/2011 put by Sergio Gutiérrez Prieto "Green paper on the creation of eurobonds"</w:t>
      </w:r>
    </w:p>
    <w:p w:rsidR="00A97503" w:rsidRPr="00863172" w:rsidRDefault="00A97503">
      <w:pPr>
        <w:pStyle w:val="RKnormal"/>
        <w:tabs>
          <w:tab w:val="clear" w:pos="1843"/>
          <w:tab w:val="left" w:pos="0"/>
        </w:tabs>
        <w:ind w:left="0"/>
        <w:rPr>
          <w:lang w:val="en-US"/>
        </w:rPr>
      </w:pPr>
    </w:p>
    <w:p w:rsidR="00A97503" w:rsidRPr="00876DE4" w:rsidRDefault="00A97503" w:rsidP="00876DE4">
      <w:r>
        <w:t xml:space="preserve">15359/11, </w:t>
      </w:r>
      <w:r w:rsidRPr="00086F51">
        <w:t>15162/11</w:t>
      </w:r>
    </w:p>
    <w:p w:rsidR="00A97503" w:rsidRDefault="00A97503">
      <w:pPr>
        <w:pStyle w:val="RKnormal"/>
        <w:tabs>
          <w:tab w:val="clear" w:pos="1843"/>
          <w:tab w:val="left" w:pos="0"/>
        </w:tabs>
        <w:ind w:left="0"/>
      </w:pPr>
    </w:p>
    <w:p w:rsidR="00A97503" w:rsidRPr="00876DE4" w:rsidRDefault="00A97503" w:rsidP="00876DE4">
      <w:r>
        <w:t>Ansvarigt departement: Statsrådsberedningen</w:t>
      </w:r>
    </w:p>
    <w:p w:rsidR="00A97503" w:rsidRDefault="00A97503">
      <w:pPr>
        <w:pStyle w:val="RKnormal"/>
        <w:tabs>
          <w:tab w:val="clear" w:pos="1843"/>
          <w:tab w:val="left" w:pos="0"/>
        </w:tabs>
        <w:ind w:left="0"/>
      </w:pPr>
    </w:p>
    <w:p w:rsidR="00A97503" w:rsidRPr="00876DE4" w:rsidRDefault="00A97503" w:rsidP="00876DE4">
      <w:r>
        <w:t>Ansvarigt statsråd: Birgitta Ohlsson</w:t>
      </w:r>
    </w:p>
    <w:p w:rsidR="00A97503" w:rsidRDefault="00A97503">
      <w:pPr>
        <w:pStyle w:val="RKnormal"/>
        <w:tabs>
          <w:tab w:val="clear" w:pos="1843"/>
          <w:tab w:val="left" w:pos="0"/>
        </w:tabs>
        <w:ind w:left="0"/>
      </w:pPr>
    </w:p>
    <w:p w:rsidR="00A97503" w:rsidRPr="00876DE4" w:rsidRDefault="00A97503" w:rsidP="00876DE4">
      <w:r>
        <w:t>Förväntas godkännas av Coreper I den 4 november 2011</w:t>
      </w:r>
    </w:p>
    <w:p w:rsidR="00A97503" w:rsidRDefault="00A97503">
      <w:pPr>
        <w:pStyle w:val="RKnormal"/>
        <w:tabs>
          <w:tab w:val="clear" w:pos="1843"/>
          <w:tab w:val="left" w:pos="0"/>
        </w:tabs>
        <w:ind w:left="0"/>
      </w:pPr>
    </w:p>
    <w:p w:rsidR="00A97503" w:rsidRPr="00863172" w:rsidRDefault="00A97503" w:rsidP="00863172">
      <w:pPr>
        <w:rPr>
          <w:lang w:val="en-US"/>
        </w:rPr>
      </w:pPr>
      <w:r w:rsidRPr="00863172">
        <w:rPr>
          <w:lang w:val="en-US"/>
        </w:rPr>
        <w:t xml:space="preserve">Föranleder ingen annotering. </w:t>
      </w:r>
    </w:p>
    <w:p w:rsidR="00A97503" w:rsidRPr="00863172" w:rsidRDefault="00A97503" w:rsidP="00876DE4">
      <w:pPr>
        <w:pStyle w:val="Heading2"/>
        <w:rPr>
          <w:lang w:val="en-US"/>
        </w:rPr>
      </w:pPr>
      <w:bookmarkStart w:id="58" w:name="_Toc308163403"/>
      <w:r w:rsidRPr="00863172">
        <w:rPr>
          <w:lang w:val="en-US"/>
        </w:rPr>
        <w:t xml:space="preserve">2. Governing Board of the European Centre for the Development of Vocational Training (CEDEFOP) Appointment of Mr Iain MURRAY (UK), member in the category of representatives of Employees' </w:t>
      </w:r>
      <w:r>
        <w:rPr>
          <w:lang w:val="en-US"/>
        </w:rPr>
        <w:t xml:space="preserve">organizations </w:t>
      </w:r>
      <w:r w:rsidRPr="00863172">
        <w:rPr>
          <w:lang w:val="en-US"/>
        </w:rPr>
        <w:t>= Adoption</w:t>
      </w:r>
      <w:bookmarkEnd w:id="58"/>
    </w:p>
    <w:p w:rsidR="00A97503" w:rsidRPr="00876DE4" w:rsidRDefault="00A97503" w:rsidP="00876DE4">
      <w:r>
        <w:t>15583/11</w:t>
      </w:r>
    </w:p>
    <w:p w:rsidR="00A97503" w:rsidRDefault="00A97503">
      <w:pPr>
        <w:pStyle w:val="RKnormal"/>
        <w:tabs>
          <w:tab w:val="clear" w:pos="1843"/>
          <w:tab w:val="left" w:pos="0"/>
        </w:tabs>
        <w:ind w:left="0"/>
      </w:pPr>
    </w:p>
    <w:p w:rsidR="00A97503" w:rsidRPr="00876DE4" w:rsidRDefault="00A97503" w:rsidP="00876DE4">
      <w:r>
        <w:t>Ansvarigt departement: Utbildningsdepartementet</w:t>
      </w:r>
    </w:p>
    <w:p w:rsidR="00A97503" w:rsidRDefault="00A97503">
      <w:pPr>
        <w:pStyle w:val="RKnormal"/>
        <w:tabs>
          <w:tab w:val="clear" w:pos="1843"/>
          <w:tab w:val="left" w:pos="0"/>
        </w:tabs>
        <w:ind w:left="0"/>
      </w:pPr>
    </w:p>
    <w:p w:rsidR="00A97503" w:rsidRPr="00876DE4" w:rsidRDefault="00A97503" w:rsidP="00876DE4">
      <w:r>
        <w:t>Ansvarigt statsråd: Björklund</w:t>
      </w:r>
    </w:p>
    <w:p w:rsidR="00A97503" w:rsidRDefault="00A97503">
      <w:pPr>
        <w:pStyle w:val="RKnormal"/>
        <w:tabs>
          <w:tab w:val="clear" w:pos="1843"/>
          <w:tab w:val="left" w:pos="0"/>
        </w:tabs>
        <w:ind w:left="0"/>
      </w:pPr>
    </w:p>
    <w:p w:rsidR="00A97503" w:rsidRPr="00876DE4" w:rsidRDefault="00A97503" w:rsidP="00876DE4">
      <w:r>
        <w:t>Tidigare behandling vid rådsmöte: Utbildning, ungdom och kulturrådet</w:t>
      </w:r>
    </w:p>
    <w:p w:rsidR="00A97503" w:rsidRDefault="00A97503">
      <w:pPr>
        <w:pStyle w:val="RKnormal"/>
        <w:tabs>
          <w:tab w:val="clear" w:pos="1843"/>
          <w:tab w:val="left" w:pos="0"/>
        </w:tabs>
        <w:ind w:left="0"/>
      </w:pPr>
    </w:p>
    <w:p w:rsidR="00A97503" w:rsidRPr="00876DE4" w:rsidRDefault="00A97503" w:rsidP="00863172">
      <w:r>
        <w:t>Förväntas godkännas av Coreper I den 4 november 2011</w:t>
      </w:r>
    </w:p>
    <w:p w:rsidR="00A97503" w:rsidRDefault="00A97503">
      <w:pPr>
        <w:pStyle w:val="RKnormal"/>
        <w:tabs>
          <w:tab w:val="clear" w:pos="1843"/>
          <w:tab w:val="left" w:pos="0"/>
        </w:tabs>
        <w:ind w:left="0"/>
      </w:pPr>
    </w:p>
    <w:p w:rsidR="00A97503" w:rsidRPr="00086F51" w:rsidRDefault="00A97503" w:rsidP="00863172">
      <w:r>
        <w:t xml:space="preserve">Centrumet har i uppgift att stödja kommissionen och att främja yrkesutbildning och – träning, “vocational education and training” (VET), och att utveckla och implementera en gemensam VET-policy genom vetenskapliga och tekniska verksamhet. Cedefop ökar medvetenhet och förståelse för VET:s roll i livslångt lärande och dess bidrag till andra policys. I alla medlemsstater åtnjuter centrumet den mest omfattande rättskapacitet som ges juridiska personer. Centrumet ska inte ha något vinstsyfte. </w:t>
      </w:r>
      <w:r w:rsidRPr="00086F51">
        <w:t xml:space="preserve">Det har sitt säte i Thessaloniki (i Grekland). </w:t>
      </w:r>
    </w:p>
    <w:p w:rsidR="00A97503" w:rsidRPr="00863172" w:rsidRDefault="00A97503" w:rsidP="00876DE4">
      <w:pPr>
        <w:pStyle w:val="Heading2"/>
        <w:rPr>
          <w:lang w:val="en-US"/>
        </w:rPr>
      </w:pPr>
      <w:bookmarkStart w:id="59" w:name="_Toc308163404"/>
      <w:r w:rsidRPr="00863172">
        <w:rPr>
          <w:lang w:val="en-US"/>
        </w:rPr>
        <w:t>3. Proposal for a Decision of the Council and of the Representatives of the Governments of the Member States of the European Union, meeting within the Council on the conclusion of the Air Transport Agreement between the United States of America, of the first part, the European Union and its Member States, of the second part, Iceland, of the third part, and the Kingdom of Norway, of the fourth part; and on the conclusion of the Ancillary Agreement between 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w:t>
      </w:r>
      <w:r>
        <w:rPr>
          <w:lang w:val="en-US"/>
        </w:rPr>
        <w:t xml:space="preserve"> </w:t>
      </w:r>
      <w:r w:rsidRPr="00863172">
        <w:rPr>
          <w:lang w:val="en-US"/>
        </w:rPr>
        <w:t>= Request by the Council for the consent of the European Parliament</w:t>
      </w:r>
      <w:bookmarkEnd w:id="59"/>
    </w:p>
    <w:p w:rsidR="00A97503" w:rsidRPr="00876DE4" w:rsidRDefault="00A97503" w:rsidP="00876DE4">
      <w:r>
        <w:t>15260/11, 15545/11</w:t>
      </w:r>
    </w:p>
    <w:p w:rsidR="00A97503" w:rsidRDefault="00A97503">
      <w:pPr>
        <w:pStyle w:val="RKnormal"/>
        <w:tabs>
          <w:tab w:val="clear" w:pos="1843"/>
          <w:tab w:val="left" w:pos="0"/>
        </w:tabs>
        <w:ind w:left="0"/>
      </w:pPr>
    </w:p>
    <w:p w:rsidR="00A97503" w:rsidRPr="00876DE4" w:rsidRDefault="00A97503" w:rsidP="00876DE4">
      <w:r>
        <w:t>Ansvarigt departement: Näringsdepartementet</w:t>
      </w:r>
    </w:p>
    <w:p w:rsidR="00A97503" w:rsidRDefault="00A97503">
      <w:pPr>
        <w:pStyle w:val="RKnormal"/>
        <w:tabs>
          <w:tab w:val="clear" w:pos="1843"/>
          <w:tab w:val="left" w:pos="0"/>
        </w:tabs>
        <w:ind w:left="0"/>
      </w:pPr>
    </w:p>
    <w:p w:rsidR="00A97503" w:rsidRPr="00876DE4" w:rsidRDefault="00A97503" w:rsidP="00876DE4">
      <w:r>
        <w:t>Ansvarigt statsråd: Catharina Elmsäter-Svärd</w:t>
      </w:r>
    </w:p>
    <w:p w:rsidR="00A97503" w:rsidRDefault="00A97503">
      <w:pPr>
        <w:pStyle w:val="RKnormal"/>
        <w:tabs>
          <w:tab w:val="clear" w:pos="1843"/>
          <w:tab w:val="left" w:pos="0"/>
        </w:tabs>
        <w:ind w:left="0"/>
      </w:pPr>
    </w:p>
    <w:p w:rsidR="00A97503" w:rsidRPr="00876DE4" w:rsidRDefault="00A97503" w:rsidP="00876DE4">
      <w:r>
        <w:t>Tidigare behandling i EU -nämnden: 2010-06-18</w:t>
      </w:r>
    </w:p>
    <w:p w:rsidR="00A97503" w:rsidRDefault="00A97503">
      <w:pPr>
        <w:pStyle w:val="RKnormal"/>
        <w:tabs>
          <w:tab w:val="clear" w:pos="1843"/>
          <w:tab w:val="left" w:pos="0"/>
        </w:tabs>
        <w:ind w:left="0"/>
      </w:pPr>
    </w:p>
    <w:p w:rsidR="00A97503" w:rsidRPr="00876DE4" w:rsidRDefault="00A97503" w:rsidP="00876DE4">
      <w:r>
        <w:t>Tidigare behandling vid rådsmöte: Transport-, telekom- och energifrågor</w:t>
      </w:r>
    </w:p>
    <w:p w:rsidR="00A97503" w:rsidRDefault="00A97503">
      <w:pPr>
        <w:pStyle w:val="RKnormal"/>
        <w:tabs>
          <w:tab w:val="clear" w:pos="1843"/>
          <w:tab w:val="left" w:pos="0"/>
        </w:tabs>
        <w:ind w:left="0"/>
      </w:pPr>
    </w:p>
    <w:p w:rsidR="00A97503" w:rsidRPr="00876DE4" w:rsidRDefault="00A97503" w:rsidP="00863172">
      <w:r>
        <w:t>Förväntas godkännas av Coreper I den 4 november 2011</w:t>
      </w:r>
    </w:p>
    <w:p w:rsidR="00A97503" w:rsidRDefault="00A97503">
      <w:pPr>
        <w:pStyle w:val="RKnormal"/>
        <w:tabs>
          <w:tab w:val="clear" w:pos="1843"/>
          <w:tab w:val="left" w:pos="0"/>
        </w:tabs>
        <w:ind w:left="0"/>
      </w:pPr>
    </w:p>
    <w:p w:rsidR="00A97503" w:rsidRDefault="00A97503" w:rsidP="00876DE4">
      <w:r>
        <w:t xml:space="preserve">År 2007 begärde Norge och Island anslutning till luftfartsavtalet mellan USA och EU, som undertecknades i april 2007. I enlighet med artikel 18.5 i det avtalet utarbetade den gemensamma kommittén ett förslag till Islands och Norges anslutning till luftfartsavtalet, bestående av ett fyrpartsavtal och ett tilläggsavtal om det interna arrangemangen mellan unionen, Norge och Island. Avtalen antogs av rådet (TTE) den 16 juni 2011. De undertecknades i Luxemburg den 16 juni 2011 och i Oslo den 21 juni 2011. </w:t>
      </w:r>
    </w:p>
    <w:p w:rsidR="00A97503" w:rsidRDefault="00A97503" w:rsidP="00876DE4"/>
    <w:p w:rsidR="00A97503" w:rsidRDefault="00A97503" w:rsidP="00863172">
      <w:r>
        <w:t xml:space="preserve">Beslutet nu innebär att utkasten till beslut överlämnas till Europaparlamentet för godkännande. </w:t>
      </w:r>
    </w:p>
    <w:p w:rsidR="00A97503" w:rsidRPr="00863172" w:rsidRDefault="00A97503" w:rsidP="00876DE4">
      <w:pPr>
        <w:pStyle w:val="Heading2"/>
        <w:rPr>
          <w:lang w:val="en-US"/>
        </w:rPr>
      </w:pPr>
      <w:bookmarkStart w:id="60" w:name="_Toc308163405"/>
      <w:r w:rsidRPr="00863172">
        <w:rPr>
          <w:lang w:val="en-US"/>
        </w:rPr>
        <w:t>4. Proposal for a Council Decision on the conclusion of a new Protocol setting out the fishing opportunities and financial contribution provided for in the Fisheries Partnership Agreement between the European Community and the Republic of Guinea-Bissau</w:t>
      </w:r>
      <w:r>
        <w:rPr>
          <w:lang w:val="en-US"/>
        </w:rPr>
        <w:t xml:space="preserve"> </w:t>
      </w:r>
      <w:r w:rsidRPr="00863172">
        <w:rPr>
          <w:lang w:val="en-US"/>
        </w:rPr>
        <w:t>= Request by the Council for the consent of the European Parliament</w:t>
      </w:r>
      <w:bookmarkEnd w:id="60"/>
    </w:p>
    <w:p w:rsidR="00A97503" w:rsidRPr="00876DE4" w:rsidRDefault="00A97503" w:rsidP="00876DE4">
      <w:r>
        <w:t>15178/11, 15439/11</w:t>
      </w:r>
    </w:p>
    <w:p w:rsidR="00A97503" w:rsidRDefault="00A97503">
      <w:pPr>
        <w:pStyle w:val="RKnormal"/>
        <w:tabs>
          <w:tab w:val="clear" w:pos="1843"/>
          <w:tab w:val="left" w:pos="0"/>
        </w:tabs>
        <w:ind w:left="0"/>
      </w:pPr>
    </w:p>
    <w:p w:rsidR="00A97503" w:rsidRPr="00876DE4" w:rsidRDefault="00A97503" w:rsidP="00876DE4">
      <w:r>
        <w:t>Ansvarigt departement: Landsbygdsdepartementet</w:t>
      </w:r>
    </w:p>
    <w:p w:rsidR="00A97503" w:rsidRDefault="00A97503">
      <w:pPr>
        <w:pStyle w:val="RKnormal"/>
        <w:tabs>
          <w:tab w:val="clear" w:pos="1843"/>
          <w:tab w:val="left" w:pos="0"/>
        </w:tabs>
        <w:ind w:left="0"/>
      </w:pPr>
    </w:p>
    <w:p w:rsidR="00A97503" w:rsidRPr="00876DE4" w:rsidRDefault="00A97503" w:rsidP="00876DE4">
      <w:r>
        <w:t>Ansvarigt statsråd: Eskil Erlandsson</w:t>
      </w:r>
    </w:p>
    <w:p w:rsidR="00A97503" w:rsidRDefault="00A97503">
      <w:pPr>
        <w:pStyle w:val="RKnormal"/>
        <w:tabs>
          <w:tab w:val="clear" w:pos="1843"/>
          <w:tab w:val="left" w:pos="0"/>
        </w:tabs>
        <w:ind w:left="0"/>
      </w:pPr>
    </w:p>
    <w:p w:rsidR="00A97503" w:rsidRPr="00876DE4" w:rsidRDefault="00A97503" w:rsidP="00863172">
      <w:r>
        <w:t>Förväntas godkännas av Coreper I den 4 november 2011</w:t>
      </w:r>
    </w:p>
    <w:p w:rsidR="00A97503" w:rsidRDefault="00A97503">
      <w:pPr>
        <w:pStyle w:val="RKnormal"/>
        <w:tabs>
          <w:tab w:val="clear" w:pos="1843"/>
          <w:tab w:val="left" w:pos="0"/>
        </w:tabs>
        <w:ind w:left="0"/>
      </w:pPr>
    </w:p>
    <w:p w:rsidR="00A97503" w:rsidRDefault="00A97503" w:rsidP="00863172">
      <w:r>
        <w:t xml:space="preserve">EU och Republiken Guinea-Bissau har sedan 2008 ett partnerskapsavtal om fiske. Själva fiskemöjligheterna i avtalet regleras genom ett protokoll som ses över med jämna mellanrum. 2010 fick kommissionen mandat från rådet att förhandla om ett nytt protokoll med Guinea-Bissau. På grund av tidsbrist att förhandla fram ett nytt protokoll beslutade parterna att förlänga innevarande protokoll med ett år med tillägg av en klausul om att det tillfälligt kan upphävas om inte grundläggande mänskliga rättigheter och demokratiska principer respekteras. Rådet uppmanas nu att bekräfta överenskommelsen som nåtts i rådsarbetsgruppen och besluta om undertecknandet av den provisoriska tillämpningen av protokollet, att anta förordningen om fördelning av fiskemöjligheter inom EU inom ramen för protokollet och den ekonomiska ersättning som föreskrivs i det gällande partnerskapsavtalet om fiske mellan parterna samt att begära Europaparlamentets godkännande av protokollet. </w:t>
      </w:r>
    </w:p>
    <w:p w:rsidR="00A97503" w:rsidRPr="00863172" w:rsidRDefault="00A97503" w:rsidP="00876DE4">
      <w:pPr>
        <w:pStyle w:val="Heading2"/>
        <w:rPr>
          <w:lang w:val="en-US"/>
        </w:rPr>
      </w:pPr>
      <w:r w:rsidRPr="00226EE5">
        <w:rPr>
          <w:lang w:val="en-GB"/>
        </w:rPr>
        <w:br w:type="page"/>
      </w:r>
      <w:bookmarkStart w:id="61" w:name="_Toc308163406"/>
      <w:r w:rsidRPr="00863172">
        <w:rPr>
          <w:lang w:val="en-US"/>
        </w:rPr>
        <w:t>5. Draft Commission Directive ../.../EC of [...] amending Directive 98/79/EC of the European Parliament and of the Council on in vitro diagnostic medical devices = Decision not to oppose adoption</w:t>
      </w:r>
      <w:bookmarkEnd w:id="61"/>
    </w:p>
    <w:p w:rsidR="00A97503" w:rsidRPr="00876DE4" w:rsidRDefault="00A97503" w:rsidP="00876DE4">
      <w:r>
        <w:t>16015/11</w:t>
      </w:r>
    </w:p>
    <w:p w:rsidR="00A97503" w:rsidRDefault="00A97503">
      <w:pPr>
        <w:pStyle w:val="RKnormal"/>
        <w:tabs>
          <w:tab w:val="clear" w:pos="1843"/>
          <w:tab w:val="left" w:pos="0"/>
        </w:tabs>
        <w:ind w:left="0"/>
      </w:pPr>
    </w:p>
    <w:p w:rsidR="00A97503" w:rsidRPr="00876DE4" w:rsidRDefault="00A97503" w:rsidP="00876DE4">
      <w:r>
        <w:t>Ansvarigt departement: Socialdepartementet</w:t>
      </w:r>
    </w:p>
    <w:p w:rsidR="00A97503" w:rsidRDefault="00A97503">
      <w:pPr>
        <w:pStyle w:val="RKnormal"/>
        <w:tabs>
          <w:tab w:val="clear" w:pos="1843"/>
          <w:tab w:val="left" w:pos="0"/>
        </w:tabs>
        <w:ind w:left="0"/>
      </w:pPr>
    </w:p>
    <w:p w:rsidR="00A97503" w:rsidRPr="00876DE4" w:rsidRDefault="00A97503" w:rsidP="00876DE4">
      <w:r>
        <w:t>Ansvarigt statsråd: Göran Hägglund</w:t>
      </w:r>
    </w:p>
    <w:p w:rsidR="00A97503" w:rsidRDefault="00A97503">
      <w:pPr>
        <w:pStyle w:val="RKnormal"/>
        <w:tabs>
          <w:tab w:val="clear" w:pos="1843"/>
          <w:tab w:val="left" w:pos="0"/>
        </w:tabs>
        <w:ind w:left="0"/>
      </w:pPr>
    </w:p>
    <w:p w:rsidR="00A97503" w:rsidRPr="00876DE4" w:rsidRDefault="00A97503" w:rsidP="00F77D65">
      <w:r>
        <w:t>Förväntas godkännas av Coreper I den 4 november 2011</w:t>
      </w:r>
    </w:p>
    <w:p w:rsidR="00A97503" w:rsidRDefault="00A97503">
      <w:pPr>
        <w:pStyle w:val="RKnormal"/>
        <w:tabs>
          <w:tab w:val="clear" w:pos="1843"/>
          <w:tab w:val="left" w:pos="0"/>
        </w:tabs>
        <w:ind w:left="0"/>
      </w:pPr>
    </w:p>
    <w:p w:rsidR="00A97503" w:rsidRPr="00863172" w:rsidRDefault="00A97503" w:rsidP="00F77D65">
      <w:pPr>
        <w:rPr>
          <w:lang w:val="en-US"/>
        </w:rPr>
      </w:pPr>
      <w:r>
        <w:t xml:space="preserve">Förenade Kungariket har begärt att KOM vidtar nödvändiga åtgärder för att lägga till "variant Creutzfeldt-Jakobs sjukdom(vCJD) i förteckning II i bilaga II till direktiv 98/79/EG om medicintekniska produkter för in-vitro diagnostik. Varken rådet eller EP har haft invändningar på att göra tillägget. Däremot har rådet vid sin första kontroll motsatt sig att direktivet föreskrev en skyldighet att ta fram jämförelsetabeller. </w:t>
      </w:r>
      <w:r w:rsidRPr="00863172">
        <w:rPr>
          <w:lang w:val="en-US"/>
        </w:rPr>
        <w:t xml:space="preserve">Denna skyldighet har nu tagits ut urtexten. </w:t>
      </w:r>
    </w:p>
    <w:p w:rsidR="00A97503" w:rsidRPr="00863172" w:rsidRDefault="00A97503" w:rsidP="00876DE4">
      <w:pPr>
        <w:pStyle w:val="Heading2"/>
        <w:rPr>
          <w:lang w:val="en-US"/>
        </w:rPr>
      </w:pPr>
      <w:bookmarkStart w:id="62" w:name="_Toc308163407"/>
      <w:r w:rsidRPr="00863172">
        <w:rPr>
          <w:lang w:val="en-US"/>
        </w:rPr>
        <w:t>6. Proposal for a Council Implementing Regulation imposing a definitive anti-dumping duty and collecting definitively the provisional duty imposed on imports of certain fatty alcohols and their blends originating in India, Indonesia and Malaysia= Adoption</w:t>
      </w:r>
      <w:bookmarkEnd w:id="62"/>
    </w:p>
    <w:p w:rsidR="00A97503" w:rsidRPr="00876DE4" w:rsidRDefault="00A97503" w:rsidP="00876DE4">
      <w:r>
        <w:t>15568/11, 15569/11</w:t>
      </w:r>
    </w:p>
    <w:p w:rsidR="00A97503" w:rsidRDefault="00A97503">
      <w:pPr>
        <w:pStyle w:val="RKnormal"/>
        <w:tabs>
          <w:tab w:val="clear" w:pos="1843"/>
          <w:tab w:val="left" w:pos="0"/>
        </w:tabs>
        <w:ind w:left="0"/>
      </w:pPr>
    </w:p>
    <w:p w:rsidR="00A97503" w:rsidRPr="00876DE4" w:rsidRDefault="00A97503" w:rsidP="00876DE4">
      <w:r>
        <w:t>Ansvarigt departement: Utrikesdepartementet</w:t>
      </w:r>
    </w:p>
    <w:p w:rsidR="00A97503" w:rsidRDefault="00A97503">
      <w:pPr>
        <w:pStyle w:val="RKnormal"/>
        <w:tabs>
          <w:tab w:val="clear" w:pos="1843"/>
          <w:tab w:val="left" w:pos="0"/>
        </w:tabs>
        <w:ind w:left="0"/>
      </w:pPr>
    </w:p>
    <w:p w:rsidR="00A97503" w:rsidRPr="00876DE4" w:rsidRDefault="00A97503" w:rsidP="00876DE4">
      <w:r>
        <w:t>Ansvarigt statsråd: Ewa Björling</w:t>
      </w:r>
    </w:p>
    <w:p w:rsidR="00A97503" w:rsidRDefault="00A97503">
      <w:pPr>
        <w:pStyle w:val="RKnormal"/>
        <w:tabs>
          <w:tab w:val="clear" w:pos="1843"/>
          <w:tab w:val="left" w:pos="0"/>
        </w:tabs>
        <w:ind w:left="0"/>
      </w:pPr>
    </w:p>
    <w:p w:rsidR="00A97503" w:rsidRPr="00876DE4" w:rsidRDefault="00A97503" w:rsidP="00876DE4">
      <w:r>
        <w:t>Tidigare behandling vid rådsmöte: Allmänna frågor och yttre förbindelser</w:t>
      </w:r>
    </w:p>
    <w:p w:rsidR="00A97503" w:rsidRDefault="00A97503">
      <w:pPr>
        <w:pStyle w:val="RKnormal"/>
        <w:tabs>
          <w:tab w:val="clear" w:pos="1843"/>
          <w:tab w:val="left" w:pos="0"/>
        </w:tabs>
        <w:ind w:left="0"/>
      </w:pPr>
    </w:p>
    <w:p w:rsidR="00A97503" w:rsidRPr="00876DE4" w:rsidRDefault="00A97503" w:rsidP="00876DE4">
      <w:r>
        <w:t>Förväntas godkännas av Coreper I den 4 november 2011</w:t>
      </w:r>
    </w:p>
    <w:p w:rsidR="00A97503" w:rsidRDefault="00A97503">
      <w:pPr>
        <w:pStyle w:val="RKnormal"/>
        <w:tabs>
          <w:tab w:val="clear" w:pos="1843"/>
          <w:tab w:val="left" w:pos="0"/>
        </w:tabs>
        <w:ind w:left="0"/>
      </w:pPr>
    </w:p>
    <w:p w:rsidR="00A97503" w:rsidRPr="00226EE5" w:rsidRDefault="00A97503" w:rsidP="00F77D65">
      <w:pPr>
        <w:rPr>
          <w:lang w:val="en-GB"/>
        </w:rPr>
      </w:pPr>
      <w:r>
        <w:t xml:space="preserve">Kommissionen har föreslagit att definitiva antidumpningsåtgärder mot fettalkoholer från Indien, Indonesien och Malaysia, införs i form av specifika tullar. Inom ramen för ett skriftligt förfarande i antidumpningskommittén , motsatte sig regeringen den 29 september 2011antidumpningsåtgärderna, med hänvisning till att det inte fanns något orsakssamband mellan importen från de tre länderna och den skada som den tillverkande fettalkoholindustrin i EU lidit. Desstuom anfördes att åtgärderna skulle påverka användarindustrin negativt. Någon majoritet mot förslaget uppnåddes emellertid inte. </w:t>
      </w:r>
    </w:p>
    <w:p w:rsidR="00A97503" w:rsidRPr="00863172" w:rsidRDefault="00A97503" w:rsidP="00876DE4">
      <w:pPr>
        <w:pStyle w:val="Heading2"/>
        <w:rPr>
          <w:lang w:val="en-US"/>
        </w:rPr>
      </w:pPr>
      <w:bookmarkStart w:id="63" w:name="_Toc308163408"/>
      <w:r>
        <w:rPr>
          <w:lang w:val="en-US"/>
        </w:rPr>
        <w:t>7</w:t>
      </w:r>
      <w:r w:rsidRPr="00863172">
        <w:rPr>
          <w:lang w:val="en-US"/>
        </w:rPr>
        <w:t>. Proposal for a Council Decision on the signing, on behalf of the European Union, and the provisional application of the Protocol setting out the fishing opportunities and financial contribution provided for in the Fisheries Partnership Agreement between the European Community and the Republic of Guinea-Bissau</w:t>
      </w:r>
      <w:r>
        <w:rPr>
          <w:lang w:val="en-US"/>
        </w:rPr>
        <w:t xml:space="preserve"> </w:t>
      </w:r>
      <w:r w:rsidRPr="00863172">
        <w:rPr>
          <w:lang w:val="en-US"/>
        </w:rPr>
        <w:t>= Adoption</w:t>
      </w:r>
      <w:bookmarkEnd w:id="63"/>
    </w:p>
    <w:p w:rsidR="00A97503" w:rsidRPr="00876DE4" w:rsidRDefault="00A97503" w:rsidP="00876DE4">
      <w:r>
        <w:t>15179/11, 15439/11</w:t>
      </w:r>
    </w:p>
    <w:p w:rsidR="00A97503" w:rsidRDefault="00A97503">
      <w:pPr>
        <w:pStyle w:val="RKnormal"/>
        <w:tabs>
          <w:tab w:val="clear" w:pos="1843"/>
          <w:tab w:val="left" w:pos="0"/>
        </w:tabs>
        <w:ind w:left="0"/>
      </w:pPr>
    </w:p>
    <w:p w:rsidR="00A97503" w:rsidRPr="00876DE4" w:rsidRDefault="00A97503" w:rsidP="00876DE4">
      <w:r>
        <w:t>Ansvarigt departement: Landsbygdsdepartementet</w:t>
      </w:r>
    </w:p>
    <w:p w:rsidR="00A97503" w:rsidRDefault="00A97503">
      <w:pPr>
        <w:pStyle w:val="RKnormal"/>
        <w:tabs>
          <w:tab w:val="clear" w:pos="1843"/>
          <w:tab w:val="left" w:pos="0"/>
        </w:tabs>
        <w:ind w:left="0"/>
      </w:pPr>
    </w:p>
    <w:p w:rsidR="00A97503" w:rsidRPr="00876DE4" w:rsidRDefault="00A97503" w:rsidP="00876DE4">
      <w:r>
        <w:t>Ansvarigt statsråd: Eskil Erlandsson</w:t>
      </w:r>
    </w:p>
    <w:p w:rsidR="00A97503" w:rsidRDefault="00A97503">
      <w:pPr>
        <w:pStyle w:val="RKnormal"/>
        <w:tabs>
          <w:tab w:val="clear" w:pos="1843"/>
          <w:tab w:val="left" w:pos="0"/>
        </w:tabs>
        <w:ind w:left="0"/>
      </w:pPr>
    </w:p>
    <w:p w:rsidR="00A97503" w:rsidRDefault="00A97503" w:rsidP="00086F51">
      <w:r>
        <w:t xml:space="preserve">Förväntas godkännas av Coreper I den 4 november 2011 </w:t>
      </w:r>
    </w:p>
    <w:p w:rsidR="00A97503" w:rsidRDefault="00A97503">
      <w:pPr>
        <w:pStyle w:val="RKnormal"/>
        <w:tabs>
          <w:tab w:val="clear" w:pos="1843"/>
          <w:tab w:val="left" w:pos="0"/>
        </w:tabs>
        <w:ind w:left="0"/>
      </w:pPr>
    </w:p>
    <w:p w:rsidR="00A97503" w:rsidRDefault="00A97503" w:rsidP="00F77D65">
      <w:r>
        <w:t xml:space="preserve">EU och Republiken Guinea-Bissau har sedan 2008 ett partnerskapsavtal om fiske. Själva fiskemöjligheterna i avtalet regleras genom ett protokoll som ses över med jämna mellanrum. 2010 fick kommissionen mandat från rådet att förhandla om ett nytt protokoll med Guinea-Bissau. På grund av tidsbrist att förhandla fram ett nytt protokoll beslutade parterna att förlänga innevarande protokoll med ett år med tillägg av en klausul om att det tillfälligt kan upphävas om inte grundläggande mänskliga rättigheter och demokratiska principer respekteras. Rådet uppmanas nu att bekräfta överenskommelsen som nåtts i rådsarbetsgruppen och besluta om undertecknandet av den provisoriska tillämpningen av protokollet, att anta förordningen om fördelning av fiskemöjligheter inom EU inom ramen för protokollet och den ekonomiska ersättning som föreskrivs i det gällande partnerskapsavtalet om fiske mellan parterna samt att begära Europaparlamentets godkännande av protokollet. </w:t>
      </w:r>
    </w:p>
    <w:p w:rsidR="00A97503" w:rsidRPr="00863172" w:rsidRDefault="00A97503" w:rsidP="00876DE4">
      <w:pPr>
        <w:pStyle w:val="Heading2"/>
        <w:rPr>
          <w:lang w:val="en-US"/>
        </w:rPr>
      </w:pPr>
      <w:bookmarkStart w:id="64" w:name="_Toc308163409"/>
      <w:r>
        <w:rPr>
          <w:lang w:val="en-US"/>
        </w:rPr>
        <w:t>8</w:t>
      </w:r>
      <w:r w:rsidRPr="00863172">
        <w:rPr>
          <w:lang w:val="en-US"/>
        </w:rPr>
        <w:t>. Proposal for a Council Regulation concerning the allocation of fishing opportunities under the Fisheries Partnership Agreement between the European Community and the Republic of Guinea-Bissau= Adoption</w:t>
      </w:r>
      <w:bookmarkEnd w:id="64"/>
    </w:p>
    <w:p w:rsidR="00A97503" w:rsidRPr="00876DE4" w:rsidRDefault="00A97503" w:rsidP="00876DE4">
      <w:r>
        <w:t>15177/11, 15439/11</w:t>
      </w:r>
    </w:p>
    <w:p w:rsidR="00A97503" w:rsidRDefault="00A97503">
      <w:pPr>
        <w:pStyle w:val="RKnormal"/>
        <w:tabs>
          <w:tab w:val="clear" w:pos="1843"/>
          <w:tab w:val="left" w:pos="0"/>
        </w:tabs>
        <w:ind w:left="0"/>
      </w:pPr>
    </w:p>
    <w:p w:rsidR="00A97503" w:rsidRPr="00876DE4" w:rsidRDefault="00A97503" w:rsidP="00876DE4">
      <w:r>
        <w:t>Ansvarigt departement: Landsbygdsdepartementet</w:t>
      </w:r>
    </w:p>
    <w:p w:rsidR="00A97503" w:rsidRDefault="00A97503">
      <w:pPr>
        <w:pStyle w:val="RKnormal"/>
        <w:tabs>
          <w:tab w:val="clear" w:pos="1843"/>
          <w:tab w:val="left" w:pos="0"/>
        </w:tabs>
        <w:ind w:left="0"/>
      </w:pPr>
    </w:p>
    <w:p w:rsidR="00A97503" w:rsidRPr="00876DE4" w:rsidRDefault="00A97503" w:rsidP="00876DE4">
      <w:r>
        <w:t>Ansvarigt statsråd: Eskil Erlandsson</w:t>
      </w:r>
    </w:p>
    <w:p w:rsidR="00A97503" w:rsidRDefault="00A97503">
      <w:pPr>
        <w:pStyle w:val="RKnormal"/>
        <w:tabs>
          <w:tab w:val="clear" w:pos="1843"/>
          <w:tab w:val="left" w:pos="0"/>
        </w:tabs>
        <w:ind w:left="0"/>
      </w:pPr>
    </w:p>
    <w:p w:rsidR="00A97503" w:rsidRDefault="00A97503" w:rsidP="00086F51">
      <w:r>
        <w:t xml:space="preserve">Förväntas godkännas av Coreper I den 4 november 2011 </w:t>
      </w:r>
    </w:p>
    <w:p w:rsidR="00A97503" w:rsidRDefault="00A97503">
      <w:pPr>
        <w:pStyle w:val="RKnormal"/>
        <w:tabs>
          <w:tab w:val="clear" w:pos="1843"/>
          <w:tab w:val="left" w:pos="0"/>
        </w:tabs>
        <w:ind w:left="0"/>
      </w:pPr>
    </w:p>
    <w:p w:rsidR="00A97503" w:rsidRDefault="00A97503" w:rsidP="00F77D65">
      <w:r>
        <w:t xml:space="preserve">EU och Republiken Guinea-Bissau har sedan 2008 ett partnerskapsavtal om fiske. Själva fiskemöjligheterna i avtalet regleras genom ett protokoll som ses över med jämna mellanrum. 2010 fick kommissionen mandat från rådet att förhandla om ett nytt protokoll med Guinea-Bissau. På grund av tidsbrist att förhandla fram ett nytt protokoll beslutade parterna att förlänga innevarande protokoll med ett år med tillägg av en klausul om att det tillfälligt kan upphävas om inte grundläggande mänskliga rättigheter och demokratiska principer respekteras. Rådet uppmanas nu att bekräfta överenskommelsen som nåtts i rådsarbetsgruppen och besluta om undertecknandet av den provisoriska tillämpningen av protokollet, att anta förordningen om fördelning av fiskemöjligheter inom EU inom ramen för protokollet och den ekonomiska ersättning som föreskrivs i det gällande partnerskapsavtalet om fiske mellan parterna samt att begära Europaparlamentets godkännande av protokollet. </w:t>
      </w:r>
    </w:p>
    <w:p w:rsidR="00A97503" w:rsidRPr="00863172" w:rsidRDefault="00A97503" w:rsidP="00876DE4">
      <w:pPr>
        <w:pStyle w:val="Heading2"/>
        <w:rPr>
          <w:lang w:val="en-US"/>
        </w:rPr>
      </w:pPr>
      <w:bookmarkStart w:id="65" w:name="_Toc308163410"/>
      <w:r>
        <w:rPr>
          <w:lang w:val="en-US"/>
        </w:rPr>
        <w:t>9</w:t>
      </w:r>
      <w:r w:rsidRPr="00863172">
        <w:rPr>
          <w:lang w:val="en-US"/>
        </w:rPr>
        <w:t>. Proposal for a Council Regulation amending Regulation (EC) N° 521/2008 setting up the Fuel Cells Hydrogen Joint Undertaking</w:t>
      </w:r>
      <w:r>
        <w:rPr>
          <w:lang w:val="en-US"/>
        </w:rPr>
        <w:t xml:space="preserve"> </w:t>
      </w:r>
      <w:r w:rsidRPr="00863172">
        <w:rPr>
          <w:lang w:val="en-US"/>
        </w:rPr>
        <w:t>= Adoption</w:t>
      </w:r>
      <w:bookmarkEnd w:id="65"/>
    </w:p>
    <w:p w:rsidR="00A97503" w:rsidRPr="00876DE4" w:rsidRDefault="00A97503" w:rsidP="00876DE4">
      <w:r>
        <w:t>14993/1/11, 15428/11</w:t>
      </w:r>
    </w:p>
    <w:p w:rsidR="00A97503" w:rsidRDefault="00A97503">
      <w:pPr>
        <w:pStyle w:val="RKnormal"/>
        <w:tabs>
          <w:tab w:val="clear" w:pos="1843"/>
          <w:tab w:val="left" w:pos="0"/>
        </w:tabs>
        <w:ind w:left="0"/>
      </w:pPr>
    </w:p>
    <w:p w:rsidR="00A97503" w:rsidRPr="00876DE4" w:rsidRDefault="00A97503" w:rsidP="00876DE4">
      <w:r>
        <w:t>Ansvarigt departement: Näringsdepartementet</w:t>
      </w:r>
    </w:p>
    <w:p w:rsidR="00A97503" w:rsidRDefault="00A97503">
      <w:pPr>
        <w:pStyle w:val="RKnormal"/>
        <w:tabs>
          <w:tab w:val="clear" w:pos="1843"/>
          <w:tab w:val="left" w:pos="0"/>
        </w:tabs>
        <w:ind w:left="0"/>
      </w:pPr>
    </w:p>
    <w:p w:rsidR="00A97503" w:rsidRPr="00876DE4" w:rsidRDefault="00A97503" w:rsidP="00876DE4">
      <w:r>
        <w:t>Ansvarigt statsråd: Jan Björklund</w:t>
      </w:r>
    </w:p>
    <w:p w:rsidR="00A97503" w:rsidRDefault="00A97503">
      <w:pPr>
        <w:pStyle w:val="RKnormal"/>
        <w:tabs>
          <w:tab w:val="clear" w:pos="1843"/>
          <w:tab w:val="left" w:pos="0"/>
        </w:tabs>
        <w:ind w:left="0"/>
      </w:pPr>
    </w:p>
    <w:p w:rsidR="00A97503" w:rsidRPr="00876DE4" w:rsidRDefault="00A97503" w:rsidP="00F77D65">
      <w:r>
        <w:t>Förväntas godkännas av Coreper I den 4 november 2011</w:t>
      </w:r>
    </w:p>
    <w:p w:rsidR="00A97503" w:rsidRDefault="00A97503">
      <w:pPr>
        <w:pStyle w:val="RKnormal"/>
        <w:tabs>
          <w:tab w:val="clear" w:pos="1843"/>
          <w:tab w:val="left" w:pos="0"/>
        </w:tabs>
        <w:ind w:left="0"/>
      </w:pPr>
    </w:p>
    <w:p w:rsidR="00A97503" w:rsidRDefault="00A97503" w:rsidP="00876DE4">
      <w:r>
        <w:t xml:space="preserve">Joint TechnologyInitiatives (JTI) initierades i FP7 på basis av artikel 187 i fördraget. Instrumentet används för finansiering och administration av forskning via offentliga-privata partnerskap.  </w:t>
      </w:r>
    </w:p>
    <w:p w:rsidR="00A97503" w:rsidRDefault="00A97503" w:rsidP="00876DE4"/>
    <w:p w:rsidR="00A97503" w:rsidRDefault="00A97503" w:rsidP="00876DE4">
      <w:r>
        <w:t xml:space="preserve">Det gemensamma företaget Bränsleceller och vätgas bildades genom förordning 521/2008 den 30 maj 2008. Dess tre medlemmar industrin, forskningen och Europeiska kommissionen delar kostnaderna för företaget. </w:t>
      </w:r>
    </w:p>
    <w:p w:rsidR="00A97503" w:rsidRDefault="00A97503" w:rsidP="00876DE4"/>
    <w:p w:rsidR="00A97503" w:rsidRDefault="00A97503" w:rsidP="00876DE4">
      <w:r>
        <w:t>Sedan starten har tre utlysningar skett på 28, 73 och 89 miljoner Euro. Resultatet av de första utlysningarna är att industrins medfinansiering inte når upp till de stipulerade 50%. Den låga finansieringsgraden och den ekonomiska krisen har inneburit att nuvarande nivå av deltagande är ordentligt under förväntat deltagande.</w:t>
      </w:r>
    </w:p>
    <w:p w:rsidR="00A97503" w:rsidRDefault="00A97503" w:rsidP="00876DE4"/>
    <w:p w:rsidR="00A97503" w:rsidRDefault="00A97503" w:rsidP="00876DE4">
      <w:r>
        <w:t>Bidrag från offentliga nationella och regionala källor uppmuntras och förväntas i flera fall. Den nuvarande förordningen beaktar inte detta. Det nya förslaget om medfinansiering till EU-bidraget ska därför också tillåta att beakta inte bara industrins egna bidrag utan även finansiering från andra offentliga nationella och regionala källor som deltar i aktiviteterna.</w:t>
      </w:r>
    </w:p>
    <w:p w:rsidR="00A97503" w:rsidRDefault="00A97503" w:rsidP="00876DE4"/>
    <w:p w:rsidR="00A97503" w:rsidRDefault="00A97503" w:rsidP="00F77D65">
      <w:r>
        <w:t xml:space="preserve">KKR (forskning) antog en politisk överenskommelse om detta ärende den 30 september 2011. Det formella beslutet tas dock som en A-punkt p.g.a. förseningar vad gäller språkliga översättningar. </w:t>
      </w:r>
    </w:p>
    <w:p w:rsidR="00A97503" w:rsidRPr="00863172" w:rsidRDefault="00A97503" w:rsidP="00876DE4">
      <w:pPr>
        <w:pStyle w:val="Heading2"/>
        <w:rPr>
          <w:lang w:val="en-US"/>
        </w:rPr>
      </w:pPr>
      <w:bookmarkStart w:id="66" w:name="_Toc308163411"/>
      <w:r>
        <w:rPr>
          <w:lang w:val="en-US"/>
        </w:rPr>
        <w:t>10</w:t>
      </w:r>
      <w:r w:rsidRPr="00863172">
        <w:rPr>
          <w:lang w:val="en-US"/>
        </w:rPr>
        <w:t>. Proposal for a Directive of the European Parliament and of the Council amending Directive 2000/25/EC as regards the application of emission stages to narrow-track tractors (First reading) (Legislative deliberation+Statement) = Adoption of the legislative act</w:t>
      </w:r>
      <w:bookmarkEnd w:id="66"/>
    </w:p>
    <w:p w:rsidR="00A97503" w:rsidRPr="00876DE4" w:rsidRDefault="00A97503" w:rsidP="00876DE4">
      <w:r>
        <w:t>53/11, 15992/11</w:t>
      </w:r>
    </w:p>
    <w:p w:rsidR="00A97503" w:rsidRDefault="00A97503">
      <w:pPr>
        <w:pStyle w:val="RKnormal"/>
        <w:tabs>
          <w:tab w:val="clear" w:pos="1843"/>
          <w:tab w:val="left" w:pos="0"/>
        </w:tabs>
        <w:ind w:left="0"/>
      </w:pPr>
    </w:p>
    <w:p w:rsidR="00A97503" w:rsidRPr="00876DE4" w:rsidRDefault="00A97503" w:rsidP="00876DE4">
      <w:r>
        <w:t>Ansvarigt departement: Näringsdepartementet</w:t>
      </w:r>
    </w:p>
    <w:p w:rsidR="00A97503" w:rsidRDefault="00A97503">
      <w:pPr>
        <w:pStyle w:val="RKnormal"/>
        <w:tabs>
          <w:tab w:val="clear" w:pos="1843"/>
          <w:tab w:val="left" w:pos="0"/>
        </w:tabs>
        <w:ind w:left="0"/>
      </w:pPr>
    </w:p>
    <w:p w:rsidR="00A97503" w:rsidRPr="00876DE4" w:rsidRDefault="00A97503" w:rsidP="00876DE4">
      <w:r>
        <w:t>Ansvarigt statsråd: Catharina Elmsäter-Svärd</w:t>
      </w:r>
    </w:p>
    <w:p w:rsidR="00A97503" w:rsidRDefault="00A97503">
      <w:pPr>
        <w:pStyle w:val="RKnormal"/>
        <w:tabs>
          <w:tab w:val="clear" w:pos="1843"/>
          <w:tab w:val="left" w:pos="0"/>
        </w:tabs>
        <w:ind w:left="0"/>
      </w:pPr>
    </w:p>
    <w:p w:rsidR="00A97503" w:rsidRPr="00876DE4" w:rsidRDefault="00A97503" w:rsidP="00F77D65">
      <w:r>
        <w:t>Förväntas godkännas av Coreper I den 4 november 2011</w:t>
      </w:r>
    </w:p>
    <w:p w:rsidR="00A97503" w:rsidRDefault="00A97503">
      <w:pPr>
        <w:pStyle w:val="RKnormal"/>
        <w:tabs>
          <w:tab w:val="clear" w:pos="1843"/>
          <w:tab w:val="left" w:pos="0"/>
        </w:tabs>
        <w:ind w:left="0"/>
      </w:pPr>
    </w:p>
    <w:p w:rsidR="00A97503" w:rsidRDefault="00A97503" w:rsidP="00876DE4">
      <w:r>
        <w:t>Direktivet omfattar successivt införandet av strängare utsläppsregler för motorer i smalspåriga traktorer som används i jord- och skogsbruk(vingårdstraktorer). Dessa traktortyper förekommer i försumbar omfattning i Sverige.</w:t>
      </w:r>
    </w:p>
    <w:p w:rsidR="00A97503" w:rsidRDefault="00A97503" w:rsidP="00876DE4"/>
    <w:p w:rsidR="00A97503" w:rsidRDefault="00A97503" w:rsidP="00F77D65">
      <w:r>
        <w:t xml:space="preserve">Ständiga representanternas kommitté inbjuds att godkänna detta direktiv med syfte att nå en överenskommelse med Europaparlamentet  vid första läsningen </w:t>
      </w:r>
    </w:p>
    <w:p w:rsidR="00A97503" w:rsidRPr="00863172" w:rsidRDefault="00A97503" w:rsidP="00876DE4">
      <w:pPr>
        <w:pStyle w:val="Heading2"/>
        <w:rPr>
          <w:lang w:val="en-US"/>
        </w:rPr>
      </w:pPr>
      <w:bookmarkStart w:id="67" w:name="_Toc308163412"/>
      <w:r>
        <w:rPr>
          <w:lang w:val="en-US"/>
        </w:rPr>
        <w:t>11</w:t>
      </w:r>
      <w:r w:rsidRPr="00863172">
        <w:rPr>
          <w:lang w:val="en-US"/>
        </w:rPr>
        <w:t>. Proposal for a Directive of the European Parliament and of the Council amending Directive 97/68/EC as regards the provisions for engines placed on the market under the flexibility scheme (First reading) (Legislative deliberation + Statement) = Adoption of the legislative act</w:t>
      </w:r>
      <w:bookmarkEnd w:id="67"/>
    </w:p>
    <w:p w:rsidR="00A97503" w:rsidRPr="00876DE4" w:rsidRDefault="00A97503" w:rsidP="00876DE4">
      <w:r>
        <w:t>45/11, 15993/11</w:t>
      </w:r>
    </w:p>
    <w:p w:rsidR="00A97503" w:rsidRDefault="00A97503">
      <w:pPr>
        <w:pStyle w:val="RKnormal"/>
        <w:tabs>
          <w:tab w:val="clear" w:pos="1843"/>
          <w:tab w:val="left" w:pos="0"/>
        </w:tabs>
        <w:ind w:left="0"/>
      </w:pPr>
    </w:p>
    <w:p w:rsidR="00A97503" w:rsidRPr="00876DE4" w:rsidRDefault="00A97503" w:rsidP="00876DE4">
      <w:r>
        <w:t>Ansvarigt departement: Miljödepartementet</w:t>
      </w:r>
    </w:p>
    <w:p w:rsidR="00A97503" w:rsidRDefault="00A97503">
      <w:pPr>
        <w:pStyle w:val="RKnormal"/>
        <w:tabs>
          <w:tab w:val="clear" w:pos="1843"/>
          <w:tab w:val="left" w:pos="0"/>
        </w:tabs>
        <w:ind w:left="0"/>
      </w:pPr>
    </w:p>
    <w:p w:rsidR="00A97503" w:rsidRPr="00876DE4" w:rsidRDefault="00A97503" w:rsidP="00876DE4">
      <w:r>
        <w:t>Ansvarigt statsråd: Lena Ek</w:t>
      </w:r>
    </w:p>
    <w:p w:rsidR="00A97503" w:rsidRDefault="00A97503">
      <w:pPr>
        <w:pStyle w:val="RKnormal"/>
        <w:tabs>
          <w:tab w:val="clear" w:pos="1843"/>
          <w:tab w:val="left" w:pos="0"/>
        </w:tabs>
        <w:ind w:left="0"/>
      </w:pPr>
    </w:p>
    <w:p w:rsidR="00A97503" w:rsidRPr="00876DE4" w:rsidRDefault="00A97503" w:rsidP="00F77D65">
      <w:r>
        <w:t>Förväntas godkännas av Coreper I den 4 november 2011</w:t>
      </w:r>
    </w:p>
    <w:p w:rsidR="00A97503" w:rsidRDefault="00A97503">
      <w:pPr>
        <w:pStyle w:val="RKnormal"/>
        <w:tabs>
          <w:tab w:val="clear" w:pos="1843"/>
          <w:tab w:val="left" w:pos="0"/>
        </w:tabs>
        <w:ind w:left="0"/>
      </w:pPr>
    </w:p>
    <w:p w:rsidR="00A97503" w:rsidRDefault="00A97503" w:rsidP="00876DE4">
      <w:r>
        <w:t xml:space="preserve">Hösten 2010 presenterade KOM förslag till mindre ändring av direktiv 97/68/EG som fastslår avgaskrav för diesel- och bensinmotorer till s.k. arbetsmaskiner. Ändringen innebär generösare regler när det gäller en redan existerande flexibilitetsmekanism som ger maskintillverkare möjlighet att sälja en viss andel av sina motorer som inte uppfyller gällande avgaskrav. KOM motiverade ändringen med att den ekonomiska krisen 2008-2009 har medfört avsevärda försäljningsnedgångar för många maskintillverkare med följd att det finns stora överskott i lagren och därmed svårigheter att klara kommande avgaskrav. </w:t>
      </w:r>
    </w:p>
    <w:p w:rsidR="00A97503" w:rsidRDefault="00A97503" w:rsidP="00876DE4"/>
    <w:p w:rsidR="00A97503" w:rsidRDefault="00A97503" w:rsidP="00876DE4">
      <w:r>
        <w:t>Förslaget innebär en utökning av existerande flexibilitetssystem enligt följande:</w:t>
      </w:r>
    </w:p>
    <w:p w:rsidR="00A97503" w:rsidRDefault="00A97503" w:rsidP="00876DE4">
      <w:r>
        <w:t>• Istället för nuvarande 20 % så ska upp till 50 % av de maskiner som levereras under ett genomsnittligt år kunna vara godkända för för-säljning trots att om de inte uppfyller de nya avgaskraven.</w:t>
      </w:r>
    </w:p>
    <w:p w:rsidR="00A97503" w:rsidRDefault="00A97503" w:rsidP="00876DE4">
      <w:r>
        <w:t>• Alternativt får ett fast antal motorer som möter äldre krav utnyttjas, oberoende av maskintillverkarens totala försäljning (antalet varierar beroende på motorkategori).</w:t>
      </w:r>
    </w:p>
    <w:p w:rsidR="00A97503" w:rsidRDefault="00A97503" w:rsidP="00876DE4">
      <w:r>
        <w:t xml:space="preserve">• Flexibilitetssystemet föreslås utöka till att även omfatta rälsbussar och lok (som tidigare har varit utanför systemet). För rälsbussar föreslås 20 % enligt samma princip som ovan, utan förbestämt antal motorer. För loktillverkare gäller att det ska få sälja högst tolv motorer per år som inte uppfyller kraven. </w:t>
      </w:r>
    </w:p>
    <w:p w:rsidR="00A97503" w:rsidRDefault="00A97503" w:rsidP="00876DE4"/>
    <w:p w:rsidR="00A97503" w:rsidRDefault="00A97503" w:rsidP="00876DE4">
      <w:r>
        <w:t xml:space="preserve">En bortre tidsgräns föreslås för samtliga maskiner (31 december 2013). </w:t>
      </w:r>
    </w:p>
    <w:p w:rsidR="00A97503" w:rsidRDefault="00A97503" w:rsidP="00876DE4"/>
    <w:p w:rsidR="00A97503" w:rsidRDefault="00A97503" w:rsidP="00876DE4">
      <w:r>
        <w:t>Sverige har under förhandlingen argumenterat mot förslagen om generösare regler, men har till slut fått acceptera dem eftersom vi inte fått tillräckligt med stöd från andra MS.</w:t>
      </w:r>
    </w:p>
    <w:p w:rsidR="00A97503" w:rsidRDefault="00A97503" w:rsidP="00876DE4"/>
    <w:p w:rsidR="00A97503" w:rsidRDefault="00A97503" w:rsidP="00F77D65">
      <w:r>
        <w:t>Sverige bör således acceptera förslaget.</w:t>
      </w:r>
    </w:p>
    <w:sectPr w:rsidR="00A97503" w:rsidSect="003B696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03" w:rsidRDefault="00A97503">
      <w:r>
        <w:separator/>
      </w:r>
    </w:p>
  </w:endnote>
  <w:endnote w:type="continuationSeparator" w:id="0">
    <w:p w:rsidR="00A97503" w:rsidRDefault="00A975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03" w:rsidRDefault="00A9750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p>
  <w:p w:rsidR="00A97503" w:rsidRDefault="00A975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03" w:rsidRDefault="00A97503">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11</w:t>
    </w:r>
    <w:r>
      <w:rPr>
        <w:rStyle w:val="PageNumber"/>
        <w:sz w:val="16"/>
      </w:rPr>
      <w:fldChar w:fldCharType="end"/>
    </w:r>
    <w:r>
      <w:rPr>
        <w:rStyle w:val="PageNumber"/>
        <w:sz w:val="16"/>
      </w:rPr>
      <w:t>)</w:t>
    </w:r>
  </w:p>
  <w:p w:rsidR="00A97503" w:rsidRDefault="00A9750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03" w:rsidRDefault="00A97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03" w:rsidRDefault="00A97503">
      <w:r>
        <w:separator/>
      </w:r>
    </w:p>
  </w:footnote>
  <w:footnote w:type="continuationSeparator" w:id="0">
    <w:p w:rsidR="00A97503" w:rsidRDefault="00A97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03" w:rsidRDefault="00A97503">
    <w:pPr>
      <w:pStyle w:val="Header"/>
      <w:framePr w:wrap="around" w:vAnchor="text" w:hAnchor="margin" w:xAlign="right" w:y="1"/>
      <w:rPr>
        <w:rStyle w:val="PageNumber"/>
      </w:rPr>
    </w:pPr>
  </w:p>
  <w:p w:rsidR="00A97503" w:rsidRDefault="00A97503">
    <w:pPr>
      <w:pStyle w:val="Header"/>
      <w:ind w:right="360"/>
    </w:pPr>
  </w:p>
  <w:p w:rsidR="00A97503" w:rsidRDefault="00A9750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03" w:rsidRDefault="00A97503">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A97503" w:rsidRDefault="00A97503">
    <w:pPr>
      <w:pStyle w:val="Header"/>
    </w:pPr>
  </w:p>
  <w:p w:rsidR="00A97503" w:rsidRDefault="00A97503">
    <w:pPr>
      <w:pStyle w:val="Header"/>
      <w:ind w:right="360"/>
    </w:pPr>
  </w:p>
  <w:p w:rsidR="00A97503" w:rsidRDefault="00A9750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03" w:rsidRDefault="00A97503">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A97503" w:rsidRDefault="00A975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8EC00E2"/>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9"/>
  </w:num>
  <w:num w:numId="9">
    <w:abstractNumId w:val="5"/>
  </w:num>
  <w:num w:numId="10">
    <w:abstractNumId w:val="10"/>
  </w:num>
  <w:num w:numId="11">
    <w:abstractNumId w:val="1"/>
  </w:num>
  <w:num w:numId="12">
    <w:abstractNumId w:val="2"/>
  </w:num>
  <w:num w:numId="13">
    <w:abstractNumId w:val="7"/>
  </w:num>
  <w:num w:numId="14">
    <w:abstractNumId w:val="3"/>
  </w:num>
  <w:num w:numId="15">
    <w:abstractNumId w:val="4"/>
  </w:num>
  <w:num w:numId="16">
    <w:abstractNumId w:val="6"/>
  </w:num>
  <w:num w:numId="17">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76DE4"/>
    <w:rsid w:val="00086F51"/>
    <w:rsid w:val="00093AE1"/>
    <w:rsid w:val="000E6615"/>
    <w:rsid w:val="00187236"/>
    <w:rsid w:val="001D2A0A"/>
    <w:rsid w:val="00226EE5"/>
    <w:rsid w:val="00343E4C"/>
    <w:rsid w:val="003B6961"/>
    <w:rsid w:val="00502A1C"/>
    <w:rsid w:val="005A23F9"/>
    <w:rsid w:val="005C212F"/>
    <w:rsid w:val="005F1820"/>
    <w:rsid w:val="00620ABA"/>
    <w:rsid w:val="006433C4"/>
    <w:rsid w:val="006770B6"/>
    <w:rsid w:val="00694566"/>
    <w:rsid w:val="00757881"/>
    <w:rsid w:val="0078738F"/>
    <w:rsid w:val="00847B54"/>
    <w:rsid w:val="00863172"/>
    <w:rsid w:val="00876DE4"/>
    <w:rsid w:val="008B4EAD"/>
    <w:rsid w:val="00936272"/>
    <w:rsid w:val="00A72123"/>
    <w:rsid w:val="00A97503"/>
    <w:rsid w:val="00AF0928"/>
    <w:rsid w:val="00BA6B91"/>
    <w:rsid w:val="00C5183E"/>
    <w:rsid w:val="00C82D80"/>
    <w:rsid w:val="00E03246"/>
    <w:rsid w:val="00E458CB"/>
    <w:rsid w:val="00E65470"/>
    <w:rsid w:val="00EA7A96"/>
    <w:rsid w:val="00EC3C7C"/>
    <w:rsid w:val="00ED5DCC"/>
    <w:rsid w:val="00EF3811"/>
    <w:rsid w:val="00F056A7"/>
    <w:rsid w:val="00F77D65"/>
    <w:rsid w:val="00FF52D1"/>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61"/>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3B6961"/>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3B6961"/>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3B6961"/>
    <w:pPr>
      <w:spacing w:after="120" w:line="240" w:lineRule="atLeast"/>
      <w:outlineLvl w:val="2"/>
    </w:pPr>
    <w:rPr>
      <w:b w:val="0"/>
    </w:rPr>
  </w:style>
  <w:style w:type="paragraph" w:styleId="Heading4">
    <w:name w:val="heading 4"/>
    <w:basedOn w:val="Heading3"/>
    <w:next w:val="RKnormal"/>
    <w:link w:val="Heading4Char"/>
    <w:uiPriority w:val="99"/>
    <w:qFormat/>
    <w:rsid w:val="003B6961"/>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3B6961"/>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3E4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43E4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43E4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43E4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43E4C"/>
    <w:rPr>
      <w:rFonts w:ascii="Calibri" w:hAnsi="Calibri" w:cs="Times New Roman"/>
      <w:b/>
      <w:bCs/>
      <w:i/>
      <w:iCs/>
      <w:sz w:val="26"/>
      <w:szCs w:val="26"/>
      <w:lang w:eastAsia="en-US"/>
    </w:rPr>
  </w:style>
  <w:style w:type="paragraph" w:customStyle="1" w:styleId="RKnormal">
    <w:name w:val="RKnormal"/>
    <w:basedOn w:val="Normal"/>
    <w:uiPriority w:val="99"/>
    <w:rsid w:val="003B6961"/>
    <w:pPr>
      <w:tabs>
        <w:tab w:val="left" w:pos="1843"/>
        <w:tab w:val="left" w:pos="2835"/>
      </w:tabs>
      <w:spacing w:line="240" w:lineRule="atLeast"/>
      <w:ind w:left="1843"/>
    </w:pPr>
  </w:style>
  <w:style w:type="paragraph" w:customStyle="1" w:styleId="Avsndare">
    <w:name w:val="Avsändare"/>
    <w:basedOn w:val="Normal"/>
    <w:uiPriority w:val="99"/>
    <w:rsid w:val="003B696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B696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343E4C"/>
    <w:rPr>
      <w:rFonts w:ascii="OrigGarmnd BT" w:hAnsi="OrigGarmnd BT" w:cs="Times New Roman"/>
      <w:sz w:val="20"/>
      <w:szCs w:val="20"/>
      <w:lang w:eastAsia="en-US"/>
    </w:rPr>
  </w:style>
  <w:style w:type="paragraph" w:styleId="Header">
    <w:name w:val="header"/>
    <w:basedOn w:val="Normal"/>
    <w:link w:val="HeaderChar"/>
    <w:uiPriority w:val="99"/>
    <w:rsid w:val="003B6961"/>
    <w:pPr>
      <w:tabs>
        <w:tab w:val="center" w:pos="4153"/>
        <w:tab w:val="right" w:pos="8306"/>
      </w:tabs>
    </w:pPr>
  </w:style>
  <w:style w:type="character" w:customStyle="1" w:styleId="HeaderChar">
    <w:name w:val="Header Char"/>
    <w:basedOn w:val="DefaultParagraphFont"/>
    <w:link w:val="Header"/>
    <w:uiPriority w:val="99"/>
    <w:semiHidden/>
    <w:locked/>
    <w:rsid w:val="00343E4C"/>
    <w:rPr>
      <w:rFonts w:ascii="OrigGarmnd BT" w:hAnsi="OrigGarmnd BT" w:cs="Times New Roman"/>
      <w:sz w:val="20"/>
      <w:szCs w:val="20"/>
      <w:lang w:eastAsia="en-US"/>
    </w:rPr>
  </w:style>
  <w:style w:type="paragraph" w:customStyle="1" w:styleId="RKrubrik">
    <w:name w:val="RKrubrik"/>
    <w:basedOn w:val="RKnormal"/>
    <w:next w:val="RKnormal"/>
    <w:uiPriority w:val="99"/>
    <w:rsid w:val="003B696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B6961"/>
    <w:rPr>
      <w:rFonts w:cs="Times New Roman"/>
    </w:rPr>
  </w:style>
  <w:style w:type="paragraph" w:styleId="BodyText">
    <w:name w:val="Body Text"/>
    <w:basedOn w:val="Normal"/>
    <w:link w:val="BodyTextChar"/>
    <w:uiPriority w:val="99"/>
    <w:rsid w:val="003B6961"/>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sid w:val="00343E4C"/>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3B6961"/>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sid w:val="00343E4C"/>
    <w:rPr>
      <w:rFonts w:ascii="OrigGarmnd BT" w:hAnsi="OrigGarmnd BT" w:cs="Times New Roman"/>
      <w:sz w:val="20"/>
      <w:szCs w:val="20"/>
      <w:lang w:eastAsia="en-US"/>
    </w:rPr>
  </w:style>
  <w:style w:type="paragraph" w:customStyle="1" w:styleId="UDrubrik">
    <w:name w:val="UDrubrik"/>
    <w:basedOn w:val="Normal"/>
    <w:next w:val="BodyText"/>
    <w:uiPriority w:val="99"/>
    <w:rsid w:val="003B6961"/>
    <w:pPr>
      <w:spacing w:line="320" w:lineRule="exact"/>
    </w:pPr>
    <w:rPr>
      <w:rFonts w:ascii="Arial" w:hAnsi="Arial"/>
      <w:b/>
      <w:sz w:val="22"/>
    </w:rPr>
  </w:style>
  <w:style w:type="paragraph" w:styleId="TOC1">
    <w:name w:val="toc 1"/>
    <w:basedOn w:val="Normal"/>
    <w:next w:val="Normal"/>
    <w:autoRedefine/>
    <w:uiPriority w:val="99"/>
    <w:rsid w:val="003B6961"/>
    <w:pPr>
      <w:spacing w:before="360"/>
    </w:pPr>
    <w:rPr>
      <w:rFonts w:ascii="Arial" w:hAnsi="Arial"/>
      <w:b/>
      <w:bCs/>
      <w:caps/>
      <w:szCs w:val="28"/>
    </w:rPr>
  </w:style>
  <w:style w:type="paragraph" w:styleId="TOC2">
    <w:name w:val="toc 2"/>
    <w:basedOn w:val="Normal"/>
    <w:next w:val="Normal"/>
    <w:autoRedefine/>
    <w:uiPriority w:val="99"/>
    <w:rsid w:val="003B6961"/>
    <w:pPr>
      <w:spacing w:before="240"/>
    </w:pPr>
    <w:rPr>
      <w:rFonts w:ascii="Times New Roman" w:hAnsi="Times New Roman"/>
      <w:b/>
      <w:bCs/>
      <w:szCs w:val="24"/>
    </w:rPr>
  </w:style>
  <w:style w:type="paragraph" w:styleId="TOC3">
    <w:name w:val="toc 3"/>
    <w:basedOn w:val="Normal"/>
    <w:next w:val="Normal"/>
    <w:autoRedefine/>
    <w:uiPriority w:val="99"/>
    <w:semiHidden/>
    <w:rsid w:val="003B6961"/>
    <w:pPr>
      <w:ind w:left="240"/>
    </w:pPr>
    <w:rPr>
      <w:rFonts w:ascii="Times New Roman" w:hAnsi="Times New Roman"/>
      <w:szCs w:val="24"/>
    </w:rPr>
  </w:style>
  <w:style w:type="paragraph" w:styleId="TOC4">
    <w:name w:val="toc 4"/>
    <w:basedOn w:val="Normal"/>
    <w:next w:val="Normal"/>
    <w:autoRedefine/>
    <w:uiPriority w:val="99"/>
    <w:semiHidden/>
    <w:rsid w:val="003B6961"/>
    <w:pPr>
      <w:ind w:left="480"/>
    </w:pPr>
    <w:rPr>
      <w:rFonts w:ascii="Times New Roman" w:hAnsi="Times New Roman"/>
      <w:szCs w:val="24"/>
    </w:rPr>
  </w:style>
  <w:style w:type="paragraph" w:styleId="TOC5">
    <w:name w:val="toc 5"/>
    <w:basedOn w:val="Normal"/>
    <w:next w:val="Normal"/>
    <w:autoRedefine/>
    <w:uiPriority w:val="99"/>
    <w:semiHidden/>
    <w:rsid w:val="003B6961"/>
    <w:pPr>
      <w:ind w:left="720"/>
    </w:pPr>
    <w:rPr>
      <w:rFonts w:ascii="Times New Roman" w:hAnsi="Times New Roman"/>
      <w:szCs w:val="24"/>
    </w:rPr>
  </w:style>
  <w:style w:type="paragraph" w:styleId="TOC6">
    <w:name w:val="toc 6"/>
    <w:basedOn w:val="Normal"/>
    <w:next w:val="Normal"/>
    <w:autoRedefine/>
    <w:uiPriority w:val="99"/>
    <w:semiHidden/>
    <w:rsid w:val="003B6961"/>
    <w:pPr>
      <w:ind w:left="960"/>
    </w:pPr>
    <w:rPr>
      <w:rFonts w:ascii="Times New Roman" w:hAnsi="Times New Roman"/>
      <w:szCs w:val="24"/>
    </w:rPr>
  </w:style>
  <w:style w:type="paragraph" w:styleId="TOC7">
    <w:name w:val="toc 7"/>
    <w:basedOn w:val="Normal"/>
    <w:next w:val="Normal"/>
    <w:autoRedefine/>
    <w:uiPriority w:val="99"/>
    <w:semiHidden/>
    <w:rsid w:val="003B6961"/>
    <w:pPr>
      <w:ind w:left="1200"/>
    </w:pPr>
    <w:rPr>
      <w:rFonts w:ascii="Times New Roman" w:hAnsi="Times New Roman"/>
      <w:szCs w:val="24"/>
    </w:rPr>
  </w:style>
  <w:style w:type="paragraph" w:styleId="TOC8">
    <w:name w:val="toc 8"/>
    <w:basedOn w:val="Normal"/>
    <w:next w:val="Normal"/>
    <w:autoRedefine/>
    <w:uiPriority w:val="99"/>
    <w:semiHidden/>
    <w:rsid w:val="003B6961"/>
    <w:pPr>
      <w:ind w:left="1440"/>
    </w:pPr>
    <w:rPr>
      <w:rFonts w:ascii="Times New Roman" w:hAnsi="Times New Roman"/>
      <w:szCs w:val="24"/>
    </w:rPr>
  </w:style>
  <w:style w:type="paragraph" w:styleId="TOC9">
    <w:name w:val="toc 9"/>
    <w:basedOn w:val="Normal"/>
    <w:next w:val="Normal"/>
    <w:autoRedefine/>
    <w:uiPriority w:val="99"/>
    <w:semiHidden/>
    <w:rsid w:val="003B6961"/>
    <w:pPr>
      <w:ind w:left="1680"/>
    </w:pPr>
    <w:rPr>
      <w:rFonts w:ascii="Times New Roman" w:hAnsi="Times New Roman"/>
      <w:szCs w:val="24"/>
    </w:rPr>
  </w:style>
  <w:style w:type="paragraph" w:customStyle="1" w:styleId="Text1">
    <w:name w:val="Text 1"/>
    <w:basedOn w:val="Normal"/>
    <w:uiPriority w:val="99"/>
    <w:rsid w:val="003B6961"/>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3B6961"/>
    <w:rPr>
      <w:rFonts w:cs="Times New Roman"/>
      <w:vertAlign w:val="superscript"/>
    </w:rPr>
  </w:style>
  <w:style w:type="paragraph" w:styleId="Index1">
    <w:name w:val="index 1"/>
    <w:basedOn w:val="Normal"/>
    <w:next w:val="Normal"/>
    <w:autoRedefine/>
    <w:uiPriority w:val="99"/>
    <w:semiHidden/>
    <w:rsid w:val="003B6961"/>
    <w:pPr>
      <w:ind w:left="240" w:hanging="240"/>
    </w:pPr>
    <w:rPr>
      <w:rFonts w:ascii="Times New Roman" w:hAnsi="Times New Roman"/>
      <w:szCs w:val="24"/>
    </w:rPr>
  </w:style>
  <w:style w:type="paragraph" w:styleId="Index2">
    <w:name w:val="index 2"/>
    <w:basedOn w:val="Normal"/>
    <w:next w:val="Normal"/>
    <w:autoRedefine/>
    <w:uiPriority w:val="99"/>
    <w:semiHidden/>
    <w:rsid w:val="003B6961"/>
    <w:pPr>
      <w:ind w:left="480" w:hanging="240"/>
    </w:pPr>
    <w:rPr>
      <w:rFonts w:ascii="Times New Roman" w:hAnsi="Times New Roman"/>
      <w:szCs w:val="24"/>
    </w:rPr>
  </w:style>
  <w:style w:type="paragraph" w:styleId="Index3">
    <w:name w:val="index 3"/>
    <w:basedOn w:val="Normal"/>
    <w:next w:val="Normal"/>
    <w:autoRedefine/>
    <w:uiPriority w:val="99"/>
    <w:semiHidden/>
    <w:rsid w:val="003B6961"/>
    <w:pPr>
      <w:ind w:left="720" w:hanging="240"/>
    </w:pPr>
    <w:rPr>
      <w:rFonts w:ascii="Times New Roman" w:hAnsi="Times New Roman"/>
      <w:szCs w:val="24"/>
    </w:rPr>
  </w:style>
  <w:style w:type="paragraph" w:styleId="Index4">
    <w:name w:val="index 4"/>
    <w:basedOn w:val="Normal"/>
    <w:next w:val="Normal"/>
    <w:autoRedefine/>
    <w:uiPriority w:val="99"/>
    <w:semiHidden/>
    <w:rsid w:val="003B6961"/>
    <w:pPr>
      <w:ind w:left="960" w:hanging="240"/>
    </w:pPr>
    <w:rPr>
      <w:rFonts w:ascii="Times New Roman" w:hAnsi="Times New Roman"/>
      <w:szCs w:val="24"/>
    </w:rPr>
  </w:style>
  <w:style w:type="paragraph" w:styleId="Index5">
    <w:name w:val="index 5"/>
    <w:basedOn w:val="Normal"/>
    <w:next w:val="Normal"/>
    <w:autoRedefine/>
    <w:uiPriority w:val="99"/>
    <w:semiHidden/>
    <w:rsid w:val="003B6961"/>
    <w:pPr>
      <w:ind w:left="1200" w:hanging="240"/>
    </w:pPr>
    <w:rPr>
      <w:rFonts w:ascii="Times New Roman" w:hAnsi="Times New Roman"/>
      <w:szCs w:val="24"/>
    </w:rPr>
  </w:style>
  <w:style w:type="paragraph" w:styleId="Index6">
    <w:name w:val="index 6"/>
    <w:basedOn w:val="Normal"/>
    <w:next w:val="Normal"/>
    <w:autoRedefine/>
    <w:uiPriority w:val="99"/>
    <w:semiHidden/>
    <w:rsid w:val="003B6961"/>
    <w:pPr>
      <w:ind w:left="1440" w:hanging="240"/>
    </w:pPr>
    <w:rPr>
      <w:rFonts w:ascii="Times New Roman" w:hAnsi="Times New Roman"/>
      <w:szCs w:val="24"/>
    </w:rPr>
  </w:style>
  <w:style w:type="paragraph" w:styleId="Index7">
    <w:name w:val="index 7"/>
    <w:basedOn w:val="Normal"/>
    <w:next w:val="Normal"/>
    <w:autoRedefine/>
    <w:uiPriority w:val="99"/>
    <w:semiHidden/>
    <w:rsid w:val="003B6961"/>
    <w:pPr>
      <w:ind w:left="1680" w:hanging="240"/>
    </w:pPr>
    <w:rPr>
      <w:rFonts w:ascii="Times New Roman" w:hAnsi="Times New Roman"/>
      <w:szCs w:val="24"/>
    </w:rPr>
  </w:style>
  <w:style w:type="paragraph" w:styleId="Index8">
    <w:name w:val="index 8"/>
    <w:basedOn w:val="Normal"/>
    <w:next w:val="Normal"/>
    <w:autoRedefine/>
    <w:uiPriority w:val="99"/>
    <w:semiHidden/>
    <w:rsid w:val="003B6961"/>
    <w:pPr>
      <w:ind w:left="1920" w:hanging="240"/>
    </w:pPr>
    <w:rPr>
      <w:rFonts w:ascii="Times New Roman" w:hAnsi="Times New Roman"/>
      <w:szCs w:val="24"/>
    </w:rPr>
  </w:style>
  <w:style w:type="paragraph" w:styleId="Index9">
    <w:name w:val="index 9"/>
    <w:basedOn w:val="Normal"/>
    <w:next w:val="Normal"/>
    <w:autoRedefine/>
    <w:uiPriority w:val="99"/>
    <w:semiHidden/>
    <w:rsid w:val="003B6961"/>
    <w:pPr>
      <w:ind w:left="2160" w:hanging="240"/>
    </w:pPr>
    <w:rPr>
      <w:rFonts w:ascii="Times New Roman" w:hAnsi="Times New Roman"/>
      <w:szCs w:val="24"/>
    </w:rPr>
  </w:style>
  <w:style w:type="paragraph" w:styleId="IndexHeading">
    <w:name w:val="index heading"/>
    <w:basedOn w:val="Normal"/>
    <w:next w:val="Index1"/>
    <w:uiPriority w:val="99"/>
    <w:semiHidden/>
    <w:rsid w:val="003B6961"/>
    <w:pPr>
      <w:spacing w:before="120" w:after="120"/>
    </w:pPr>
    <w:rPr>
      <w:rFonts w:ascii="Times New Roman" w:hAnsi="Times New Roman"/>
      <w:b/>
      <w:bCs/>
      <w:i/>
      <w:iCs/>
      <w:szCs w:val="24"/>
    </w:rPr>
  </w:style>
  <w:style w:type="paragraph" w:customStyle="1" w:styleId="EntEmet">
    <w:name w:val="EntEmet"/>
    <w:basedOn w:val="Normal"/>
    <w:uiPriority w:val="99"/>
    <w:rsid w:val="003B6961"/>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3B6961"/>
    <w:pPr>
      <w:spacing w:line="240" w:lineRule="auto"/>
    </w:pPr>
    <w:rPr>
      <w:rFonts w:ascii="Arial" w:hAnsi="Arial"/>
      <w:lang w:val="en-GB"/>
    </w:rPr>
  </w:style>
  <w:style w:type="paragraph" w:customStyle="1" w:styleId="Avsndare0">
    <w:name w:val="Avsndare"/>
    <w:basedOn w:val="Normal"/>
    <w:next w:val="Normal"/>
    <w:uiPriority w:val="99"/>
    <w:rsid w:val="003B6961"/>
    <w:pPr>
      <w:spacing w:line="240" w:lineRule="auto"/>
    </w:pPr>
    <w:rPr>
      <w:rFonts w:ascii="Arial" w:hAnsi="Arial"/>
      <w:i/>
      <w:lang w:val="en-GB"/>
    </w:rPr>
  </w:style>
  <w:style w:type="character" w:styleId="Hyperlink">
    <w:name w:val="Hyperlink"/>
    <w:basedOn w:val="DefaultParagraphFont"/>
    <w:uiPriority w:val="99"/>
    <w:rsid w:val="003B6961"/>
    <w:rPr>
      <w:rFonts w:cs="Times New Roman"/>
      <w:color w:val="0000FF"/>
      <w:u w:val="single"/>
    </w:rPr>
  </w:style>
  <w:style w:type="paragraph" w:styleId="DocumentMap">
    <w:name w:val="Document Map"/>
    <w:basedOn w:val="Normal"/>
    <w:link w:val="DocumentMapChar"/>
    <w:uiPriority w:val="99"/>
    <w:semiHidden/>
    <w:rsid w:val="003B696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343E4C"/>
    <w:rPr>
      <w:rFonts w:cs="Times New Roman"/>
      <w:sz w:val="2"/>
      <w:lang w:eastAsia="en-US"/>
    </w:rPr>
  </w:style>
  <w:style w:type="character" w:styleId="FollowedHyperlink">
    <w:name w:val="FollowedHyperlink"/>
    <w:basedOn w:val="DefaultParagraphFont"/>
    <w:uiPriority w:val="99"/>
    <w:rsid w:val="003B6961"/>
    <w:rPr>
      <w:rFonts w:cs="Times New Roman"/>
      <w:color w:val="800080"/>
      <w:u w:val="single"/>
    </w:rPr>
  </w:style>
  <w:style w:type="paragraph" w:customStyle="1" w:styleId="Par-number10">
    <w:name w:val="Par-number 1)"/>
    <w:basedOn w:val="Normal"/>
    <w:next w:val="Normal"/>
    <w:uiPriority w:val="99"/>
    <w:rsid w:val="003B6961"/>
    <w:pPr>
      <w:widowControl w:val="0"/>
      <w:numPr>
        <w:numId w:val="13"/>
      </w:numPr>
      <w:spacing w:line="360" w:lineRule="auto"/>
    </w:pPr>
    <w:rPr>
      <w:rFonts w:ascii="Times New Roman" w:hAnsi="Times New Roman"/>
      <w:lang w:eastAsia="fr-BE"/>
    </w:rPr>
  </w:style>
  <w:style w:type="paragraph" w:customStyle="1" w:styleId="Par-equal">
    <w:name w:val="Par-equal"/>
    <w:basedOn w:val="Normal"/>
    <w:next w:val="Normal"/>
    <w:uiPriority w:val="99"/>
    <w:rsid w:val="003B6961"/>
    <w:pPr>
      <w:widowControl w:val="0"/>
      <w:numPr>
        <w:numId w:val="8"/>
      </w:numPr>
      <w:spacing w:line="360" w:lineRule="auto"/>
    </w:pPr>
    <w:rPr>
      <w:rFonts w:ascii="Times New Roman" w:hAnsi="Times New Roman"/>
      <w:lang w:eastAsia="fr-BE"/>
    </w:rPr>
  </w:style>
  <w:style w:type="paragraph" w:customStyle="1" w:styleId="Par-number1">
    <w:name w:val="Par-number (1)"/>
    <w:basedOn w:val="Normal"/>
    <w:next w:val="Normal"/>
    <w:uiPriority w:val="99"/>
    <w:rsid w:val="003B6961"/>
    <w:pPr>
      <w:widowControl w:val="0"/>
      <w:numPr>
        <w:numId w:val="9"/>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3B6961"/>
    <w:pPr>
      <w:widowControl w:val="0"/>
      <w:numPr>
        <w:numId w:val="10"/>
      </w:numPr>
      <w:spacing w:line="360" w:lineRule="auto"/>
    </w:pPr>
    <w:rPr>
      <w:rFonts w:ascii="Times New Roman" w:hAnsi="Times New Roman"/>
      <w:lang w:eastAsia="fr-BE"/>
    </w:rPr>
  </w:style>
  <w:style w:type="paragraph" w:customStyle="1" w:styleId="Par-numberI">
    <w:name w:val="Par-number I."/>
    <w:basedOn w:val="Normal"/>
    <w:next w:val="Normal"/>
    <w:uiPriority w:val="99"/>
    <w:rsid w:val="003B6961"/>
    <w:pPr>
      <w:widowControl w:val="0"/>
      <w:numPr>
        <w:numId w:val="11"/>
      </w:numPr>
      <w:spacing w:line="360" w:lineRule="auto"/>
    </w:pPr>
    <w:rPr>
      <w:rFonts w:ascii="Times New Roman" w:hAnsi="Times New Roman"/>
      <w:lang w:eastAsia="fr-BE"/>
    </w:rPr>
  </w:style>
  <w:style w:type="paragraph" w:customStyle="1" w:styleId="Par-dash">
    <w:name w:val="Par-dash"/>
    <w:basedOn w:val="Normal"/>
    <w:next w:val="Normal"/>
    <w:uiPriority w:val="99"/>
    <w:rsid w:val="003B6961"/>
    <w:pPr>
      <w:widowControl w:val="0"/>
      <w:numPr>
        <w:numId w:val="12"/>
      </w:numPr>
      <w:spacing w:line="360" w:lineRule="auto"/>
    </w:pPr>
    <w:rPr>
      <w:rFonts w:ascii="Times New Roman" w:hAnsi="Times New Roman"/>
      <w:lang w:eastAsia="fr-BE"/>
    </w:rPr>
  </w:style>
  <w:style w:type="paragraph" w:customStyle="1" w:styleId="Par-numberA">
    <w:name w:val="Par-number A."/>
    <w:basedOn w:val="Normal"/>
    <w:next w:val="Normal"/>
    <w:uiPriority w:val="99"/>
    <w:rsid w:val="003B6961"/>
    <w:pPr>
      <w:widowControl w:val="0"/>
      <w:numPr>
        <w:numId w:val="14"/>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3B6961"/>
    <w:pPr>
      <w:widowControl w:val="0"/>
      <w:numPr>
        <w:numId w:val="15"/>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3B6961"/>
    <w:pPr>
      <w:widowControl w:val="0"/>
      <w:numPr>
        <w:numId w:val="16"/>
      </w:numPr>
      <w:spacing w:line="360" w:lineRule="auto"/>
    </w:pPr>
    <w:rPr>
      <w:rFonts w:ascii="Times New Roman" w:hAnsi="Times New Roman"/>
      <w:lang w:eastAsia="fr-BE"/>
    </w:rPr>
  </w:style>
  <w:style w:type="paragraph" w:customStyle="1" w:styleId="Considrant">
    <w:name w:val="Considérant"/>
    <w:basedOn w:val="Normal"/>
    <w:uiPriority w:val="99"/>
    <w:rsid w:val="003B6961"/>
    <w:pPr>
      <w:numPr>
        <w:numId w:val="17"/>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3B6961"/>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3B6961"/>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sid w:val="00343E4C"/>
    <w:rPr>
      <w:rFonts w:ascii="OrigGarmnd BT" w:hAnsi="OrigGarmnd BT" w:cs="Times New Roman"/>
      <w:sz w:val="20"/>
      <w:szCs w:val="20"/>
      <w:lang w:eastAsia="en-US"/>
    </w:rPr>
  </w:style>
  <w:style w:type="paragraph" w:customStyle="1" w:styleId="EntRefer">
    <w:name w:val="EntRefer"/>
    <w:basedOn w:val="Normal"/>
    <w:uiPriority w:val="99"/>
    <w:rsid w:val="003B6961"/>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3B6961"/>
    <w:pPr>
      <w:spacing w:line="240" w:lineRule="auto"/>
    </w:pPr>
    <w:rPr>
      <w:rFonts w:ascii="Times New Roman" w:hAnsi="Times New Roman"/>
      <w:lang w:val="en-GB" w:eastAsia="fr-BE"/>
    </w:rPr>
  </w:style>
  <w:style w:type="paragraph" w:customStyle="1" w:styleId="Tiret1">
    <w:name w:val="Tiret 1"/>
    <w:basedOn w:val="Normal"/>
    <w:uiPriority w:val="99"/>
    <w:rsid w:val="003B6961"/>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3B6961"/>
    <w:pPr>
      <w:widowControl w:val="0"/>
      <w:numPr>
        <w:numId w:val="7"/>
      </w:numPr>
      <w:spacing w:line="360" w:lineRule="auto"/>
    </w:pPr>
    <w:rPr>
      <w:rFonts w:ascii="Times New Roman" w:hAnsi="Times New Roman"/>
      <w:lang w:eastAsia="fr-BE"/>
    </w:rPr>
  </w:style>
  <w:style w:type="paragraph" w:styleId="ListBullet">
    <w:name w:val="List Bullet"/>
    <w:basedOn w:val="Normal"/>
    <w:autoRedefine/>
    <w:uiPriority w:val="99"/>
    <w:rsid w:val="003B6961"/>
    <w:pPr>
      <w:overflowPunct w:val="0"/>
      <w:autoSpaceDE w:val="0"/>
      <w:autoSpaceDN w:val="0"/>
      <w:adjustRightInd w:val="0"/>
      <w:ind w:left="1843"/>
      <w:textAlignment w:val="baseline"/>
    </w:pPr>
  </w:style>
  <w:style w:type="paragraph" w:customStyle="1" w:styleId="Brdtext0">
    <w:name w:val="Brˆdtext"/>
    <w:basedOn w:val="Normal"/>
    <w:uiPriority w:val="99"/>
    <w:rsid w:val="003B6961"/>
    <w:pPr>
      <w:spacing w:line="320" w:lineRule="exact"/>
    </w:pPr>
    <w:rPr>
      <w:rFonts w:ascii="Times New Roman" w:hAnsi="Times New Roman"/>
    </w:rPr>
  </w:style>
  <w:style w:type="character" w:customStyle="1" w:styleId="term">
    <w:name w:val="term"/>
    <w:basedOn w:val="DefaultParagraphFont"/>
    <w:uiPriority w:val="99"/>
    <w:rsid w:val="003B6961"/>
    <w:rPr>
      <w:rFonts w:cs="Times New Roman"/>
    </w:rPr>
  </w:style>
  <w:style w:type="paragraph" w:customStyle="1" w:styleId="Brdtexthuvud">
    <w:name w:val="Brödtext huvud"/>
    <w:basedOn w:val="Normal"/>
    <w:uiPriority w:val="99"/>
    <w:rsid w:val="003B6961"/>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2662</Words>
  <Characters>16000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2006-02-01T09:16:00Z</cp:lastPrinted>
  <dcterms:created xsi:type="dcterms:W3CDTF">2011-11-10T09:49:00Z</dcterms:created>
  <dcterms:modified xsi:type="dcterms:W3CDTF">2011-11-10T09:49:00Z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0</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Statsrådsberedningen</vt:lpwstr>
  </property>
  <property fmtid="{D5CDD505-2E9C-101B-9397-08002B2CF9AE}" pid="13" name="RKOrdnaClass">
    <vt:lpwstr/>
  </property>
  <property fmtid="{D5CDD505-2E9C-101B-9397-08002B2CF9AE}" pid="14" name="RKOrdnaActivityCategory">
    <vt:lpwstr>6.4. Administration</vt:lpwstr>
  </property>
  <property fmtid="{D5CDD505-2E9C-101B-9397-08002B2CF9AE}" pid="15" name="RKOrdnaDiarienummer">
    <vt:lpwstr/>
  </property>
  <property fmtid="{D5CDD505-2E9C-101B-9397-08002B2CF9AE}" pid="16" name="ContentType">
    <vt:lpwstr>Word</vt:lpwstr>
  </property>
</Properties>
</file>