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80E" w:rsidRPr="00DE730B" w:rsidRDefault="00F4080E">
      <w:pPr>
        <w:pStyle w:val="Hemstlrubrik"/>
      </w:pPr>
      <w:r w:rsidRPr="00DE730B">
        <w:t>Förslag till riksdagsbeslut</w:t>
      </w:r>
    </w:p>
    <w:p w:rsidR="00F4080E" w:rsidRPr="00DE730B" w:rsidRDefault="00F4080E">
      <w:pPr>
        <w:pStyle w:val="Hemstlatt"/>
        <w:ind w:left="0"/>
      </w:pPr>
      <w:r w:rsidRPr="00DE730B">
        <w:t>Riksdagen tillkännager för regeringen som sin mening vad som anförs i motionen om fisket och drivgarnsfö</w:t>
      </w:r>
      <w:r w:rsidRPr="00DE730B">
        <w:t>r</w:t>
      </w:r>
      <w:r w:rsidRPr="00DE730B">
        <w:t>bud.</w:t>
      </w:r>
    </w:p>
    <w:p w:rsidR="00F4080E" w:rsidRPr="00DE730B" w:rsidRDefault="00F4080E">
      <w:pPr>
        <w:pStyle w:val="Rubrik1"/>
      </w:pPr>
      <w:r w:rsidRPr="00DE730B">
        <w:t>Motivering</w:t>
      </w:r>
    </w:p>
    <w:p w:rsidR="00F4080E" w:rsidRPr="00DE730B" w:rsidRDefault="00F4080E">
      <w:r w:rsidRPr="00DE730B">
        <w:t>Jag är övertygad om att fisket har goda utvecklingsmöjligheter. Men det fö</w:t>
      </w:r>
      <w:r w:rsidRPr="00DE730B">
        <w:t>r</w:t>
      </w:r>
      <w:r w:rsidRPr="00DE730B">
        <w:t>utsätter att vi tar problem som minskande bestånd och miljöpåverkan på al</w:t>
      </w:r>
      <w:r w:rsidRPr="00DE730B">
        <w:t>l</w:t>
      </w:r>
      <w:r w:rsidRPr="00DE730B">
        <w:t>var. En utgångspunkt i Sveriges fiskepolitik måste vara att eftersom vi är medlemmar i EU är det EU:s fiskepolitik som gäller.</w:t>
      </w:r>
    </w:p>
    <w:p w:rsidR="00F4080E" w:rsidRPr="00DE730B" w:rsidRDefault="00F4080E">
      <w:pPr>
        <w:pStyle w:val="Normaltindrag"/>
      </w:pPr>
      <w:r w:rsidRPr="00DE730B">
        <w:t>Det är dock uppenbart att EU:s fiskepolitik inte är särskilt framgångsrik när det gäller målet att skapa ett långsiktigt hållbart fiske. Det är t.ex. svårt att samla alla medlemsstater kring en gemensam strategi. Den svenska regerin</w:t>
      </w:r>
      <w:r w:rsidRPr="00DE730B">
        <w:t>g</w:t>
      </w:r>
      <w:r w:rsidRPr="00DE730B">
        <w:t>en måste arbeta för en förändring av EU:s fiskepolitik.</w:t>
      </w:r>
    </w:p>
    <w:p w:rsidR="00F4080E" w:rsidRPr="00DE730B" w:rsidRDefault="00F4080E">
      <w:pPr>
        <w:pStyle w:val="Normaltindrag"/>
      </w:pPr>
      <w:r w:rsidRPr="00DE730B">
        <w:t>Liksom i andra miljöfrågor är samarbete mellan berörda länder helt avg</w:t>
      </w:r>
      <w:r w:rsidRPr="00DE730B">
        <w:t>ö</w:t>
      </w:r>
      <w:r w:rsidRPr="00DE730B">
        <w:t>rande. Det gäller inte minst för att trygga fiskbestånden i Östersjön. Länderna runt Östersjön måste ta ett gemensamt ansvar. Det går inte att ha särskilda regler för svenska yrkesfiskare.</w:t>
      </w:r>
    </w:p>
    <w:p w:rsidR="00F4080E" w:rsidRPr="00DE730B" w:rsidRDefault="00F4080E">
      <w:pPr>
        <w:pStyle w:val="Normaltindrag"/>
      </w:pPr>
      <w:r w:rsidRPr="00DE730B">
        <w:t>Att utveckla fisket handlar inte bara om dem som fiskar utan också om b</w:t>
      </w:r>
      <w:r w:rsidRPr="00DE730B">
        <w:t>e</w:t>
      </w:r>
      <w:r w:rsidRPr="00DE730B">
        <w:t>re</w:t>
      </w:r>
      <w:r w:rsidRPr="00DE730B">
        <w:t>d</w:t>
      </w:r>
      <w:r w:rsidRPr="00DE730B">
        <w:t>ningsindustrin och ett ökat förädlingsvärde, om transportsektorn och varvsi</w:t>
      </w:r>
      <w:r w:rsidRPr="00DE730B">
        <w:t>n</w:t>
      </w:r>
      <w:r w:rsidRPr="00DE730B">
        <w:t>dustrin och om turismen och en levande kust- och skärgårdsmiljö.</w:t>
      </w:r>
    </w:p>
    <w:p w:rsidR="00F4080E" w:rsidRPr="00DE730B" w:rsidRDefault="00F4080E">
      <w:pPr>
        <w:pStyle w:val="Normaltindrag"/>
        <w:rPr>
          <w:strike/>
        </w:rPr>
      </w:pPr>
      <w:r w:rsidRPr="00DE730B">
        <w:t xml:space="preserve">Fiske är en liten men viktig näring på Gotland. Fisket är viktigt både för näringen som sådan och för turismen. Det är angeläget att långsiktigt trygga näringen genom förbättringar av Östersjöns miljö. </w:t>
      </w:r>
      <w:r w:rsidRPr="00DE730B">
        <w:rPr>
          <w:color w:val="000000"/>
        </w:rPr>
        <w:t>Förbudet mot drivgarn skapar svårigheter för svenska fiskare. Många har gjort stora investeringar i redskap för just denna typ av fiske, och de tvingas nu in i en besvärlig o</w:t>
      </w:r>
      <w:r w:rsidRPr="00DE730B">
        <w:rPr>
          <w:color w:val="000000"/>
        </w:rPr>
        <w:t>m</w:t>
      </w:r>
      <w:r w:rsidRPr="00DE730B">
        <w:rPr>
          <w:color w:val="000000"/>
        </w:rPr>
        <w:t>ställningsprocess. Vi är dessutom tveksamma till de underlag som EG-kommissionens beslut om förbud mot drivgarnsfiske bygger på. Enligt me</w:t>
      </w:r>
      <w:r w:rsidRPr="00DE730B">
        <w:rPr>
          <w:color w:val="000000"/>
        </w:rPr>
        <w:t>d</w:t>
      </w:r>
      <w:r w:rsidRPr="00DE730B">
        <w:rPr>
          <w:color w:val="000000"/>
        </w:rPr>
        <w:lastRenderedPageBreak/>
        <w:t>lemsstaternas senaste rapport till kommissionen är förekomsten av tumlare (som fastnar i drivgarnen) i det närmaste obefintlig i Östersjön.</w:t>
      </w:r>
    </w:p>
    <w:p w:rsidR="00F4080E" w:rsidRPr="00DE730B" w:rsidRDefault="00F4080E">
      <w:pPr>
        <w:pStyle w:val="Normaltindrag"/>
      </w:pPr>
      <w:r w:rsidRPr="00DE730B">
        <w:t>Den svenska regeringen bör verka för att dessa små närings</w:t>
      </w:r>
      <w:r w:rsidRPr="00DE730B">
        <w:t>idkare nu ko</w:t>
      </w:r>
      <w:r w:rsidRPr="00DE730B">
        <w:t>m</w:t>
      </w:r>
      <w:r w:rsidRPr="00DE730B">
        <w:t>penseras fullt ut för de investeringar som dessa har på sina båtar i form av drivgarnsredskap.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30B">
        <w:trPr>
          <w:cantSplit/>
        </w:trPr>
        <w:tc>
          <w:tcPr>
            <w:tcW w:w="3046" w:type="dxa"/>
          </w:tcPr>
          <w:p w:rsidR="00F4080E" w:rsidRPr="00DE730B" w:rsidRDefault="00F4080E">
            <w:pPr>
              <w:pStyle w:val="UnderskriftDatum"/>
              <w:spacing w:before="240"/>
            </w:pPr>
            <w:r w:rsidRPr="00DE730B">
              <w:t>Stockholm den 5 oktober 2007</w:t>
            </w:r>
          </w:p>
        </w:tc>
        <w:tc>
          <w:tcPr>
            <w:tcW w:w="3047" w:type="dxa"/>
          </w:tcPr>
          <w:p w:rsidR="00F4080E" w:rsidRPr="00DE730B" w:rsidRDefault="00F4080E">
            <w:pPr>
              <w:pStyle w:val="Underskrifter"/>
              <w:spacing w:before="240"/>
            </w:pPr>
          </w:p>
        </w:tc>
      </w:tr>
      <w:tr w:rsidR="00000000" w:rsidRPr="00DE730B">
        <w:trPr>
          <w:cantSplit/>
        </w:trPr>
        <w:tc>
          <w:tcPr>
            <w:tcW w:w="3046" w:type="dxa"/>
          </w:tcPr>
          <w:p w:rsidR="00F4080E" w:rsidRPr="00DE730B" w:rsidRDefault="00F4080E">
            <w:pPr>
              <w:pStyle w:val="Underskrifter"/>
            </w:pPr>
            <w:r w:rsidRPr="00DE730B">
              <w:t>Christer Engelhardt (s)</w:t>
            </w:r>
          </w:p>
        </w:tc>
        <w:tc>
          <w:tcPr>
            <w:tcW w:w="3046" w:type="dxa"/>
          </w:tcPr>
          <w:p w:rsidR="00F4080E" w:rsidRPr="00DE730B" w:rsidRDefault="00F4080E">
            <w:pPr>
              <w:pStyle w:val="Underskrifter"/>
            </w:pPr>
          </w:p>
        </w:tc>
      </w:tr>
    </w:tbl>
    <w:p w:rsidR="00F4080E" w:rsidRPr="00DE730B" w:rsidRDefault="00F4080E">
      <w:pPr>
        <w:pStyle w:val="Normaltindrag"/>
      </w:pPr>
    </w:p>
    <w:sectPr w:rsidR="00F4080E" w:rsidRPr="00DE73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80E" w:rsidRPr="00DE730B" w:rsidRDefault="00F4080E">
      <w:r w:rsidRPr="00DE730B">
        <w:separator/>
      </w:r>
    </w:p>
  </w:endnote>
  <w:endnote w:type="continuationSeparator" w:id="0">
    <w:p w:rsidR="00F4080E" w:rsidRPr="00DE730B" w:rsidRDefault="00F4080E">
      <w:r w:rsidRPr="00DE73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DE730B">
    <w:pPr>
      <w:pStyle w:val="Sidfot"/>
    </w:pPr>
    <w:r w:rsidRPr="00DE73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7992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0E" w:rsidRDefault="00F408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80E" w:rsidRDefault="00F408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DE730B">
    <w:pPr>
      <w:pStyle w:val="Sidfot"/>
    </w:pPr>
    <w:r w:rsidRPr="00DE73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880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0E" w:rsidRDefault="00F408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80E" w:rsidRDefault="00F408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DE730B">
    <w:pPr>
      <w:pStyle w:val="Sidfot"/>
    </w:pPr>
    <w:r w:rsidRPr="00DE73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379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0E" w:rsidRDefault="00F408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80E" w:rsidRDefault="00F408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80E" w:rsidRPr="00DE730B" w:rsidRDefault="00F4080E">
      <w:r w:rsidRPr="00DE730B">
        <w:separator/>
      </w:r>
    </w:p>
  </w:footnote>
  <w:footnote w:type="continuationSeparator" w:id="0">
    <w:p w:rsidR="00F4080E" w:rsidRPr="00DE730B" w:rsidRDefault="00F4080E">
      <w:r w:rsidRPr="00DE73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DE730B">
    <w:pPr>
      <w:pStyle w:val="Sidhuvud"/>
    </w:pPr>
    <w:r w:rsidRPr="00DE73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1175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0E" w:rsidRDefault="00F408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80E" w:rsidRDefault="00F408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DE730B">
    <w:pPr>
      <w:pStyle w:val="Sidhuvud"/>
    </w:pPr>
    <w:r w:rsidRPr="00DE73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15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0E" w:rsidRDefault="00F408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80E" w:rsidRDefault="00F408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80E" w:rsidRPr="00DE730B" w:rsidRDefault="00F4080E">
    <w:pPr>
      <w:pStyle w:val="FSHNormal"/>
      <w:tabs>
        <w:tab w:val="right" w:pos="5840"/>
      </w:tabs>
    </w:pPr>
    <w:r w:rsidRPr="00DE730B">
      <w:br/>
    </w:r>
    <w:r w:rsidRPr="00DE730B">
      <w:fldChar w:fldCharType="begin" w:fldLock="1"/>
    </w:r>
    <w:r w:rsidRPr="00DE730B">
      <w:instrText xml:space="preserve"> DOCPROPERTY</w:instrText>
    </w:r>
    <w:r w:rsidRPr="00DE730B">
      <w:rPr>
        <w:sz w:val="18"/>
      </w:rPr>
      <w:instrText xml:space="preserve"> "YearUser" *\charformat </w:instrText>
    </w:r>
    <w:r w:rsidRPr="00DE730B">
      <w:fldChar w:fldCharType="separate"/>
    </w:r>
    <w:r w:rsidRPr="00DE730B">
      <w:t>2007/08</w:t>
    </w:r>
    <w:r w:rsidRPr="00DE730B">
      <w:fldChar w:fldCharType="end"/>
    </w:r>
    <w:r w:rsidRPr="00DE730B">
      <w:t xml:space="preserve"> </w:t>
    </w:r>
    <w:r w:rsidRPr="00DE730B">
      <w:tab/>
      <w:t xml:space="preserve">mnr: </w:t>
    </w:r>
    <w:r w:rsidRPr="00DE730B">
      <w:fldChar w:fldCharType="begin" w:fldLock="1"/>
    </w:r>
    <w:r w:rsidRPr="00DE730B">
      <w:instrText xml:space="preserve"> DOCPROPERTY</w:instrText>
    </w:r>
    <w:r w:rsidRPr="00DE730B">
      <w:rPr>
        <w:sz w:val="18"/>
      </w:rPr>
      <w:instrText xml:space="preserve"> "Motionsnummer" *\charformat </w:instrText>
    </w:r>
    <w:r w:rsidRPr="00DE730B">
      <w:fldChar w:fldCharType="separate"/>
    </w:r>
    <w:r w:rsidRPr="00DE730B">
      <w:t>MJ446</w:t>
    </w:r>
    <w:r w:rsidRPr="00DE730B">
      <w:fldChar w:fldCharType="end"/>
    </w:r>
    <w:r w:rsidRPr="00DE730B">
      <w:br/>
    </w:r>
    <w:r w:rsidRPr="00DE730B">
      <w:fldChar w:fldCharType="begin" w:fldLock="1"/>
    </w:r>
    <w:r w:rsidRPr="00DE730B">
      <w:instrText xml:space="preserve"> DOCPROPERTY</w:instrText>
    </w:r>
    <w:r w:rsidRPr="00DE730B">
      <w:rPr>
        <w:sz w:val="18"/>
      </w:rPr>
      <w:instrText xml:space="preserve"> "Samling" *\charformat </w:instrText>
    </w:r>
    <w:r w:rsidRPr="00DE730B">
      <w:fldChar w:fldCharType="end"/>
    </w:r>
    <w:r w:rsidRPr="00DE730B">
      <w:tab/>
      <w:t xml:space="preserve">pnr: </w:t>
    </w:r>
    <w:r w:rsidRPr="00DE730B">
      <w:fldChar w:fldCharType="begin" w:fldLock="1"/>
    </w:r>
    <w:r w:rsidRPr="00DE730B">
      <w:instrText xml:space="preserve"> DOCPROPERTY</w:instrText>
    </w:r>
    <w:r w:rsidRPr="00DE730B">
      <w:rPr>
        <w:sz w:val="18"/>
      </w:rPr>
      <w:instrText xml:space="preserve"> "Partinummer" *\charformat </w:instrText>
    </w:r>
    <w:r w:rsidRPr="00DE730B">
      <w:fldChar w:fldCharType="separate"/>
    </w:r>
    <w:r w:rsidRPr="00DE730B">
      <w:t>s43070</w:t>
    </w:r>
    <w:r w:rsidRPr="00DE730B">
      <w:fldChar w:fldCharType="end"/>
    </w:r>
  </w:p>
  <w:p w:rsidR="00F4080E" w:rsidRPr="00DE730B" w:rsidRDefault="00F4080E">
    <w:pPr>
      <w:pStyle w:val="FSHRub1"/>
    </w:pPr>
    <w:r w:rsidRPr="00DE730B">
      <w:t>Motion till riksdagen</w:t>
    </w:r>
    <w:r w:rsidRPr="00DE730B">
      <w:br/>
    </w:r>
    <w:r w:rsidRPr="00DE730B">
      <w:fldChar w:fldCharType="begin" w:fldLock="1"/>
    </w:r>
    <w:r w:rsidRPr="00DE730B">
      <w:instrText xml:space="preserve"> DOCPROPERTY "YearUser" *\charformat </w:instrText>
    </w:r>
    <w:r w:rsidRPr="00DE730B">
      <w:fldChar w:fldCharType="separate"/>
    </w:r>
    <w:r w:rsidRPr="00DE730B">
      <w:t>2007/08</w:t>
    </w:r>
    <w:r w:rsidRPr="00DE730B">
      <w:fldChar w:fldCharType="end"/>
    </w:r>
    <w:r w:rsidRPr="00DE730B">
      <w:t>:</w:t>
    </w:r>
    <w:r w:rsidRPr="00DE730B">
      <w:fldChar w:fldCharType="begin" w:fldLock="1"/>
    </w:r>
    <w:r w:rsidRPr="00DE730B">
      <w:instrText xml:space="preserve"> DOCPROPERTY "Motionsnummer" *\charformat </w:instrText>
    </w:r>
    <w:r w:rsidRPr="00DE730B">
      <w:fldChar w:fldCharType="separate"/>
    </w:r>
    <w:r w:rsidRPr="00DE730B">
      <w:t>MJ446</w:t>
    </w:r>
    <w:r w:rsidRPr="00DE730B">
      <w:fldChar w:fldCharType="end"/>
    </w:r>
  </w:p>
  <w:p w:rsidR="00F4080E" w:rsidRPr="00DE730B" w:rsidRDefault="00F4080E">
    <w:pPr>
      <w:pStyle w:val="FSHNormalS5"/>
    </w:pPr>
    <w:r w:rsidRPr="00DE730B">
      <w:fldChar w:fldCharType="begin" w:fldLock="1"/>
    </w:r>
    <w:r w:rsidRPr="00DE730B">
      <w:instrText xml:space="preserve"> DOCPROPERTY "MotionarText" *\charformat </w:instrText>
    </w:r>
    <w:r w:rsidRPr="00DE730B">
      <w:fldChar w:fldCharType="separate"/>
    </w:r>
    <w:r w:rsidRPr="00DE730B">
      <w:t>av Christer Engelhardt (s)</w:t>
    </w:r>
    <w:r w:rsidRPr="00DE730B">
      <w:fldChar w:fldCharType="end"/>
    </w:r>
    <w:r w:rsidRPr="00DE730B">
      <w:br/>
    </w:r>
    <w:r w:rsidRPr="00DE730B">
      <w:fldChar w:fldCharType="begin" w:fldLock="1"/>
    </w:r>
    <w:r w:rsidRPr="00DE730B">
      <w:instrText xml:space="preserve"> DOCPROPERTY "SvarFrasKort" *\charformat </w:instrText>
    </w:r>
    <w:r w:rsidRPr="00DE730B">
      <w:fldChar w:fldCharType="end"/>
    </w:r>
  </w:p>
  <w:p w:rsidR="00F4080E" w:rsidRPr="00DE730B" w:rsidRDefault="00F4080E">
    <w:pPr>
      <w:pStyle w:val="FSHTitel"/>
    </w:pPr>
    <w:r w:rsidRPr="00DE730B">
      <w:fldChar w:fldCharType="begin" w:fldLock="1"/>
    </w:r>
    <w:r w:rsidRPr="00DE730B">
      <w:instrText xml:space="preserve"> DOCPROPERTY</w:instrText>
    </w:r>
    <w:r w:rsidRPr="00DE730B">
      <w:rPr>
        <w:sz w:val="18"/>
      </w:rPr>
      <w:instrText xml:space="preserve"> "RubrikSvar" *\charformat </w:instrText>
    </w:r>
    <w:r w:rsidRPr="00DE730B">
      <w:fldChar w:fldCharType="separate"/>
    </w:r>
    <w:r w:rsidRPr="00DE730B">
      <w:t>Fiskepolitik och ersättning för drivgarnsförbud</w:t>
    </w:r>
    <w:r w:rsidRPr="00DE730B">
      <w:fldChar w:fldCharType="end"/>
    </w:r>
  </w:p>
  <w:p w:rsidR="00F4080E" w:rsidRPr="00DE730B" w:rsidRDefault="00F4080E">
    <w:pPr>
      <w:pStyle w:val="Normal00"/>
    </w:pPr>
  </w:p>
  <w:p w:rsidR="00F4080E" w:rsidRPr="00DE730B" w:rsidRDefault="00F408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8030912">
    <w:abstractNumId w:val="8"/>
  </w:num>
  <w:num w:numId="2" w16cid:durableId="1652445452">
    <w:abstractNumId w:val="9"/>
  </w:num>
  <w:num w:numId="3" w16cid:durableId="1995642639">
    <w:abstractNumId w:val="8"/>
  </w:num>
  <w:num w:numId="4" w16cid:durableId="1483044468">
    <w:abstractNumId w:val="9"/>
  </w:num>
  <w:num w:numId="5" w16cid:durableId="595673009">
    <w:abstractNumId w:val="13"/>
  </w:num>
  <w:num w:numId="6" w16cid:durableId="795753152">
    <w:abstractNumId w:val="10"/>
  </w:num>
  <w:num w:numId="7" w16cid:durableId="395321392">
    <w:abstractNumId w:val="11"/>
  </w:num>
  <w:num w:numId="8" w16cid:durableId="2086560777">
    <w:abstractNumId w:val="12"/>
  </w:num>
  <w:num w:numId="9" w16cid:durableId="75975770">
    <w:abstractNumId w:val="8"/>
  </w:num>
  <w:num w:numId="10" w16cid:durableId="1669627636">
    <w:abstractNumId w:val="3"/>
  </w:num>
  <w:num w:numId="11" w16cid:durableId="405880975">
    <w:abstractNumId w:val="2"/>
  </w:num>
  <w:num w:numId="12" w16cid:durableId="2014068306">
    <w:abstractNumId w:val="1"/>
  </w:num>
  <w:num w:numId="13" w16cid:durableId="301278065">
    <w:abstractNumId w:val="0"/>
  </w:num>
  <w:num w:numId="14" w16cid:durableId="1483889149">
    <w:abstractNumId w:val="9"/>
  </w:num>
  <w:num w:numId="15" w16cid:durableId="222059497">
    <w:abstractNumId w:val="7"/>
  </w:num>
  <w:num w:numId="16" w16cid:durableId="987898467">
    <w:abstractNumId w:val="6"/>
  </w:num>
  <w:num w:numId="17" w16cid:durableId="2054697180">
    <w:abstractNumId w:val="5"/>
  </w:num>
  <w:num w:numId="18" w16cid:durableId="514996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82FD6D19-B8C3-40BA-8DF6-51F47A3B1385}"/>
  </w:docVars>
  <w:rsids>
    <w:rsidRoot w:val="00BC7981"/>
    <w:rsid w:val="00BC7981"/>
    <w:rsid w:val="00DE730B"/>
    <w:rsid w:val="00F408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AB8FF-2456-43FE-9B23-1874313D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s43070</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s43070</dc:title>
  <dc:subject>s43070</dc:subject>
  <dc:creator>Riksdagen</dc:creator>
  <cp:keywords>Riksdagen</cp:keywords>
  <dc:description>TKG-ktrl, MSMQ4mb, PersReg-Distribution mm</dc:description>
  <cp:lastModifiedBy>Lars Brink</cp:lastModifiedBy>
  <cp:revision>2</cp:revision>
  <cp:lastPrinted>2007-11-08T08:47:00Z</cp:lastPrinted>
  <dcterms:created xsi:type="dcterms:W3CDTF">2025-12-17T07:11:00Z</dcterms:created>
  <dcterms:modified xsi:type="dcterms:W3CDTF">2025-12-17T07:11:00Z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Fiskepolitik och ersättning för drivgarnsförbud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Fiskepolitik och ersättning för drivgarnsförbud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20072008000000000115000430700069</vt:lpwstr>
  </property>
  <property fmtid="{D5CDD505-2E9C-101B-9397-08002B2CF9AE}" pid="47" name="datum">
    <vt:lpwstr>071005</vt:lpwstr>
  </property>
  <property fmtid="{D5CDD505-2E9C-101B-9397-08002B2CF9AE}" pid="48" name="avsändar-e-post">
    <vt:lpwstr>hasse.sandberg@riksdagen.se</vt:lpwstr>
  </property>
  <property fmtid="{D5CDD505-2E9C-101B-9397-08002B2CF9AE}" pid="49" name="id">
    <vt:lpwstr>20072008000000000115000430700069</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{F5D53BF4-9EA9-4AA1-B8C3-46B179863167}</vt:lpwstr>
  </property>
  <property fmtid="{D5CDD505-2E9C-101B-9397-08002B2CF9AE}" pid="53" name="Överföringar">
    <vt:i4>0</vt:i4>
  </property>
  <property fmtid="{D5CDD505-2E9C-101B-9397-08002B2CF9AE}" pid="54" name="Checksum">
    <vt:lpwstr>*1014741502647*</vt:lpwstr>
  </property>
  <property fmtid="{D5CDD505-2E9C-101B-9397-08002B2CF9AE}" pid="55" name="skuggnummer">
    <vt:lpwstr>3071</vt:lpwstr>
  </property>
  <property fmtid="{D5CDD505-2E9C-101B-9397-08002B2CF9AE}" pid="56" name="urixVersion">
    <vt:lpwstr>3.2.0.8</vt:lpwstr>
  </property>
  <property fmtid="{D5CDD505-2E9C-101B-9397-08002B2CF9AE}" pid="57" name="urixOrigin">
    <vt:lpwstr>080827 13:32:45.327</vt:lpwstr>
  </property>
  <property fmtid="{D5CDD505-2E9C-101B-9397-08002B2CF9AE}" pid="58" name="urixGuid">
    <vt:lpwstr>{CBE56054-16D2-43A4-BDA1-87056D986A8F}</vt:lpwstr>
  </property>
</Properties>
</file>