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6B3FBD1EAD1C4615BA7A31979A6B01E1"/>
        </w:placeholder>
        <w:text/>
      </w:sdtPr>
      <w:sdtEndPr/>
      <w:sdtContent>
        <w:p w:rsidRPr="009B062B" w:rsidR="00AF30DD" w:rsidP="009827AB" w:rsidRDefault="00AF30DD" w14:paraId="38B78911" w14:textId="77777777">
          <w:pPr>
            <w:pStyle w:val="Rubrik1"/>
            <w:spacing w:after="300"/>
          </w:pPr>
          <w:r w:rsidRPr="009B062B">
            <w:t>Förslag till riksdagsbeslut</w:t>
          </w:r>
        </w:p>
      </w:sdtContent>
    </w:sdt>
    <w:sdt>
      <w:sdtPr>
        <w:alias w:val="Yrkande 1"/>
        <w:tag w:val="6accd9ec-a88b-45eb-b532-84ae7530d5db"/>
        <w:id w:val="-576364572"/>
        <w:lock w:val="sdtLocked"/>
      </w:sdtPr>
      <w:sdtEndPr/>
      <w:sdtContent>
        <w:p w:rsidR="00706895" w:rsidRDefault="00A9078F" w14:paraId="38B78912" w14:textId="706A0E26">
          <w:pPr>
            <w:pStyle w:val="Frslagstext"/>
            <w:numPr>
              <w:ilvl w:val="0"/>
              <w:numId w:val="0"/>
            </w:numPr>
          </w:pPr>
          <w:r>
            <w:t>Riksdagen ställer sig bakom det som anförs i motionen om att man bör överväga att se över hur man kan verka för att likställa drograttfylla och alkoholrattfylla och de insatser som görs efter dom samt jobba förebyggande och därmed minimera risk för återfall, och detta tillkännager riksdagen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69762354FC6C4CBF885737022D1E5E7B"/>
        </w:placeholder>
        <w:text/>
      </w:sdtPr>
      <w:sdtEndPr/>
      <w:sdtContent>
        <w:p w:rsidRPr="009B062B" w:rsidR="006D79C9" w:rsidP="00333E95" w:rsidRDefault="006D79C9" w14:paraId="38B78913" w14:textId="77777777">
          <w:pPr>
            <w:pStyle w:val="Rubrik1"/>
          </w:pPr>
          <w:r>
            <w:t>Motivering</w:t>
          </w:r>
        </w:p>
      </w:sdtContent>
    </w:sdt>
    <w:p w:rsidR="00BB6339" w:rsidP="008E0FE2" w:rsidRDefault="009F2B0C" w14:paraId="38B78914" w14:textId="1CA6B34C">
      <w:pPr>
        <w:pStyle w:val="Normalutanindragellerluft"/>
      </w:pPr>
      <w:r w:rsidRPr="009F2B0C">
        <w:t>I allt fler fall och ärenden i domstolen förekommer narkotika i någon form. Som ett exempel har jag fått till mig om en rättegång där en ung kvinna i 20-årsåldern dömdes till böter för drograttfylleri och olovlig körning. Det var tredje gången. När domaren frågade nämndemännen om hennes uttalade dom var tillfyllest för nämndemän svarade de nej</w:t>
      </w:r>
      <w:r w:rsidR="008C73BE">
        <w:t>. ”</w:t>
      </w:r>
      <w:r w:rsidRPr="009F2B0C">
        <w:t>Den här kvinnan behöver hjälp</w:t>
      </w:r>
      <w:r w:rsidR="008C73BE">
        <w:t>”,</w:t>
      </w:r>
      <w:r w:rsidRPr="009F2B0C">
        <w:t xml:space="preserve"> hade man sagt. I sitt försvar hade hon uppgett för polisen att hon tagit cannabis och amfetamin mot ångest. Vi kan se och läsa till oss att självmedicineringen ökar och hur ungdomar kör bil trots droger i kroppen. I det ovanstående exemplet fick nämndemännen till svar från domaren att först femte gången den aktuella kvinnan döms blir hon föremål för skyddstillsyn och därmed behandling. Vi ser allt mer hur unga åker dit för drograttfylla. Men det finns inga fasta gränsnivåer på samma sätt som för alkohol och där man kan få behandling i fängelse eller inom öppenvården. Detta är något man bör se över</w:t>
      </w:r>
      <w:r w:rsidR="008C73BE">
        <w:t>. D</w:t>
      </w:r>
      <w:r w:rsidRPr="009F2B0C">
        <w:t>et kan inte vara rimligt att man behand</w:t>
      </w:r>
      <w:r w:rsidR="00EB08DC">
        <w:softHyphen/>
      </w:r>
      <w:r w:rsidRPr="009F2B0C">
        <w:t xml:space="preserve">lar narkotikapåverkade bilförare mildare än alkoholpåverkade. Finns det en problematik bör den tas på lika allvar innan den orsakar skador för den enskilde eller allmänheten. Med hänvisning till ovanstående anser jag att man bör </w:t>
      </w:r>
      <w:r>
        <w:t xml:space="preserve">överväga att </w:t>
      </w:r>
      <w:r w:rsidRPr="009F2B0C">
        <w:t>se över hur man kan göra det möjligt att i större utsträckning döma en person som begått rattfylleri av normalgraden till skyddstillsyn. Det ska gälla både alkohol- och drogpåverkan med utgångspunkt att minimera risk för återfall.</w:t>
      </w:r>
    </w:p>
    <w:sdt>
      <w:sdtPr>
        <w:rPr>
          <w:i/>
          <w:noProof/>
        </w:rPr>
        <w:alias w:val="CC_Underskrifter"/>
        <w:tag w:val="CC_Underskrifter"/>
        <w:id w:val="583496634"/>
        <w:lock w:val="sdtContentLocked"/>
        <w:placeholder>
          <w:docPart w:val="EACAB047D5E04F8AA89A75B15BA2BA99"/>
        </w:placeholder>
      </w:sdtPr>
      <w:sdtEndPr>
        <w:rPr>
          <w:i w:val="0"/>
          <w:noProof w:val="0"/>
        </w:rPr>
      </w:sdtEndPr>
      <w:sdtContent>
        <w:p w:rsidR="009827AB" w:rsidP="00FE080A" w:rsidRDefault="009827AB" w14:paraId="38B78915" w14:textId="77777777"/>
        <w:p w:rsidRPr="008E0FE2" w:rsidR="004801AC" w:rsidP="00FE080A" w:rsidRDefault="003939B9" w14:paraId="38B78916" w14:textId="77777777"/>
      </w:sdtContent>
    </w:sdt>
    <w:tbl>
      <w:tblPr>
        <w:tblW w:w="5000" w:type="pct"/>
        <w:tblLook w:val="04A0" w:firstRow="1" w:lastRow="0" w:firstColumn="1" w:lastColumn="0" w:noHBand="0" w:noVBand="1"/>
        <w:tblCaption w:val="underskrifter"/>
      </w:tblPr>
      <w:tblGrid>
        <w:gridCol w:w="4252"/>
        <w:gridCol w:w="4252"/>
      </w:tblGrid>
      <w:tr w:rsidR="005930B2" w14:paraId="42287CE5" w14:textId="77777777">
        <w:trPr>
          <w:cantSplit/>
        </w:trPr>
        <w:tc>
          <w:tcPr>
            <w:tcW w:w="50" w:type="pct"/>
            <w:vAlign w:val="bottom"/>
          </w:tcPr>
          <w:p w:rsidR="005930B2" w:rsidRDefault="008C73BE" w14:paraId="4C2BFA48" w14:textId="77777777">
            <w:pPr>
              <w:pStyle w:val="Underskrifter"/>
            </w:pPr>
            <w:r>
              <w:t>Roza Güclü Hedin (S)</w:t>
            </w:r>
          </w:p>
        </w:tc>
        <w:tc>
          <w:tcPr>
            <w:tcW w:w="50" w:type="pct"/>
            <w:vAlign w:val="bottom"/>
          </w:tcPr>
          <w:p w:rsidR="005930B2" w:rsidRDefault="005930B2" w14:paraId="4E2D7D30" w14:textId="77777777">
            <w:pPr>
              <w:pStyle w:val="Underskrifter"/>
            </w:pPr>
          </w:p>
        </w:tc>
      </w:tr>
    </w:tbl>
    <w:p w:rsidR="002F1EC3" w:rsidRDefault="002F1EC3" w14:paraId="38B7891A" w14:textId="77777777"/>
    <w:sectPr w:rsidR="002F1EC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B7891C" w14:textId="77777777" w:rsidR="00156C98" w:rsidRDefault="00156C98" w:rsidP="000C1CAD">
      <w:pPr>
        <w:spacing w:line="240" w:lineRule="auto"/>
      </w:pPr>
      <w:r>
        <w:separator/>
      </w:r>
    </w:p>
  </w:endnote>
  <w:endnote w:type="continuationSeparator" w:id="0">
    <w:p w14:paraId="38B7891D" w14:textId="77777777" w:rsidR="00156C98" w:rsidRDefault="00156C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892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8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892B" w14:textId="77777777" w:rsidR="00262EA3" w:rsidRPr="00FE080A" w:rsidRDefault="00262EA3" w:rsidP="00FE080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B7891A" w14:textId="77777777" w:rsidR="00156C98" w:rsidRDefault="00156C98" w:rsidP="000C1CAD">
      <w:pPr>
        <w:spacing w:line="240" w:lineRule="auto"/>
      </w:pPr>
      <w:r>
        <w:separator/>
      </w:r>
    </w:p>
  </w:footnote>
  <w:footnote w:type="continuationSeparator" w:id="0">
    <w:p w14:paraId="38B7891B" w14:textId="77777777" w:rsidR="00156C98" w:rsidRDefault="00156C9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891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B7892C" wp14:editId="38B789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8B78930" w14:textId="77777777" w:rsidR="00262EA3" w:rsidRDefault="003939B9" w:rsidP="008103B5">
                          <w:pPr>
                            <w:jc w:val="right"/>
                          </w:pPr>
                          <w:sdt>
                            <w:sdtPr>
                              <w:alias w:val="CC_Noformat_Partikod"/>
                              <w:tag w:val="CC_Noformat_Partikod"/>
                              <w:id w:val="-53464382"/>
                              <w:placeholder>
                                <w:docPart w:val="E341A355FB56408095A8245F86C18F69"/>
                              </w:placeholder>
                              <w:text/>
                            </w:sdtPr>
                            <w:sdtEndPr/>
                            <w:sdtContent>
                              <w:r w:rsidR="00156C98">
                                <w:t>S</w:t>
                              </w:r>
                            </w:sdtContent>
                          </w:sdt>
                          <w:sdt>
                            <w:sdtPr>
                              <w:alias w:val="CC_Noformat_Partinummer"/>
                              <w:tag w:val="CC_Noformat_Partinummer"/>
                              <w:id w:val="-1709555926"/>
                              <w:placeholder>
                                <w:docPart w:val="46DF94180C5449868F0209914BD7D634"/>
                              </w:placeholder>
                              <w:text/>
                            </w:sdtPr>
                            <w:sdtEndPr/>
                            <w:sdtContent>
                              <w:r w:rsidR="00156C98">
                                <w:t>1346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B7892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8B78930" w14:textId="77777777" w:rsidR="00262EA3" w:rsidRDefault="003939B9" w:rsidP="008103B5">
                    <w:pPr>
                      <w:jc w:val="right"/>
                    </w:pPr>
                    <w:sdt>
                      <w:sdtPr>
                        <w:alias w:val="CC_Noformat_Partikod"/>
                        <w:tag w:val="CC_Noformat_Partikod"/>
                        <w:id w:val="-53464382"/>
                        <w:placeholder>
                          <w:docPart w:val="E341A355FB56408095A8245F86C18F69"/>
                        </w:placeholder>
                        <w:text/>
                      </w:sdtPr>
                      <w:sdtEndPr/>
                      <w:sdtContent>
                        <w:r w:rsidR="00156C98">
                          <w:t>S</w:t>
                        </w:r>
                      </w:sdtContent>
                    </w:sdt>
                    <w:sdt>
                      <w:sdtPr>
                        <w:alias w:val="CC_Noformat_Partinummer"/>
                        <w:tag w:val="CC_Noformat_Partinummer"/>
                        <w:id w:val="-1709555926"/>
                        <w:placeholder>
                          <w:docPart w:val="46DF94180C5449868F0209914BD7D634"/>
                        </w:placeholder>
                        <w:text/>
                      </w:sdtPr>
                      <w:sdtEndPr/>
                      <w:sdtContent>
                        <w:r w:rsidR="00156C98">
                          <w:t>1346</w:t>
                        </w:r>
                      </w:sdtContent>
                    </w:sdt>
                  </w:p>
                </w:txbxContent>
              </v:textbox>
              <w10:wrap anchorx="page"/>
            </v:shape>
          </w:pict>
        </mc:Fallback>
      </mc:AlternateContent>
    </w:r>
  </w:p>
  <w:p w14:paraId="38B7891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8920" w14:textId="77777777" w:rsidR="00262EA3" w:rsidRDefault="00262EA3" w:rsidP="008563AC">
    <w:pPr>
      <w:jc w:val="right"/>
    </w:pPr>
  </w:p>
  <w:p w14:paraId="38B789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8924" w14:textId="77777777" w:rsidR="00262EA3" w:rsidRDefault="003939B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8B7892E" wp14:editId="38B7892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B78925" w14:textId="77777777" w:rsidR="00262EA3" w:rsidRDefault="003939B9" w:rsidP="00A314CF">
    <w:pPr>
      <w:pStyle w:val="FSHNormal"/>
      <w:spacing w:before="40"/>
    </w:pPr>
    <w:sdt>
      <w:sdtPr>
        <w:alias w:val="CC_Noformat_Motionstyp"/>
        <w:tag w:val="CC_Noformat_Motionstyp"/>
        <w:id w:val="1162973129"/>
        <w:lock w:val="sdtContentLocked"/>
        <w15:appearance w15:val="hidden"/>
        <w:text/>
      </w:sdtPr>
      <w:sdtEndPr/>
      <w:sdtContent>
        <w:r w:rsidR="000C4239">
          <w:t>Enskild motion</w:t>
        </w:r>
      </w:sdtContent>
    </w:sdt>
    <w:r w:rsidR="00821B36">
      <w:t xml:space="preserve"> </w:t>
    </w:r>
    <w:sdt>
      <w:sdtPr>
        <w:alias w:val="CC_Noformat_Partikod"/>
        <w:tag w:val="CC_Noformat_Partikod"/>
        <w:id w:val="1471015553"/>
        <w:text/>
      </w:sdtPr>
      <w:sdtEndPr/>
      <w:sdtContent>
        <w:r w:rsidR="00156C98">
          <w:t>S</w:t>
        </w:r>
      </w:sdtContent>
    </w:sdt>
    <w:sdt>
      <w:sdtPr>
        <w:alias w:val="CC_Noformat_Partinummer"/>
        <w:tag w:val="CC_Noformat_Partinummer"/>
        <w:id w:val="-2014525982"/>
        <w:text/>
      </w:sdtPr>
      <w:sdtEndPr/>
      <w:sdtContent>
        <w:r w:rsidR="00156C98">
          <w:t>1346</w:t>
        </w:r>
      </w:sdtContent>
    </w:sdt>
  </w:p>
  <w:p w14:paraId="38B78926" w14:textId="77777777" w:rsidR="00262EA3" w:rsidRPr="008227B3" w:rsidRDefault="003939B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8B78927" w14:textId="77777777" w:rsidR="00262EA3" w:rsidRPr="008227B3" w:rsidRDefault="003939B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C423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C4239">
          <w:t>:1286</w:t>
        </w:r>
      </w:sdtContent>
    </w:sdt>
  </w:p>
  <w:p w14:paraId="38B78928" w14:textId="77777777" w:rsidR="00262EA3" w:rsidRDefault="003939B9" w:rsidP="00E03A3D">
    <w:pPr>
      <w:pStyle w:val="Motionr"/>
    </w:pPr>
    <w:sdt>
      <w:sdtPr>
        <w:alias w:val="CC_Noformat_Avtext"/>
        <w:tag w:val="CC_Noformat_Avtext"/>
        <w:id w:val="-2020768203"/>
        <w:lock w:val="sdtContentLocked"/>
        <w15:appearance w15:val="hidden"/>
        <w:text/>
      </w:sdtPr>
      <w:sdtEndPr/>
      <w:sdtContent>
        <w:r w:rsidR="000C4239">
          <w:t>av Roza Güclü Hedin (S)</w:t>
        </w:r>
      </w:sdtContent>
    </w:sdt>
  </w:p>
  <w:sdt>
    <w:sdtPr>
      <w:alias w:val="CC_Noformat_Rubtext"/>
      <w:tag w:val="CC_Noformat_Rubtext"/>
      <w:id w:val="-218060500"/>
      <w:lock w:val="sdtLocked"/>
      <w:text/>
    </w:sdtPr>
    <w:sdtEndPr/>
    <w:sdtContent>
      <w:p w14:paraId="38B78929" w14:textId="77777777" w:rsidR="00262EA3" w:rsidRDefault="00156C98" w:rsidP="00283E0F">
        <w:pPr>
          <w:pStyle w:val="FSHRub2"/>
        </w:pPr>
        <w:r>
          <w:t>Behandla narkotikapåverkade bilförare på samma sätt som alkoholpåverkade</w:t>
        </w:r>
      </w:p>
    </w:sdtContent>
  </w:sdt>
  <w:sdt>
    <w:sdtPr>
      <w:alias w:val="CC_Boilerplate_3"/>
      <w:tag w:val="CC_Boilerplate_3"/>
      <w:id w:val="1606463544"/>
      <w:lock w:val="sdtContentLocked"/>
      <w15:appearance w15:val="hidden"/>
      <w:text w:multiLine="1"/>
    </w:sdtPr>
    <w:sdtEndPr/>
    <w:sdtContent>
      <w:p w14:paraId="38B7892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56C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39"/>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C98"/>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EC3"/>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9B9"/>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34"/>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0B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895"/>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BE"/>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27AB"/>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B0C"/>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78F"/>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A39"/>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08DC"/>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80A"/>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8B78910"/>
  <w15:chartTrackingRefBased/>
  <w15:docId w15:val="{AFAB926A-22F4-4E10-ABE9-DA0F3AB09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B3FBD1EAD1C4615BA7A31979A6B01E1"/>
        <w:category>
          <w:name w:val="Allmänt"/>
          <w:gallery w:val="placeholder"/>
        </w:category>
        <w:types>
          <w:type w:val="bbPlcHdr"/>
        </w:types>
        <w:behaviors>
          <w:behavior w:val="content"/>
        </w:behaviors>
        <w:guid w:val="{E27269D2-972E-480A-8BF3-BFB230497175}"/>
      </w:docPartPr>
      <w:docPartBody>
        <w:p w:rsidR="000A530F" w:rsidRDefault="000A530F">
          <w:pPr>
            <w:pStyle w:val="6B3FBD1EAD1C4615BA7A31979A6B01E1"/>
          </w:pPr>
          <w:r w:rsidRPr="005A0A93">
            <w:rPr>
              <w:rStyle w:val="Platshllartext"/>
            </w:rPr>
            <w:t>Förslag till riksdagsbeslut</w:t>
          </w:r>
        </w:p>
      </w:docPartBody>
    </w:docPart>
    <w:docPart>
      <w:docPartPr>
        <w:name w:val="69762354FC6C4CBF885737022D1E5E7B"/>
        <w:category>
          <w:name w:val="Allmänt"/>
          <w:gallery w:val="placeholder"/>
        </w:category>
        <w:types>
          <w:type w:val="bbPlcHdr"/>
        </w:types>
        <w:behaviors>
          <w:behavior w:val="content"/>
        </w:behaviors>
        <w:guid w:val="{995DBFFB-31C4-425E-A251-844ABB681DA2}"/>
      </w:docPartPr>
      <w:docPartBody>
        <w:p w:rsidR="000A530F" w:rsidRDefault="000A530F">
          <w:pPr>
            <w:pStyle w:val="69762354FC6C4CBF885737022D1E5E7B"/>
          </w:pPr>
          <w:r w:rsidRPr="005A0A93">
            <w:rPr>
              <w:rStyle w:val="Platshllartext"/>
            </w:rPr>
            <w:t>Motivering</w:t>
          </w:r>
        </w:p>
      </w:docPartBody>
    </w:docPart>
    <w:docPart>
      <w:docPartPr>
        <w:name w:val="E341A355FB56408095A8245F86C18F69"/>
        <w:category>
          <w:name w:val="Allmänt"/>
          <w:gallery w:val="placeholder"/>
        </w:category>
        <w:types>
          <w:type w:val="bbPlcHdr"/>
        </w:types>
        <w:behaviors>
          <w:behavior w:val="content"/>
        </w:behaviors>
        <w:guid w:val="{4A83720B-70C6-4FF3-A028-53B6EB9A29F0}"/>
      </w:docPartPr>
      <w:docPartBody>
        <w:p w:rsidR="000A530F" w:rsidRDefault="000A530F">
          <w:pPr>
            <w:pStyle w:val="E341A355FB56408095A8245F86C18F69"/>
          </w:pPr>
          <w:r>
            <w:rPr>
              <w:rStyle w:val="Platshllartext"/>
            </w:rPr>
            <w:t xml:space="preserve"> </w:t>
          </w:r>
        </w:p>
      </w:docPartBody>
    </w:docPart>
    <w:docPart>
      <w:docPartPr>
        <w:name w:val="46DF94180C5449868F0209914BD7D634"/>
        <w:category>
          <w:name w:val="Allmänt"/>
          <w:gallery w:val="placeholder"/>
        </w:category>
        <w:types>
          <w:type w:val="bbPlcHdr"/>
        </w:types>
        <w:behaviors>
          <w:behavior w:val="content"/>
        </w:behaviors>
        <w:guid w:val="{9E9549A8-F14A-42D5-86F7-256E912A21B2}"/>
      </w:docPartPr>
      <w:docPartBody>
        <w:p w:rsidR="000A530F" w:rsidRDefault="000A530F">
          <w:pPr>
            <w:pStyle w:val="46DF94180C5449868F0209914BD7D634"/>
          </w:pPr>
          <w:r>
            <w:t xml:space="preserve"> </w:t>
          </w:r>
        </w:p>
      </w:docPartBody>
    </w:docPart>
    <w:docPart>
      <w:docPartPr>
        <w:name w:val="EACAB047D5E04F8AA89A75B15BA2BA99"/>
        <w:category>
          <w:name w:val="Allmänt"/>
          <w:gallery w:val="placeholder"/>
        </w:category>
        <w:types>
          <w:type w:val="bbPlcHdr"/>
        </w:types>
        <w:behaviors>
          <w:behavior w:val="content"/>
        </w:behaviors>
        <w:guid w:val="{D6924751-7AE5-4B68-81E5-591F5471C3B4}"/>
      </w:docPartPr>
      <w:docPartBody>
        <w:p w:rsidR="00021834" w:rsidRDefault="000218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530F"/>
    <w:rsid w:val="00021834"/>
    <w:rsid w:val="000A53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3FBD1EAD1C4615BA7A31979A6B01E1">
    <w:name w:val="6B3FBD1EAD1C4615BA7A31979A6B01E1"/>
  </w:style>
  <w:style w:type="paragraph" w:customStyle="1" w:styleId="D3185D5A28BC4BD9A457DC39589CCF9E">
    <w:name w:val="D3185D5A28BC4BD9A457DC39589CCF9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210E1287104F2294DCEF7D704645FC">
    <w:name w:val="78210E1287104F2294DCEF7D704645FC"/>
  </w:style>
  <w:style w:type="paragraph" w:customStyle="1" w:styleId="69762354FC6C4CBF885737022D1E5E7B">
    <w:name w:val="69762354FC6C4CBF885737022D1E5E7B"/>
  </w:style>
  <w:style w:type="paragraph" w:customStyle="1" w:styleId="571805E1770C490E9AFB60A5AE222328">
    <w:name w:val="571805E1770C490E9AFB60A5AE222328"/>
  </w:style>
  <w:style w:type="paragraph" w:customStyle="1" w:styleId="E3F28BADE9364A3C80627D51E17F9719">
    <w:name w:val="E3F28BADE9364A3C80627D51E17F9719"/>
  </w:style>
  <w:style w:type="paragraph" w:customStyle="1" w:styleId="E341A355FB56408095A8245F86C18F69">
    <w:name w:val="E341A355FB56408095A8245F86C18F69"/>
  </w:style>
  <w:style w:type="paragraph" w:customStyle="1" w:styleId="46DF94180C5449868F0209914BD7D634">
    <w:name w:val="46DF94180C5449868F0209914BD7D6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EAF8A6-DC8E-4292-A2C6-D146D7127B57}"/>
</file>

<file path=customXml/itemProps2.xml><?xml version="1.0" encoding="utf-8"?>
<ds:datastoreItem xmlns:ds="http://schemas.openxmlformats.org/officeDocument/2006/customXml" ds:itemID="{58AB790B-FB68-4484-9D6F-8B37A5644926}"/>
</file>

<file path=customXml/itemProps3.xml><?xml version="1.0" encoding="utf-8"?>
<ds:datastoreItem xmlns:ds="http://schemas.openxmlformats.org/officeDocument/2006/customXml" ds:itemID="{08649FC3-706C-45D7-8A25-7A4D45746F54}"/>
</file>

<file path=docProps/app.xml><?xml version="1.0" encoding="utf-8"?>
<Properties xmlns="http://schemas.openxmlformats.org/officeDocument/2006/extended-properties" xmlns:vt="http://schemas.openxmlformats.org/officeDocument/2006/docPropsVTypes">
  <Template>Normal</Template>
  <TotalTime>4</TotalTime>
  <Pages>2</Pages>
  <Words>304</Words>
  <Characters>1577</Characters>
  <Application>Microsoft Office Word</Application>
  <DocSecurity>0</DocSecurity>
  <Lines>28</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S1346 Behandla narkotikapåverkade bilförare på samma sätt som alkoholpåverkade</vt:lpstr>
      <vt:lpstr>
      </vt:lpstr>
    </vt:vector>
  </TitlesOfParts>
  <Company>Sveriges riksdag</Company>
  <LinksUpToDate>false</LinksUpToDate>
  <CharactersWithSpaces>1876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