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923" w:rsidRPr="00744923" w:rsidRDefault="00744923">
      <w:pPr>
        <w:pStyle w:val="Hemstlrubrik"/>
      </w:pPr>
      <w:r w:rsidRPr="00744923">
        <w:t>Förslag till riksdagsbeslut</w:t>
      </w:r>
    </w:p>
    <w:p w:rsidR="00744923" w:rsidRPr="00744923" w:rsidRDefault="00744923">
      <w:pPr>
        <w:pStyle w:val="Hemstlatt"/>
        <w:ind w:left="0"/>
      </w:pPr>
      <w:r w:rsidRPr="00744923">
        <w:t xml:space="preserve">Riksdagen tillkännager för regeringen som sin mening vad som anförs i motionen om </w:t>
      </w:r>
      <w:r w:rsidRPr="00744923">
        <w:rPr>
          <w:color w:val="000000"/>
        </w:rPr>
        <w:t>åtgärder för att kvinnors mänskliga rättigheter, beskrivna i Cedaw, bör ingå i högskolor och lärosätens kurser och pr</w:t>
      </w:r>
      <w:r w:rsidRPr="00744923">
        <w:rPr>
          <w:color w:val="000000"/>
        </w:rPr>
        <w:t>o</w:t>
      </w:r>
      <w:r w:rsidRPr="00744923">
        <w:rPr>
          <w:color w:val="000000"/>
        </w:rPr>
        <w:t>gram.</w:t>
      </w:r>
    </w:p>
    <w:p w:rsidR="00744923" w:rsidRPr="00744923" w:rsidRDefault="00744923">
      <w:pPr>
        <w:pStyle w:val="Rubrik1"/>
      </w:pPr>
      <w:r w:rsidRPr="00744923">
        <w:t>Motivering</w:t>
      </w:r>
    </w:p>
    <w:p w:rsidR="00744923" w:rsidRPr="00744923" w:rsidRDefault="00744923">
      <w:r w:rsidRPr="00744923">
        <w:t>På högskolenivå har det vid ett antal lärosäten vuxit fram kortare och längre kurser samt program med MR-inriktning. Även under höstterminen 2008 kommer kurser och program med MR-inriktning att starta. Därutöver brukar även vissa högskolor inom ramen för juristlinjen erbjuda kortare valbara ku</w:t>
      </w:r>
      <w:r w:rsidRPr="00744923">
        <w:t>r</w:t>
      </w:r>
      <w:r w:rsidRPr="00744923">
        <w:t>ser inom MR. Det finns även vissa lärarhögskolor där MR-frågorna berörs, framförallt inom valbara kurser i religionsvetenskap samt i etik- och liv</w:t>
      </w:r>
      <w:r w:rsidRPr="00744923">
        <w:t>s</w:t>
      </w:r>
      <w:r w:rsidRPr="00744923">
        <w:t>åskådning. Ett lärosäte, Teologiska högskolan i Stockholm, ger till hösten 2008 en kortare kurs om kvinnors mänskliga rättigheter ur ett juridiskt, fem</w:t>
      </w:r>
      <w:r w:rsidRPr="00744923">
        <w:t>i</w:t>
      </w:r>
      <w:r w:rsidRPr="00744923">
        <w:t>nistiskt och sociologiskt perspektiv. Kursen omfattar även introduktion till de folkrättsliga konventioner och instrument som fastställer kvinnors fri- och rättigheter. Men i övrigt saknas uppgifter om kvinnors m</w:t>
      </w:r>
      <w:r w:rsidRPr="00744923">
        <w:t>änskliga rättigheter trots att vi vet vikten av detta område mot bakgrund av kränkningarna av kvinnors mänskliga rättigheter. Sittande regering säger å ena sidan att arbetet för mänskliga rättigheter och mot diskriminering är en prioriterad fråga, å andra sidan påtalar regeringen att Sverige har ett decentraliserat utbildning</w:t>
      </w:r>
      <w:r w:rsidRPr="00744923">
        <w:t>s</w:t>
      </w:r>
      <w:r w:rsidRPr="00744923">
        <w:t>system och därmed självt styr över dessa frågor varför några åtgärder ännu inte vidtagits. Det är inte tillräckligt. Regeringen bör därför överväga att utr</w:t>
      </w:r>
      <w:r w:rsidRPr="00744923">
        <w:t>e</w:t>
      </w:r>
      <w:r w:rsidRPr="00744923">
        <w:t>da åtgärder för att kvinnors</w:t>
      </w:r>
      <w:r w:rsidRPr="00744923">
        <w:t xml:space="preserve"> mänskliga rättigheter ska ingå i högskolors och lärosätens kurser och program med MR-inriktning på ett sätt som lägst mo</w:t>
      </w:r>
      <w:r w:rsidRPr="00744923">
        <w:t>t</w:t>
      </w:r>
      <w:r w:rsidRPr="00744923">
        <w:t>svarar det som krävs för att förverkliga kvinnokonventionen, Cedaw.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4923">
        <w:trPr>
          <w:cantSplit/>
        </w:trPr>
        <w:tc>
          <w:tcPr>
            <w:tcW w:w="3046" w:type="dxa"/>
          </w:tcPr>
          <w:p w:rsidR="00744923" w:rsidRPr="00744923" w:rsidRDefault="00744923">
            <w:pPr>
              <w:pStyle w:val="UnderskriftDatum"/>
              <w:spacing w:before="240"/>
            </w:pPr>
            <w:r w:rsidRPr="00744923">
              <w:lastRenderedPageBreak/>
              <w:t>Stockholm den 3 oktober 2008</w:t>
            </w:r>
          </w:p>
        </w:tc>
        <w:tc>
          <w:tcPr>
            <w:tcW w:w="3047" w:type="dxa"/>
          </w:tcPr>
          <w:p w:rsidR="00744923" w:rsidRPr="00744923" w:rsidRDefault="00744923">
            <w:pPr>
              <w:pStyle w:val="Underskrifter"/>
              <w:spacing w:before="240"/>
            </w:pPr>
          </w:p>
        </w:tc>
      </w:tr>
      <w:tr w:rsidR="00000000" w:rsidRPr="00744923">
        <w:trPr>
          <w:cantSplit/>
        </w:trPr>
        <w:tc>
          <w:tcPr>
            <w:tcW w:w="3046" w:type="dxa"/>
          </w:tcPr>
          <w:p w:rsidR="00744923" w:rsidRPr="00744923" w:rsidRDefault="00744923">
            <w:pPr>
              <w:pStyle w:val="Underskrifter"/>
            </w:pPr>
            <w:r w:rsidRPr="00744923">
              <w:t>Carina Hägg (s)</w:t>
            </w:r>
          </w:p>
        </w:tc>
        <w:tc>
          <w:tcPr>
            <w:tcW w:w="3046" w:type="dxa"/>
          </w:tcPr>
          <w:p w:rsidR="00744923" w:rsidRPr="00744923" w:rsidRDefault="00744923">
            <w:pPr>
              <w:pStyle w:val="Underskrifter"/>
            </w:pPr>
          </w:p>
        </w:tc>
      </w:tr>
    </w:tbl>
    <w:p w:rsidR="00744923" w:rsidRPr="00744923" w:rsidRDefault="00744923">
      <w:pPr>
        <w:pStyle w:val="Normaltindrag"/>
      </w:pPr>
    </w:p>
    <w:sectPr w:rsidR="00000000" w:rsidRPr="00744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923" w:rsidRPr="00744923" w:rsidRDefault="00744923">
      <w:r w:rsidRPr="00744923">
        <w:separator/>
      </w:r>
    </w:p>
  </w:endnote>
  <w:endnote w:type="continuationSeparator" w:id="0">
    <w:p w:rsidR="00744923" w:rsidRPr="00744923" w:rsidRDefault="00744923">
      <w:r w:rsidRPr="007449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fot"/>
    </w:pPr>
    <w:r w:rsidRPr="007449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63000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4923" w:rsidRDefault="007449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fot"/>
    </w:pPr>
    <w:r w:rsidRPr="007449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5407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923" w:rsidRDefault="00744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fot"/>
    </w:pPr>
    <w:r w:rsidRPr="007449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30105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923" w:rsidRDefault="00744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923" w:rsidRPr="00744923" w:rsidRDefault="00744923">
      <w:r w:rsidRPr="00744923">
        <w:separator/>
      </w:r>
    </w:p>
  </w:footnote>
  <w:footnote w:type="continuationSeparator" w:id="0">
    <w:p w:rsidR="00744923" w:rsidRPr="00744923" w:rsidRDefault="00744923">
      <w:r w:rsidRPr="007449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huvud"/>
    </w:pPr>
    <w:r w:rsidRPr="007449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34737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4923" w:rsidRDefault="007449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huvud"/>
    </w:pPr>
    <w:r w:rsidRPr="007449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0235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4923" w:rsidRDefault="007449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FSHNormal"/>
      <w:tabs>
        <w:tab w:val="right" w:pos="5840"/>
      </w:tabs>
    </w:pPr>
    <w:r w:rsidRPr="00744923">
      <w:br/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"YearUser" *\charformat </w:instrText>
    </w:r>
    <w:r w:rsidRPr="00744923">
      <w:fldChar w:fldCharType="separate"/>
    </w:r>
    <w:r w:rsidRPr="00744923">
      <w:t>2008/09</w:t>
    </w:r>
    <w:r w:rsidRPr="00744923">
      <w:fldChar w:fldCharType="end"/>
    </w:r>
    <w:r w:rsidRPr="00744923">
      <w:t xml:space="preserve"> </w:t>
    </w:r>
    <w:r w:rsidRPr="00744923">
      <w:tab/>
      <w:t xml:space="preserve">mnr: </w:t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"Motionsnummer" *\charformat </w:instrText>
    </w:r>
    <w:r w:rsidRPr="00744923">
      <w:fldChar w:fldCharType="separate"/>
    </w:r>
    <w:r w:rsidRPr="00744923">
      <w:t>Ub398</w:t>
    </w:r>
    <w:r w:rsidRPr="00744923">
      <w:fldChar w:fldCharType="end"/>
    </w:r>
    <w:r w:rsidRPr="00744923">
      <w:br/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"Samling" *\charformat </w:instrText>
    </w:r>
    <w:r w:rsidRPr="00744923">
      <w:fldChar w:fldCharType="end"/>
    </w:r>
    <w:r w:rsidRPr="00744923">
      <w:tab/>
      <w:t xml:space="preserve">pnr: </w:t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"Partinummer" *\charformat </w:instrText>
    </w:r>
    <w:r w:rsidRPr="00744923">
      <w:fldChar w:fldCharType="separate"/>
    </w:r>
    <w:r w:rsidRPr="00744923">
      <w:t>s97011</w:t>
    </w:r>
    <w:r w:rsidRPr="00744923">
      <w:fldChar w:fldCharType="end"/>
    </w:r>
  </w:p>
  <w:p w:rsidR="00744923" w:rsidRPr="00744923" w:rsidRDefault="00744923">
    <w:pPr>
      <w:pStyle w:val="FSHRub1"/>
    </w:pPr>
    <w:r w:rsidRPr="00744923">
      <w:t>Motion till riksdagen</w:t>
    </w:r>
    <w:r w:rsidRPr="00744923">
      <w:br/>
    </w:r>
    <w:r w:rsidRPr="00744923">
      <w:fldChar w:fldCharType="begin" w:fldLock="1"/>
    </w:r>
    <w:r w:rsidRPr="00744923">
      <w:instrText xml:space="preserve"> DOCPROPERTY "YearUser" *\charformat </w:instrText>
    </w:r>
    <w:r w:rsidRPr="00744923">
      <w:fldChar w:fldCharType="separate"/>
    </w:r>
    <w:r w:rsidRPr="00744923">
      <w:t>2008/09</w:t>
    </w:r>
    <w:r w:rsidRPr="00744923">
      <w:fldChar w:fldCharType="end"/>
    </w:r>
    <w:r w:rsidRPr="00744923">
      <w:t>:</w:t>
    </w:r>
    <w:r w:rsidRPr="00744923">
      <w:fldChar w:fldCharType="begin" w:fldLock="1"/>
    </w:r>
    <w:r w:rsidRPr="00744923">
      <w:instrText xml:space="preserve"> DOCPROPERTY "Motionsnummer" *\charformat </w:instrText>
    </w:r>
    <w:r w:rsidRPr="00744923">
      <w:fldChar w:fldCharType="separate"/>
    </w:r>
    <w:r w:rsidRPr="00744923">
      <w:t>Ub398</w:t>
    </w:r>
    <w:r w:rsidRPr="00744923">
      <w:fldChar w:fldCharType="end"/>
    </w:r>
  </w:p>
  <w:p w:rsidR="00744923" w:rsidRPr="00744923" w:rsidRDefault="00744923">
    <w:pPr>
      <w:pStyle w:val="FSHNormalS5"/>
    </w:pPr>
    <w:r w:rsidRPr="00744923">
      <w:fldChar w:fldCharType="begin" w:fldLock="1"/>
    </w:r>
    <w:r w:rsidRPr="00744923">
      <w:instrText xml:space="preserve"> DOCPROPERTY "MotionarText" *\charformat </w:instrText>
    </w:r>
    <w:r w:rsidRPr="00744923">
      <w:fldChar w:fldCharType="separate"/>
    </w:r>
    <w:r w:rsidRPr="00744923">
      <w:t>av Carina Hägg (s)</w:t>
    </w:r>
    <w:r w:rsidRPr="00744923">
      <w:fldChar w:fldCharType="end"/>
    </w:r>
    <w:r w:rsidRPr="00744923">
      <w:br/>
    </w:r>
    <w:r w:rsidRPr="00744923">
      <w:fldChar w:fldCharType="begin" w:fldLock="1"/>
    </w:r>
    <w:r w:rsidRPr="00744923">
      <w:instrText xml:space="preserve"> DOCPROPERTY "SvarFrasKort" *\charformat </w:instrText>
    </w:r>
    <w:r w:rsidRPr="00744923">
      <w:fldChar w:fldCharType="end"/>
    </w:r>
  </w:p>
  <w:p w:rsidR="00744923" w:rsidRPr="00744923" w:rsidRDefault="00744923">
    <w:pPr>
      <w:pStyle w:val="FSHTitel"/>
    </w:pP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"RubrikSvar" *\charformat </w:instrText>
    </w:r>
    <w:r w:rsidRPr="00744923">
      <w:fldChar w:fldCharType="separate"/>
    </w:r>
    <w:r w:rsidRPr="00744923">
      <w:t>Högskolans MR-kurser</w:t>
    </w:r>
    <w:r w:rsidRPr="00744923">
      <w:fldChar w:fldCharType="end"/>
    </w:r>
  </w:p>
  <w:p w:rsidR="00744923" w:rsidRPr="00744923" w:rsidRDefault="00744923">
    <w:pPr>
      <w:pStyle w:val="Normal00"/>
    </w:pPr>
  </w:p>
  <w:p w:rsidR="00744923" w:rsidRPr="00744923" w:rsidRDefault="007449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538006">
    <w:abstractNumId w:val="8"/>
  </w:num>
  <w:num w:numId="2" w16cid:durableId="1411270436">
    <w:abstractNumId w:val="9"/>
  </w:num>
  <w:num w:numId="3" w16cid:durableId="1888449732">
    <w:abstractNumId w:val="8"/>
  </w:num>
  <w:num w:numId="4" w16cid:durableId="1351689193">
    <w:abstractNumId w:val="9"/>
  </w:num>
  <w:num w:numId="5" w16cid:durableId="1337339042">
    <w:abstractNumId w:val="13"/>
  </w:num>
  <w:num w:numId="6" w16cid:durableId="66271438">
    <w:abstractNumId w:val="10"/>
  </w:num>
  <w:num w:numId="7" w16cid:durableId="1703440268">
    <w:abstractNumId w:val="11"/>
  </w:num>
  <w:num w:numId="8" w16cid:durableId="728457193">
    <w:abstractNumId w:val="12"/>
  </w:num>
  <w:num w:numId="9" w16cid:durableId="1038697982">
    <w:abstractNumId w:val="8"/>
  </w:num>
  <w:num w:numId="10" w16cid:durableId="1626959150">
    <w:abstractNumId w:val="3"/>
  </w:num>
  <w:num w:numId="11" w16cid:durableId="1177886777">
    <w:abstractNumId w:val="2"/>
  </w:num>
  <w:num w:numId="12" w16cid:durableId="1687051427">
    <w:abstractNumId w:val="1"/>
  </w:num>
  <w:num w:numId="13" w16cid:durableId="305818250">
    <w:abstractNumId w:val="0"/>
  </w:num>
  <w:num w:numId="14" w16cid:durableId="198320826">
    <w:abstractNumId w:val="9"/>
  </w:num>
  <w:num w:numId="15" w16cid:durableId="2034919093">
    <w:abstractNumId w:val="7"/>
  </w:num>
  <w:num w:numId="16" w16cid:durableId="168368472">
    <w:abstractNumId w:val="6"/>
  </w:num>
  <w:num w:numId="17" w16cid:durableId="1984776356">
    <w:abstractNumId w:val="5"/>
  </w:num>
  <w:num w:numId="18" w16cid:durableId="187380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E505140-C6B7-4A61-8BC7-AD683366E765}"/>
  </w:docVars>
  <w:rsids>
    <w:rsidRoot w:val="00E359E8"/>
    <w:rsid w:val="00744923"/>
    <w:rsid w:val="00E3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28BFD24-7A75-4FF9-BF7A-6E33CED7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1548</Characters>
  <Application>Microsoft Office Word</Application>
  <DocSecurity>4</DocSecurity>
  <Lines>29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s97011</vt:lpstr>
    </vt:vector>
  </TitlesOfParts>
  <Company>Riksdagen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s97011</dc:title>
  <dc:subject>s97011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2009-01-12T14:42:00Z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Högskolans MR-kurser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Högskolans MR-kurser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20082009000000000115000970110069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20082009000000000115000970110069</vt:lpwstr>
  </property>
  <property fmtid="{D5CDD505-2E9C-101B-9397-08002B2CF9AE}" pid="50" name="nummer">
    <vt:lpwstr>398</vt:lpwstr>
  </property>
  <property fmtid="{D5CDD505-2E9C-101B-9397-08002B2CF9AE}" pid="51" name="utskottsbeteckning">
    <vt:lpwstr>Ub</vt:lpwstr>
  </property>
  <property fmtid="{D5CDD505-2E9C-101B-9397-08002B2CF9AE}" pid="52" name="GlobalUID">
    <vt:lpwstr>{7EA609B3-E592-4B03-889B-29C8B5FA873E}</vt:lpwstr>
  </property>
  <property fmtid="{D5CDD505-2E9C-101B-9397-08002B2CF9AE}" pid="53" name="Överföringar">
    <vt:i4>0</vt:i4>
  </property>
  <property fmtid="{D5CDD505-2E9C-101B-9397-08002B2CF9AE}" pid="54" name="Checksum">
    <vt:lpwstr>*0013155908602*</vt:lpwstr>
  </property>
  <property fmtid="{D5CDD505-2E9C-101B-9397-08002B2CF9AE}" pid="55" name="skuggnummer">
    <vt:lpwstr>1825</vt:lpwstr>
  </property>
  <property fmtid="{D5CDD505-2E9C-101B-9397-08002B2CF9AE}" pid="56" name="urixVersion">
    <vt:lpwstr>3.2.0.8</vt:lpwstr>
  </property>
  <property fmtid="{D5CDD505-2E9C-101B-9397-08002B2CF9AE}" pid="57" name="urixOrigin">
    <vt:lpwstr>090402 14:04:50.232</vt:lpwstr>
  </property>
  <property fmtid="{D5CDD505-2E9C-101B-9397-08002B2CF9AE}" pid="58" name="urixGuid">
    <vt:lpwstr>{E84857CB-7FE9-4F89-8D4E-E9AA96048F18}</vt:lpwstr>
  </property>
</Properties>
</file>