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56EDA" w:rsidRPr="00983F12">
        <w:tblPrEx>
          <w:tblCellMar>
            <w:top w:w="0" w:type="dxa"/>
            <w:bottom w:w="0" w:type="dxa"/>
          </w:tblCellMar>
        </w:tblPrEx>
        <w:tc>
          <w:tcPr>
            <w:tcW w:w="2268" w:type="dxa"/>
          </w:tcPr>
          <w:p w:rsidR="00F56EDA" w:rsidRPr="00983F12" w:rsidRDefault="00F56EDA">
            <w:pPr>
              <w:framePr w:w="4400" w:h="1644" w:wrap="notBeside" w:vAnchor="page" w:hAnchor="page" w:x="6573" w:y="721"/>
              <w:rPr>
                <w:rFonts w:ascii="TradeGothic" w:hAnsi="TradeGothic"/>
                <w:i/>
                <w:sz w:val="18"/>
              </w:rPr>
            </w:pPr>
          </w:p>
        </w:tc>
        <w:tc>
          <w:tcPr>
            <w:tcW w:w="2347" w:type="dxa"/>
            <w:gridSpan w:val="2"/>
          </w:tcPr>
          <w:p w:rsidR="00F56EDA" w:rsidRPr="00983F12" w:rsidRDefault="00C777E2" w:rsidP="00C777E2">
            <w:pPr>
              <w:framePr w:w="4400" w:h="1644" w:wrap="notBeside" w:vAnchor="page" w:hAnchor="page" w:x="6573" w:y="721"/>
              <w:jc w:val="right"/>
              <w:rPr>
                <w:rFonts w:ascii="TradeGothic" w:hAnsi="TradeGothic"/>
                <w:sz w:val="18"/>
              </w:rPr>
            </w:pPr>
            <w:r w:rsidRPr="00983F12">
              <w:rPr>
                <w:rFonts w:ascii="TradeGothic" w:hAnsi="TradeGothic"/>
                <w:sz w:val="18"/>
              </w:rPr>
              <w:t>KKR, dp. 4</w:t>
            </w:r>
          </w:p>
        </w:tc>
      </w:tr>
      <w:tr w:rsidR="00F56EDA" w:rsidRPr="00983F12">
        <w:tblPrEx>
          <w:tblCellMar>
            <w:top w:w="0" w:type="dxa"/>
            <w:bottom w:w="0" w:type="dxa"/>
          </w:tblCellMar>
        </w:tblPrEx>
        <w:trPr>
          <w:cantSplit/>
        </w:trPr>
        <w:tc>
          <w:tcPr>
            <w:tcW w:w="4615" w:type="dxa"/>
            <w:gridSpan w:val="3"/>
          </w:tcPr>
          <w:p w:rsidR="00F56EDA" w:rsidRPr="00983F12" w:rsidRDefault="00F56EDA">
            <w:pPr>
              <w:framePr w:w="4400" w:h="1644" w:wrap="notBeside" w:vAnchor="page" w:hAnchor="page" w:x="6573" w:y="721"/>
              <w:rPr>
                <w:rFonts w:ascii="TradeGothic" w:hAnsi="TradeGothic"/>
                <w:b/>
                <w:sz w:val="22"/>
              </w:rPr>
            </w:pPr>
            <w:r w:rsidRPr="00983F12">
              <w:rPr>
                <w:rFonts w:ascii="TradeGothic" w:hAnsi="TradeGothic"/>
                <w:b/>
                <w:sz w:val="22"/>
              </w:rPr>
              <w:t>PM till rådet</w:t>
            </w:r>
          </w:p>
        </w:tc>
      </w:tr>
      <w:tr w:rsidR="00F56EDA" w:rsidRPr="00983F12">
        <w:tblPrEx>
          <w:tblCellMar>
            <w:top w:w="0" w:type="dxa"/>
            <w:bottom w:w="0" w:type="dxa"/>
          </w:tblCellMar>
        </w:tblPrEx>
        <w:tc>
          <w:tcPr>
            <w:tcW w:w="3402" w:type="dxa"/>
            <w:gridSpan w:val="2"/>
          </w:tcPr>
          <w:p w:rsidR="00F56EDA" w:rsidRPr="00983F12" w:rsidRDefault="00F56EDA">
            <w:pPr>
              <w:framePr w:w="4400" w:h="1644" w:wrap="notBeside" w:vAnchor="page" w:hAnchor="page" w:x="6573" w:y="721"/>
            </w:pPr>
          </w:p>
        </w:tc>
        <w:tc>
          <w:tcPr>
            <w:tcW w:w="1213" w:type="dxa"/>
          </w:tcPr>
          <w:p w:rsidR="00F56EDA" w:rsidRPr="00983F12" w:rsidRDefault="00F56EDA">
            <w:pPr>
              <w:framePr w:w="4400" w:h="1644" w:wrap="notBeside" w:vAnchor="page" w:hAnchor="page" w:x="6573" w:y="721"/>
            </w:pPr>
          </w:p>
        </w:tc>
      </w:tr>
      <w:tr w:rsidR="00F56EDA" w:rsidRPr="00983F12">
        <w:tblPrEx>
          <w:tblCellMar>
            <w:top w:w="0" w:type="dxa"/>
            <w:bottom w:w="0" w:type="dxa"/>
          </w:tblCellMar>
        </w:tblPrEx>
        <w:tc>
          <w:tcPr>
            <w:tcW w:w="2268" w:type="dxa"/>
          </w:tcPr>
          <w:p w:rsidR="00F56EDA" w:rsidRPr="00983F12" w:rsidRDefault="006E2889">
            <w:pPr>
              <w:framePr w:w="4400" w:h="1644" w:wrap="notBeside" w:vAnchor="page" w:hAnchor="page" w:x="6573" w:y="721"/>
            </w:pPr>
            <w:r w:rsidRPr="00983F12">
              <w:t>2013-09</w:t>
            </w:r>
            <w:r w:rsidR="00F56EDA" w:rsidRPr="00983F12">
              <w:t>-11</w:t>
            </w:r>
          </w:p>
        </w:tc>
        <w:tc>
          <w:tcPr>
            <w:tcW w:w="2347" w:type="dxa"/>
            <w:gridSpan w:val="2"/>
          </w:tcPr>
          <w:p w:rsidR="00F56EDA" w:rsidRPr="00983F12" w:rsidRDefault="00F56EDA">
            <w:pPr>
              <w:framePr w:w="4400" w:h="1644" w:wrap="notBeside" w:vAnchor="page" w:hAnchor="page" w:x="6573" w:y="721"/>
            </w:pPr>
          </w:p>
        </w:tc>
      </w:tr>
      <w:tr w:rsidR="00F56EDA" w:rsidRPr="00983F12">
        <w:tblPrEx>
          <w:tblCellMar>
            <w:top w:w="0" w:type="dxa"/>
            <w:bottom w:w="0" w:type="dxa"/>
          </w:tblCellMar>
        </w:tblPrEx>
        <w:tc>
          <w:tcPr>
            <w:tcW w:w="2268" w:type="dxa"/>
          </w:tcPr>
          <w:p w:rsidR="00F56EDA" w:rsidRPr="00983F12" w:rsidRDefault="00F56EDA">
            <w:pPr>
              <w:framePr w:w="4400" w:h="1644" w:wrap="notBeside" w:vAnchor="page" w:hAnchor="page" w:x="6573" w:y="721"/>
            </w:pPr>
          </w:p>
        </w:tc>
        <w:tc>
          <w:tcPr>
            <w:tcW w:w="2347" w:type="dxa"/>
            <w:gridSpan w:val="2"/>
          </w:tcPr>
          <w:p w:rsidR="00F56EDA" w:rsidRPr="00983F12" w:rsidRDefault="00F56EDA">
            <w:pPr>
              <w:framePr w:w="4400" w:h="1644" w:wrap="notBeside" w:vAnchor="page" w:hAnchor="page" w:x="6573" w:y="721"/>
            </w:pPr>
          </w:p>
        </w:tc>
      </w:tr>
    </w:tbl>
    <w:p w:rsidR="00E66C6B" w:rsidRPr="00983F12" w:rsidRDefault="00E66C6B" w:rsidP="00E66C6B">
      <w:pPr>
        <w:rPr>
          <w:vanish/>
        </w:rPr>
      </w:pPr>
    </w:p>
    <w:tbl>
      <w:tblPr>
        <w:tblW w:w="0" w:type="auto"/>
        <w:tblLayout w:type="fixed"/>
        <w:tblLook w:val="0000" w:firstRow="0" w:lastRow="0" w:firstColumn="0" w:lastColumn="0" w:noHBand="0" w:noVBand="0"/>
      </w:tblPr>
      <w:tblGrid>
        <w:gridCol w:w="4911"/>
      </w:tblGrid>
      <w:tr w:rsidR="00F56EDA" w:rsidRPr="00983F12">
        <w:tblPrEx>
          <w:tblCellMar>
            <w:top w:w="0" w:type="dxa"/>
            <w:bottom w:w="0" w:type="dxa"/>
          </w:tblCellMar>
        </w:tblPrEx>
        <w:trPr>
          <w:trHeight w:val="284"/>
        </w:trPr>
        <w:tc>
          <w:tcPr>
            <w:tcW w:w="4911" w:type="dxa"/>
          </w:tcPr>
          <w:p w:rsidR="00F56EDA" w:rsidRPr="00983F12" w:rsidRDefault="006E2889">
            <w:pPr>
              <w:pStyle w:val="Avsndare"/>
              <w:framePr w:h="2483" w:wrap="notBeside" w:x="1504"/>
              <w:rPr>
                <w:b/>
                <w:i w:val="0"/>
                <w:sz w:val="22"/>
              </w:rPr>
            </w:pPr>
            <w:r w:rsidRPr="00983F12">
              <w:rPr>
                <w:b/>
                <w:i w:val="0"/>
                <w:sz w:val="22"/>
              </w:rPr>
              <w:t>Närings</w:t>
            </w:r>
            <w:r w:rsidR="00F56EDA" w:rsidRPr="00983F12">
              <w:rPr>
                <w:b/>
                <w:i w:val="0"/>
                <w:sz w:val="22"/>
              </w:rPr>
              <w:t>departementet</w:t>
            </w: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r w:rsidRPr="00983F12">
              <w:rPr>
                <w:bCs/>
                <w:iCs/>
              </w:rPr>
              <w:t>Enheten</w:t>
            </w:r>
            <w:r w:rsidR="006E2889" w:rsidRPr="00983F12">
              <w:rPr>
                <w:bCs/>
                <w:iCs/>
              </w:rPr>
              <w:t xml:space="preserve"> för entreprenörskap</w:t>
            </w:r>
          </w:p>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r w:rsidR="00F56EDA" w:rsidRPr="00983F12">
        <w:tblPrEx>
          <w:tblCellMar>
            <w:top w:w="0" w:type="dxa"/>
            <w:bottom w:w="0" w:type="dxa"/>
          </w:tblCellMar>
        </w:tblPrEx>
        <w:trPr>
          <w:trHeight w:val="284"/>
        </w:trPr>
        <w:tc>
          <w:tcPr>
            <w:tcW w:w="4911" w:type="dxa"/>
          </w:tcPr>
          <w:p w:rsidR="00F56EDA" w:rsidRPr="00983F12" w:rsidRDefault="00F56EDA">
            <w:pPr>
              <w:pStyle w:val="Avsndare"/>
              <w:framePr w:h="2483" w:wrap="notBeside" w:x="1504"/>
              <w:rPr>
                <w:bCs/>
                <w:iCs/>
              </w:rPr>
            </w:pPr>
          </w:p>
        </w:tc>
      </w:tr>
    </w:tbl>
    <w:p w:rsidR="00F56EDA" w:rsidRPr="00983F12" w:rsidRDefault="00F56EDA">
      <w:pPr>
        <w:framePr w:w="4400" w:h="2523" w:wrap="notBeside" w:vAnchor="page" w:hAnchor="page" w:x="6453" w:y="2445"/>
        <w:ind w:left="142"/>
        <w:rPr>
          <w:b/>
        </w:rPr>
      </w:pPr>
    </w:p>
    <w:p w:rsidR="00F56EDA" w:rsidRPr="00983F12" w:rsidRDefault="004E77E3">
      <w:pPr>
        <w:pStyle w:val="RKrubrik"/>
        <w:pBdr>
          <w:bottom w:val="single" w:sz="6" w:space="1" w:color="auto"/>
        </w:pBdr>
      </w:pPr>
      <w:bookmarkStart w:id="0" w:name="bRubrik"/>
      <w:bookmarkEnd w:id="0"/>
      <w:r w:rsidRPr="00983F12">
        <w:rPr>
          <w:b w:val="0"/>
          <w:bCs/>
        </w:rPr>
        <w:t>Stödja små och medelstora företags konkurrenskraft I Europa: bidrag till förberedelserna av Europeiska rådets mote 24-25 oktober 2013</w:t>
      </w:r>
    </w:p>
    <w:p w:rsidR="00F56EDA" w:rsidRPr="00983F12" w:rsidRDefault="00F56EDA">
      <w:pPr>
        <w:pStyle w:val="RKrubrik"/>
      </w:pPr>
      <w:r w:rsidRPr="00983F12">
        <w:t>Dokumentbeteckning</w:t>
      </w:r>
    </w:p>
    <w:p w:rsidR="00F56EDA" w:rsidRPr="00983F12" w:rsidRDefault="004E77E3">
      <w:pPr>
        <w:pStyle w:val="RKnormal"/>
      </w:pPr>
      <w:r w:rsidRPr="00983F12">
        <w:t>Inget dokument presenterat</w:t>
      </w:r>
    </w:p>
    <w:p w:rsidR="00F56EDA" w:rsidRPr="00983F12" w:rsidRDefault="00F56EDA">
      <w:pPr>
        <w:pStyle w:val="RKrubrik"/>
      </w:pPr>
      <w:r w:rsidRPr="00983F12">
        <w:t>Sammanfattning</w:t>
      </w:r>
    </w:p>
    <w:p w:rsidR="00517565" w:rsidRPr="00983F12" w:rsidRDefault="00517565" w:rsidP="00517565">
      <w:r w:rsidRPr="00983F12">
        <w:t xml:space="preserve">Ordförandeskapet har aviserat en policy diskussion om små och medelstora företags (SMF) konkurrenskraft vid Konkurrenskraftsrådets möte 26 september. Diskussionen ska bidra till förberedelserna av Europeiska rådets möte 24-25 oktober. </w:t>
      </w:r>
    </w:p>
    <w:p w:rsidR="00517565" w:rsidRPr="00983F12" w:rsidRDefault="00517565" w:rsidP="00517565"/>
    <w:p w:rsidR="00517565" w:rsidRPr="00983F12" w:rsidRDefault="00517565" w:rsidP="00517565">
      <w:r w:rsidRPr="00983F12">
        <w:t xml:space="preserve">Diskussionen förväntas ta upp viktiga förutsättningar och åtgärder för att stärka SMF konkurrenskraft. Som vägledning för diskussionen </w:t>
      </w:r>
      <w:r w:rsidR="003931D2" w:rsidRPr="00983F12">
        <w:t>har</w:t>
      </w:r>
      <w:r w:rsidRPr="00983F12">
        <w:t xml:space="preserve"> ordförandeskapet</w:t>
      </w:r>
      <w:r w:rsidR="003931D2" w:rsidRPr="00983F12">
        <w:t xml:space="preserve"> </w:t>
      </w:r>
      <w:r w:rsidRPr="00983F12">
        <w:t>presentera</w:t>
      </w:r>
      <w:r w:rsidR="004566DE" w:rsidRPr="00983F12">
        <w:t>t</w:t>
      </w:r>
      <w:r w:rsidRPr="00983F12">
        <w:t xml:space="preserve"> ett underlag med ett antal frågeställningar. </w:t>
      </w:r>
    </w:p>
    <w:p w:rsidR="00F56EDA" w:rsidRPr="00983F12" w:rsidRDefault="00F56EDA">
      <w:pPr>
        <w:pStyle w:val="RKnormal"/>
      </w:pPr>
    </w:p>
    <w:p w:rsidR="00F56EDA" w:rsidRPr="00983F12" w:rsidRDefault="00F56EDA">
      <w:pPr>
        <w:pStyle w:val="RKrubrik"/>
        <w:rPr>
          <w:u w:val="single"/>
        </w:rPr>
      </w:pPr>
      <w:r w:rsidRPr="00983F12">
        <w:rPr>
          <w:u w:val="single"/>
        </w:rPr>
        <w:t>I Förslaget</w:t>
      </w:r>
    </w:p>
    <w:p w:rsidR="00F56EDA" w:rsidRPr="00983F12" w:rsidRDefault="00F56EDA">
      <w:pPr>
        <w:pStyle w:val="RKrubrik"/>
      </w:pPr>
      <w:r w:rsidRPr="00983F12">
        <w:t>1. Innehåll</w:t>
      </w:r>
    </w:p>
    <w:p w:rsidR="00F56EDA" w:rsidRPr="00983F12" w:rsidRDefault="00517565">
      <w:pPr>
        <w:pStyle w:val="RKnormal"/>
      </w:pPr>
      <w:r w:rsidRPr="00983F12">
        <w:t>Ej aktuellt</w:t>
      </w:r>
    </w:p>
    <w:p w:rsidR="00F56EDA" w:rsidRPr="00983F12" w:rsidRDefault="00F56EDA">
      <w:pPr>
        <w:pStyle w:val="RKrubrik"/>
      </w:pPr>
      <w:r w:rsidRPr="00983F12">
        <w:t>2. Gällande svenska regler och förslagets effekt på dessa</w:t>
      </w:r>
    </w:p>
    <w:p w:rsidR="00F56EDA" w:rsidRPr="00983F12" w:rsidRDefault="00517565">
      <w:pPr>
        <w:pStyle w:val="RKnormal"/>
      </w:pPr>
      <w:r w:rsidRPr="00983F12">
        <w:t>Ej aktuellt</w:t>
      </w:r>
    </w:p>
    <w:p w:rsidR="00F56EDA" w:rsidRPr="00983F12" w:rsidRDefault="00F56EDA">
      <w:pPr>
        <w:pStyle w:val="RKrubrik"/>
      </w:pPr>
      <w:r w:rsidRPr="00983F12">
        <w:t xml:space="preserve">3. Budgetära konsekvenser </w:t>
      </w:r>
    </w:p>
    <w:p w:rsidR="004E77E3" w:rsidRPr="00983F12" w:rsidRDefault="004E77E3" w:rsidP="004E77E3">
      <w:pPr>
        <w:pStyle w:val="RKnormal"/>
      </w:pPr>
      <w:r w:rsidRPr="00983F12">
        <w:t>Ej aktuellt</w:t>
      </w:r>
    </w:p>
    <w:p w:rsidR="00F56EDA" w:rsidRPr="00983F12" w:rsidRDefault="00F56EDA">
      <w:pPr>
        <w:pStyle w:val="RKnormal"/>
      </w:pPr>
    </w:p>
    <w:p w:rsidR="00F56EDA" w:rsidRPr="00983F12" w:rsidRDefault="00F56EDA">
      <w:pPr>
        <w:pStyle w:val="RKrubrik"/>
        <w:rPr>
          <w:u w:val="single"/>
        </w:rPr>
      </w:pPr>
      <w:r w:rsidRPr="00983F12">
        <w:rPr>
          <w:u w:val="single"/>
        </w:rPr>
        <w:lastRenderedPageBreak/>
        <w:t>II Ståndpunkter</w:t>
      </w:r>
    </w:p>
    <w:p w:rsidR="00F56EDA" w:rsidRPr="00983F12" w:rsidRDefault="00F56EDA">
      <w:pPr>
        <w:pStyle w:val="RKrubrik"/>
      </w:pPr>
      <w:r w:rsidRPr="00983F12">
        <w:t>1. Svensk ståndpunkt</w:t>
      </w:r>
    </w:p>
    <w:p w:rsidR="00FC7AC6" w:rsidRPr="00983F12" w:rsidRDefault="00FC7AC6" w:rsidP="00FC7AC6">
      <w:r w:rsidRPr="00983F12">
        <w:t>Regeringen föreslår att Sverige bör betona hur viktiga SMF är för EUs ekonomi och att arbetet med att stärka dess konkurrenskraft bör fortsätta. Fokus på arbetet bör ligga på att utveckla och etablera goda ramvillkor för SMF och att arbetet utgår från principen ”tänk-småskaligt-först”. Sverige bör också ha som ståndpunkt att man inte kan ställa sig bakom ett arbete som innebär att mikro- och småföretag allmänt ska undantas förslag till ny lagstiftning.</w:t>
      </w:r>
    </w:p>
    <w:p w:rsidR="00FC7AC6" w:rsidRPr="00983F12" w:rsidRDefault="00FC7AC6" w:rsidP="00FC7AC6"/>
    <w:p w:rsidR="00FC7AC6" w:rsidRPr="00983F12" w:rsidRDefault="00FC7AC6" w:rsidP="00FC7AC6">
      <w:pPr>
        <w:rPr>
          <w:color w:val="1F497D"/>
        </w:rPr>
      </w:pPr>
      <w:r w:rsidRPr="00983F12">
        <w:t xml:space="preserve">Samtidigt avser regeringen betona vikten av att medlemsstaterna tillämpar det EU-gemensamma regelverket för inre marknaden som </w:t>
      </w:r>
      <w:r w:rsidRPr="00983F12">
        <w:rPr>
          <w:bCs/>
        </w:rPr>
        <w:t>utgör en drivkraft för strukturref</w:t>
      </w:r>
      <w:r w:rsidRPr="00983F12">
        <w:t>ormer på nationell nivå. Detta gäller inte minst på tjänsteområdet. Parallellt finns behovet av diskutera hur det EU:s och medlemsstaternas regelverk ska utvecklas i takt med de utmaningar som globalisering, digitalisering och klimatanpassningen medför.</w:t>
      </w:r>
    </w:p>
    <w:p w:rsidR="00F56EDA" w:rsidRPr="00983F12" w:rsidRDefault="00F56EDA">
      <w:pPr>
        <w:pStyle w:val="RKnormal"/>
      </w:pPr>
    </w:p>
    <w:p w:rsidR="00F56EDA" w:rsidRPr="00983F12" w:rsidRDefault="00F56EDA">
      <w:pPr>
        <w:pStyle w:val="RKrubrik"/>
      </w:pPr>
      <w:r w:rsidRPr="00983F12">
        <w:t>4. Remissinstansernas ståndpunkter</w:t>
      </w:r>
    </w:p>
    <w:p w:rsidR="00F56EDA" w:rsidRPr="00983F12" w:rsidRDefault="004E77E3">
      <w:pPr>
        <w:pStyle w:val="RKnormal"/>
      </w:pPr>
      <w:r w:rsidRPr="00983F12">
        <w:t>Ej aktuellt</w:t>
      </w:r>
    </w:p>
    <w:p w:rsidR="00F56EDA" w:rsidRPr="00983F12" w:rsidRDefault="00F56EDA">
      <w:pPr>
        <w:pStyle w:val="RKrubrik"/>
      </w:pPr>
      <w:r w:rsidRPr="00983F12">
        <w:t>III Övrigt</w:t>
      </w:r>
    </w:p>
    <w:p w:rsidR="00F56EDA" w:rsidRPr="00983F12" w:rsidRDefault="00F56EDA">
      <w:pPr>
        <w:pStyle w:val="RKrubrik"/>
      </w:pPr>
      <w:r w:rsidRPr="00983F12">
        <w:t>1. Fortsatt behandling av ärendet</w:t>
      </w:r>
    </w:p>
    <w:p w:rsidR="00F56EDA" w:rsidRPr="00983F12" w:rsidRDefault="004E77E3">
      <w:pPr>
        <w:pStyle w:val="RKnormal"/>
      </w:pPr>
      <w:r w:rsidRPr="00983F12">
        <w:t xml:space="preserve">Ordförandeskapet förväntas göra en sammanfattning av diskussionen och vidarebefordra den till Europeiska rådets ordförande. </w:t>
      </w:r>
    </w:p>
    <w:p w:rsidR="00F56EDA" w:rsidRPr="00983F12" w:rsidRDefault="00F56EDA">
      <w:pPr>
        <w:pStyle w:val="RKrubrik"/>
      </w:pPr>
      <w:r w:rsidRPr="00983F12">
        <w:t>2. Rättslig grund och beslutsförfarande</w:t>
      </w:r>
    </w:p>
    <w:p w:rsidR="00F56EDA" w:rsidRPr="00983F12" w:rsidRDefault="004E77E3">
      <w:pPr>
        <w:pStyle w:val="RKnormal"/>
      </w:pPr>
      <w:r w:rsidRPr="00983F12">
        <w:t>EU baserar sitt arbete inom industripolitikens område på art 173 i Fördraget om EUs funktionssätt.</w:t>
      </w:r>
    </w:p>
    <w:p w:rsidR="00F56EDA" w:rsidRPr="00983F12" w:rsidRDefault="00F56EDA">
      <w:pPr>
        <w:pStyle w:val="RKrubrik"/>
      </w:pPr>
      <w:r w:rsidRPr="00983F12">
        <w:t>3. Fackuttryck/termer</w:t>
      </w:r>
    </w:p>
    <w:p w:rsidR="00F56EDA" w:rsidRPr="00983F12" w:rsidRDefault="00F56EDA">
      <w:pPr>
        <w:pStyle w:val="RKnormal"/>
      </w:pPr>
    </w:p>
    <w:p w:rsidR="00F56EDA" w:rsidRPr="00983F12" w:rsidRDefault="00F56EDA">
      <w:pPr>
        <w:pStyle w:val="RKrubrik"/>
        <w:spacing w:before="0" w:after="0"/>
      </w:pPr>
    </w:p>
    <w:p w:rsidR="00F56EDA" w:rsidRPr="00983F12" w:rsidRDefault="00F56EDA">
      <w:pPr>
        <w:pStyle w:val="RKnormal"/>
      </w:pPr>
    </w:p>
    <w:p w:rsidR="00F56EDA" w:rsidRPr="00983F12" w:rsidRDefault="00F56EDA">
      <w:pPr>
        <w:pStyle w:val="RKnormal"/>
      </w:pPr>
    </w:p>
    <w:sectPr w:rsidR="00F56EDA" w:rsidRPr="00983F1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971" w:rsidRPr="00983F12" w:rsidRDefault="00223971">
      <w:pPr>
        <w:spacing w:line="240" w:lineRule="auto"/>
      </w:pPr>
      <w:r w:rsidRPr="00983F12">
        <w:separator/>
      </w:r>
    </w:p>
  </w:endnote>
  <w:endnote w:type="continuationSeparator" w:id="0">
    <w:p w:rsidR="00223971" w:rsidRPr="00983F12" w:rsidRDefault="00223971">
      <w:pPr>
        <w:spacing w:line="240" w:lineRule="auto"/>
      </w:pPr>
      <w:r w:rsidRPr="00983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971" w:rsidRPr="00983F12" w:rsidRDefault="00223971">
      <w:pPr>
        <w:spacing w:line="240" w:lineRule="auto"/>
      </w:pPr>
      <w:r w:rsidRPr="00983F12">
        <w:separator/>
      </w:r>
    </w:p>
  </w:footnote>
  <w:footnote w:type="continuationSeparator" w:id="0">
    <w:p w:rsidR="00223971" w:rsidRPr="00983F12" w:rsidRDefault="00223971">
      <w:pPr>
        <w:spacing w:line="240" w:lineRule="auto"/>
      </w:pPr>
      <w:r w:rsidRPr="00983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EDA" w:rsidRPr="00983F12" w:rsidRDefault="00F56EDA">
    <w:pPr>
      <w:pStyle w:val="Sidhuvud"/>
      <w:framePr w:wrap="around" w:vAnchor="text" w:hAnchor="margin" w:xAlign="right" w:y="1"/>
      <w:rPr>
        <w:rStyle w:val="Sidnummer"/>
      </w:rPr>
    </w:pPr>
    <w:r w:rsidRPr="00983F12">
      <w:rPr>
        <w:rStyle w:val="Sidnummer"/>
      </w:rPr>
      <w:fldChar w:fldCharType="begin" w:fldLock="1"/>
    </w:r>
    <w:r w:rsidRPr="00983F12">
      <w:rPr>
        <w:rStyle w:val="Sidnummer"/>
      </w:rPr>
      <w:instrText xml:space="preserve">PAGE  </w:instrText>
    </w:r>
    <w:r w:rsidRPr="00983F12">
      <w:rPr>
        <w:rStyle w:val="Sidnummer"/>
      </w:rPr>
      <w:fldChar w:fldCharType="separate"/>
    </w:r>
    <w:r w:rsidR="00C777E2" w:rsidRPr="00983F12">
      <w:rPr>
        <w:rStyle w:val="Sidnummer"/>
      </w:rPr>
      <w:t>2</w:t>
    </w:r>
    <w:r w:rsidRPr="00983F12">
      <w:rPr>
        <w:rStyle w:val="Sidnummer"/>
      </w:rPr>
      <w:fldChar w:fldCharType="end"/>
    </w:r>
  </w:p>
  <w:p w:rsidR="00F56EDA" w:rsidRPr="00983F12" w:rsidRDefault="00F56EDA">
    <w:pPr>
      <w:pStyle w:val="Sidhuvud"/>
      <w:ind w:right="360"/>
    </w:pPr>
  </w:p>
  <w:p w:rsidR="00F56EDA" w:rsidRPr="00983F12" w:rsidRDefault="00F56ED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EDA" w:rsidRPr="00983F12" w:rsidRDefault="00F56EDA">
    <w:pPr>
      <w:pStyle w:val="Sidhuvud"/>
      <w:framePr w:wrap="around" w:vAnchor="text" w:hAnchor="margin" w:xAlign="right" w:y="1"/>
      <w:rPr>
        <w:rStyle w:val="Sidnummer"/>
      </w:rPr>
    </w:pPr>
    <w:r w:rsidRPr="00983F12">
      <w:rPr>
        <w:rStyle w:val="Sidnummer"/>
      </w:rPr>
      <w:fldChar w:fldCharType="begin" w:fldLock="1"/>
    </w:r>
    <w:r w:rsidRPr="00983F12">
      <w:rPr>
        <w:rStyle w:val="Sidnummer"/>
      </w:rPr>
      <w:instrText xml:space="preserve">PAGE  </w:instrText>
    </w:r>
    <w:r w:rsidRPr="00983F12">
      <w:rPr>
        <w:rStyle w:val="Sidnummer"/>
      </w:rPr>
      <w:fldChar w:fldCharType="separate"/>
    </w:r>
    <w:r w:rsidRPr="00983F12">
      <w:rPr>
        <w:rStyle w:val="Sidnummer"/>
      </w:rPr>
      <w:t>1</w:t>
    </w:r>
    <w:r w:rsidRPr="00983F12">
      <w:rPr>
        <w:rStyle w:val="Sidnummer"/>
      </w:rPr>
      <w:fldChar w:fldCharType="end"/>
    </w:r>
  </w:p>
  <w:p w:rsidR="00F56EDA" w:rsidRPr="00983F12" w:rsidRDefault="00F56EDA">
    <w:pPr>
      <w:pStyle w:val="Sidhuvud"/>
      <w:ind w:right="360"/>
    </w:pPr>
  </w:p>
  <w:p w:rsidR="00F56EDA" w:rsidRPr="00983F12" w:rsidRDefault="00F56ED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EDA" w:rsidRPr="00983F12" w:rsidRDefault="00983F12">
    <w:pPr>
      <w:framePr w:w="2948" w:h="1321" w:hRule="exact" w:wrap="notBeside" w:vAnchor="page" w:hAnchor="page" w:x="1362" w:y="653"/>
    </w:pPr>
    <w:r w:rsidRPr="00983F1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56EDA" w:rsidRPr="00983F12" w:rsidRDefault="00F56EDA">
    <w:pPr>
      <w:pStyle w:val="RKrubrik"/>
      <w:keepNext w:val="0"/>
      <w:tabs>
        <w:tab w:val="clear" w:pos="1134"/>
        <w:tab w:val="clear" w:pos="2835"/>
      </w:tabs>
      <w:spacing w:before="0" w:after="0" w:line="320" w:lineRule="atLeast"/>
      <w:rPr>
        <w:bCs/>
      </w:rPr>
    </w:pPr>
  </w:p>
  <w:p w:rsidR="00F56EDA" w:rsidRPr="00983F12" w:rsidRDefault="00F56EDA">
    <w:pPr>
      <w:rPr>
        <w:rFonts w:ascii="TradeGothic" w:hAnsi="TradeGothic"/>
        <w:b/>
        <w:bCs/>
        <w:spacing w:val="12"/>
        <w:sz w:val="22"/>
      </w:rPr>
    </w:pPr>
  </w:p>
  <w:p w:rsidR="00F56EDA" w:rsidRPr="00983F12" w:rsidRDefault="00F56EDA">
    <w:pPr>
      <w:pStyle w:val="RKrubrik"/>
      <w:keepNext w:val="0"/>
      <w:tabs>
        <w:tab w:val="clear" w:pos="1134"/>
        <w:tab w:val="clear" w:pos="2835"/>
      </w:tabs>
      <w:spacing w:before="0" w:after="0" w:line="320" w:lineRule="atLeast"/>
      <w:rPr>
        <w:bCs/>
      </w:rPr>
    </w:pPr>
  </w:p>
  <w:p w:rsidR="00F56EDA" w:rsidRPr="00983F12" w:rsidRDefault="00F56ED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E2889"/>
    <w:rsid w:val="00223971"/>
    <w:rsid w:val="003931D2"/>
    <w:rsid w:val="0041120C"/>
    <w:rsid w:val="004566DE"/>
    <w:rsid w:val="004E77E3"/>
    <w:rsid w:val="00517565"/>
    <w:rsid w:val="006E2889"/>
    <w:rsid w:val="00983F12"/>
    <w:rsid w:val="00C0374C"/>
    <w:rsid w:val="00C777E2"/>
    <w:rsid w:val="00CB7F4D"/>
    <w:rsid w:val="00D37331"/>
    <w:rsid w:val="00DC2232"/>
    <w:rsid w:val="00E66C6B"/>
    <w:rsid w:val="00EA0ED9"/>
    <w:rsid w:val="00F56EDA"/>
    <w:rsid w:val="00F86325"/>
    <w:rsid w:val="00FA0B65"/>
    <w:rsid w:val="00FC7A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0F905-62EC-48C4-B2D6-3744F6DE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allongtext">
    <w:name w:val="Balloon Text"/>
    <w:basedOn w:val="Normal"/>
    <w:link w:val="BallongtextChar"/>
    <w:uiPriority w:val="99"/>
    <w:semiHidden/>
    <w:unhideWhenUsed/>
    <w:rsid w:val="00F86325"/>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F8632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295</Words>
  <Characters>1906</Characters>
  <Application>Microsoft Office Word</Application>
  <DocSecurity>4</DocSecurity>
  <Lines>76</Lines>
  <Paragraphs>34</Paragraphs>
  <ScaleCrop>false</ScaleCrop>
  <HeadingPairs>
    <vt:vector size="2" baseType="variant">
      <vt:variant>
        <vt:lpstr>Rubrik</vt:lpstr>
      </vt:variant>
      <vt:variant>
        <vt:i4>1</vt:i4>
      </vt:variant>
    </vt:vector>
  </HeadingPairs>
  <TitlesOfParts>
    <vt:vector size="1" baseType="lpstr">
      <vt:lpstr>KKR, dp</vt:lpstr>
    </vt:vector>
  </TitlesOfParts>
  <Company>Regeringskansliet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KKR, dp</dc:subject>
  <dc:creator>Riksdagen</dc:creator>
  <cp:keywords>Riksdagen</cp:keywords>
  <cp:lastModifiedBy>Lars Brink</cp:lastModifiedBy>
  <cp:revision>2</cp:revision>
  <cp:lastPrinted>2013-09-16T11:17:00Z</cp:lastPrinted>
  <dcterms:created xsi:type="dcterms:W3CDTF">2025-12-18T00:28:00Z</dcterms:created>
  <dcterms:modified xsi:type="dcterms:W3CDTF">2025-12-18T00:28:00Z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TaxCatchAll">
    <vt:lpwstr/>
  </property>
  <property fmtid="{D5CDD505-2E9C-101B-9397-08002B2CF9AE}" pid="7" name="c9cd366cc722410295b9eacffbd73909">
    <vt:lpwstr/>
  </property>
  <property fmtid="{D5CDD505-2E9C-101B-9397-08002B2CF9AE}" pid="8" name="RKOrdnaClass">
    <vt:lpwstr/>
  </property>
  <property fmtid="{D5CDD505-2E9C-101B-9397-08002B2CF9AE}" pid="9" name="Diarienummer">
    <vt:lpwstr/>
  </property>
  <property fmtid="{D5CDD505-2E9C-101B-9397-08002B2CF9AE}" pid="10" name="Sekretess">
    <vt:lpwstr/>
  </property>
  <property fmtid="{D5CDD505-2E9C-101B-9397-08002B2CF9AE}" pid="11" name="k46d94c0acf84ab9a79866a9d8b1905f">
    <vt:lpwstr/>
  </property>
  <property fmtid="{D5CDD505-2E9C-101B-9397-08002B2CF9AE}" pid="12" name="Nyckelord">
    <vt:lpwstr/>
  </property>
  <property fmtid="{D5CDD505-2E9C-101B-9397-08002B2CF9AE}" pid="13" name="RKOrdnaCheckInComment">
    <vt:lpwstr/>
  </property>
  <property fmtid="{D5CDD505-2E9C-101B-9397-08002B2CF9AE}" pid="14" name="_dlc_DocId">
    <vt:lpwstr>4UDMMWSFUJUV-4-747</vt:lpwstr>
  </property>
  <property fmtid="{D5CDD505-2E9C-101B-9397-08002B2CF9AE}" pid="15" name="_dlc_DocIdItemGuid">
    <vt:lpwstr>18e2709e-f36f-4238-afd4-458bb6d1ee2e</vt:lpwstr>
  </property>
  <property fmtid="{D5CDD505-2E9C-101B-9397-08002B2CF9AE}" pid="16" name="_dlc_DocIdUrl">
    <vt:lpwstr>http://rkdhs-gem/yta/KKR-N/_layouts/DocIdRedir.aspx?ID=4UDMMWSFUJUV-4-747, 4UDMMWSFUJUV-4-747</vt:lpwstr>
  </property>
</Properties>
</file>