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4C5C5F" w14:paraId="0DE9352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Locked"/>
          <w:placeholder>
            <w:docPart w:val="A85A1BA230FD4E708109EB5E59A5432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f43d2d4-a22f-47e5-9edf-74c8f7663c0a"/>
        <w:id w:val="-101803546"/>
        <w:lock w:val="sdtLocked"/>
      </w:sdtPr>
      <w:sdtEndPr/>
      <w:sdtContent>
        <w:p w:rsidR="00743BA7" w:rsidRDefault="00E642BC" w14:paraId="33415F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principen ”förorenaren betalar” (</w:t>
          </w:r>
          <w:proofErr w:type="spellStart"/>
          <w:r>
            <w:t>Polluters</w:t>
          </w:r>
          <w:proofErr w:type="spellEnd"/>
          <w:r>
            <w:t xml:space="preserve"> </w:t>
          </w:r>
          <w:proofErr w:type="spellStart"/>
          <w:r>
            <w:t>Pay</w:t>
          </w:r>
          <w:proofErr w:type="spellEnd"/>
          <w:r>
            <w:t xml:space="preserve"> </w:t>
          </w:r>
          <w:proofErr w:type="spellStart"/>
          <w:r>
            <w:t>Principle</w:t>
          </w:r>
          <w:proofErr w:type="spellEnd"/>
          <w:r>
            <w:t>) även ska gälla vid hantering av föroreningar i avloppsvatten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97F19744ED54DE8B0D200658C76A22F"/>
        </w:placeholder>
        <w:text/>
      </w:sdtPr>
      <w:sdtEndPr/>
      <w:sdtContent>
        <w:p w:rsidRPr="009B062B" w:rsidR="006D79C9" w:rsidP="00333E95" w:rsidRDefault="006D79C9" w14:paraId="2D2B0F7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F2926" w:rsidP="004C5C5F" w:rsidRDefault="00BF2926" w14:paraId="57816D33" w14:textId="2E1BD6FB">
      <w:pPr>
        <w:pStyle w:val="Normalutanindragellerluft"/>
      </w:pPr>
      <w:r>
        <w:t xml:space="preserve">EU-kommissionens förslag till avloppsförordning är inte förenlig med </w:t>
      </w:r>
      <w:proofErr w:type="spellStart"/>
      <w:r>
        <w:t>Polluters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(PPP), det vill säga principen att förorenaren betalar. En rättvis fördelning av kostnader och ansvar är av största vikt när det handlar om miljöregleringar.</w:t>
      </w:r>
    </w:p>
    <w:p w:rsidR="00BF2926" w:rsidP="004C5C5F" w:rsidRDefault="00BF2926" w14:paraId="09C2F90B" w14:textId="28D3D26B">
      <w:r>
        <w:t xml:space="preserve">Förslaget om hantering av urbant avloppsvatten riktar fokus på sektorerna läkemedel och kosmetiska produkter som </w:t>
      </w:r>
      <w:r w:rsidR="00E642BC">
        <w:t xml:space="preserve">det </w:t>
      </w:r>
      <w:r>
        <w:t>huvudsaklig</w:t>
      </w:r>
      <w:r w:rsidR="00E642BC">
        <w:t>a</w:t>
      </w:r>
      <w:r>
        <w:t xml:space="preserve"> ansvaret för den skadliga belastningen (”</w:t>
      </w:r>
      <w:proofErr w:type="spellStart"/>
      <w:r>
        <w:t>toxic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”) på avloppssystemen. </w:t>
      </w:r>
    </w:p>
    <w:p w:rsidR="00BF2926" w:rsidP="004C5C5F" w:rsidRDefault="00BF2926" w14:paraId="17D8E075" w14:textId="77777777">
      <w:r>
        <w:t>Kritik har framförts mot att detta antagande inte vilar på saklig grund samt att förslaget inte tar hänsyn till att dagens reningsverk effektivt hanterar ämnen som koffein (som finns i exempelvis kaffe och cola), ättiksyra och rengörande ämnen (s.k. tensider) i tvål och schampo, för att ta några exempel. Fokus borde vara att åtgärda verkliga problem och att de som orsakar problemen får stå för kostnaderna.</w:t>
      </w:r>
    </w:p>
    <w:p w:rsidR="00BF2926" w:rsidP="004C5C5F" w:rsidRDefault="00BF2926" w14:paraId="1FFDFCB4" w14:textId="5833A5D6">
      <w:r w:rsidRPr="004C5C5F">
        <w:rPr>
          <w:spacing w:val="-2"/>
        </w:rPr>
        <w:t>Konsekvensen av att kommissionen selektivt pekar ut vissa sektorer blir, om förslaget</w:t>
      </w:r>
      <w:r>
        <w:t xml:space="preserve"> antas, att dessa sektorer ensamma ska stå för finansieringen av åtgärder som rör alla sektorer. Det är varken rättvist eller i linje med PPP.</w:t>
      </w:r>
    </w:p>
    <w:p w:rsidR="00BF2926" w:rsidP="004C5C5F" w:rsidRDefault="00BF2926" w14:paraId="6DD456FC" w14:textId="77777777">
      <w:r>
        <w:t>För att säkerställa att EU:s avloppsförordning är rättvis, evidensbaserad och i linje med principen att förorenaren bör betala, samtidigt som vi bevarar en hög standard för miljöskydd och avloppsvattenhantering inom EU föreslår jag följande:</w:t>
      </w:r>
    </w:p>
    <w:p w:rsidR="00BF2926" w:rsidP="004C5C5F" w:rsidRDefault="00BF2926" w14:paraId="0619FA56" w14:textId="5322E493">
      <w:pPr>
        <w:pStyle w:val="ListaPunkt"/>
      </w:pPr>
      <w:r>
        <w:t>Ökad evidensbaserad beslutsfattning: Vi bör verka för att kommissionens förslag grundas på noggrann och saklig forskning som tydligt identifierar de främsta källorna till förorening i avloppsvatten.</w:t>
      </w:r>
    </w:p>
    <w:p w:rsidR="00BF2926" w:rsidP="004C5C5F" w:rsidRDefault="00BF2926" w14:paraId="2DA5613A" w14:textId="0AD97324">
      <w:pPr>
        <w:pStyle w:val="ListaPunkt"/>
      </w:pPr>
      <w:r>
        <w:lastRenderedPageBreak/>
        <w:t>Rättvis fördelning av ansvar och kostnader: Vi bör verka för en rättvis fördelning av ansvar och finansiering för åtgärder som syftar till att minska förorening i avloppsvatten, enligt principen förorenaren betalar.</w:t>
      </w:r>
    </w:p>
    <w:p w:rsidRPr="00422B9E" w:rsidR="00422B9E" w:rsidP="004C5C5F" w:rsidRDefault="00BF2926" w14:paraId="67FDFAD6" w14:textId="7CA7B397">
      <w:pPr>
        <w:pStyle w:val="ListaPunkt"/>
      </w:pPr>
      <w:r>
        <w:t>Stärkt dialog med berörda sektorer: Vi bör aktivt involvera berörda sektorer, inklusive läkemedels- och kosmetikaindustrin, i diskussionen om hur avloppsvattenhantering kan förbättras, samtidigt som vi ser till att ansvaret fördelas rättvist.</w:t>
      </w:r>
    </w:p>
    <w:sdt>
      <w:sdtPr>
        <w:alias w:val="CC_Underskrifter"/>
        <w:tag w:val="CC_Underskrifter"/>
        <w:id w:val="583496634"/>
        <w:lock w:val="sdtContentLocked"/>
        <w:placeholder>
          <w:docPart w:val="AE51CC0BE7244066B132C1C0ADA17A47"/>
        </w:placeholder>
      </w:sdtPr>
      <w:sdtEndPr>
        <w:rPr>
          <w:i/>
          <w:noProof/>
        </w:rPr>
      </w:sdtEndPr>
      <w:sdtContent>
        <w:p w:rsidR="00647818" w:rsidP="00BF2926" w:rsidRDefault="00647818" w14:paraId="2D0D3E34" w14:textId="77777777"/>
        <w:p w:rsidR="00CC11BF" w:rsidP="00BF2926" w:rsidRDefault="004C5C5F" w14:paraId="54E43CB2" w14:textId="403B083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43BA7" w14:paraId="7C015A76" w14:textId="77777777">
        <w:trPr>
          <w:cantSplit/>
        </w:trPr>
        <w:tc>
          <w:tcPr>
            <w:tcW w:w="50" w:type="pct"/>
            <w:vAlign w:val="bottom"/>
          </w:tcPr>
          <w:p w:rsidR="00743BA7" w:rsidRDefault="00E642BC" w14:paraId="2DB4E68B" w14:textId="77777777">
            <w:pPr>
              <w:pStyle w:val="Underskrifter"/>
              <w:spacing w:after="0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 w:rsidR="00743BA7" w:rsidRDefault="00743BA7" w14:paraId="0FFD1AF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2F9508E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167A" w14:textId="77777777" w:rsidR="00647818" w:rsidRDefault="00647818" w:rsidP="000C1CAD">
      <w:pPr>
        <w:spacing w:line="240" w:lineRule="auto"/>
      </w:pPr>
      <w:r>
        <w:separator/>
      </w:r>
    </w:p>
  </w:endnote>
  <w:endnote w:type="continuationSeparator" w:id="0">
    <w:p w14:paraId="5F6C27C0" w14:textId="77777777" w:rsidR="00647818" w:rsidRDefault="006478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EEA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488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6DE2" w14:textId="2AA6255F" w:rsidR="00262EA3" w:rsidRPr="00BF2926" w:rsidRDefault="00262EA3" w:rsidP="00BF292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7D000" w14:textId="77777777" w:rsidR="00647818" w:rsidRDefault="00647818" w:rsidP="000C1CAD">
      <w:pPr>
        <w:spacing w:line="240" w:lineRule="auto"/>
      </w:pPr>
      <w:r>
        <w:separator/>
      </w:r>
    </w:p>
  </w:footnote>
  <w:footnote w:type="continuationSeparator" w:id="0">
    <w:p w14:paraId="2A5CB192" w14:textId="77777777" w:rsidR="00647818" w:rsidRDefault="006478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4DC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7AB38D" wp14:editId="5946D4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033B3D" w14:textId="2C920BF2" w:rsidR="00262EA3" w:rsidRDefault="004C5C5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47818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7AB38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6033B3D" w14:textId="2C920BF2" w:rsidR="00262EA3" w:rsidRDefault="004C5C5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47818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E09AB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342B" w14:textId="77777777" w:rsidR="00262EA3" w:rsidRDefault="00262EA3" w:rsidP="008563AC">
    <w:pPr>
      <w:jc w:val="right"/>
    </w:pPr>
  </w:p>
  <w:p w14:paraId="0CBEFE0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D24D4" w14:textId="77777777" w:rsidR="00262EA3" w:rsidRDefault="004C5C5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5BDFBB" wp14:editId="18A2BB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1DAAAD7" w14:textId="4B2494C7" w:rsidR="00262EA3" w:rsidRDefault="004C5C5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F292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47818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CD8BB12" w14:textId="77777777" w:rsidR="00262EA3" w:rsidRPr="008227B3" w:rsidRDefault="004C5C5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18D6786" w14:textId="06EAA951" w:rsidR="00262EA3" w:rsidRPr="008227B3" w:rsidRDefault="004C5C5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292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2926">
          <w:t>:773</w:t>
        </w:r>
      </w:sdtContent>
    </w:sdt>
  </w:p>
  <w:p w14:paraId="08C96330" w14:textId="77ABE318" w:rsidR="00262EA3" w:rsidRDefault="004C5C5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F2926">
          <w:t>av Larry Söder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0EEE44E" w14:textId="6AA5B84F" w:rsidR="00262EA3" w:rsidRDefault="00647818" w:rsidP="00283E0F">
        <w:pPr>
          <w:pStyle w:val="FSHRub2"/>
        </w:pPr>
        <w:r>
          <w:t>Föroreningar i avloppsvatten och rättvisa principer för finansiering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7B9633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674C8"/>
    <w:multiLevelType w:val="hybridMultilevel"/>
    <w:tmpl w:val="C3B21E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17"/>
  </w:num>
  <w:num w:numId="7">
    <w:abstractNumId w:val="10"/>
  </w:num>
  <w:num w:numId="8">
    <w:abstractNumId w:val="11"/>
  </w:num>
  <w:num w:numId="9">
    <w:abstractNumId w:val="14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4781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5C5F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818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3BA7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926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2BC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56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5A9E3E"/>
  <w15:chartTrackingRefBased/>
  <w15:docId w15:val="{ED55C5F3-57AA-46CE-9D27-E2D15790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5A1BA230FD4E708109EB5E59A54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E2397-C352-4B21-A5FD-D584C3F68474}"/>
      </w:docPartPr>
      <w:docPartBody>
        <w:p w:rsidR="004F754B" w:rsidRDefault="004F754B">
          <w:pPr>
            <w:pStyle w:val="A85A1BA230FD4E708109EB5E59A5432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97F19744ED54DE8B0D200658C76A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1E531-F421-413F-B1DE-936FA7544287}"/>
      </w:docPartPr>
      <w:docPartBody>
        <w:p w:rsidR="004F754B" w:rsidRDefault="004F754B">
          <w:pPr>
            <w:pStyle w:val="597F19744ED54DE8B0D200658C76A2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51CC0BE7244066B132C1C0ADA17A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1879CA-EE7C-4B00-B0C2-86C4CB26ABDD}"/>
      </w:docPartPr>
      <w:docPartBody>
        <w:p w:rsidR="00FA6424" w:rsidRDefault="00FA642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4B"/>
    <w:rsid w:val="004F754B"/>
    <w:rsid w:val="00FA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85A1BA230FD4E708109EB5E59A5432B">
    <w:name w:val="A85A1BA230FD4E708109EB5E59A5432B"/>
  </w:style>
  <w:style w:type="paragraph" w:customStyle="1" w:styleId="597F19744ED54DE8B0D200658C76A22F">
    <w:name w:val="597F19744ED54DE8B0D200658C76A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D2B87-99A1-4E04-829B-41AD1399309B}"/>
</file>

<file path=customXml/itemProps2.xml><?xml version="1.0" encoding="utf-8"?>
<ds:datastoreItem xmlns:ds="http://schemas.openxmlformats.org/officeDocument/2006/customXml" ds:itemID="{85BCA864-2F56-48E3-BE24-5740F182767B}"/>
</file>

<file path=customXml/itemProps3.xml><?xml version="1.0" encoding="utf-8"?>
<ds:datastoreItem xmlns:ds="http://schemas.openxmlformats.org/officeDocument/2006/customXml" ds:itemID="{6C23A28D-C7DC-4D98-92C7-41B11EBE55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1958</Characters>
  <Application>Microsoft Office Word</Application>
  <DocSecurity>0</DocSecurity>
  <Lines>39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