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B9E2FA0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1B247C">
              <w:rPr>
                <w:b/>
                <w:lang w:eastAsia="en-US"/>
              </w:rPr>
              <w:t>1</w:t>
            </w:r>
            <w:r w:rsidR="00CF1565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F3A695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B45258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CF1565">
              <w:rPr>
                <w:lang w:eastAsia="en-US"/>
              </w:rPr>
              <w:t>12-02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044743EE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D4130B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3063D1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8000E0">
              <w:rPr>
                <w:color w:val="000000" w:themeColor="text1"/>
                <w:lang w:eastAsia="en-US"/>
              </w:rPr>
              <w:t>11.33</w:t>
            </w:r>
            <w:r w:rsidR="008000E0">
              <w:rPr>
                <w:color w:val="000000" w:themeColor="text1"/>
                <w:lang w:eastAsia="en-US"/>
              </w:rPr>
              <w:br/>
              <w:t xml:space="preserve">11.38 – </w:t>
            </w:r>
            <w:r w:rsidR="0093325B" w:rsidRPr="00575D9F">
              <w:rPr>
                <w:color w:val="000000" w:themeColor="text1"/>
                <w:lang w:eastAsia="en-US"/>
              </w:rPr>
              <w:t>1</w:t>
            </w:r>
            <w:r w:rsidR="00CF1565" w:rsidRPr="00575D9F">
              <w:rPr>
                <w:color w:val="000000" w:themeColor="text1"/>
                <w:lang w:eastAsia="en-US"/>
              </w:rPr>
              <w:t>4</w:t>
            </w:r>
            <w:r w:rsidR="00441A4C">
              <w:rPr>
                <w:color w:val="000000" w:themeColor="text1"/>
                <w:lang w:eastAsia="en-US"/>
              </w:rPr>
              <w:t>.</w:t>
            </w:r>
            <w:r w:rsidR="00575D9F" w:rsidRPr="00575D9F">
              <w:rPr>
                <w:color w:val="000000" w:themeColor="text1"/>
                <w:lang w:eastAsia="en-US"/>
              </w:rPr>
              <w:t>12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F723F63" w14:textId="21245629" w:rsidR="00C32EDA" w:rsidRDefault="007E3EBE">
      <w:r w:rsidRPr="0029021C">
        <w:rPr>
          <w:b/>
          <w:bCs/>
        </w:rPr>
        <w:br/>
      </w:r>
    </w:p>
    <w:p w14:paraId="1C31D792" w14:textId="77777777" w:rsidR="0093325B" w:rsidRPr="00DF4413" w:rsidRDefault="0093325B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05943724" w:rsidR="003063D1" w:rsidRPr="00BD58DF" w:rsidRDefault="00CF1565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Ekonomiska och finansiella frågor</w:t>
            </w:r>
          </w:p>
          <w:p w14:paraId="4686EA47" w14:textId="301465FA" w:rsidR="002B6B2C" w:rsidRPr="00AA5C69" w:rsidRDefault="00CF1565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Finansminister Elisabeth Svantesso</w:t>
            </w:r>
            <w:r w:rsidR="003628C2">
              <w:rPr>
                <w:rFonts w:eastAsiaTheme="minorHAnsi"/>
                <w:color w:val="000000"/>
                <w:lang w:eastAsia="en-US"/>
              </w:rPr>
              <w:t>n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423D6">
              <w:rPr>
                <w:rFonts w:eastAsiaTheme="minorHAnsi"/>
                <w:color w:val="000000"/>
                <w:lang w:eastAsia="en-US"/>
              </w:rPr>
              <w:t>m.fl. f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>rån</w:t>
            </w:r>
            <w:r w:rsidR="00D36168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C34341">
              <w:rPr>
                <w:rFonts w:eastAsiaTheme="minorHAnsi"/>
                <w:color w:val="000000"/>
                <w:lang w:eastAsia="en-US"/>
              </w:rPr>
              <w:t>departementet</w:t>
            </w:r>
            <w:r w:rsidR="00B423D6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samt medarbetare från Statsrådsberedningen, </w:t>
            </w:r>
            <w:r w:rsidR="00BD58DF">
              <w:rPr>
                <w:rFonts w:eastAsiaTheme="minorHAnsi"/>
                <w:color w:val="000000"/>
                <w:lang w:eastAsia="en-US"/>
              </w:rPr>
              <w:t>i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6 december</w:t>
            </w:r>
            <w:r w:rsidR="0031663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>202</w:t>
            </w:r>
            <w:r w:rsidR="00B45258" w:rsidRPr="00AA5C69">
              <w:rPr>
                <w:rFonts w:eastAsiaTheme="minorHAnsi"/>
                <w:color w:val="000000"/>
                <w:lang w:eastAsia="en-US"/>
              </w:rPr>
              <w:t>2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58FA6268" w14:textId="054DE22E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2065B39" w14:textId="6A529F27" w:rsidR="00134B86" w:rsidRDefault="00134B86" w:rsidP="009870EC">
            <w:pPr>
              <w:rPr>
                <w:rFonts w:eastAsiaTheme="minorHAnsi"/>
                <w:color w:val="000000"/>
                <w:lang w:eastAsia="en-US"/>
              </w:rPr>
            </w:pPr>
          </w:p>
          <w:p w14:paraId="4FF5D140" w14:textId="0053382F" w:rsidR="0010385D" w:rsidRPr="007E3EBE" w:rsidRDefault="00134B86" w:rsidP="00BD58DF">
            <w:pPr>
              <w:rPr>
                <w:b/>
                <w:bCs/>
              </w:rPr>
            </w:pPr>
            <w:r w:rsidRPr="00134B8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CF1565"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8 november 2022</w:t>
            </w:r>
            <w:r w:rsidR="00CF156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F1565">
              <w:rPr>
                <w:b/>
                <w:bCs/>
              </w:rPr>
              <w:br/>
            </w:r>
            <w:r w:rsidR="00CF1565" w:rsidRPr="007E3EBE">
              <w:t xml:space="preserve">- </w:t>
            </w:r>
            <w:r w:rsidR="00076B5E" w:rsidRPr="007E3EBE">
              <w:rPr>
                <w:b/>
                <w:bCs/>
              </w:rPr>
              <w:t>Rådets genomförandebeslut om åtgärder för att skydda unionsbudgeten mot överträdelser av rättsstatens principer i Ungern</w:t>
            </w:r>
            <w:r w:rsidR="007E3EBE" w:rsidRPr="007E3EBE">
              <w:rPr>
                <w:b/>
                <w:bCs/>
              </w:rPr>
              <w:br/>
            </w:r>
            <w:r w:rsidR="007E3EBE" w:rsidRPr="00AA5C69">
              <w:t xml:space="preserve">Ordföranden konstaterade att det fanns stöd för regeringens </w:t>
            </w:r>
            <w:r w:rsidR="007E3EBE">
              <w:t>inriktning.</w:t>
            </w:r>
            <w:r w:rsidR="00575D9F">
              <w:br/>
            </w:r>
          </w:p>
          <w:p w14:paraId="1CDF45B0" w14:textId="53141FBF" w:rsidR="00076B5E" w:rsidRPr="007E3EBE" w:rsidRDefault="00076B5E" w:rsidP="0018296A">
            <w:pPr>
              <w:rPr>
                <w:b/>
                <w:bCs/>
              </w:rPr>
            </w:pPr>
            <w:r w:rsidRPr="007E3EBE">
              <w:rPr>
                <w:b/>
                <w:bCs/>
              </w:rPr>
              <w:t>-  Den ekonomiska återhämtningen i Europa</w:t>
            </w:r>
            <w:r w:rsidRPr="007E3EBE">
              <w:rPr>
                <w:b/>
                <w:bCs/>
              </w:rPr>
              <w:br/>
              <w:t>a) Genomförandet av faciliteten för återhämtning och resiliens</w:t>
            </w:r>
            <w:r w:rsidRPr="007E3EBE">
              <w:rPr>
                <w:b/>
                <w:bCs/>
              </w:rPr>
              <w:br/>
              <w:t xml:space="preserve">b) Rådets genomförandebeslut inom ramen för faciliteten för återhämtning och resiliens </w:t>
            </w:r>
            <w:r w:rsidR="007E3EBE">
              <w:rPr>
                <w:b/>
                <w:bCs/>
              </w:rPr>
              <w:br/>
            </w:r>
            <w:r w:rsidR="007E3EBE" w:rsidRPr="00AA5C69">
              <w:t xml:space="preserve">Ordföranden konstaterade att det fanns stöd för regeringens </w:t>
            </w:r>
            <w:r w:rsidR="007E3EBE">
              <w:t>inriktning.</w:t>
            </w:r>
            <w:r w:rsidR="007E3EBE">
              <w:br/>
              <w:t>V- ledamoten anmälde avvikande ståndpunkt.</w:t>
            </w:r>
            <w:r w:rsidRPr="007E3EBE">
              <w:rPr>
                <w:b/>
                <w:bCs/>
              </w:rPr>
              <w:br/>
            </w:r>
            <w:r w:rsidRPr="007E3EBE">
              <w:rPr>
                <w:b/>
                <w:bCs/>
              </w:rPr>
              <w:br/>
              <w:t>-  Lagstiftningspaket om ekonomiskt stöd till Ukraina</w:t>
            </w:r>
            <w:r w:rsidR="008867AE">
              <w:rPr>
                <w:b/>
                <w:bCs/>
              </w:rPr>
              <w:t xml:space="preserve"> </w:t>
            </w:r>
            <w:r w:rsidR="008867AE">
              <w:rPr>
                <w:b/>
                <w:bCs/>
              </w:rPr>
              <w:br/>
            </w:r>
            <w:r w:rsidRPr="007E3EBE">
              <w:rPr>
                <w:b/>
                <w:bCs/>
              </w:rPr>
              <w:t>a) Förordningen om ändring av förordning 2020/2093 om den fleråriga budgetramen 2021–2027</w:t>
            </w:r>
            <w:r w:rsidRPr="007E3EBE">
              <w:rPr>
                <w:b/>
                <w:bCs/>
              </w:rPr>
              <w:br/>
              <w:t xml:space="preserve">b) Förordning om inrättande av ett instrument för stöd till Ukraina för 2023 (makroekonomiskt stöd +) </w:t>
            </w:r>
            <w:r w:rsidRPr="007E3EBE">
              <w:rPr>
                <w:b/>
                <w:bCs/>
              </w:rPr>
              <w:br/>
              <w:t>c) Förordning om ändring av förordning (EU, Euratom) 2018/1046 vad gäller inrättandet av en diversifierad finansieringsstrategi som en allmän lånemetod</w:t>
            </w:r>
            <w:r w:rsidR="008867AE">
              <w:rPr>
                <w:b/>
                <w:bCs/>
              </w:rPr>
              <w:br/>
            </w:r>
            <w:r w:rsidR="008867AE" w:rsidRPr="00AA5C69">
              <w:t xml:space="preserve">Ordföranden konstaterade att det fanns stöd för regeringens </w:t>
            </w:r>
            <w:r w:rsidR="008867AE">
              <w:t>ståndpunkt.</w:t>
            </w:r>
            <w:r w:rsidR="008867AE">
              <w:br/>
              <w:t>V- och MP- ledamöterna anmälde avvikande ståndpunkt.</w:t>
            </w:r>
            <w:r w:rsidR="0018296A">
              <w:br/>
            </w:r>
            <w:r w:rsidR="00AE0014">
              <w:br/>
            </w:r>
            <w:r w:rsidR="00AE0014">
              <w:br/>
            </w:r>
            <w:r w:rsidRPr="007E3EBE">
              <w:rPr>
                <w:b/>
                <w:bCs/>
              </w:rPr>
              <w:lastRenderedPageBreak/>
              <w:t>- Direktiv om säkerställande av en global minimiskattenivå för multinationella företagsgrupper i unionen</w:t>
            </w:r>
            <w:r w:rsidRPr="007E3EBE">
              <w:rPr>
                <w:b/>
                <w:bCs/>
              </w:rPr>
              <w:br/>
            </w:r>
            <w:r w:rsidR="0018296A" w:rsidRPr="00AA5C69">
              <w:t xml:space="preserve">Ordföranden konstaterade att det fanns stöd för regeringens </w:t>
            </w:r>
            <w:r w:rsidR="0018296A">
              <w:t>ståndpunkt.</w:t>
            </w:r>
            <w:r w:rsidR="0018296A">
              <w:br/>
            </w:r>
            <w:r w:rsidR="0018296A">
              <w:rPr>
                <w:b/>
                <w:bCs/>
              </w:rPr>
              <w:br/>
            </w:r>
            <w:r w:rsidRPr="007E3EBE">
              <w:rPr>
                <w:b/>
                <w:bCs/>
              </w:rPr>
              <w:t>- Översyn av energiskattedirektivet</w:t>
            </w:r>
            <w:r w:rsidR="0018296A">
              <w:rPr>
                <w:b/>
                <w:bCs/>
              </w:rPr>
              <w:br/>
            </w:r>
            <w:r w:rsidR="0018296A" w:rsidRPr="00AA5C69">
              <w:t xml:space="preserve">Ordföranden konstaterade att det fanns stöd för regeringens </w:t>
            </w:r>
            <w:r w:rsidR="0018296A">
              <w:t>inriktning.</w:t>
            </w:r>
            <w:r w:rsidR="0018296A">
              <w:br/>
              <w:t>V- och MP- ledamöterna anmälde avvikande ståndpunkter.</w:t>
            </w:r>
            <w:r w:rsidR="0018296A" w:rsidRPr="0029021C">
              <w:rPr>
                <w:b/>
                <w:bCs/>
              </w:rPr>
              <w:br/>
            </w:r>
            <w:r w:rsidR="0018296A">
              <w:rPr>
                <w:b/>
                <w:bCs/>
              </w:rPr>
              <w:br/>
            </w:r>
            <w:r w:rsidRPr="007E3EBE">
              <w:rPr>
                <w:b/>
                <w:bCs/>
              </w:rPr>
              <w:t>- Nya egna medel: Lägesrapport</w:t>
            </w:r>
            <w:r w:rsidR="0018296A">
              <w:rPr>
                <w:b/>
                <w:bCs/>
              </w:rPr>
              <w:br/>
            </w:r>
            <w:r w:rsidR="0018296A" w:rsidRPr="00AA5C69">
              <w:t xml:space="preserve">Ordföranden konstaterade att det fanns stöd för regeringens </w:t>
            </w:r>
            <w:r w:rsidR="0018296A">
              <w:t>inriktning.</w:t>
            </w:r>
          </w:p>
          <w:p w14:paraId="491615B0" w14:textId="50B5E59A" w:rsidR="0018296A" w:rsidRDefault="00076B5E" w:rsidP="0018296A">
            <w:r w:rsidRPr="007E3EBE">
              <w:rPr>
                <w:b/>
                <w:bCs/>
              </w:rPr>
              <w:t>- Övriga frågor</w:t>
            </w:r>
            <w:r w:rsidRPr="007E3EBE">
              <w:rPr>
                <w:b/>
                <w:bCs/>
              </w:rPr>
              <w:br/>
              <w:t>Aktuella lagstiftningsförslag om finansiella tjänster</w:t>
            </w:r>
            <w:r w:rsidR="0018296A">
              <w:t>.</w:t>
            </w:r>
            <w:r w:rsidRPr="007E3EBE">
              <w:rPr>
                <w:b/>
                <w:bCs/>
              </w:rPr>
              <w:br/>
            </w:r>
            <w:r w:rsidRPr="007E3EBE">
              <w:rPr>
                <w:b/>
                <w:bCs/>
              </w:rPr>
              <w:br/>
              <w:t>- Kommissionens meddelande om översyn av den ekonomiska styrningen</w:t>
            </w:r>
            <w:r w:rsidRPr="007E3EBE">
              <w:rPr>
                <w:b/>
                <w:bCs/>
              </w:rPr>
              <w:br/>
            </w:r>
            <w:r w:rsidR="0018296A" w:rsidRPr="00AA5C69">
              <w:t xml:space="preserve">Ordföranden konstaterade att det fanns stöd för regeringens </w:t>
            </w:r>
            <w:r w:rsidR="0018296A">
              <w:t>inriktning.</w:t>
            </w:r>
          </w:p>
          <w:p w14:paraId="7EFAE8B3" w14:textId="181F5BF2" w:rsidR="00076B5E" w:rsidRDefault="00076B5E" w:rsidP="00600383">
            <w:r w:rsidRPr="007E3EBE">
              <w:rPr>
                <w:b/>
                <w:bCs/>
              </w:rPr>
              <w:br/>
              <w:t>- Den europeiska planeringsterminen 2023</w:t>
            </w:r>
            <w:r w:rsidR="008C05D3">
              <w:rPr>
                <w:b/>
                <w:bCs/>
              </w:rPr>
              <w:br/>
            </w:r>
            <w:r w:rsidRPr="007E3EBE">
              <w:rPr>
                <w:b/>
                <w:bCs/>
              </w:rPr>
              <w:t>Den årliga översikten över hållbar tillväxt 2023, rapporten om förvarningsmekanismen 2023 och rekommendationen om den ekonomiska politiken för euroområdet</w:t>
            </w:r>
            <w:r w:rsidR="00600383">
              <w:rPr>
                <w:b/>
                <w:bCs/>
              </w:rPr>
              <w:br/>
            </w:r>
            <w:r w:rsidR="00600383" w:rsidRPr="00AA5C69">
              <w:t xml:space="preserve">Ordföranden konstaterade att det fanns stöd för regeringens </w:t>
            </w:r>
            <w:r w:rsidR="00600383">
              <w:t>inriktning.</w:t>
            </w:r>
            <w:r w:rsidR="00600383">
              <w:br/>
            </w:r>
            <w:r w:rsidRPr="007E3EBE">
              <w:rPr>
                <w:b/>
                <w:bCs/>
              </w:rPr>
              <w:br/>
              <w:t>- Europeiska revisionsrättens årsrapport om genomförandet av Europeiska unionens budget för budgetåret 2021</w:t>
            </w:r>
            <w:r w:rsidR="00600383">
              <w:rPr>
                <w:b/>
                <w:bCs/>
              </w:rPr>
              <w:br/>
            </w:r>
            <w:r w:rsidR="00600383" w:rsidRPr="00AA5C69">
              <w:t>Ordföranden konstaterade att det fanns stöd för regeringens</w:t>
            </w:r>
            <w:r w:rsidR="00600383">
              <w:t xml:space="preserve"> inriktning.</w:t>
            </w:r>
            <w:r w:rsidR="007902F8">
              <w:br/>
            </w:r>
            <w:r w:rsidR="007902F8">
              <w:br/>
            </w:r>
            <w:r w:rsidR="007902F8" w:rsidRPr="007902F8">
              <w:rPr>
                <w:b/>
                <w:bCs/>
              </w:rPr>
              <w:t>- Övriga frågor</w:t>
            </w:r>
            <w:r w:rsidR="007902F8">
              <w:rPr>
                <w:b/>
                <w:bCs/>
              </w:rPr>
              <w:br/>
            </w:r>
            <w:r w:rsidR="007902F8" w:rsidRPr="007902F8">
              <w:rPr>
                <w:b/>
                <w:bCs/>
              </w:rPr>
              <w:t>Ordförandeskapets uppföljning av antagandet av EU:s årsbudget för 2023</w:t>
            </w:r>
            <w:r w:rsidR="007902F8">
              <w:br/>
              <w:t>Ordföranden konstaterade att det fanns stöd för regerings inriktning.</w:t>
            </w:r>
            <w:r w:rsidR="00575D9F">
              <w:br/>
            </w:r>
            <w:r w:rsidR="00575D9F">
              <w:br/>
              <w:t>En tjänsteman från skatteutskottet och en tjänsteman från finansutskottet deltog under punkten 1.</w:t>
            </w:r>
          </w:p>
          <w:p w14:paraId="05FF3452" w14:textId="7ABE13E2" w:rsidR="00CF1565" w:rsidRPr="00C75252" w:rsidRDefault="00CF1565" w:rsidP="00076B5E"/>
        </w:tc>
      </w:tr>
      <w:tr w:rsidR="0093325B" w:rsidRPr="00DF4413" w14:paraId="71DDB18B" w14:textId="77777777" w:rsidTr="003063D1">
        <w:trPr>
          <w:trHeight w:val="568"/>
        </w:trPr>
        <w:tc>
          <w:tcPr>
            <w:tcW w:w="567" w:type="dxa"/>
          </w:tcPr>
          <w:p w14:paraId="5CB6109A" w14:textId="3CD71F0B" w:rsidR="0093325B" w:rsidRDefault="0093325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230" w:type="dxa"/>
          </w:tcPr>
          <w:p w14:paraId="7FB903D2" w14:textId="0B7D340F" w:rsidR="0093325B" w:rsidRPr="00AA5C69" w:rsidRDefault="00CF1565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Sysselsättning, socialpolitik</w:t>
            </w:r>
            <w:r w:rsidRPr="00CF1565">
              <w:rPr>
                <w:rFonts w:eastAsiaTheme="minorHAnsi"/>
                <w:b/>
                <w:color w:val="000000"/>
                <w:u w:val="single"/>
                <w:lang w:eastAsia="en-US"/>
              </w:rPr>
              <w:t>, hälso- och sjukvårdsfrågor</w:t>
            </w:r>
          </w:p>
          <w:p w14:paraId="5080283B" w14:textId="0647907E" w:rsidR="0093325B" w:rsidRPr="00AA5C69" w:rsidRDefault="00CF1565" w:rsidP="003640B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Acko Ankarberg Johansson</w:t>
            </w:r>
            <w:r w:rsidR="00134B86">
              <w:rPr>
                <w:rFonts w:eastAsiaTheme="minorHAnsi"/>
                <w:color w:val="000000"/>
                <w:lang w:eastAsia="en-US"/>
              </w:rPr>
              <w:t xml:space="preserve"> m.fl. från </w:t>
            </w:r>
            <w:r>
              <w:rPr>
                <w:rFonts w:eastAsiaTheme="minorHAnsi"/>
                <w:color w:val="000000"/>
                <w:lang w:eastAsia="en-US"/>
              </w:rPr>
              <w:t>Social</w:t>
            </w:r>
            <w:r w:rsidR="00134B86">
              <w:rPr>
                <w:rFonts w:eastAsiaTheme="minorHAnsi"/>
                <w:color w:val="000000"/>
                <w:lang w:eastAsia="en-US"/>
              </w:rPr>
              <w:t>departementet</w:t>
            </w:r>
            <w:r w:rsidR="0093325B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45666">
              <w:rPr>
                <w:rFonts w:eastAsiaTheme="minorHAnsi"/>
                <w:color w:val="000000"/>
                <w:lang w:eastAsia="en-US"/>
              </w:rPr>
              <w:t>samt medarbetare från Statsrådsberedningen</w:t>
            </w:r>
            <w:r w:rsidR="003628C2">
              <w:rPr>
                <w:rFonts w:eastAsiaTheme="minorHAnsi"/>
                <w:color w:val="000000"/>
                <w:lang w:eastAsia="en-US"/>
              </w:rPr>
              <w:t>,</w:t>
            </w:r>
            <w:r w:rsidR="00E4566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3325B" w:rsidRPr="00AA5C69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8-9 december</w:t>
            </w:r>
            <w:r w:rsidR="00E4566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3325B" w:rsidRPr="00AA5C69">
              <w:rPr>
                <w:rFonts w:eastAsiaTheme="minorHAnsi"/>
                <w:color w:val="000000"/>
                <w:lang w:eastAsia="en-US"/>
              </w:rPr>
              <w:t>2022.</w:t>
            </w:r>
          </w:p>
          <w:p w14:paraId="5429A6D1" w14:textId="77777777" w:rsidR="0093325B" w:rsidRPr="00AA5C69" w:rsidRDefault="0093325B" w:rsidP="003640B6">
            <w:pPr>
              <w:rPr>
                <w:rFonts w:eastAsiaTheme="minorHAnsi"/>
                <w:color w:val="000000"/>
                <w:lang w:eastAsia="en-US"/>
              </w:rPr>
            </w:pPr>
          </w:p>
          <w:p w14:paraId="4FA7C281" w14:textId="0262C03B" w:rsidR="00F236B7" w:rsidRPr="009C0354" w:rsidRDefault="0093325B" w:rsidP="00C23DEE">
            <w:pPr>
              <w:pStyle w:val="Default"/>
            </w:pPr>
            <w:r w:rsidRPr="00AA5C69">
              <w:rPr>
                <w:b/>
              </w:rPr>
              <w:t>Ämnen:</w:t>
            </w:r>
            <w:r w:rsidRPr="00AA5C69">
              <w:rPr>
                <w:b/>
              </w:rPr>
              <w:br/>
            </w:r>
            <w:r w:rsidRPr="00AA5C69">
              <w:rPr>
                <w:b/>
              </w:rPr>
              <w:br/>
            </w:r>
            <w:r w:rsidR="00134B86">
              <w:rPr>
                <w:b/>
                <w:bCs/>
              </w:rPr>
              <w:t xml:space="preserve">- </w:t>
            </w:r>
            <w:r w:rsidR="00754084">
              <w:rPr>
                <w:b/>
                <w:bCs/>
              </w:rPr>
              <w:t xml:space="preserve">Återrapport från möte i rådet den </w:t>
            </w:r>
            <w:r w:rsidR="00CF1565">
              <w:rPr>
                <w:b/>
                <w:bCs/>
              </w:rPr>
              <w:t xml:space="preserve">14 juni </w:t>
            </w:r>
            <w:r w:rsidR="00754084">
              <w:rPr>
                <w:b/>
                <w:bCs/>
              </w:rPr>
              <w:t>2022</w:t>
            </w:r>
            <w:r w:rsidR="006A3E2A">
              <w:rPr>
                <w:b/>
                <w:bCs/>
              </w:rPr>
              <w:br/>
            </w:r>
            <w:r w:rsidR="009C0354">
              <w:br/>
            </w:r>
            <w:r w:rsidR="009C0354" w:rsidRPr="00CF1565">
              <w:rPr>
                <w:b/>
                <w:bCs/>
              </w:rPr>
              <w:t xml:space="preserve">- </w:t>
            </w:r>
            <w:r w:rsidR="00CF1565" w:rsidRPr="00CF1565">
              <w:rPr>
                <w:b/>
                <w:bCs/>
              </w:rPr>
              <w:t>Återrapport från informellt min</w:t>
            </w:r>
            <w:r w:rsidR="003628C2">
              <w:rPr>
                <w:b/>
                <w:bCs/>
              </w:rPr>
              <w:t>is</w:t>
            </w:r>
            <w:r w:rsidR="00CF1565" w:rsidRPr="00CF1565">
              <w:rPr>
                <w:b/>
                <w:bCs/>
              </w:rPr>
              <w:t>termöte den 6-7 september 2022</w:t>
            </w:r>
            <w:r w:rsidR="00C23DEE">
              <w:rPr>
                <w:b/>
                <w:bCs/>
              </w:rPr>
              <w:br/>
            </w:r>
            <w:r w:rsidR="00C23DEE">
              <w:rPr>
                <w:b/>
                <w:bCs/>
              </w:rPr>
              <w:br/>
            </w:r>
            <w:r w:rsidR="00C23DEE" w:rsidRPr="00C23DEE">
              <w:rPr>
                <w:b/>
                <w:bCs/>
              </w:rPr>
              <w:t>- Rådets rekommendation om stärkt förebyggande genom tidig upptäckt: en ny EU-strategi för cancerscreening som ersätter rådets rekommendation 2003/878/EG</w:t>
            </w:r>
            <w:r w:rsidR="00C23DEE">
              <w:rPr>
                <w:b/>
                <w:bCs/>
              </w:rPr>
              <w:br/>
            </w:r>
            <w:r w:rsidR="00C23DEE" w:rsidRPr="00AA5C69">
              <w:t xml:space="preserve">Ordföranden konstaterade att det fanns stöd för regeringens </w:t>
            </w:r>
            <w:r w:rsidR="00C23DEE">
              <w:t>ståndpunkt</w:t>
            </w:r>
            <w:r w:rsidR="00AE0014">
              <w:br/>
            </w:r>
            <w:r w:rsidR="00C23DEE" w:rsidRPr="00C23DEE">
              <w:rPr>
                <w:b/>
                <w:bCs/>
              </w:rPr>
              <w:lastRenderedPageBreak/>
              <w:t>- Förordning om kvalitets- och säkerhetsstandarder för ämnen av mänskligt ursprung avsedda för användning på människor och om upphävande av direktiven 2002/98/EG och 2004/23/EG</w:t>
            </w:r>
            <w:r w:rsidR="00C23DEE">
              <w:rPr>
                <w:b/>
                <w:bCs/>
              </w:rPr>
              <w:br/>
            </w:r>
            <w:r w:rsidR="00C23DEE" w:rsidRPr="00C23DEE">
              <w:br/>
            </w:r>
            <w:r w:rsidR="00C23DEE" w:rsidRPr="00C23DEE">
              <w:rPr>
                <w:b/>
                <w:bCs/>
              </w:rPr>
              <w:t>-  Övriga frågor</w:t>
            </w:r>
            <w:r w:rsidR="00C23DEE" w:rsidRPr="00C23DEE">
              <w:rPr>
                <w:b/>
                <w:bCs/>
                <w:u w:val="single"/>
              </w:rPr>
              <w:br/>
            </w:r>
            <w:r w:rsidR="00C23DEE" w:rsidRPr="00C23DEE">
              <w:rPr>
                <w:b/>
                <w:bCs/>
              </w:rPr>
              <w:t>a) Genomförande av förordningen om medicintekniska produkter</w:t>
            </w:r>
            <w:r w:rsidR="00C23DEE" w:rsidRPr="00C23DEE">
              <w:rPr>
                <w:b/>
                <w:bCs/>
                <w:u w:val="single"/>
              </w:rPr>
              <w:br/>
            </w:r>
            <w:r w:rsidR="00F236B7" w:rsidRPr="009C0354">
              <w:rPr>
                <w:b/>
                <w:bCs/>
              </w:rPr>
              <w:t xml:space="preserve"> </w:t>
            </w:r>
          </w:p>
        </w:tc>
      </w:tr>
      <w:tr w:rsidR="00134B86" w:rsidRPr="00DF4413" w14:paraId="3E963596" w14:textId="77777777" w:rsidTr="003063D1">
        <w:trPr>
          <w:trHeight w:val="568"/>
        </w:trPr>
        <w:tc>
          <w:tcPr>
            <w:tcW w:w="567" w:type="dxa"/>
          </w:tcPr>
          <w:p w14:paraId="587E3BA5" w14:textId="3347F40C" w:rsidR="00134B86" w:rsidRDefault="00134B86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230" w:type="dxa"/>
          </w:tcPr>
          <w:p w14:paraId="30F8E39C" w14:textId="77777777" w:rsidR="00CF1565" w:rsidRPr="00AA5C69" w:rsidRDefault="00CF1565" w:rsidP="00CF1565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Sysselsättning, socialpolitik</w:t>
            </w:r>
            <w:r w:rsidRPr="00CF1565">
              <w:rPr>
                <w:rFonts w:eastAsiaTheme="minorHAnsi"/>
                <w:b/>
                <w:color w:val="000000"/>
                <w:u w:val="single"/>
                <w:lang w:eastAsia="en-US"/>
              </w:rPr>
              <w:t>, hälso- och sjukvårdsfrågor</w:t>
            </w:r>
          </w:p>
          <w:p w14:paraId="5740B2EF" w14:textId="2E0BA731" w:rsidR="00CF1565" w:rsidRPr="00AA5C69" w:rsidRDefault="00CF1565" w:rsidP="00CF156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Socialminister Jakob Forssmed m.fl. från Socialdepartementet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samt medarbetare från Statsrådsberedningen</w:t>
            </w:r>
            <w:r w:rsidR="003628C2">
              <w:rPr>
                <w:rFonts w:eastAsiaTheme="minorHAnsi"/>
                <w:color w:val="000000"/>
                <w:lang w:eastAsia="en-US"/>
              </w:rPr>
              <w:t>,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 xml:space="preserve">8-9 december </w:t>
            </w:r>
            <w:r w:rsidRPr="00AA5C69">
              <w:rPr>
                <w:rFonts w:eastAsiaTheme="minorHAnsi"/>
                <w:color w:val="000000"/>
                <w:lang w:eastAsia="en-US"/>
              </w:rPr>
              <w:t>2022.</w:t>
            </w:r>
          </w:p>
          <w:p w14:paraId="681D5DCD" w14:textId="77777777" w:rsidR="00CF1565" w:rsidRPr="00AA5C69" w:rsidRDefault="00CF1565" w:rsidP="00CF1565">
            <w:pPr>
              <w:rPr>
                <w:rFonts w:eastAsiaTheme="minorHAnsi"/>
                <w:color w:val="000000"/>
                <w:lang w:eastAsia="en-US"/>
              </w:rPr>
            </w:pPr>
          </w:p>
          <w:p w14:paraId="7DC30B52" w14:textId="4946C75D" w:rsidR="0029021C" w:rsidRPr="00C518EE" w:rsidRDefault="00CF1565" w:rsidP="00CF1565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b/>
              </w:rPr>
              <w:t>Ämnen:</w:t>
            </w:r>
            <w:r w:rsidR="00C30F09">
              <w:rPr>
                <w:b/>
              </w:rPr>
              <w:br/>
            </w:r>
            <w:r w:rsidR="00647B8E">
              <w:rPr>
                <w:b/>
              </w:rPr>
              <w:br/>
            </w:r>
            <w:r w:rsidR="00647B8E" w:rsidRPr="00DC7EB5">
              <w:rPr>
                <w:b/>
              </w:rPr>
              <w:t>- Upphandling av covid-19-vaccin</w:t>
            </w:r>
            <w:r w:rsidR="00AF3C7B">
              <w:rPr>
                <w:b/>
              </w:rPr>
              <w:br/>
            </w:r>
            <w:r w:rsidR="00AF3C7B">
              <w:t>Ordföranden konstaterade att det fanns stöd för regering</w:t>
            </w:r>
            <w:r w:rsidR="003628C2">
              <w:t>en</w:t>
            </w:r>
            <w:r w:rsidR="00AF3C7B">
              <w:t>s inriktning.</w:t>
            </w:r>
            <w:r w:rsidR="00AF3C7B">
              <w:br/>
            </w:r>
            <w:r w:rsidR="00647B8E" w:rsidRPr="00DC7EB5">
              <w:rPr>
                <w:b/>
              </w:rPr>
              <w:br/>
              <w:t>-</w:t>
            </w:r>
            <w:r w:rsidR="00DC7EB5" w:rsidRPr="00DC7EB5">
              <w:rPr>
                <w:b/>
              </w:rPr>
              <w:t xml:space="preserve"> Slutsatser om vaccinering som ett av de effektivaste verktygen för att förebygga sjukdomar och förbättra folkhälsan</w:t>
            </w:r>
            <w:r w:rsidR="00AF3C7B">
              <w:rPr>
                <w:b/>
              </w:rPr>
              <w:br/>
            </w:r>
            <w:r w:rsidR="00AF3C7B">
              <w:t>Ordföranden konstaterade att det fanns stöd för regerings ståndpunkt.</w:t>
            </w:r>
            <w:r w:rsidR="00DC7EB5" w:rsidRPr="00DC7EB5">
              <w:rPr>
                <w:b/>
              </w:rPr>
              <w:br/>
            </w:r>
            <w:r w:rsidR="00DC7EB5" w:rsidRPr="00DC7EB5">
              <w:rPr>
                <w:b/>
              </w:rPr>
              <w:br/>
              <w:t>- Förordningen om ett europeiskt hälsodataområde</w:t>
            </w:r>
            <w:r w:rsidR="00AF3C7B">
              <w:rPr>
                <w:b/>
              </w:rPr>
              <w:br/>
            </w:r>
            <w:r w:rsidR="00DC7EB5" w:rsidRPr="00DC7EB5">
              <w:rPr>
                <w:b/>
              </w:rPr>
              <w:br/>
              <w:t>- Övriga frågor</w:t>
            </w:r>
            <w:r w:rsidR="00DC7EB5">
              <w:rPr>
                <w:b/>
                <w:bCs/>
                <w:u w:val="single"/>
              </w:rPr>
              <w:br/>
            </w:r>
            <w:r w:rsidR="00DC7EB5" w:rsidRPr="00DC7EB5">
              <w:rPr>
                <w:b/>
              </w:rPr>
              <w:t>d) EU:s globala hälsostrategi</w:t>
            </w:r>
            <w:r w:rsidR="00DC7EB5">
              <w:rPr>
                <w:b/>
                <w:bCs/>
                <w:u w:val="single"/>
              </w:rPr>
              <w:br/>
            </w:r>
            <w:r w:rsidR="00AF3C7B" w:rsidRPr="00AF3C7B">
              <w:rPr>
                <w:b/>
                <w:bCs/>
              </w:rPr>
              <w:t>g) Det kommande ordförandeskapets arbetsprogram</w:t>
            </w:r>
          </w:p>
        </w:tc>
      </w:tr>
      <w:tr w:rsidR="00FC25EB" w:rsidRPr="00DF4413" w14:paraId="157F2134" w14:textId="77777777" w:rsidTr="003063D1">
        <w:trPr>
          <w:trHeight w:val="568"/>
        </w:trPr>
        <w:tc>
          <w:tcPr>
            <w:tcW w:w="567" w:type="dxa"/>
          </w:tcPr>
          <w:p w14:paraId="21909ABD" w14:textId="09887039" w:rsidR="00FC25EB" w:rsidRDefault="00FC25E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230" w:type="dxa"/>
          </w:tcPr>
          <w:p w14:paraId="31FFF1A1" w14:textId="77777777" w:rsidR="00CF1565" w:rsidRPr="00AA5C69" w:rsidRDefault="00CF1565" w:rsidP="00CF1565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F1565">
              <w:rPr>
                <w:rFonts w:eastAsiaTheme="minorHAnsi"/>
                <w:b/>
                <w:color w:val="000000"/>
                <w:u w:val="single"/>
                <w:lang w:eastAsia="en-US"/>
              </w:rPr>
              <w:t>Sysselsättning, socialpolitik</w:t>
            </w:r>
            <w:r w:rsidRPr="00CF1565">
              <w:rPr>
                <w:rFonts w:eastAsiaTheme="minorHAnsi"/>
                <w:b/>
                <w:color w:val="000000"/>
                <w:lang w:eastAsia="en-US"/>
              </w:rPr>
              <w:t>, hälso- och sjukvårdsfrågor</w:t>
            </w:r>
          </w:p>
          <w:p w14:paraId="42E57C63" w14:textId="32411822" w:rsidR="00CF1565" w:rsidRPr="00AA5C69" w:rsidRDefault="00CF1565" w:rsidP="00CF156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Arbetsmarknads- och integrationsminister Johan Pehrson m.fl. från Arbetsmarknadsdepartementet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samt medarbetare från Statsrådsberedningen</w:t>
            </w:r>
            <w:r w:rsidR="003628C2">
              <w:rPr>
                <w:rFonts w:eastAsiaTheme="minorHAnsi"/>
                <w:color w:val="000000"/>
                <w:lang w:eastAsia="en-US"/>
              </w:rPr>
              <w:t>,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 xml:space="preserve">8-9 december </w:t>
            </w:r>
            <w:r w:rsidRPr="00AA5C69">
              <w:rPr>
                <w:rFonts w:eastAsiaTheme="minorHAnsi"/>
                <w:color w:val="000000"/>
                <w:lang w:eastAsia="en-US"/>
              </w:rPr>
              <w:t>2022.</w:t>
            </w:r>
          </w:p>
          <w:p w14:paraId="78E1C611" w14:textId="77777777" w:rsidR="00CF1565" w:rsidRPr="00AA5C69" w:rsidRDefault="00CF1565" w:rsidP="00CF1565">
            <w:pPr>
              <w:rPr>
                <w:rFonts w:eastAsiaTheme="minorHAnsi"/>
                <w:color w:val="000000"/>
                <w:lang w:eastAsia="en-US"/>
              </w:rPr>
            </w:pPr>
          </w:p>
          <w:p w14:paraId="4C561F3D" w14:textId="77777777" w:rsidR="004D3575" w:rsidRDefault="00CF1565" w:rsidP="00CF1565">
            <w:pPr>
              <w:rPr>
                <w:b/>
                <w:bCs/>
              </w:rPr>
            </w:pPr>
            <w:r w:rsidRPr="00AA5C69">
              <w:rPr>
                <w:b/>
              </w:rPr>
              <w:t>Ämnen: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  <w:bCs/>
              </w:rPr>
              <w:t>- Återrapport från möte i rådet den 1</w:t>
            </w:r>
            <w:r w:rsidR="009F7EF5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juni 2022</w:t>
            </w:r>
            <w:r>
              <w:rPr>
                <w:b/>
                <w:bCs/>
              </w:rPr>
              <w:br/>
            </w:r>
            <w:r>
              <w:br/>
            </w:r>
            <w:r w:rsidRPr="00CF1565">
              <w:rPr>
                <w:b/>
                <w:bCs/>
              </w:rPr>
              <w:t>- Återrapport från informellt min</w:t>
            </w:r>
            <w:r w:rsidR="00727747">
              <w:rPr>
                <w:b/>
                <w:bCs/>
              </w:rPr>
              <w:t>i</w:t>
            </w:r>
            <w:r w:rsidRPr="00CF1565">
              <w:rPr>
                <w:b/>
                <w:bCs/>
              </w:rPr>
              <w:t xml:space="preserve">stermöte den </w:t>
            </w:r>
            <w:r w:rsidR="009F7EF5">
              <w:rPr>
                <w:b/>
                <w:bCs/>
              </w:rPr>
              <w:t>13-14 oktober</w:t>
            </w:r>
            <w:r w:rsidRPr="00CF1565">
              <w:rPr>
                <w:b/>
                <w:bCs/>
              </w:rPr>
              <w:t xml:space="preserve"> 2022</w:t>
            </w:r>
            <w:r w:rsidR="00A90F19">
              <w:rPr>
                <w:b/>
                <w:bCs/>
              </w:rPr>
              <w:br/>
            </w:r>
            <w:r w:rsidR="00A90F19">
              <w:rPr>
                <w:b/>
              </w:rPr>
              <w:br/>
            </w:r>
            <w:r w:rsidR="00A90F19" w:rsidRPr="00727747">
              <w:rPr>
                <w:b/>
                <w:bCs/>
              </w:rPr>
              <w:t xml:space="preserve"> - Den europeiska planeringsterminen 2023</w:t>
            </w:r>
            <w:r w:rsidR="00727747">
              <w:br/>
            </w:r>
            <w:r w:rsidR="00727747" w:rsidRPr="00AA5C69">
              <w:t>Ordföranden konstaterade att det fanns stöd för regeringens</w:t>
            </w:r>
            <w:r w:rsidR="00727747">
              <w:t xml:space="preserve"> inriktning.</w:t>
            </w:r>
            <w:r w:rsidR="00AE0014">
              <w:br/>
            </w:r>
          </w:p>
          <w:p w14:paraId="2DE0A930" w14:textId="1508A51F" w:rsidR="00727747" w:rsidRDefault="00727747" w:rsidP="00CF1565">
            <w:pPr>
              <w:rPr>
                <w:b/>
                <w:bCs/>
                <w:u w:val="single"/>
              </w:rPr>
            </w:pPr>
            <w:r w:rsidRPr="00727747">
              <w:rPr>
                <w:b/>
                <w:bCs/>
              </w:rPr>
              <w:t>a) Den årliga översikten över hållbar tillväxt 2023, rapporten om förvarningsmekanismen, utkastet till den gemensamma sysselsättningsrapporten och utkastet till rekommendationen om den ekonomiska politiken i euroområdet</w:t>
            </w:r>
            <w:r w:rsidR="004D3575">
              <w:rPr>
                <w:b/>
                <w:bCs/>
              </w:rPr>
              <w:br/>
            </w:r>
            <w:r w:rsidR="004D3575">
              <w:rPr>
                <w:b/>
                <w:bCs/>
              </w:rPr>
              <w:br/>
            </w:r>
            <w:r w:rsidR="004D3575"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727747">
              <w:rPr>
                <w:b/>
                <w:bCs/>
              </w:rPr>
              <w:br/>
            </w:r>
            <w:r w:rsidRPr="00727747">
              <w:rPr>
                <w:b/>
                <w:bCs/>
              </w:rPr>
              <w:lastRenderedPageBreak/>
              <w:t>b) Genomförande av rådets rekommendation om långtidsarbetslösas återinträde på arbetsmarknaden: sysselsättningskommitténs huvudbudskap</w:t>
            </w:r>
            <w:r w:rsidRPr="00727747">
              <w:rPr>
                <w:b/>
                <w:bCs/>
                <w:u w:val="single"/>
              </w:rPr>
              <w:br/>
            </w:r>
            <w:r w:rsidRPr="00AA5C69">
              <w:t>Ordföranden konstaterade att det fanns stöd för regeringens</w:t>
            </w:r>
            <w:r>
              <w:t xml:space="preserve"> ståndpunkt.</w:t>
            </w:r>
          </w:p>
          <w:p w14:paraId="438D0ED7" w14:textId="51558C6C" w:rsidR="00FC25EB" w:rsidRDefault="00A90F19" w:rsidP="00CF156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u w:val="single"/>
              </w:rPr>
              <w:br/>
            </w:r>
            <w:r>
              <w:rPr>
                <w:b/>
              </w:rPr>
              <w:t>-</w:t>
            </w:r>
            <w:r w:rsidR="00727747" w:rsidRPr="00714FB9">
              <w:t xml:space="preserve"> </w:t>
            </w:r>
            <w:r w:rsidR="00727747" w:rsidRPr="00727747">
              <w:rPr>
                <w:b/>
                <w:bCs/>
              </w:rPr>
              <w:t>Slutsatser om inkludering av personer med funktionsnedsättning på arbetsmarknaden</w:t>
            </w:r>
            <w:r w:rsidR="00727747" w:rsidRPr="00727747">
              <w:rPr>
                <w:b/>
                <w:bCs/>
                <w:u w:val="single"/>
              </w:rPr>
              <w:br/>
            </w:r>
            <w:r w:rsidR="00727747" w:rsidRPr="00AA5C69">
              <w:t>Ordföranden konstaterade att det fanns stöd för regeringens</w:t>
            </w:r>
            <w:r w:rsidR="00727747">
              <w:t xml:space="preserve"> ståndpunkt.</w:t>
            </w:r>
            <w:r w:rsidR="00727747">
              <w:br/>
            </w:r>
            <w:r w:rsidR="00727747">
              <w:rPr>
                <w:b/>
              </w:rPr>
              <w:br/>
              <w:t>- Övriga frågor</w:t>
            </w:r>
            <w:r w:rsidR="00727747">
              <w:rPr>
                <w:b/>
              </w:rPr>
              <w:br/>
            </w:r>
            <w:r w:rsidR="00727747" w:rsidRPr="004B4DE7">
              <w:t>d) Det kommande ordförandeskapets arbetsprogram</w:t>
            </w:r>
            <w:r w:rsidR="00CF1565" w:rsidRPr="00AA5C69">
              <w:rPr>
                <w:b/>
              </w:rPr>
              <w:br/>
            </w:r>
          </w:p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39F3C824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096A32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230" w:type="dxa"/>
          </w:tcPr>
          <w:p w14:paraId="0DB8C959" w14:textId="77777777" w:rsidR="009F7EF5" w:rsidRPr="00AA5C69" w:rsidRDefault="009F7EF5" w:rsidP="009F7EF5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F1565">
              <w:rPr>
                <w:rFonts w:eastAsiaTheme="minorHAnsi"/>
                <w:b/>
                <w:color w:val="000000"/>
                <w:u w:val="single"/>
                <w:lang w:eastAsia="en-US"/>
              </w:rPr>
              <w:t>Sysselsättning, socialpolitik</w:t>
            </w:r>
            <w:r w:rsidRPr="00CF1565">
              <w:rPr>
                <w:rFonts w:eastAsiaTheme="minorHAnsi"/>
                <w:b/>
                <w:color w:val="000000"/>
                <w:lang w:eastAsia="en-US"/>
              </w:rPr>
              <w:t>, hälso- och sjukvårdsfrågor</w:t>
            </w:r>
          </w:p>
          <w:p w14:paraId="0511066B" w14:textId="3B5B2256" w:rsidR="009F7EF5" w:rsidRPr="00AA5C69" w:rsidRDefault="009F7EF5" w:rsidP="009F7EF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Paulina Brandberg m.fl. från Arbetsmarknadsdepartementet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samt medarbetare från Statsrådsberedningen</w:t>
            </w:r>
            <w:r w:rsidR="003628C2">
              <w:rPr>
                <w:rFonts w:eastAsiaTheme="minorHAnsi"/>
                <w:color w:val="000000"/>
                <w:lang w:eastAsia="en-US"/>
              </w:rPr>
              <w:t>,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 xml:space="preserve">8-9 december </w:t>
            </w:r>
            <w:r w:rsidRPr="00AA5C69">
              <w:rPr>
                <w:rFonts w:eastAsiaTheme="minorHAnsi"/>
                <w:color w:val="000000"/>
                <w:lang w:eastAsia="en-US"/>
              </w:rPr>
              <w:t>2022.</w:t>
            </w:r>
          </w:p>
          <w:p w14:paraId="792FFB5A" w14:textId="77777777" w:rsidR="009F7EF5" w:rsidRPr="00AA5C69" w:rsidRDefault="009F7EF5" w:rsidP="009F7EF5">
            <w:pPr>
              <w:rPr>
                <w:rFonts w:eastAsiaTheme="minorHAnsi"/>
                <w:color w:val="000000"/>
                <w:lang w:eastAsia="en-US"/>
              </w:rPr>
            </w:pPr>
          </w:p>
          <w:p w14:paraId="10960214" w14:textId="2333A61B" w:rsidR="00F236B7" w:rsidRDefault="009F7EF5" w:rsidP="009F7E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A5C69">
              <w:rPr>
                <w:b/>
              </w:rPr>
              <w:t>Ämnen:</w:t>
            </w:r>
            <w:r w:rsidR="008000E0">
              <w:rPr>
                <w:b/>
              </w:rPr>
              <w:br/>
            </w:r>
            <w:r w:rsidR="008000E0">
              <w:rPr>
                <w:b/>
              </w:rPr>
              <w:br/>
            </w:r>
            <w:r w:rsidR="008000E0" w:rsidRPr="008000E0">
              <w:rPr>
                <w:b/>
              </w:rPr>
              <w:t>- Direktivet om bättre arbetsvillkor för plattformsarbete</w:t>
            </w:r>
            <w:r w:rsidR="006D2C97">
              <w:rPr>
                <w:b/>
              </w:rPr>
              <w:br/>
            </w:r>
            <w:r w:rsidR="006D2C97">
              <w:rPr>
                <w:bCs/>
              </w:rPr>
              <w:t>Samrådet</w:t>
            </w:r>
            <w:r w:rsidR="00D45F85" w:rsidRPr="00D45F85">
              <w:rPr>
                <w:bCs/>
              </w:rPr>
              <w:t xml:space="preserve"> ajournerades.</w:t>
            </w:r>
            <w:r w:rsidR="008000E0" w:rsidRPr="008000E0">
              <w:rPr>
                <w:b/>
                <w:u w:val="single"/>
              </w:rPr>
              <w:br/>
            </w:r>
            <w:r w:rsidR="008000E0" w:rsidRPr="008000E0">
              <w:rPr>
                <w:b/>
              </w:rPr>
              <w:br/>
              <w:t>- Direktivet om skydd för arbetstagare mot risker vid exponering för asbest i arbetet</w:t>
            </w:r>
            <w:r w:rsidR="008000E0" w:rsidRPr="008000E0">
              <w:rPr>
                <w:b/>
              </w:rPr>
              <w:br/>
            </w:r>
            <w:r w:rsidR="008000E0" w:rsidRPr="00AA5C69">
              <w:t>Ordföranden konstaterade att det fanns stöd för regeringens</w:t>
            </w:r>
            <w:r w:rsidR="008000E0">
              <w:t xml:space="preserve"> ståndpunkt.</w:t>
            </w:r>
            <w:r w:rsidR="008000E0">
              <w:br/>
            </w:r>
            <w:r w:rsidR="008000E0" w:rsidRPr="008000E0">
              <w:rPr>
                <w:b/>
              </w:rPr>
              <w:br/>
              <w:t>- Slutsatser om jämställdhet i störda ekonomier:fokus på den unga generationen</w:t>
            </w:r>
            <w:r w:rsidRPr="008000E0">
              <w:rPr>
                <w:b/>
              </w:rPr>
              <w:br/>
            </w:r>
            <w:r w:rsidR="008000E0" w:rsidRPr="00AA5C69">
              <w:t>Ordföranden konstaterade att det fanns stöd för regeringens</w:t>
            </w:r>
            <w:r w:rsidR="008000E0">
              <w:t xml:space="preserve"> ståndpunkt.</w:t>
            </w:r>
            <w:r w:rsidR="008000E0">
              <w:br/>
            </w:r>
            <w:r w:rsidR="008000E0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8000E0" w:rsidRPr="008000E0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8000E0" w:rsidRPr="008000E0">
              <w:rPr>
                <w:b/>
                <w:bCs/>
              </w:rPr>
              <w:t xml:space="preserve"> Direktivet om likabehandling (artikel 19)</w:t>
            </w:r>
            <w:r w:rsidR="00A73E1F">
              <w:rPr>
                <w:b/>
                <w:bCs/>
              </w:rPr>
              <w:br/>
            </w:r>
            <w:r w:rsidR="00A73E1F">
              <w:rPr>
                <w:b/>
                <w:bCs/>
              </w:rPr>
              <w:br/>
            </w:r>
            <w:r w:rsidR="00A73E1F" w:rsidRPr="00A73E1F">
              <w:t xml:space="preserve">En tjänsteman från </w:t>
            </w:r>
            <w:r w:rsidR="00A73E1F">
              <w:t>f</w:t>
            </w:r>
            <w:r w:rsidR="00A73E1F" w:rsidRPr="00A73E1F">
              <w:t>inansutskottet och en tjänsteman från arbetsmarknadsutskottet deltog under punkten 4-5.</w:t>
            </w:r>
            <w:r w:rsidR="008000E0" w:rsidRPr="008000E0">
              <w:rPr>
                <w:b/>
                <w:bCs/>
              </w:rPr>
              <w:br/>
            </w:r>
          </w:p>
        </w:tc>
      </w:tr>
      <w:tr w:rsidR="006F748B" w:rsidRPr="00DF4413" w14:paraId="55ADD72E" w14:textId="77777777" w:rsidTr="003063D1">
        <w:trPr>
          <w:trHeight w:val="568"/>
        </w:trPr>
        <w:tc>
          <w:tcPr>
            <w:tcW w:w="567" w:type="dxa"/>
          </w:tcPr>
          <w:p w14:paraId="0049FD55" w14:textId="46D5C192" w:rsidR="006F748B" w:rsidRDefault="004742DF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6</w:t>
            </w:r>
          </w:p>
        </w:tc>
        <w:tc>
          <w:tcPr>
            <w:tcW w:w="7230" w:type="dxa"/>
          </w:tcPr>
          <w:p w14:paraId="7FA4D589" w14:textId="77777777" w:rsidR="009F7EF5" w:rsidRPr="000A715C" w:rsidRDefault="009F7EF5" w:rsidP="009F7EF5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0A715C">
              <w:rPr>
                <w:rFonts w:eastAsiaTheme="minorHAnsi"/>
                <w:b/>
                <w:color w:val="000000"/>
                <w:u w:val="single"/>
                <w:lang w:eastAsia="en-US"/>
              </w:rPr>
              <w:t>Sysselsättning, socialpolitik</w:t>
            </w:r>
            <w:r w:rsidRPr="000A715C">
              <w:rPr>
                <w:rFonts w:eastAsiaTheme="minorHAnsi"/>
                <w:b/>
                <w:color w:val="000000"/>
                <w:lang w:eastAsia="en-US"/>
              </w:rPr>
              <w:t>, hälso- och sjukvårdsfrågor</w:t>
            </w:r>
          </w:p>
          <w:p w14:paraId="71A0EF57" w14:textId="557912AC" w:rsidR="009F7EF5" w:rsidRPr="000A715C" w:rsidRDefault="009F7EF5" w:rsidP="009F7EF5">
            <w:pPr>
              <w:rPr>
                <w:rFonts w:eastAsiaTheme="minorHAnsi"/>
                <w:color w:val="000000"/>
                <w:lang w:eastAsia="en-US"/>
              </w:rPr>
            </w:pPr>
            <w:r w:rsidRPr="000A715C">
              <w:rPr>
                <w:rFonts w:eastAsiaTheme="minorHAnsi"/>
                <w:color w:val="000000"/>
                <w:lang w:eastAsia="en-US"/>
              </w:rPr>
              <w:t>Statsrådet Camilla Waltersson Grönvall m.fl. från Socialdepartementet samt medarbetare från Statsrådsberedningen informerade och samrådde inför möte i rådet den 8-9 december 2022.</w:t>
            </w:r>
          </w:p>
          <w:p w14:paraId="460ABF23" w14:textId="77777777" w:rsidR="009F7EF5" w:rsidRPr="000A715C" w:rsidRDefault="009F7EF5" w:rsidP="009F7EF5">
            <w:pPr>
              <w:rPr>
                <w:rFonts w:eastAsiaTheme="minorHAnsi"/>
                <w:color w:val="000000"/>
                <w:lang w:eastAsia="en-US"/>
              </w:rPr>
            </w:pPr>
          </w:p>
          <w:p w14:paraId="31885190" w14:textId="01F8C941" w:rsidR="00EF34EB" w:rsidRDefault="009F7EF5" w:rsidP="009F7EF5">
            <w:pPr>
              <w:pStyle w:val="Normaltindrag"/>
              <w:ind w:firstLine="0"/>
              <w:jc w:val="lef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A715C">
              <w:rPr>
                <w:b/>
                <w:sz w:val="24"/>
                <w:szCs w:val="24"/>
              </w:rPr>
              <w:t>Ämnen:</w:t>
            </w:r>
            <w:r w:rsidR="000A715C" w:rsidRPr="000A715C">
              <w:rPr>
                <w:b/>
                <w:sz w:val="24"/>
                <w:szCs w:val="24"/>
              </w:rPr>
              <w:br/>
            </w:r>
            <w:r w:rsidR="000A715C" w:rsidRPr="000A715C">
              <w:rPr>
                <w:b/>
                <w:sz w:val="24"/>
                <w:szCs w:val="24"/>
              </w:rPr>
              <w:br/>
              <w:t>- Rådets rekommendation om tillräcklig minimiinkomst som säkerställer aktiv inkludering</w:t>
            </w:r>
            <w:r w:rsidR="000A715C" w:rsidRPr="000A715C">
              <w:rPr>
                <w:bCs/>
                <w:sz w:val="24"/>
                <w:szCs w:val="24"/>
              </w:rPr>
              <w:br/>
            </w:r>
            <w:r w:rsidR="000A715C" w:rsidRPr="000A715C">
              <w:rPr>
                <w:sz w:val="24"/>
                <w:szCs w:val="24"/>
              </w:rPr>
              <w:t>Ordföranden konstaterade att det fanns stöd för regeringens ståndpunkt</w:t>
            </w:r>
            <w:r w:rsidR="006B6E7C">
              <w:rPr>
                <w:sz w:val="24"/>
                <w:szCs w:val="24"/>
              </w:rPr>
              <w:t>.</w:t>
            </w:r>
            <w:r w:rsidR="004D3575">
              <w:rPr>
                <w:sz w:val="24"/>
                <w:szCs w:val="24"/>
              </w:rPr>
              <w:br/>
            </w:r>
            <w:r w:rsidR="004D3575">
              <w:rPr>
                <w:sz w:val="24"/>
                <w:szCs w:val="24"/>
              </w:rPr>
              <w:br/>
            </w:r>
            <w:r w:rsidR="004D3575">
              <w:rPr>
                <w:sz w:val="24"/>
                <w:szCs w:val="24"/>
              </w:rPr>
              <w:br/>
            </w:r>
            <w:r w:rsidR="00AE0014">
              <w:rPr>
                <w:sz w:val="24"/>
                <w:szCs w:val="24"/>
              </w:rPr>
              <w:br/>
            </w:r>
          </w:p>
        </w:tc>
      </w:tr>
      <w:tr w:rsidR="00F236B7" w:rsidRPr="00DF4413" w14:paraId="74E8308A" w14:textId="77777777" w:rsidTr="003063D1">
        <w:trPr>
          <w:trHeight w:val="568"/>
        </w:trPr>
        <w:tc>
          <w:tcPr>
            <w:tcW w:w="567" w:type="dxa"/>
          </w:tcPr>
          <w:p w14:paraId="73C1F3FF" w14:textId="0D22A9F4" w:rsidR="00F236B7" w:rsidRDefault="00A03505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7</w:t>
            </w:r>
          </w:p>
        </w:tc>
        <w:tc>
          <w:tcPr>
            <w:tcW w:w="7230" w:type="dxa"/>
          </w:tcPr>
          <w:p w14:paraId="4C5BF690" w14:textId="77777777" w:rsidR="009F7EF5" w:rsidRPr="00AA5C69" w:rsidRDefault="009F7EF5" w:rsidP="009F7EF5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CF1565">
              <w:rPr>
                <w:rFonts w:eastAsiaTheme="minorHAnsi"/>
                <w:b/>
                <w:color w:val="000000"/>
                <w:u w:val="single"/>
                <w:lang w:eastAsia="en-US"/>
              </w:rPr>
              <w:t>Sysselsättning, socialpolitik</w:t>
            </w:r>
            <w:r w:rsidRPr="00CF1565">
              <w:rPr>
                <w:rFonts w:eastAsiaTheme="minorHAnsi"/>
                <w:b/>
                <w:color w:val="000000"/>
                <w:lang w:eastAsia="en-US"/>
              </w:rPr>
              <w:t>, hälso- och sjukvårdsfrågor</w:t>
            </w:r>
          </w:p>
          <w:p w14:paraId="7F0ED97C" w14:textId="6EAE47C2" w:rsidR="009F7EF5" w:rsidRPr="00AA5C69" w:rsidRDefault="009F7EF5" w:rsidP="009F7EF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Anna Tenje m.fl. från Socialdepartementet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samt medarbetare från Statsrådsberedningen 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 xml:space="preserve">8-9 december </w:t>
            </w:r>
            <w:r w:rsidRPr="00AA5C69">
              <w:rPr>
                <w:rFonts w:eastAsiaTheme="minorHAnsi"/>
                <w:color w:val="000000"/>
                <w:lang w:eastAsia="en-US"/>
              </w:rPr>
              <w:t>2022.</w:t>
            </w:r>
          </w:p>
          <w:p w14:paraId="77BA6ED1" w14:textId="77777777" w:rsidR="009F7EF5" w:rsidRPr="00AA5C69" w:rsidRDefault="009F7EF5" w:rsidP="009F7EF5">
            <w:pPr>
              <w:rPr>
                <w:rFonts w:eastAsiaTheme="minorHAnsi"/>
                <w:color w:val="000000"/>
                <w:lang w:eastAsia="en-US"/>
              </w:rPr>
            </w:pPr>
          </w:p>
          <w:p w14:paraId="72BA6CAD" w14:textId="3081AEB9" w:rsidR="00F236B7" w:rsidRDefault="009F7EF5" w:rsidP="009F7E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A5C69">
              <w:rPr>
                <w:b/>
              </w:rPr>
              <w:t>Ämnen:</w:t>
            </w:r>
            <w:r w:rsidR="000A715C">
              <w:rPr>
                <w:b/>
              </w:rPr>
              <w:br/>
            </w:r>
            <w:r w:rsidR="000A715C">
              <w:rPr>
                <w:b/>
              </w:rPr>
              <w:br/>
            </w:r>
            <w:r w:rsidR="000A715C" w:rsidRPr="000A715C">
              <w:rPr>
                <w:b/>
              </w:rPr>
              <w:t>- Europeiska omsorgsstrategin</w:t>
            </w:r>
            <w:r w:rsidR="000A715C" w:rsidRPr="000A715C">
              <w:rPr>
                <w:b/>
              </w:rPr>
              <w:br/>
            </w:r>
            <w:r w:rsidR="000A715C" w:rsidRPr="00AA5C69">
              <w:t>Ordföranden konstaterade att det fanns stöd för regeringens</w:t>
            </w:r>
            <w:r w:rsidR="000A715C">
              <w:t xml:space="preserve"> inriktning.</w:t>
            </w:r>
            <w:r w:rsidR="000A715C">
              <w:br/>
            </w:r>
            <w:r w:rsidR="000A715C" w:rsidRPr="000A715C">
              <w:rPr>
                <w:b/>
              </w:rPr>
              <w:br/>
              <w:t>- Rådets rekommendation om tillgång till långvarig vård och omsorg av god kvalitet och till rimlig kostnad</w:t>
            </w:r>
            <w:r w:rsidR="000A715C">
              <w:rPr>
                <w:b/>
                <w:bCs/>
                <w:u w:val="single"/>
              </w:rPr>
              <w:br/>
            </w:r>
            <w:r w:rsidR="000A715C" w:rsidRPr="00AA5C69">
              <w:t>Ordföranden konstaterade att det fanns stöd för regeringens</w:t>
            </w:r>
            <w:r w:rsidR="000A715C">
              <w:t xml:space="preserve"> ståndpunkt.</w:t>
            </w:r>
            <w:r w:rsidR="000A715C">
              <w:br/>
            </w:r>
            <w:r w:rsidR="000A715C">
              <w:rPr>
                <w:b/>
              </w:rPr>
              <w:br/>
            </w:r>
            <w:r w:rsidR="00B02BCC" w:rsidRPr="00B02BCC">
              <w:rPr>
                <w:b/>
              </w:rPr>
              <w:t>- Rådets rekommendation om förskola och barnomsorg: Barcelonamålen för 2030</w:t>
            </w:r>
            <w:r w:rsidR="00B02BCC">
              <w:rPr>
                <w:b/>
              </w:rPr>
              <w:br/>
            </w:r>
            <w:r w:rsidR="00B02BCC" w:rsidRPr="00AA5C69">
              <w:t>Ordföranden konstaterade att det fanns stöd för regeringens</w:t>
            </w:r>
            <w:r w:rsidR="00B02BCC">
              <w:t xml:space="preserve"> ståndpunkt.</w:t>
            </w:r>
            <w:r w:rsidR="00B02BCC">
              <w:br/>
            </w:r>
          </w:p>
        </w:tc>
      </w:tr>
      <w:tr w:rsidR="009F7EF5" w:rsidRPr="00DF4413" w14:paraId="7B6ED845" w14:textId="77777777" w:rsidTr="003063D1">
        <w:trPr>
          <w:trHeight w:val="568"/>
        </w:trPr>
        <w:tc>
          <w:tcPr>
            <w:tcW w:w="567" w:type="dxa"/>
          </w:tcPr>
          <w:p w14:paraId="2CCB9D86" w14:textId="52524FC5" w:rsidR="009F7EF5" w:rsidRDefault="009F7EF5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8</w:t>
            </w:r>
          </w:p>
        </w:tc>
        <w:tc>
          <w:tcPr>
            <w:tcW w:w="7230" w:type="dxa"/>
          </w:tcPr>
          <w:p w14:paraId="3318B27B" w14:textId="17BBDB10" w:rsidR="009F7EF5" w:rsidRPr="009F7EF5" w:rsidRDefault="009F7EF5" w:rsidP="009F7EF5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9F7EF5"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</w:p>
          <w:p w14:paraId="1A66F918" w14:textId="31105CEF" w:rsidR="009F7EF5" w:rsidRPr="00E90489" w:rsidRDefault="003628C2" w:rsidP="00E90489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9F7EF5">
              <w:rPr>
                <w:rFonts w:eastAsiaTheme="minorHAnsi"/>
                <w:color w:val="000000"/>
                <w:lang w:eastAsia="en-US"/>
              </w:rPr>
              <w:t>Statss</w:t>
            </w:r>
            <w:r>
              <w:rPr>
                <w:rFonts w:eastAsiaTheme="minorHAnsi"/>
                <w:color w:val="000000"/>
                <w:lang w:eastAsia="en-US"/>
              </w:rPr>
              <w:t>ekreterare</w:t>
            </w:r>
            <w:r w:rsidR="009F7EF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90489">
              <w:rPr>
                <w:rFonts w:eastAsiaTheme="minorHAnsi"/>
                <w:color w:val="000000"/>
                <w:lang w:eastAsia="en-US"/>
              </w:rPr>
              <w:t>Anders Hall</w:t>
            </w:r>
            <w:r w:rsidR="009F7EF5" w:rsidRPr="009F7EF5">
              <w:rPr>
                <w:rFonts w:eastAsiaTheme="minorHAnsi"/>
                <w:color w:val="000000"/>
                <w:lang w:eastAsia="en-US"/>
              </w:rPr>
              <w:t xml:space="preserve"> m.fl. från</w:t>
            </w:r>
            <w:r w:rsidR="009F7EF5">
              <w:rPr>
                <w:rFonts w:eastAsiaTheme="minorHAnsi"/>
                <w:color w:val="000000"/>
                <w:lang w:eastAsia="en-US"/>
              </w:rPr>
              <w:t xml:space="preserve"> Justitie</w:t>
            </w:r>
            <w:r w:rsidR="00C05A87">
              <w:rPr>
                <w:rFonts w:eastAsiaTheme="minorHAnsi"/>
                <w:color w:val="000000"/>
                <w:lang w:eastAsia="en-US"/>
              </w:rPr>
              <w:t>de</w:t>
            </w:r>
            <w:r w:rsidR="009F7EF5">
              <w:rPr>
                <w:rFonts w:eastAsiaTheme="minorHAnsi"/>
                <w:color w:val="000000"/>
                <w:lang w:eastAsia="en-US"/>
              </w:rPr>
              <w:t>partementet</w:t>
            </w:r>
            <w:r>
              <w:rPr>
                <w:rFonts w:eastAsiaTheme="minorHAnsi"/>
                <w:color w:val="000000"/>
                <w:lang w:eastAsia="en-US"/>
              </w:rPr>
              <w:t>,</w:t>
            </w:r>
            <w:r w:rsidR="009F7EF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F7EF5" w:rsidRPr="00AA5C69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 w:rsidR="009F7EF5">
              <w:rPr>
                <w:rFonts w:eastAsiaTheme="minorHAnsi"/>
                <w:color w:val="000000"/>
                <w:lang w:eastAsia="en-US"/>
              </w:rPr>
              <w:t xml:space="preserve">8-9 december </w:t>
            </w:r>
            <w:r w:rsidR="009F7EF5" w:rsidRPr="00AA5C69">
              <w:rPr>
                <w:rFonts w:eastAsiaTheme="minorHAnsi"/>
                <w:color w:val="000000"/>
                <w:lang w:eastAsia="en-US"/>
              </w:rPr>
              <w:t>2022.</w:t>
            </w:r>
            <w:r w:rsidR="009F7EF5">
              <w:rPr>
                <w:rFonts w:eastAsiaTheme="minorHAnsi"/>
                <w:color w:val="000000"/>
                <w:lang w:eastAsia="en-US"/>
              </w:rPr>
              <w:br/>
            </w:r>
            <w:r w:rsidR="009F7EF5">
              <w:rPr>
                <w:rFonts w:eastAsiaTheme="minorHAnsi"/>
                <w:color w:val="000000"/>
                <w:lang w:eastAsia="en-US"/>
              </w:rPr>
              <w:br/>
            </w:r>
            <w:r w:rsidR="009F7EF5" w:rsidRPr="009F7EF5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 w:rsidR="009F7EF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F7EF5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möte i rådet den 13-14 oktober 2022</w:t>
            </w:r>
            <w:r w:rsidR="009F7EF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F7EF5">
              <w:rPr>
                <w:rFonts w:eastAsiaTheme="minorHAnsi"/>
                <w:color w:val="000000"/>
                <w:lang w:eastAsia="en-US"/>
              </w:rPr>
              <w:br/>
            </w:r>
            <w:r w:rsidR="009F7EF5" w:rsidRPr="009F7EF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</w:t>
            </w:r>
            <w:r w:rsidR="009F7EF5">
              <w:rPr>
                <w:rFonts w:eastAsiaTheme="minorHAnsi"/>
                <w:b/>
                <w:bCs/>
                <w:color w:val="000000"/>
                <w:lang w:eastAsia="en-US"/>
              </w:rPr>
              <w:t>extrainsatt m</w:t>
            </w:r>
            <w:r w:rsidR="009F7EF5" w:rsidRPr="009F7EF5">
              <w:rPr>
                <w:rFonts w:eastAsiaTheme="minorHAnsi"/>
                <w:b/>
                <w:bCs/>
                <w:color w:val="000000"/>
                <w:lang w:eastAsia="en-US"/>
              </w:rPr>
              <w:t>öte</w:t>
            </w:r>
            <w:r w:rsidR="009F7EF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i rådet</w:t>
            </w:r>
            <w:r w:rsidR="009F7EF5" w:rsidRPr="009F7EF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den 25 november 2022</w:t>
            </w:r>
            <w:r w:rsidR="00E9048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9048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90489" w:rsidRPr="00E90489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E90489" w:rsidRPr="00E90489">
              <w:rPr>
                <w:b/>
                <w:bCs/>
              </w:rPr>
              <w:t xml:space="preserve"> Förordning om hantering av instrumentaliseringssituationer på migrations- och asylområdet</w:t>
            </w:r>
            <w:r w:rsidR="00E90489" w:rsidRPr="00F159BE">
              <w:br/>
            </w:r>
            <w:r w:rsidR="00E90489" w:rsidRPr="00AA5C69">
              <w:t>Ordföranden konstaterade att det fanns stöd för regeringens</w:t>
            </w:r>
            <w:r w:rsidR="00E90489">
              <w:t xml:space="preserve"> ståndpunkt.</w:t>
            </w:r>
            <w:r w:rsidR="00E90489">
              <w:br/>
              <w:t>V- och MP- ledamöterna anmälde avvikande ståndpunkt.</w:t>
            </w:r>
            <w:r w:rsidR="00E90489">
              <w:br/>
            </w:r>
            <w:r w:rsidR="00E90489">
              <w:rPr>
                <w:b/>
                <w:color w:val="000000"/>
                <w:u w:val="single"/>
              </w:rPr>
              <w:br/>
            </w:r>
            <w:r w:rsidR="00E90489" w:rsidRPr="00E90489">
              <w:rPr>
                <w:b/>
                <w:color w:val="000000"/>
              </w:rPr>
              <w:t>-</w:t>
            </w:r>
            <w:r w:rsidR="00E90489" w:rsidRPr="00E90489">
              <w:rPr>
                <w:b/>
              </w:rPr>
              <w:t xml:space="preserve"> Rysslands angrepp mot Ukraina</w:t>
            </w:r>
            <w:r w:rsidR="00E90489" w:rsidRPr="00E90489">
              <w:rPr>
                <w:b/>
              </w:rPr>
              <w:br/>
              <w:t>a) Situationen för ukrainska flyktingar i EU</w:t>
            </w:r>
            <w:r w:rsidR="00E90489">
              <w:br/>
            </w:r>
            <w:r w:rsidR="00E90489" w:rsidRPr="00AA5C69">
              <w:t>Ordföranden konstaterade att det fanns stöd för regeringen</w:t>
            </w:r>
            <w:r w:rsidR="00E90489">
              <w:t xml:space="preserve"> inriktning.</w:t>
            </w:r>
            <w:r w:rsidR="00E90489">
              <w:br/>
            </w:r>
            <w:r w:rsidR="00E90489" w:rsidRPr="00E90489">
              <w:rPr>
                <w:b/>
                <w:bCs/>
              </w:rPr>
              <w:br/>
              <w:t>- Migrationens yttre dimension och situationen längs de huvudsakliga migrationsrutterna</w:t>
            </w:r>
            <w:r w:rsidR="00E90489" w:rsidRPr="00F159BE">
              <w:br/>
            </w:r>
            <w:r w:rsidR="00E90489" w:rsidRPr="00AA5C69">
              <w:t xml:space="preserve">Ordföranden konstaterade att det fanns stöd för regeringens </w:t>
            </w:r>
            <w:r w:rsidR="00E90489">
              <w:t>inriktning.</w:t>
            </w:r>
            <w:r w:rsidR="00E90489">
              <w:br/>
              <w:t>V- och MP- ledamöterna anmälde avvikande ståndpunkter.</w:t>
            </w:r>
            <w:r w:rsidR="00E90489" w:rsidRPr="00F159BE">
              <w:br/>
            </w:r>
            <w:r w:rsidR="00E9048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E90489" w:rsidRPr="00E90489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="00E90489" w:rsidRPr="00E90489">
              <w:rPr>
                <w:b/>
              </w:rPr>
              <w:t xml:space="preserve"> Asyl och migration</w:t>
            </w:r>
            <w:r w:rsidR="00E90489">
              <w:rPr>
                <w:b/>
              </w:rPr>
              <w:br/>
            </w:r>
            <w:r w:rsidR="00E90489" w:rsidRPr="00AA5C69">
              <w:t xml:space="preserve">Ordföranden konstaterade att det fanns stöd för regeringens </w:t>
            </w:r>
            <w:r w:rsidR="00E90489">
              <w:t>inriktning.</w:t>
            </w:r>
            <w:r w:rsidR="00E90489">
              <w:br/>
              <w:t>V- och MP- ledamöterna anmälde avvikande ståndpunkt.</w:t>
            </w:r>
            <w:r w:rsidR="00AE0014">
              <w:br/>
            </w:r>
            <w:r w:rsidR="00AE0014">
              <w:br/>
            </w:r>
            <w:r w:rsidR="00A73E1F">
              <w:t>En tjänsteman från EU-samordningen deltog under punkten 8.</w:t>
            </w:r>
            <w:r w:rsidR="00763573">
              <w:br/>
            </w:r>
            <w:r w:rsidR="00E90489">
              <w:br/>
            </w:r>
          </w:p>
        </w:tc>
      </w:tr>
      <w:tr w:rsidR="009F7EF5" w:rsidRPr="00DF4413" w14:paraId="1C21F2D2" w14:textId="77777777" w:rsidTr="003063D1">
        <w:trPr>
          <w:trHeight w:val="568"/>
        </w:trPr>
        <w:tc>
          <w:tcPr>
            <w:tcW w:w="567" w:type="dxa"/>
          </w:tcPr>
          <w:p w14:paraId="36DD856C" w14:textId="0FCF6471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9</w:t>
            </w:r>
          </w:p>
        </w:tc>
        <w:tc>
          <w:tcPr>
            <w:tcW w:w="7230" w:type="dxa"/>
          </w:tcPr>
          <w:p w14:paraId="000B3ECB" w14:textId="77777777" w:rsidR="009F7EF5" w:rsidRPr="009F7EF5" w:rsidRDefault="009F7EF5" w:rsidP="009F7EF5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9F7EF5"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</w:p>
          <w:p w14:paraId="4A74B4BB" w14:textId="74DF1F3C" w:rsidR="009F7EF5" w:rsidRPr="00AA5C69" w:rsidRDefault="009F7EF5" w:rsidP="009F7EF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Justitieminister Gunnar Strömmer</w:t>
            </w:r>
            <w:r w:rsidRPr="009F7EF5">
              <w:rPr>
                <w:rFonts w:eastAsiaTheme="minorHAnsi"/>
                <w:color w:val="000000"/>
                <w:lang w:eastAsia="en-US"/>
              </w:rPr>
              <w:t xml:space="preserve"> m.fl. från</w:t>
            </w:r>
            <w:r>
              <w:rPr>
                <w:rFonts w:eastAsiaTheme="minorHAnsi"/>
                <w:color w:val="000000"/>
                <w:lang w:eastAsia="en-US"/>
              </w:rPr>
              <w:t xml:space="preserve"> Justitie</w:t>
            </w:r>
            <w:r w:rsidR="00C05A87">
              <w:rPr>
                <w:rFonts w:eastAsiaTheme="minorHAnsi"/>
                <w:color w:val="000000"/>
                <w:lang w:eastAsia="en-US"/>
              </w:rPr>
              <w:t>de</w:t>
            </w:r>
            <w:r>
              <w:rPr>
                <w:rFonts w:eastAsiaTheme="minorHAnsi"/>
                <w:color w:val="000000"/>
                <w:lang w:eastAsia="en-US"/>
              </w:rPr>
              <w:t>partementet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samt medarbetare från Statsrådsberedningen 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 xml:space="preserve">8-9 december </w:t>
            </w:r>
            <w:r w:rsidRPr="00AA5C69">
              <w:rPr>
                <w:rFonts w:eastAsiaTheme="minorHAnsi"/>
                <w:color w:val="000000"/>
                <w:lang w:eastAsia="en-US"/>
              </w:rPr>
              <w:t>2022.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9F7EF5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möte i rådet den 13-14 oktober 2022</w:t>
            </w:r>
            <w:r w:rsidR="007A4E04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A4E04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7A4E04" w:rsidRPr="007A4E04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="007A4E04" w:rsidRPr="007A4E04">
              <w:rPr>
                <w:b/>
              </w:rPr>
              <w:t xml:space="preserve"> Fullständig tillämpning av Schengenregelverket i Bulgarien, Kroatien och Rumänien</w:t>
            </w:r>
            <w:r w:rsidR="007A4E04" w:rsidRPr="00F159BE">
              <w:br/>
            </w:r>
            <w:r w:rsidR="007A4E04" w:rsidRPr="007A4E04">
              <w:rPr>
                <w:b/>
                <w:bCs/>
              </w:rPr>
              <w:t xml:space="preserve">a) Rådets beslut om fullständig tillämpning av Schengenregelverket i Bulgarien och Rumänien </w:t>
            </w:r>
            <w:r w:rsidR="007A4E04" w:rsidRPr="007A4E04">
              <w:rPr>
                <w:b/>
                <w:bCs/>
              </w:rPr>
              <w:br/>
              <w:t>b) Rådets beslut om fullständig tillämpning av Schengenregelverket i Kroatien</w:t>
            </w:r>
            <w:r w:rsidR="007A4E04">
              <w:rPr>
                <w:b/>
                <w:bCs/>
              </w:rPr>
              <w:br/>
            </w:r>
            <w:r w:rsidR="007A4E04" w:rsidRPr="00AA5C69">
              <w:t>Ordföranden konstaterade att det fanns stöd för regeringens</w:t>
            </w:r>
            <w:r w:rsidR="007A4E04">
              <w:t xml:space="preserve"> ståndpunkt.</w:t>
            </w:r>
            <w:r w:rsidR="007A4E04">
              <w:br/>
              <w:t>SD- och V- ledamöterna anmälde avvikande ståndpunkter.</w:t>
            </w:r>
          </w:p>
          <w:p w14:paraId="6B544D2F" w14:textId="1554DB20" w:rsidR="009F7EF5" w:rsidRPr="00662D52" w:rsidRDefault="007A4E04" w:rsidP="00A73E1F">
            <w:pPr>
              <w:widowControl/>
              <w:spacing w:after="200" w:line="280" w:lineRule="exac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2D52">
              <w:rPr>
                <w:rFonts w:eastAsiaTheme="minorHAnsi"/>
                <w:b/>
                <w:color w:val="000000"/>
                <w:u w:val="single"/>
                <w:lang w:eastAsia="en-US"/>
              </w:rPr>
              <w:br/>
            </w:r>
            <w:r w:rsidRPr="00662D52">
              <w:rPr>
                <w:rFonts w:eastAsiaTheme="minorHAnsi"/>
                <w:b/>
                <w:color w:val="000000"/>
                <w:lang w:eastAsia="en-US"/>
              </w:rPr>
              <w:t>-</w:t>
            </w:r>
            <w:r w:rsidRPr="00662D52">
              <w:rPr>
                <w:b/>
              </w:rPr>
              <w:t xml:space="preserve"> Tillståndet i Schengenområdet</w:t>
            </w:r>
            <w:r w:rsidRPr="00662D52">
              <w:rPr>
                <w:b/>
              </w:rPr>
              <w:br/>
              <w:t>a) Schengenbarometern</w:t>
            </w:r>
            <w:r w:rsidRPr="00662D52">
              <w:rPr>
                <w:b/>
              </w:rPr>
              <w:br/>
              <w:t>b) Schengenrådets cykel</w:t>
            </w:r>
            <w:r w:rsidRPr="00662D52">
              <w:rPr>
                <w:b/>
              </w:rPr>
              <w:br/>
              <w:t>c) Inre säkerhet: motverka smuggling av migranter</w:t>
            </w:r>
            <w:r w:rsidRPr="00662D52">
              <w:rPr>
                <w:b/>
              </w:rPr>
              <w:br/>
            </w:r>
            <w:r w:rsidRPr="00662D52">
              <w:rPr>
                <w:b/>
                <w:bCs/>
              </w:rPr>
              <w:t>d) Interoperabilitet</w:t>
            </w:r>
            <w:r w:rsidRPr="00662D52">
              <w:rPr>
                <w:b/>
              </w:rPr>
              <w:br/>
            </w:r>
            <w:r w:rsidRPr="00662D52">
              <w:rPr>
                <w:b/>
              </w:rPr>
              <w:br/>
              <w:t>- Förordning om att förebygga och bekämpa sexuella övergrepp mot barn</w:t>
            </w:r>
            <w:r w:rsidRPr="00662D52">
              <w:rPr>
                <w:b/>
              </w:rPr>
              <w:br/>
            </w:r>
            <w:r w:rsidRPr="00662D5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662D52">
              <w:rPr>
                <w:b/>
                <w:bCs/>
              </w:rPr>
              <w:t>Rysslands angrepp mot Ukraina</w:t>
            </w:r>
            <w:r w:rsidRPr="00662D52">
              <w:rPr>
                <w:b/>
                <w:bCs/>
              </w:rPr>
              <w:br/>
              <w:t>b) Dialog om den inre säkerheten</w:t>
            </w:r>
            <w:r w:rsidR="00662D52" w:rsidRPr="00662D52">
              <w:rPr>
                <w:b/>
                <w:bCs/>
              </w:rPr>
              <w:br/>
            </w:r>
            <w:r w:rsidR="00662D52" w:rsidRPr="00AA5C69">
              <w:t>Ordföranden konstaterade att det fanns stöd för regeringens</w:t>
            </w:r>
            <w:r w:rsidR="00662D52">
              <w:t xml:space="preserve"> inriktning.</w:t>
            </w:r>
            <w:r w:rsidR="00662D52">
              <w:br/>
            </w:r>
            <w:r w:rsidR="00662D52" w:rsidRPr="00662D52">
              <w:rPr>
                <w:b/>
                <w:bCs/>
              </w:rPr>
              <w:br/>
              <w:t>- Övriga frågor</w:t>
            </w:r>
            <w:r w:rsidR="00662D52" w:rsidRPr="00662D52">
              <w:rPr>
                <w:b/>
                <w:bCs/>
              </w:rPr>
              <w:br/>
              <w:t>f) Det kommande ordförandeskapets arbetsprogram</w:t>
            </w:r>
            <w:r w:rsidR="00662D52" w:rsidRPr="00662D52">
              <w:br/>
            </w:r>
            <w:r w:rsidR="00662D52" w:rsidRPr="00662D52">
              <w:rPr>
                <w:b/>
                <w:bCs/>
              </w:rPr>
              <w:br/>
              <w:t>- E-bevisning</w:t>
            </w:r>
            <w:r w:rsidR="00662D52" w:rsidRPr="00662D52">
              <w:rPr>
                <w:b/>
                <w:bCs/>
              </w:rPr>
              <w:br/>
              <w:t>a) Förordningen om europeiska utlämnandeorder och bevarandeorder för elektroniska bevis</w:t>
            </w:r>
            <w:r w:rsidR="00662D52" w:rsidRPr="00662D52">
              <w:rPr>
                <w:b/>
                <w:bCs/>
              </w:rPr>
              <w:br/>
              <w:t>b) Direktivet om rättsliga företrädare för insamling av bevisning</w:t>
            </w:r>
            <w:r w:rsidR="00662D52" w:rsidRPr="00662D52">
              <w:rPr>
                <w:b/>
                <w:bCs/>
              </w:rPr>
              <w:br/>
            </w:r>
            <w:r w:rsidR="00662D52">
              <w:br/>
            </w:r>
            <w:r w:rsidR="00662D52" w:rsidRPr="00662D52">
              <w:rPr>
                <w:b/>
                <w:bCs/>
              </w:rPr>
              <w:t>- Direktivet om återvinning och förverkande av tillgångar</w:t>
            </w:r>
            <w:r w:rsidR="00662D52" w:rsidRPr="00F159BE">
              <w:br/>
            </w:r>
            <w:r w:rsidR="00662D52" w:rsidRPr="00AA5C69">
              <w:t>Ordföranden konstaterade att det fanns stöd för regeringens</w:t>
            </w:r>
            <w:r w:rsidR="00662D52">
              <w:t xml:space="preserve"> inriktning.</w:t>
            </w:r>
            <w:r w:rsidR="00662D52" w:rsidRPr="00F159BE">
              <w:br/>
            </w:r>
            <w:r w:rsidR="00662D52">
              <w:rPr>
                <w:b/>
                <w:bCs/>
              </w:rPr>
              <w:br/>
            </w:r>
            <w:r w:rsidR="00662D52" w:rsidRPr="00662D52">
              <w:rPr>
                <w:b/>
                <w:bCs/>
              </w:rPr>
              <w:t>- Framsteg i lagstiftningsärenden</w:t>
            </w:r>
            <w:r w:rsidR="00662D52" w:rsidRPr="00662D52">
              <w:rPr>
                <w:b/>
                <w:bCs/>
              </w:rPr>
              <w:br/>
              <w:t>a) Direktivet om straffrättsliga påföljder till skydd för miljön</w:t>
            </w:r>
            <w:r w:rsidR="00662D52" w:rsidRPr="00F159BE">
              <w:br/>
            </w:r>
            <w:r w:rsidR="00662D52" w:rsidRPr="00AA5C69">
              <w:t>Ordföranden konstaterade att det fanns stöd för regeringens</w:t>
            </w:r>
            <w:r w:rsidR="00662D52">
              <w:t xml:space="preserve"> ståndpunkt.</w:t>
            </w:r>
            <w:r w:rsidR="00662D52">
              <w:br/>
              <w:t>SD- ledamöterna anmälde avvikande ståndpunkt.</w:t>
            </w:r>
            <w:r w:rsidR="00AE0014">
              <w:br/>
            </w:r>
            <w:r w:rsidR="006B6E7C">
              <w:rPr>
                <w:b/>
                <w:bCs/>
              </w:rPr>
              <w:br/>
            </w:r>
            <w:r w:rsidR="006B6E7C">
              <w:rPr>
                <w:b/>
                <w:bCs/>
              </w:rPr>
              <w:br/>
            </w:r>
            <w:r w:rsidR="006B6E7C">
              <w:rPr>
                <w:b/>
                <w:bCs/>
              </w:rPr>
              <w:br/>
            </w:r>
            <w:r w:rsidR="00A73E1F">
              <w:rPr>
                <w:b/>
                <w:bCs/>
              </w:rPr>
              <w:br/>
            </w:r>
            <w:r w:rsidR="00662D52" w:rsidRPr="00662D52">
              <w:rPr>
                <w:b/>
                <w:bCs/>
              </w:rPr>
              <w:lastRenderedPageBreak/>
              <w:t>- b) Förordning om digitalisering av rättsligt samarbete och tillgång till rättslig prövning</w:t>
            </w:r>
            <w:r w:rsidR="00662D52" w:rsidRPr="00662D52">
              <w:rPr>
                <w:b/>
                <w:bCs/>
              </w:rPr>
              <w:br/>
              <w:t>c) Direktiv om digitalisering av rättsligt samarbete</w:t>
            </w:r>
            <w:r w:rsidR="00662D52" w:rsidRPr="00662D52">
              <w:rPr>
                <w:b/>
                <w:bCs/>
              </w:rPr>
              <w:br/>
            </w:r>
            <w:r w:rsidR="00662D52" w:rsidRPr="00AA5C69">
              <w:t>Ordföranden konstaterade att det fanns stöd för regeringens</w:t>
            </w:r>
            <w:r w:rsidR="00662D52">
              <w:t xml:space="preserve"> ståndpunkt.</w:t>
            </w:r>
            <w:r w:rsidR="00662D52">
              <w:br/>
            </w:r>
            <w:r w:rsidR="00662D52">
              <w:rPr>
                <w:b/>
                <w:bCs/>
              </w:rPr>
              <w:br/>
            </w:r>
            <w:r w:rsidR="00662D52" w:rsidRPr="00662D52">
              <w:rPr>
                <w:b/>
                <w:bCs/>
              </w:rPr>
              <w:t>- Direktiv mot uppenbart ogrundade rättsprocesser och rättegångsmissbruk</w:t>
            </w:r>
            <w:r w:rsidR="00662D52">
              <w:rPr>
                <w:b/>
                <w:bCs/>
              </w:rPr>
              <w:br/>
            </w:r>
            <w:r w:rsidR="00662D52" w:rsidRPr="00AA5C69">
              <w:t>Ordföranden konstaterade att det fanns stöd för regeringens</w:t>
            </w:r>
            <w:r w:rsidR="00662D52">
              <w:t xml:space="preserve"> inriktning.</w:t>
            </w:r>
            <w:r w:rsidR="00662D52">
              <w:br/>
            </w:r>
            <w:r w:rsidR="00662D52">
              <w:rPr>
                <w:b/>
                <w:bCs/>
                <w:color w:val="000000"/>
              </w:rPr>
              <w:br/>
            </w:r>
            <w:r w:rsidR="00662D52" w:rsidRPr="00662D52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662D52" w:rsidRPr="00662D52">
              <w:rPr>
                <w:b/>
                <w:bCs/>
              </w:rPr>
              <w:t xml:space="preserve"> Kampen mot antisemitism</w:t>
            </w:r>
            <w:r w:rsidR="00662D52" w:rsidRPr="00F159BE">
              <w:br/>
            </w:r>
            <w:r w:rsidR="00662D52" w:rsidRPr="00AA5C69">
              <w:t>Ordföranden konstaterade att det fanns stöd för regeringens</w:t>
            </w:r>
            <w:r w:rsidR="00662D52">
              <w:t xml:space="preserve"> inriktning.</w:t>
            </w:r>
            <w:r w:rsidR="00662D52">
              <w:br/>
            </w:r>
            <w:r w:rsidR="00662D52">
              <w:rPr>
                <w:b/>
                <w:bCs/>
                <w:color w:val="000000"/>
              </w:rPr>
              <w:br/>
            </w:r>
            <w:r w:rsidR="00662D52" w:rsidRPr="00ED774D">
              <w:rPr>
                <w:b/>
                <w:bCs/>
                <w:color w:val="000000"/>
              </w:rPr>
              <w:t>-</w:t>
            </w:r>
            <w:r w:rsidR="00ED774D" w:rsidRPr="00ED774D">
              <w:rPr>
                <w:b/>
                <w:bCs/>
              </w:rPr>
              <w:t xml:space="preserve"> Slutsatser om kampen mot strafflöshet avseende brott begångna i samband med Rysslands anfallskrig mot Ukraina</w:t>
            </w:r>
            <w:r w:rsidR="00ED774D">
              <w:br/>
            </w:r>
            <w:r w:rsidR="00ED774D" w:rsidRPr="00AA5C69">
              <w:t>Ordföranden konstaterade att det fanns stöd för regeringens</w:t>
            </w:r>
            <w:r w:rsidR="00ED774D">
              <w:t xml:space="preserve"> ståndpunkt.</w:t>
            </w:r>
            <w:r w:rsidR="00ED774D">
              <w:br/>
            </w:r>
            <w:r w:rsidR="00ED774D">
              <w:br/>
            </w:r>
            <w:r w:rsidR="00ED774D">
              <w:rPr>
                <w:b/>
                <w:bCs/>
              </w:rPr>
              <w:t xml:space="preserve">- </w:t>
            </w:r>
            <w:r w:rsidR="00ED774D" w:rsidRPr="00ED774D">
              <w:rPr>
                <w:b/>
                <w:bCs/>
              </w:rPr>
              <w:t>Slutsatser om att öka kapaciteten i det europeiska rättsliga nätverket mot it-brottslighet (EJCN)</w:t>
            </w:r>
            <w:r w:rsidR="00ED774D">
              <w:rPr>
                <w:b/>
                <w:bCs/>
              </w:rPr>
              <w:br/>
            </w:r>
            <w:r w:rsidR="00ED774D" w:rsidRPr="00AA5C69">
              <w:t>Ordföranden konstaterade att det fanns stöd för regeringens</w:t>
            </w:r>
            <w:r w:rsidR="00ED774D">
              <w:t xml:space="preserve"> ståndpunkt</w:t>
            </w:r>
            <w:r w:rsidR="007409B3">
              <w:t>.</w:t>
            </w:r>
            <w:r w:rsidR="00ED774D">
              <w:br/>
            </w:r>
            <w:r w:rsidR="00ED774D">
              <w:br/>
            </w:r>
            <w:r w:rsidR="00ED774D" w:rsidRPr="00ED774D">
              <w:rPr>
                <w:b/>
                <w:bCs/>
              </w:rPr>
              <w:t>- EU:s anslutning till den europeiska konventionen om skydd för de mänskliga rättigheterna och de grundläggande friheterna</w:t>
            </w:r>
            <w:r w:rsidR="00ED774D" w:rsidRPr="00F159BE">
              <w:br/>
            </w:r>
            <w:r w:rsidR="00ED774D" w:rsidRPr="00AA5C69">
              <w:t>Ordföranden konstaterade att det fanns stöd för</w:t>
            </w:r>
            <w:r w:rsidR="00ED774D">
              <w:t xml:space="preserve"> regeringens inriktning.</w:t>
            </w:r>
            <w:r w:rsidR="00ED774D" w:rsidRPr="00F159BE">
              <w:br/>
            </w:r>
          </w:p>
        </w:tc>
      </w:tr>
      <w:tr w:rsidR="009F7EF5" w:rsidRPr="00DF4413" w14:paraId="53BBC2F5" w14:textId="77777777" w:rsidTr="003063D1">
        <w:trPr>
          <w:trHeight w:val="568"/>
        </w:trPr>
        <w:tc>
          <w:tcPr>
            <w:tcW w:w="567" w:type="dxa"/>
          </w:tcPr>
          <w:p w14:paraId="2B3741BE" w14:textId="6CA3DFD5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10</w:t>
            </w:r>
          </w:p>
        </w:tc>
        <w:tc>
          <w:tcPr>
            <w:tcW w:w="7230" w:type="dxa"/>
          </w:tcPr>
          <w:p w14:paraId="782CAEE8" w14:textId="77777777" w:rsidR="00DD55A8" w:rsidRPr="009F7EF5" w:rsidRDefault="00DD55A8" w:rsidP="00DD55A8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9F7EF5">
              <w:rPr>
                <w:rFonts w:eastAsiaTheme="minorHAnsi"/>
                <w:b/>
                <w:color w:val="000000"/>
                <w:lang w:eastAsia="en-US"/>
              </w:rPr>
              <w:t>Rättsliga och inrikes frågor</w:t>
            </w:r>
          </w:p>
          <w:p w14:paraId="01E1EFDE" w14:textId="5032FE7C" w:rsidR="009F7EF5" w:rsidRPr="00CF1565" w:rsidRDefault="003628C2" w:rsidP="00DD55A8">
            <w:pPr>
              <w:rPr>
                <w:rFonts w:eastAsiaTheme="minorHAnsi"/>
                <w:b/>
                <w:color w:val="000000"/>
                <w:u w:val="single"/>
                <w:lang w:eastAsia="en-US"/>
              </w:rPr>
            </w:pPr>
            <w:r w:rsidRPr="009F7EF5">
              <w:rPr>
                <w:rFonts w:eastAsiaTheme="minorHAnsi"/>
                <w:color w:val="000000"/>
                <w:lang w:eastAsia="en-US"/>
              </w:rPr>
              <w:t>Statss</w:t>
            </w:r>
            <w:r>
              <w:rPr>
                <w:rFonts w:eastAsiaTheme="minorHAnsi"/>
                <w:color w:val="000000"/>
                <w:lang w:eastAsia="en-US"/>
              </w:rPr>
              <w:t>ekreterare</w:t>
            </w:r>
            <w:r w:rsidR="00DD55A8">
              <w:rPr>
                <w:rFonts w:eastAsiaTheme="minorHAnsi"/>
                <w:color w:val="000000"/>
                <w:lang w:eastAsia="en-US"/>
              </w:rPr>
              <w:t xml:space="preserve"> Johan Berggren</w:t>
            </w:r>
            <w:r w:rsidR="00DD55A8" w:rsidRPr="009F7EF5">
              <w:rPr>
                <w:rFonts w:eastAsiaTheme="minorHAnsi"/>
                <w:color w:val="000000"/>
                <w:lang w:eastAsia="en-US"/>
              </w:rPr>
              <w:t xml:space="preserve"> m.fl. från</w:t>
            </w:r>
            <w:r w:rsidR="00DD55A8">
              <w:rPr>
                <w:rFonts w:eastAsiaTheme="minorHAnsi"/>
                <w:color w:val="000000"/>
                <w:lang w:eastAsia="en-US"/>
              </w:rPr>
              <w:t xml:space="preserve"> Försvars</w:t>
            </w:r>
            <w:r w:rsidR="009E7183">
              <w:rPr>
                <w:rFonts w:eastAsiaTheme="minorHAnsi"/>
                <w:color w:val="000000"/>
                <w:lang w:eastAsia="en-US"/>
              </w:rPr>
              <w:t>de</w:t>
            </w:r>
            <w:r w:rsidR="00DD55A8">
              <w:rPr>
                <w:rFonts w:eastAsiaTheme="minorHAnsi"/>
                <w:color w:val="000000"/>
                <w:lang w:eastAsia="en-US"/>
              </w:rPr>
              <w:t>partementet</w:t>
            </w:r>
            <w:r w:rsidR="00DD55A8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D55A8">
              <w:rPr>
                <w:rFonts w:eastAsiaTheme="minorHAnsi"/>
                <w:color w:val="000000"/>
                <w:lang w:eastAsia="en-US"/>
              </w:rPr>
              <w:t xml:space="preserve">samt medarbetare från </w:t>
            </w:r>
            <w:r>
              <w:rPr>
                <w:rFonts w:eastAsiaTheme="minorHAnsi"/>
                <w:color w:val="000000"/>
                <w:lang w:eastAsia="en-US"/>
              </w:rPr>
              <w:t>Justitiedepartementet, i</w:t>
            </w:r>
            <w:r w:rsidR="00DD55A8" w:rsidRPr="00AA5C69">
              <w:rPr>
                <w:rFonts w:eastAsiaTheme="minorHAnsi"/>
                <w:color w:val="000000"/>
                <w:lang w:eastAsia="en-US"/>
              </w:rPr>
              <w:t xml:space="preserve">nformerade och samrådde inför möte i rådet den </w:t>
            </w:r>
            <w:r w:rsidR="00DD55A8">
              <w:rPr>
                <w:rFonts w:eastAsiaTheme="minorHAnsi"/>
                <w:color w:val="000000"/>
                <w:lang w:eastAsia="en-US"/>
              </w:rPr>
              <w:t xml:space="preserve">8-9 december </w:t>
            </w:r>
            <w:r w:rsidR="00DD55A8" w:rsidRPr="00AA5C69">
              <w:rPr>
                <w:rFonts w:eastAsiaTheme="minorHAnsi"/>
                <w:color w:val="000000"/>
                <w:lang w:eastAsia="en-US"/>
              </w:rPr>
              <w:t>2022.</w:t>
            </w:r>
            <w:r w:rsidR="00DD55A8">
              <w:rPr>
                <w:rFonts w:eastAsiaTheme="minorHAnsi"/>
                <w:color w:val="000000"/>
                <w:lang w:eastAsia="en-US"/>
              </w:rPr>
              <w:br/>
            </w:r>
            <w:r w:rsidR="00DD55A8">
              <w:rPr>
                <w:rFonts w:eastAsiaTheme="minorHAnsi"/>
                <w:color w:val="000000"/>
                <w:lang w:eastAsia="en-US"/>
              </w:rPr>
              <w:br/>
            </w:r>
            <w:r w:rsidR="00DD55A8" w:rsidRPr="009F7EF5"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 w:rsidR="001A0EB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A0EB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A0EB2" w:rsidRPr="001A0EB2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 w:rsidR="001A0EB2" w:rsidRPr="001A0EB2">
              <w:rPr>
                <w:b/>
                <w:bCs/>
              </w:rPr>
              <w:t xml:space="preserve"> Rådets rekommendation om den kritiska infrastrukturens motståndskraft</w:t>
            </w:r>
            <w:r w:rsidR="001A0EB2">
              <w:rPr>
                <w:b/>
                <w:bCs/>
              </w:rPr>
              <w:br/>
            </w:r>
            <w:r w:rsidR="001A0EB2">
              <w:rPr>
                <w:b/>
                <w:bCs/>
              </w:rPr>
              <w:br/>
              <w:t>- Övriga frågor</w:t>
            </w:r>
            <w:r w:rsidR="001A0EB2">
              <w:rPr>
                <w:b/>
                <w:bCs/>
              </w:rPr>
              <w:br/>
            </w:r>
            <w:r w:rsidR="001A0EB2" w:rsidRPr="001A0EB2">
              <w:rPr>
                <w:b/>
                <w:bCs/>
              </w:rPr>
              <w:t>d) Beredskap mot skogsbränder i samband med unionens civilskyddsmekanism</w:t>
            </w:r>
            <w:r w:rsidR="001A0EB2" w:rsidRPr="001A0EB2">
              <w:rPr>
                <w:b/>
                <w:bCs/>
              </w:rPr>
              <w:br/>
              <w:t>e) Unionens civilskyddsmekanism och hanteringen av de utmaningar som följer av kriget i Ukraina</w:t>
            </w:r>
            <w:r w:rsidR="00A73E1F">
              <w:rPr>
                <w:b/>
                <w:bCs/>
              </w:rPr>
              <w:br/>
            </w:r>
            <w:r w:rsidR="00A73E1F">
              <w:rPr>
                <w:b/>
                <w:bCs/>
              </w:rPr>
              <w:br/>
            </w:r>
            <w:r w:rsidR="00A73E1F">
              <w:t xml:space="preserve">Två tjänstemän från EU-samordningen deltog under punkten 9-10. En tjänsteman från justitieutskottet deltog under punkten 10. </w:t>
            </w:r>
            <w:r w:rsidR="006B6E7C">
              <w:br/>
            </w:r>
            <w:r w:rsidR="006B6E7C">
              <w:rPr>
                <w:b/>
                <w:bCs/>
              </w:rPr>
              <w:br/>
            </w:r>
            <w:r w:rsidR="006B6E7C">
              <w:rPr>
                <w:b/>
                <w:bCs/>
              </w:rPr>
              <w:br/>
            </w:r>
            <w:r w:rsidR="006B6E7C">
              <w:rPr>
                <w:b/>
                <w:bCs/>
              </w:rPr>
              <w:br/>
            </w:r>
            <w:r w:rsidR="006B6E7C">
              <w:rPr>
                <w:b/>
                <w:bCs/>
              </w:rPr>
              <w:br/>
            </w:r>
            <w:r w:rsidR="001A0EB2" w:rsidRPr="001A0EB2">
              <w:rPr>
                <w:b/>
                <w:bCs/>
              </w:rPr>
              <w:br/>
            </w:r>
          </w:p>
        </w:tc>
      </w:tr>
      <w:tr w:rsidR="009F7EF5" w:rsidRPr="00DF4413" w14:paraId="3FBEA117" w14:textId="77777777" w:rsidTr="003063D1">
        <w:trPr>
          <w:trHeight w:val="568"/>
        </w:trPr>
        <w:tc>
          <w:tcPr>
            <w:tcW w:w="567" w:type="dxa"/>
          </w:tcPr>
          <w:p w14:paraId="613109E6" w14:textId="276AA95A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11</w:t>
            </w:r>
          </w:p>
        </w:tc>
        <w:tc>
          <w:tcPr>
            <w:tcW w:w="7230" w:type="dxa"/>
          </w:tcPr>
          <w:p w14:paraId="3155B2F1" w14:textId="5B0D7827" w:rsidR="009F7EF5" w:rsidRPr="00CF1565" w:rsidRDefault="009E7183" w:rsidP="003628C2">
            <w:pPr>
              <w:rPr>
                <w:b/>
                <w:color w:val="000000"/>
                <w:u w:val="single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Transport, </w:t>
            </w:r>
            <w:r w:rsidRPr="009E7183">
              <w:rPr>
                <w:rFonts w:eastAsiaTheme="minorHAnsi"/>
                <w:b/>
                <w:color w:val="000000"/>
                <w:u w:val="single"/>
                <w:lang w:eastAsia="en-US"/>
              </w:rPr>
              <w:t>telekommunikations</w:t>
            </w:r>
            <w:r>
              <w:rPr>
                <w:rFonts w:eastAsiaTheme="minorHAnsi"/>
                <w:b/>
                <w:color w:val="000000"/>
                <w:lang w:eastAsia="en-US"/>
              </w:rPr>
              <w:t>- och energifrågor</w:t>
            </w:r>
            <w:r w:rsidR="003628C2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color w:val="000000"/>
              </w:rPr>
              <w:t>Statsrådet Erik Slottner</w:t>
            </w:r>
            <w:r w:rsidRPr="009F7EF5">
              <w:rPr>
                <w:color w:val="000000"/>
              </w:rPr>
              <w:t xml:space="preserve"> m.fl. från</w:t>
            </w:r>
            <w:r>
              <w:rPr>
                <w:color w:val="000000"/>
              </w:rPr>
              <w:t xml:space="preserve"> Finansdepartementet</w:t>
            </w:r>
            <w:r w:rsidRPr="00AA5C6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samt medarbetare från </w:t>
            </w:r>
            <w:r w:rsidR="003628C2">
              <w:rPr>
                <w:color w:val="000000"/>
              </w:rPr>
              <w:t>Infrastrukturdepartementet,</w:t>
            </w:r>
            <w:r>
              <w:rPr>
                <w:color w:val="000000"/>
              </w:rPr>
              <w:t xml:space="preserve"> </w:t>
            </w:r>
            <w:r w:rsidRPr="00AA5C69">
              <w:rPr>
                <w:color w:val="000000"/>
              </w:rPr>
              <w:t xml:space="preserve">informerade och samrådde inför möte i rådet den </w:t>
            </w:r>
            <w:r>
              <w:rPr>
                <w:color w:val="000000"/>
              </w:rPr>
              <w:t xml:space="preserve">5-6 december </w:t>
            </w:r>
            <w:r w:rsidRPr="00AA5C69">
              <w:rPr>
                <w:color w:val="000000"/>
              </w:rPr>
              <w:t>2022.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Pr="009F7EF5">
              <w:rPr>
                <w:b/>
                <w:bCs/>
                <w:color w:val="000000"/>
              </w:rPr>
              <w:t>Ämnen: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>- Återrapport från möte i rådet den 3 juni 2022</w:t>
            </w:r>
            <w:r w:rsidR="007409B3">
              <w:rPr>
                <w:b/>
                <w:bCs/>
                <w:color w:val="000000"/>
              </w:rPr>
              <w:br/>
            </w:r>
            <w:r w:rsidR="007409B3">
              <w:rPr>
                <w:b/>
                <w:bCs/>
                <w:color w:val="000000"/>
              </w:rPr>
              <w:br/>
            </w:r>
            <w:r w:rsidR="007409B3" w:rsidRPr="007409B3">
              <w:rPr>
                <w:b/>
                <w:bCs/>
                <w:color w:val="000000"/>
              </w:rPr>
              <w:t>-</w:t>
            </w:r>
            <w:r w:rsidR="007409B3" w:rsidRPr="007409B3">
              <w:rPr>
                <w:b/>
                <w:bCs/>
              </w:rPr>
              <w:t xml:space="preserve"> Förordningen om harmoniserade regler för artificiell intelligens (rättsakt om artificiell intelligens) och om ändring av vissa unionslagstiftningsakter</w:t>
            </w:r>
            <w:r w:rsidR="007409B3">
              <w:br/>
            </w:r>
            <w:r w:rsidR="007409B3" w:rsidRPr="00AA5C69">
              <w:t>Ordföranden konstaterade att det fanns stöd för regeringens</w:t>
            </w:r>
            <w:r w:rsidR="007409B3">
              <w:t xml:space="preserve"> ståndpunkt.</w:t>
            </w:r>
            <w:r w:rsidR="007409B3">
              <w:br/>
            </w:r>
            <w:r w:rsidR="007409B3">
              <w:rPr>
                <w:b/>
                <w:bCs/>
                <w:color w:val="000000"/>
              </w:rPr>
              <w:br/>
            </w:r>
            <w:r w:rsidR="007409B3" w:rsidRPr="007409B3">
              <w:rPr>
                <w:b/>
                <w:bCs/>
                <w:color w:val="000000"/>
              </w:rPr>
              <w:t>-</w:t>
            </w:r>
            <w:r w:rsidR="007409B3" w:rsidRPr="007409B3">
              <w:rPr>
                <w:b/>
                <w:bCs/>
              </w:rPr>
              <w:t xml:space="preserve"> Förordningen om ändring av förordning (EU) nr 910/2014 vad gäller inrättandet av en ram för europeisk digital identitet</w:t>
            </w:r>
            <w:r w:rsidR="007409B3">
              <w:br/>
            </w:r>
            <w:r w:rsidR="007409B3" w:rsidRPr="00AA5C69">
              <w:t>Ordföranden konstaterade att det fanns stöd för regeringens</w:t>
            </w:r>
            <w:r w:rsidR="007409B3">
              <w:t xml:space="preserve"> ståndpunkt.</w:t>
            </w:r>
            <w:r w:rsidR="007409B3">
              <w:br/>
            </w:r>
            <w:r w:rsidR="007409B3">
              <w:br/>
            </w:r>
            <w:r w:rsidR="007409B3" w:rsidRPr="007409B3">
              <w:rPr>
                <w:b/>
                <w:bCs/>
              </w:rPr>
              <w:t>- Förordningen om harmoniserade regler för skälig åtkomst till och användning av data (dataakten)</w:t>
            </w:r>
            <w:r w:rsidR="007409B3">
              <w:br/>
            </w:r>
            <w:r w:rsidR="007409B3">
              <w:rPr>
                <w:b/>
                <w:bCs/>
                <w:color w:val="000000"/>
              </w:rPr>
              <w:br/>
            </w:r>
            <w:r w:rsidR="007409B3" w:rsidRPr="007409B3">
              <w:rPr>
                <w:b/>
                <w:bCs/>
                <w:color w:val="000000"/>
              </w:rPr>
              <w:t>-</w:t>
            </w:r>
            <w:r w:rsidR="007409B3" w:rsidRPr="007409B3">
              <w:rPr>
                <w:b/>
                <w:bCs/>
              </w:rPr>
              <w:t xml:space="preserve"> Förordningen om övergripande cybersäkerhetskrav för produkter med digitala element och om ändring av förordning (EU) 2019/1020</w:t>
            </w:r>
            <w:r w:rsidR="007409B3" w:rsidRPr="007409B3">
              <w:rPr>
                <w:b/>
                <w:bCs/>
              </w:rPr>
              <w:br/>
            </w:r>
            <w:r w:rsidR="007409B3" w:rsidRPr="007409B3">
              <w:rPr>
                <w:b/>
                <w:bCs/>
              </w:rPr>
              <w:br/>
              <w:t>- Digitala färdigheter för det digitala decenniet</w:t>
            </w:r>
            <w:r w:rsidR="007409B3">
              <w:br/>
            </w:r>
            <w:r w:rsidR="007409B3" w:rsidRPr="00AA5C69">
              <w:t>Ordföranden konstaterade att det fanns stöd för</w:t>
            </w:r>
            <w:r w:rsidR="007409B3">
              <w:t xml:space="preserve"> regeringens inriktning.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F7EF5" w:rsidRPr="00DF4413" w14:paraId="53917A11" w14:textId="77777777" w:rsidTr="003063D1">
        <w:trPr>
          <w:trHeight w:val="568"/>
        </w:trPr>
        <w:tc>
          <w:tcPr>
            <w:tcW w:w="567" w:type="dxa"/>
          </w:tcPr>
          <w:p w14:paraId="448A56D9" w14:textId="46D9CC01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12</w:t>
            </w:r>
          </w:p>
        </w:tc>
        <w:tc>
          <w:tcPr>
            <w:tcW w:w="7230" w:type="dxa"/>
          </w:tcPr>
          <w:p w14:paraId="1A93C849" w14:textId="47C18E36" w:rsidR="002D0B8A" w:rsidRPr="002D0B8A" w:rsidRDefault="009E7183" w:rsidP="003628C2">
            <w:pPr>
              <w:rPr>
                <w:b/>
              </w:rPr>
            </w:pPr>
            <w:r w:rsidRPr="009E7183">
              <w:rPr>
                <w:rFonts w:eastAsiaTheme="minorHAnsi"/>
                <w:b/>
                <w:color w:val="000000"/>
                <w:u w:val="single"/>
                <w:lang w:eastAsia="en-US"/>
              </w:rPr>
              <w:t>Transport,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Pr="009E7183">
              <w:rPr>
                <w:rFonts w:eastAsiaTheme="minorHAnsi"/>
                <w:b/>
                <w:color w:val="000000"/>
                <w:lang w:eastAsia="en-US"/>
              </w:rPr>
              <w:t>telekommunikations-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och energifrågor</w:t>
            </w:r>
            <w:r w:rsidR="003628C2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color w:val="000000"/>
              </w:rPr>
              <w:t>Statsrådet Andreas Carlson</w:t>
            </w:r>
            <w:r w:rsidR="003628C2">
              <w:rPr>
                <w:color w:val="000000"/>
              </w:rPr>
              <w:t xml:space="preserve"> m</w:t>
            </w:r>
            <w:r w:rsidRPr="009F7EF5">
              <w:rPr>
                <w:color w:val="000000"/>
              </w:rPr>
              <w:t>.fl. från</w:t>
            </w:r>
            <w:r>
              <w:rPr>
                <w:color w:val="000000"/>
              </w:rPr>
              <w:t xml:space="preserve"> Infrast</w:t>
            </w:r>
            <w:r w:rsidR="003628C2">
              <w:rPr>
                <w:color w:val="000000"/>
              </w:rPr>
              <w:t>r</w:t>
            </w:r>
            <w:r>
              <w:rPr>
                <w:color w:val="000000"/>
              </w:rPr>
              <w:t>ukturde</w:t>
            </w:r>
            <w:r w:rsidR="003628C2">
              <w:rPr>
                <w:color w:val="000000"/>
              </w:rPr>
              <w:t>p</w:t>
            </w:r>
            <w:r>
              <w:rPr>
                <w:color w:val="000000"/>
              </w:rPr>
              <w:t>artementet</w:t>
            </w:r>
            <w:r w:rsidR="003628C2">
              <w:rPr>
                <w:color w:val="000000"/>
              </w:rPr>
              <w:t xml:space="preserve">, </w:t>
            </w:r>
            <w:r w:rsidRPr="00AA5C69">
              <w:rPr>
                <w:color w:val="000000"/>
              </w:rPr>
              <w:t xml:space="preserve">informerade och samrådde inför möte i rådet den </w:t>
            </w:r>
            <w:r>
              <w:rPr>
                <w:color w:val="000000"/>
              </w:rPr>
              <w:t xml:space="preserve">5-6 december </w:t>
            </w:r>
            <w:r w:rsidRPr="00AA5C69">
              <w:rPr>
                <w:color w:val="000000"/>
              </w:rPr>
              <w:t>2022.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Pr="009F7EF5">
              <w:rPr>
                <w:b/>
                <w:bCs/>
                <w:color w:val="000000"/>
              </w:rPr>
              <w:t>Ämnen: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>- Återrapport från möte i rådet den 2 juni 2022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color w:val="000000"/>
                <w:u w:val="single"/>
              </w:rPr>
              <w:br/>
            </w:r>
            <w:r>
              <w:rPr>
                <w:b/>
                <w:color w:val="000000"/>
              </w:rPr>
              <w:t>- Återrapport från informellt ministermöte den 20-21 oktober 2022</w:t>
            </w:r>
            <w:r w:rsidR="00E11A3F">
              <w:rPr>
                <w:b/>
                <w:color w:val="000000"/>
              </w:rPr>
              <w:br/>
            </w:r>
            <w:r w:rsidR="00E11A3F">
              <w:rPr>
                <w:b/>
                <w:color w:val="000000"/>
              </w:rPr>
              <w:br/>
            </w:r>
            <w:r w:rsidR="00E11A3F" w:rsidRPr="00E11A3F">
              <w:rPr>
                <w:b/>
                <w:bCs/>
              </w:rPr>
              <w:t>- Översyn av förordningen om unionens riktlinjer för utbyggnad av det transeuropeiska transportnätet (TEN-T)</w:t>
            </w:r>
            <w:r w:rsidR="00E11A3F">
              <w:br/>
            </w:r>
            <w:r w:rsidR="00E11A3F" w:rsidRPr="00AA5C69">
              <w:t>Ordföranden konstaterade att det fanns stöd för regeringens</w:t>
            </w:r>
            <w:r w:rsidR="00E11A3F">
              <w:t xml:space="preserve"> ståndpunkt.</w:t>
            </w:r>
            <w:r w:rsidR="00E11A3F">
              <w:br/>
              <w:t>MP- ledamoten anmälde avvikande ståndpunkt.</w:t>
            </w:r>
            <w:r w:rsidR="00D727E1">
              <w:br/>
            </w:r>
            <w:r w:rsidR="00D727E1">
              <w:br/>
            </w:r>
            <w:r w:rsidR="00D727E1" w:rsidRPr="00D727E1">
              <w:rPr>
                <w:b/>
                <w:color w:val="000000"/>
              </w:rPr>
              <w:t>-</w:t>
            </w:r>
            <w:r w:rsidR="00D727E1" w:rsidRPr="00D727E1">
              <w:rPr>
                <w:b/>
              </w:rPr>
              <w:t xml:space="preserve"> Slutsatser om den pågående utvecklingen av transporter på inre vattenvägar (Naiades III)</w:t>
            </w:r>
            <w:r w:rsidR="00D727E1" w:rsidRPr="00D727E1">
              <w:rPr>
                <w:b/>
                <w:color w:val="000000"/>
              </w:rPr>
              <w:br/>
            </w:r>
            <w:r w:rsidR="00D727E1" w:rsidRPr="00AA5C69">
              <w:t>Ordföranden konstaterade att det fanns stöd för regeringens</w:t>
            </w:r>
            <w:r w:rsidR="00D727E1">
              <w:t xml:space="preserve"> ståndpunkt.</w:t>
            </w:r>
            <w:r w:rsidR="001C32FF">
              <w:br/>
            </w:r>
            <w:r w:rsidR="001C32FF">
              <w:br/>
            </w:r>
            <w:r w:rsidR="001C32FF">
              <w:br/>
            </w:r>
            <w:r w:rsidR="001C32FF">
              <w:br/>
            </w:r>
            <w:r w:rsidR="002D0B8A">
              <w:br/>
            </w:r>
            <w:r w:rsidR="002D0B8A">
              <w:rPr>
                <w:b/>
                <w:color w:val="000000"/>
              </w:rPr>
              <w:br/>
            </w:r>
            <w:r w:rsidR="002D0B8A" w:rsidRPr="002D0B8A">
              <w:rPr>
                <w:b/>
                <w:color w:val="000000"/>
              </w:rPr>
              <w:lastRenderedPageBreak/>
              <w:t>- Övriga frågor</w:t>
            </w:r>
            <w:r w:rsidR="002D0B8A" w:rsidRPr="002D0B8A">
              <w:rPr>
                <w:b/>
                <w:color w:val="000000"/>
              </w:rPr>
              <w:br/>
            </w:r>
            <w:r w:rsidR="002D0B8A" w:rsidRPr="002D0B8A">
              <w:rPr>
                <w:b/>
              </w:rPr>
              <w:t xml:space="preserve">a) Aktuella lagstiftningsförslag </w:t>
            </w:r>
          </w:p>
          <w:p w14:paraId="0A32A285" w14:textId="7F91215C" w:rsidR="009E7183" w:rsidRPr="009E7183" w:rsidRDefault="002D0B8A" w:rsidP="009E7183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2D0B8A">
              <w:rPr>
                <w:b/>
              </w:rPr>
              <w:t>i) Förordningarna om ett gemensamt europeiskt luftrum</w:t>
            </w:r>
            <w:r w:rsidRPr="002D0B8A">
              <w:rPr>
                <w:b/>
              </w:rPr>
              <w:br/>
              <w:t>ii) Beslutet om Corsia-systemets kompensationskrav</w:t>
            </w:r>
            <w:r w:rsidRPr="002D0B8A">
              <w:rPr>
                <w:b/>
              </w:rPr>
              <w:br/>
              <w:t>iii) Förordningen om säkerställande av lika villkor för hållbar luftfart (initiativet ReFuelEU Aviation)</w:t>
            </w:r>
            <w:r w:rsidRPr="002D0B8A">
              <w:rPr>
                <w:b/>
              </w:rPr>
              <w:br/>
              <w:t>iv) Förordningen om utbyggnad av infrastruktur för alternativa bränslen och om upphävande av direktiv 2014/94/EU</w:t>
            </w:r>
            <w:r w:rsidRPr="002D0B8A">
              <w:rPr>
                <w:b/>
              </w:rPr>
              <w:br/>
              <w:t>v) Översyn av direktivet om ett ramverk för införande av intelligenta transportsystem (ITS)</w:t>
            </w:r>
            <w:r w:rsidR="00AE0014">
              <w:rPr>
                <w:b/>
              </w:rPr>
              <w:br/>
            </w:r>
            <w:r w:rsidRPr="002D0B8A">
              <w:rPr>
                <w:b/>
              </w:rPr>
              <w:br/>
              <w:t>vi) Förordningen om användning av förnybara och koldioxidsnåla bränslen för sjötransport (initiativet FuelEU Maritime)</w:t>
            </w:r>
            <w:r w:rsidRPr="002D0B8A">
              <w:rPr>
                <w:b/>
              </w:rPr>
              <w:br/>
              <w:t xml:space="preserve">vii) Direktivet om ändring av direktiv 2003/25/EG om införande av förbättrade stabilitetskrav för ro-ro-passagerarfartyg </w:t>
            </w:r>
            <w:r w:rsidRPr="002D0B8A">
              <w:rPr>
                <w:b/>
              </w:rPr>
              <w:br/>
              <w:t>b) Möte i gruppen med staternas företrädare för CCAM (uppkopplad, samverkande och automatiserad mobilitet) (Prag, 29 november 2019): resultat</w:t>
            </w:r>
            <w:r w:rsidRPr="002D0B8A">
              <w:rPr>
                <w:b/>
              </w:rPr>
              <w:br/>
            </w:r>
            <w:r w:rsidRPr="002D0B8A">
              <w:rPr>
                <w:b/>
                <w:bCs/>
              </w:rPr>
              <w:t>c) Transportförbindelserna med Ukraina</w:t>
            </w:r>
            <w:r w:rsidRPr="002D0B8A">
              <w:rPr>
                <w:b/>
                <w:bCs/>
              </w:rPr>
              <w:br/>
              <w:t>d) Det kommande ordförandeskapets arbetsprogram</w:t>
            </w:r>
            <w:r w:rsidR="00A73E1F">
              <w:rPr>
                <w:b/>
                <w:bCs/>
              </w:rPr>
              <w:br/>
            </w:r>
            <w:r w:rsidR="00A73E1F">
              <w:rPr>
                <w:b/>
                <w:bCs/>
              </w:rPr>
              <w:br/>
            </w:r>
            <w:r w:rsidR="00A73E1F" w:rsidRPr="00A73E1F">
              <w:t>En tjänsteman från trafikutskottet deltog under punkten 11-12.</w:t>
            </w:r>
            <w:r w:rsidRPr="002D0B8A">
              <w:rPr>
                <w:b/>
                <w:bCs/>
              </w:rPr>
              <w:br/>
            </w:r>
          </w:p>
        </w:tc>
      </w:tr>
      <w:tr w:rsidR="009F7EF5" w:rsidRPr="00DF4413" w14:paraId="00A4F28A" w14:textId="77777777" w:rsidTr="003063D1">
        <w:trPr>
          <w:trHeight w:val="568"/>
        </w:trPr>
        <w:tc>
          <w:tcPr>
            <w:tcW w:w="567" w:type="dxa"/>
          </w:tcPr>
          <w:p w14:paraId="1519C0C2" w14:textId="6579B999" w:rsidR="009F7EF5" w:rsidRDefault="009F7EF5" w:rsidP="009F7EF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1C32FF">
              <w:rPr>
                <w:b/>
                <w:snapToGrid w:val="0"/>
                <w:color w:val="000000" w:themeColor="text1"/>
                <w:lang w:eastAsia="en-US"/>
              </w:rPr>
              <w:t>13</w:t>
            </w:r>
          </w:p>
        </w:tc>
        <w:tc>
          <w:tcPr>
            <w:tcW w:w="7230" w:type="dxa"/>
          </w:tcPr>
          <w:p w14:paraId="54E19275" w14:textId="1A5F2637" w:rsidR="009F7EF5" w:rsidRDefault="009F7EF5" w:rsidP="009F7EF5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Uppteckningar från sammanträdet den 1</w:t>
            </w:r>
            <w:r w:rsidR="00034351">
              <w:rPr>
                <w:rFonts w:eastAsiaTheme="minorHAnsi"/>
                <w:color w:val="000000"/>
                <w:lang w:eastAsia="en-US"/>
              </w:rPr>
              <w:t>8</w:t>
            </w:r>
            <w:r>
              <w:rPr>
                <w:rFonts w:eastAsiaTheme="minorHAnsi"/>
                <w:color w:val="000000"/>
                <w:lang w:eastAsia="en-US"/>
              </w:rPr>
              <w:t xml:space="preserve"> november samt p</w:t>
            </w:r>
            <w:r w:rsidRPr="00930DBC">
              <w:rPr>
                <w:rFonts w:eastAsiaTheme="minorHAnsi"/>
                <w:color w:val="000000"/>
                <w:lang w:eastAsia="en-US"/>
              </w:rPr>
              <w:t>rotokoll från sammanträde</w:t>
            </w:r>
            <w:r>
              <w:rPr>
                <w:rFonts w:eastAsiaTheme="minorHAnsi"/>
                <w:color w:val="000000"/>
                <w:lang w:eastAsia="en-US"/>
              </w:rPr>
              <w:t xml:space="preserve">t den </w:t>
            </w:r>
            <w:r w:rsidR="00034351">
              <w:rPr>
                <w:rFonts w:eastAsiaTheme="minorHAnsi"/>
                <w:color w:val="000000"/>
                <w:lang w:eastAsia="en-US"/>
              </w:rPr>
              <w:t>25</w:t>
            </w:r>
            <w:r>
              <w:rPr>
                <w:rFonts w:eastAsiaTheme="minorHAnsi"/>
                <w:color w:val="000000"/>
                <w:lang w:eastAsia="en-US"/>
              </w:rPr>
              <w:t xml:space="preserve"> november. </w:t>
            </w:r>
          </w:p>
          <w:p w14:paraId="6CBC6872" w14:textId="77777777" w:rsidR="009F7EF5" w:rsidRDefault="009F7EF5" w:rsidP="009F7EF5">
            <w:pPr>
              <w:rPr>
                <w:rFonts w:eastAsiaTheme="minorHAnsi"/>
                <w:color w:val="000000"/>
                <w:lang w:eastAsia="en-US"/>
              </w:rPr>
            </w:pPr>
          </w:p>
          <w:p w14:paraId="52F958CC" w14:textId="2DD236C9" w:rsidR="009F7EF5" w:rsidRDefault="009F7EF5" w:rsidP="009F7E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034351">
              <w:rPr>
                <w:rFonts w:eastAsiaTheme="minorHAnsi"/>
                <w:color w:val="000000"/>
                <w:lang w:eastAsia="en-US"/>
              </w:rPr>
              <w:t>25</w:t>
            </w:r>
            <w:r>
              <w:rPr>
                <w:rFonts w:eastAsiaTheme="minorHAnsi"/>
                <w:color w:val="000000"/>
                <w:lang w:eastAsia="en-US"/>
              </w:rPr>
              <w:t xml:space="preserve"> november 2022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  <w:p w14:paraId="18048668" w14:textId="7B72373B" w:rsidR="009F7EF5" w:rsidRDefault="009F7EF5" w:rsidP="009F7E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0A489A75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5A3181" w14:textId="2A1C5F26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7B0E7F" w14:textId="14E7E1E0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6A88598A" w14:textId="77777777" w:rsidR="006000A1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2AD038B8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877835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1A53E2" w14:textId="77777777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E481E39" w14:textId="4336C985" w:rsidR="006000A1" w:rsidRDefault="006000A1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DDB93A" w14:textId="0017AB9C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1F225E" w14:textId="70762772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D429D6" w14:textId="0955E677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77101D" w14:textId="55B1FACE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EF9B9C" w14:textId="2E31834B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86A2FF" w14:textId="1427E6CF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CE4254" w14:textId="58D37405" w:rsidR="00EE2540" w:rsidRDefault="00EE254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4B2750" w14:textId="77777777" w:rsidR="006B6E7C" w:rsidRDefault="006B6E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641BE0D" w14:textId="77777777" w:rsidR="006B6E7C" w:rsidRDefault="006B6E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1324BF02" w:rsidR="00D67773" w:rsidRPr="00FB792F" w:rsidRDefault="006B6E7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083852AD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EE2540">
        <w:rPr>
          <w:b/>
          <w:snapToGrid w:val="0"/>
          <w:lang w:eastAsia="en-US"/>
        </w:rPr>
        <w:t xml:space="preserve">Caroline Hägerhäll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13DD3F08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5049EA">
        <w:rPr>
          <w:b/>
          <w:snapToGrid w:val="0"/>
          <w:lang w:eastAsia="en-US"/>
        </w:rPr>
        <w:t>Matilda Ernkrans</w:t>
      </w:r>
    </w:p>
    <w:p w14:paraId="2CF67406" w14:textId="73069CF7" w:rsidR="008730C6" w:rsidRDefault="00A00F9B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5FC0AE0F" w14:textId="7DE258E0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F788B00" w14:textId="7E796220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DEDA523" w14:textId="77777777" w:rsidR="00A00F9B" w:rsidRDefault="00A00F9B">
      <w:pPr>
        <w:widowControl/>
        <w:spacing w:after="160" w:line="259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6B6E7C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160EB903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C518EE">
              <w:rPr>
                <w:b/>
                <w:color w:val="000000"/>
                <w:lang w:val="en-GB" w:eastAsia="en-US"/>
              </w:rPr>
              <w:t>1</w:t>
            </w:r>
            <w:r w:rsidR="00B52075">
              <w:rPr>
                <w:b/>
                <w:color w:val="000000"/>
                <w:lang w:val="en-GB" w:eastAsia="en-US"/>
              </w:rPr>
              <w:t>4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2A2F50E3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EE2540">
              <w:rPr>
                <w:b/>
                <w:color w:val="000000"/>
                <w:sz w:val="22"/>
                <w:szCs w:val="22"/>
                <w:lang w:val="en-GB" w:eastAsia="en-US"/>
              </w:rPr>
              <w:t>-</w:t>
            </w:r>
            <w:r w:rsidR="00E01CAE">
              <w:rPr>
                <w:b/>
                <w:color w:val="000000"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29580567" w:rsidR="00F61823" w:rsidRPr="00DE5153" w:rsidRDefault="002D20C8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E01CAE">
              <w:rPr>
                <w:b/>
                <w:color w:val="000000"/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523FBBD3" w:rsidR="00F61823" w:rsidRPr="00DE5153" w:rsidRDefault="002D20C8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E01CAE">
              <w:rPr>
                <w:b/>
                <w:color w:val="000000"/>
                <w:sz w:val="22"/>
                <w:szCs w:val="22"/>
                <w:lang w:val="en-GB" w:eastAsia="en-US"/>
              </w:rPr>
              <w:t>5-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38BA6F42" w:rsidR="00F61823" w:rsidRPr="00DE5153" w:rsidRDefault="002D20C8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7</w:t>
            </w: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58B3828F" w:rsidR="00F61823" w:rsidRPr="00DE5153" w:rsidRDefault="00E01CAE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8-1</w:t>
            </w:r>
            <w:r w:rsidR="001C32FF">
              <w:rPr>
                <w:b/>
                <w:color w:val="000000"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22FD07AC" w:rsidR="00F61823" w:rsidRPr="00DE5153" w:rsidRDefault="008E6F09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601C0B7A" w:rsidR="00F61823" w:rsidRPr="00DE5153" w:rsidRDefault="008E6F09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2EF137CA" w:rsidR="00F61823" w:rsidRPr="00DE5153" w:rsidRDefault="008E6F09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50D9A1C1" w:rsidR="00F61823" w:rsidRPr="00DE5153" w:rsidRDefault="00FF3401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2725F5BF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76515642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296712D2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7249CB0B" w:rsidR="00F61823" w:rsidRPr="002D20C8" w:rsidRDefault="00FF3401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Cs/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13FF4D26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443F70DD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67942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481F504A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7458054A" w:rsidR="00F61823" w:rsidRPr="0053205B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6FCFE2FD" w:rsidR="00F61823" w:rsidRPr="0053205B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1543EE89" w:rsidR="00F61823" w:rsidRPr="002D20C8" w:rsidRDefault="00FF3401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Cs/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6A22C387" w:rsidR="00F61823" w:rsidRPr="0053205B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52B3F001" w:rsidR="00F61823" w:rsidRPr="0053205B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F61823" w:rsidRPr="0053205B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1BE24EEA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5C0B27A9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32FD5B4F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3CA4A22B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12EE1581" w:rsidR="00F61823" w:rsidRPr="002D20C8" w:rsidRDefault="00FF3401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Cs/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52BBAD16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E16143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54DFAA9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CD689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5A5C170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5E89750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6AAE4DC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6C247B4C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3EF8DC34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C518EE" w:rsidRPr="002D20C8" w:rsidRDefault="00C518EE" w:rsidP="00C518E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DAF350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19EBBD2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4E9B0C9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10B07D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04EBF9D1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6BDB6BB7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5BC02C70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7675A052" w:rsidR="00F61823" w:rsidRPr="00FF3401" w:rsidRDefault="00FF3401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  <w:r w:rsidRPr="00FF3401">
              <w:rPr>
                <w:iCs/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19946F9D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6832DCF2" w:rsidR="00F61823" w:rsidRPr="00DE5153" w:rsidRDefault="00AA3C5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28E0B7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</w:t>
            </w:r>
            <w:r w:rsidR="008730C6">
              <w:rPr>
                <w:color w:val="000000"/>
                <w:sz w:val="18"/>
                <w:szCs w:val="18"/>
                <w:lang w:val="en-GB" w:eastAsia="en-US"/>
              </w:rPr>
              <w:t xml:space="preserve"> (S</w:t>
            </w:r>
            <w:r w:rsidR="009D49AE">
              <w:rPr>
                <w:color w:val="000000"/>
                <w:sz w:val="18"/>
                <w:szCs w:val="18"/>
                <w:lang w:val="en-GB" w:eastAsia="en-US"/>
              </w:rPr>
              <w:t>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359918D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62D58D4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43465A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2E3C0DC7" w:rsidR="00F61823" w:rsidRPr="00DE5153" w:rsidRDefault="00FF3BE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3CF0E1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3F15988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F61823" w:rsidRPr="00070C4A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ABA68CD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0D37196A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30AC23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612410B3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3FA181E3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3200B9A8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60DF33DA" w:rsidR="00F61823" w:rsidRPr="002D20C8" w:rsidRDefault="00FF3401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Cs/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6DD51985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2340EFAA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5383C3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77777777" w:rsidR="00F61823" w:rsidRPr="00166DC1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06A941DF" w:rsidR="00F61823" w:rsidRPr="00E67B54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32D73F6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29801CA2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033F2BCD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03C3A28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1249E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15D6A405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665F033E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660C60E6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03EE4FAB" w:rsidR="00F61823" w:rsidRPr="002D20C8" w:rsidRDefault="00FF3401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Cs/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68730D1D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20CB0201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30FF58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2718AC7E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789E263A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662D71B5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787029A8" w:rsidR="00F61823" w:rsidRPr="002D20C8" w:rsidRDefault="00FF3401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Cs/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01FB0A5F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16C98733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F8D4DA6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68A40CC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7775434E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43C4FE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4CE9E362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3786E41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AF3D3D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F61823" w:rsidRPr="00DE5153" w:rsidRDefault="00094C94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4C547B35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60077C44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1A3718A5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1F933912" w:rsidR="00F61823" w:rsidRPr="002D20C8" w:rsidRDefault="00FF3401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Cs/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09D73184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57C709FE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E080D32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10385D" w14:paraId="7587C518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6E013024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3EA0D5A8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3B315C2F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6FAA3BDB" w:rsidR="00F61823" w:rsidRPr="002D20C8" w:rsidRDefault="00FF3401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Cs/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EB4CA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5CCD87A0" w:rsidR="00F61823" w:rsidRPr="00DE5153" w:rsidRDefault="00FF3BE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25969B67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1DD47724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7AEB66CF" w:rsidR="00F61823" w:rsidRPr="00FF3401" w:rsidRDefault="00FF3401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  <w:r w:rsidRPr="00FF3401">
              <w:rPr>
                <w:iCs/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33D3FF06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66EB4B57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6F3E682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F61823" w:rsidRPr="0010385D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531CD2E" w:rsidR="00F61823" w:rsidRPr="00A64DF0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4597A215" w:rsidR="00F61823" w:rsidRPr="00A64DF0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6D00750F" w:rsidR="00F61823" w:rsidRPr="00A64DF0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6E166A7F" w:rsidR="00F61823" w:rsidRPr="00A64DF0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CBCB270" w:rsidR="00F61823" w:rsidRPr="00A64DF0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F61823" w:rsidRPr="00A64DF0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F61823" w:rsidRPr="00A64DF0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DE5153" w14:paraId="3AA1D059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0E438C7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387C292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0310D9B2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0AF20E0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4299377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4F12997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6CBFA65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5671F48D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67878E7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6A8ABD2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506FC2A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3081F8A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F61823" w:rsidRPr="00DE5153" w:rsidRDefault="00C518EE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444D1A7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6555FE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0F5CCDF1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53D3DA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179E3907" w:rsidR="00F61823" w:rsidRPr="00DE5153" w:rsidRDefault="00FF3BE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4790475A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050E12B4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07F0300D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24702017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7C8BE320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91987A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1D953B7D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0117DD71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0B96DFEB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3618DFC3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734D1351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6EEAF9EB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C766F2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1109944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6EE98E6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B28C119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104E3B67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244991E5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356ECFDD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  <w:r w:rsidRPr="00FF3401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62CD334C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7535D920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480E72C0" w:rsidR="00F61823" w:rsidRPr="00DE5153" w:rsidRDefault="00AA3C5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B87DD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708D1FD9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7A4F4DF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6CCC7271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43BF0BB1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3FE2999F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43FD287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4F6DD7D0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13304FDC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73D2E9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3934B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0C7AE19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D29317C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43CBDC24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7EC9218C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0518FB36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2A6A0A21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D949598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CD0B64D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411360B7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7DED2D41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946DA1E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390FDA3F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5919424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25B2D81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31F52C5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D49DD44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3267351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4B72DDC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9B9DE96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0EEE0B48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5D337596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1A32F0AF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2F482059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7D0DC7B3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9339E3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22C3AEC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7F9700B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519900FA" w:rsidR="00F61823" w:rsidRPr="00DE5153" w:rsidRDefault="00FF3BE0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381CBDDA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41AC256B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04244FD1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0016C585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04A42276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77470F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CF75E99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B9E1F61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B7D9C9F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CB92FD6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1EA41882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2E400FA4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58862B82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EAA72E6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C3A34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D2A486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4EB08B2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38F7D1DA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="00F61823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163A6693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597DC8BA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498A71AB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5F378EC0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716C4F96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B7FCCC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27897D8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6B90A7FD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633626A6" w:rsidR="00F61823" w:rsidRPr="002D20C8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2F75A392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4F10D5C8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50EF02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06A5728B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2588A818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09FF6314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70691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1F39331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4B7A7F9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6403786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5DE2E1F6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161FD2B3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5D8017D9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1427FF7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72E5FB0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C518EE" w:rsidRPr="002D20C8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22B3453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0617DD4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63CE1F9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B6A03D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BC9307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471A032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6782A83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E64DDDD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639437C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53E626E8" w:rsidR="00C518EE" w:rsidRPr="00DE5153" w:rsidRDefault="00FF3401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3F6F7689" w:rsidR="00C518EE" w:rsidRPr="002D20C8" w:rsidRDefault="00FF3401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322340F5" w:rsidR="00C518EE" w:rsidRPr="002D20C8" w:rsidRDefault="00FF3401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0D7FD305" w:rsidR="00C518EE" w:rsidRPr="002D20C8" w:rsidRDefault="00FF3401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7BCF1C63" w:rsidR="00C518EE" w:rsidRPr="00DE5153" w:rsidRDefault="00FF3401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5380FD4C" w:rsidR="00C518EE" w:rsidRPr="00DE5153" w:rsidRDefault="00FF3401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685E683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B83B26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57478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2E2088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188E30E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490C032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F61823" w:rsidRPr="002D20C8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0E9F7CBF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89D6A8A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FFE4E61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168225DA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518EE" w:rsidRPr="00DE5153" w14:paraId="1D9B6B06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C518EE" w:rsidRPr="00C1609B" w:rsidRDefault="00C518EE" w:rsidP="00C518E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339082B9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37397D81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79687410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4548155D" w:rsidR="00C518EE" w:rsidRPr="002D20C8" w:rsidRDefault="00C518EE" w:rsidP="00C518E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42EDFAE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C518EE" w:rsidRPr="00DE5153" w:rsidRDefault="00C518EE" w:rsidP="00C518E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4511A21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F61823" w:rsidRPr="00C1609B" w:rsidRDefault="00F61823" w:rsidP="00F6182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6A1F68D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56FE0555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2C691958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28A3BBD1" w:rsidR="00F61823" w:rsidRPr="002D20C8" w:rsidRDefault="00F61823" w:rsidP="00F61823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49F3CA46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F61823" w:rsidRPr="00DE5153" w:rsidRDefault="00F61823" w:rsidP="00F6182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C8C2A34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35D5972A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A276EE1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1DD39C7F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EA10E2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19F2DC7D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1501550B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6F285239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78E73CA1" w:rsidR="00F61823" w:rsidRPr="00FF3401" w:rsidRDefault="00FF3401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  <w:r w:rsidRPr="00FF3401">
              <w:rPr>
                <w:iCs/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5A0DEA4B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62E2182F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902527E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72F2B76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221DF953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84C614C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16C6B438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5FFC8675" w:rsidR="00F61823" w:rsidRPr="00FF3401" w:rsidRDefault="00FF3401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  <w:r w:rsidRPr="00FF3401">
              <w:rPr>
                <w:iCs/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75BF2698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41388B3B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271068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72170004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62299A1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3E39972E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62BB07F4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007C482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F61823" w:rsidRPr="00605C66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F046E12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F61823" w:rsidRPr="00C1609B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31423392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53C13969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36C45506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24FEA5E4" w:rsidR="00F61823" w:rsidRPr="00FF3401" w:rsidRDefault="00FF3401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  <w:r w:rsidRPr="00FF3401">
              <w:rPr>
                <w:iCs/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582EE615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10F575C5" w:rsidR="00F61823" w:rsidRPr="00DE5153" w:rsidRDefault="00FF3401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9E6C7F6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50133C" w:rsidRPr="00A64DF0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64DF0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2B17317C" w:rsidR="0050133C" w:rsidRPr="00A64DF0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6AF744CC" w:rsidR="0050133C" w:rsidRPr="00A64DF0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6734ADAA" w:rsidR="0050133C" w:rsidRPr="00A64DF0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30347336" w:rsidR="0050133C" w:rsidRPr="00A64DF0" w:rsidRDefault="0050133C" w:rsidP="0050133C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50133C" w:rsidRPr="00A64DF0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50133C" w:rsidRPr="00A64DF0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50133C" w:rsidRPr="00A64DF0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50133C" w:rsidRPr="00DE5153" w14:paraId="3F88F7CD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33B3AF8E" w:rsidR="0050133C" w:rsidRPr="00DE5153" w:rsidRDefault="00FF3401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0F629BC7" w:rsidR="0050133C" w:rsidRPr="00DE5153" w:rsidRDefault="00FF3401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54FED5D1" w:rsidR="0050133C" w:rsidRPr="00DE5153" w:rsidRDefault="00FF3401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4F5D996D" w:rsidR="0050133C" w:rsidRPr="00FF3401" w:rsidRDefault="00FF3401" w:rsidP="0050133C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  <w:r w:rsidRPr="00FF3401">
              <w:rPr>
                <w:iCs/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54D3D705" w:rsidR="0050133C" w:rsidRPr="00DE5153" w:rsidRDefault="00FF3401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5DECAE49" w:rsidR="0050133C" w:rsidRPr="00DE5153" w:rsidRDefault="00FF3401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4FCEBBF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6E6B6C0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7FC81FC8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Nicklas Attefjord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9E825FB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18FE4787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0EE54853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63F1E060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4E4D5AD6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BB58B02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574FA8D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50133C" w:rsidRPr="00DE5153" w14:paraId="31ACBE05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50133C" w:rsidRPr="003D3F25" w:rsidRDefault="0050133C" w:rsidP="0050133C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50133C" w:rsidRPr="00605C66" w:rsidRDefault="0050133C" w:rsidP="0050133C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50133C" w:rsidRPr="00DE5153" w:rsidRDefault="0050133C" w:rsidP="0050133C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5D95A8F2" w14:textId="77777777" w:rsidTr="006B6E7C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F61823" w:rsidRPr="004A267C" w:rsidRDefault="004A267C" w:rsidP="00BB480E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77777777" w:rsidR="00F61823" w:rsidRPr="00605C66" w:rsidRDefault="00F61823" w:rsidP="00BB480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F61823" w:rsidRPr="00F61746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61823" w:rsidRPr="00321ABF" w14:paraId="17127D74" w14:textId="77777777" w:rsidTr="006B6E7C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F61823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F61823" w:rsidRPr="00C80B21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F61823" w:rsidRPr="00E47E4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2BDD527C" w:rsidR="00F61823" w:rsidRPr="00E47E4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>X</w:t>
            </w:r>
            <w:r w:rsidR="00FF3401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AA3C53">
              <w:rPr>
                <w:color w:val="000000" w:themeColor="text1"/>
                <w:sz w:val="20"/>
                <w:lang w:eastAsia="en-US"/>
              </w:rPr>
              <w:t>till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FF3BE0">
              <w:rPr>
                <w:color w:val="000000" w:themeColor="text1"/>
                <w:sz w:val="20"/>
                <w:lang w:eastAsia="en-US"/>
              </w:rPr>
              <w:t>kl.</w:t>
            </w:r>
            <w:r w:rsidR="00AA3C53">
              <w:rPr>
                <w:color w:val="000000" w:themeColor="text1"/>
                <w:sz w:val="20"/>
                <w:lang w:eastAsia="en-US"/>
              </w:rPr>
              <w:t>13.12</w:t>
            </w:r>
            <w:r>
              <w:rPr>
                <w:color w:val="000000" w:themeColor="text1"/>
                <w:sz w:val="20"/>
                <w:lang w:eastAsia="en-US"/>
              </w:rPr>
              <w:br/>
              <w:t xml:space="preserve">2) X </w:t>
            </w:r>
            <w:r w:rsidR="00AA3C53">
              <w:rPr>
                <w:color w:val="000000" w:themeColor="text1"/>
                <w:sz w:val="20"/>
                <w:lang w:eastAsia="en-US"/>
              </w:rPr>
              <w:t>från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FF3BE0">
              <w:rPr>
                <w:color w:val="000000" w:themeColor="text1"/>
                <w:sz w:val="20"/>
                <w:lang w:eastAsia="en-US"/>
              </w:rPr>
              <w:t>kl.</w:t>
            </w:r>
            <w:r w:rsidR="00AA3C53">
              <w:rPr>
                <w:color w:val="000000" w:themeColor="text1"/>
                <w:sz w:val="20"/>
                <w:lang w:eastAsia="en-US"/>
              </w:rPr>
              <w:t>12.12</w:t>
            </w:r>
            <w:r w:rsidR="00FF3BE0"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F61823" w:rsidRPr="000475F8" w:rsidRDefault="00F61823" w:rsidP="00BB48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1F3FB3F4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583474">
        <w:rPr>
          <w:b/>
          <w:color w:val="000000"/>
          <w:lang w:eastAsia="en-US"/>
        </w:rPr>
        <w:t>1</w:t>
      </w:r>
      <w:r w:rsidR="00AE0014">
        <w:rPr>
          <w:b/>
          <w:color w:val="000000"/>
          <w:lang w:eastAsia="en-US"/>
        </w:rPr>
        <w:t>4</w:t>
      </w:r>
    </w:p>
    <w:p w14:paraId="266FAB50" w14:textId="757C2A9A" w:rsidR="006E1E33" w:rsidRDefault="00B52F21" w:rsidP="00FB4506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24657FDE" w14:textId="7CA2E17D" w:rsidR="008757EB" w:rsidRDefault="008757EB" w:rsidP="00FB4506">
      <w:pPr>
        <w:rPr>
          <w:b/>
        </w:rPr>
      </w:pPr>
      <w:r>
        <w:rPr>
          <w:b/>
        </w:rPr>
        <w:t xml:space="preserve">Skriftligt samråd med EU-nämnden gällande </w:t>
      </w:r>
      <w:r w:rsidRPr="008757EB">
        <w:rPr>
          <w:b/>
        </w:rPr>
        <w:t>troliga A-punkter v 48</w:t>
      </w:r>
      <w:r>
        <w:rPr>
          <w:b/>
        </w:rPr>
        <w:t>.</w:t>
      </w:r>
    </w:p>
    <w:p w14:paraId="39B956C8" w14:textId="77777777" w:rsidR="008757EB" w:rsidRDefault="008757EB" w:rsidP="008757EB">
      <w:pPr>
        <w:rPr>
          <w:sz w:val="22"/>
          <w:szCs w:val="22"/>
        </w:rPr>
      </w:pPr>
      <w:r>
        <w:rPr>
          <w:bCs/>
        </w:rPr>
        <w:t xml:space="preserve">Samrådet avslutades den 1 december 2022. </w:t>
      </w:r>
      <w:r>
        <w:t>Det fanns stöd för regeringens ståndpunkter. Ingen avvikande ståndpunkt har inkommit.</w:t>
      </w:r>
    </w:p>
    <w:p w14:paraId="12E596D5" w14:textId="77777777" w:rsidR="008757EB" w:rsidRDefault="008757EB" w:rsidP="00FB4506">
      <w:pPr>
        <w:rPr>
          <w:b/>
        </w:rPr>
      </w:pPr>
    </w:p>
    <w:p w14:paraId="5D55A40F" w14:textId="75C70892" w:rsidR="008757EB" w:rsidRPr="008757EB" w:rsidRDefault="000F3504" w:rsidP="008757EB">
      <w:pPr>
        <w:rPr>
          <w:sz w:val="22"/>
          <w:szCs w:val="22"/>
          <w:u w:val="single"/>
        </w:rPr>
      </w:pPr>
      <w:r>
        <w:rPr>
          <w:b/>
        </w:rPr>
        <w:t>Skriftligt samråd med EU-nämnden gällande</w:t>
      </w:r>
      <w:r w:rsidR="008757EB">
        <w:rPr>
          <w:b/>
        </w:rPr>
        <w:t xml:space="preserve"> åtta annoteringar på utrikesområdet.</w:t>
      </w:r>
      <w:r w:rsidR="008757EB">
        <w:rPr>
          <w:b/>
        </w:rPr>
        <w:br/>
      </w:r>
      <w:r w:rsidR="008757EB" w:rsidRPr="008757EB">
        <w:t>Samrådet avslutades den 30 november 2022. Det fanns stöd för regeringens ståndpunkter.</w:t>
      </w:r>
      <w:r w:rsidR="008757EB">
        <w:rPr>
          <w:u w:val="single"/>
        </w:rPr>
        <w:br/>
      </w:r>
      <w:r w:rsidR="008757EB">
        <w:rPr>
          <w:u w:val="single"/>
        </w:rPr>
        <w:br/>
      </w:r>
      <w:r w:rsidR="008757EB" w:rsidRPr="008757EB">
        <w:rPr>
          <w:sz w:val="22"/>
          <w:szCs w:val="22"/>
          <w:u w:val="single"/>
        </w:rPr>
        <w:t>Följande avvikande ståndpunkter har anmälts av Vänsterpartiet:</w:t>
      </w:r>
    </w:p>
    <w:p w14:paraId="3983B7DB" w14:textId="7C7E893F" w:rsidR="008757EB" w:rsidRPr="008757EB" w:rsidRDefault="008757EB" w:rsidP="008757EB">
      <w:pPr>
        <w:rPr>
          <w:sz w:val="22"/>
          <w:szCs w:val="22"/>
        </w:rPr>
      </w:pPr>
      <w:r w:rsidRPr="008757EB">
        <w:rPr>
          <w:sz w:val="22"/>
          <w:szCs w:val="22"/>
        </w:rPr>
        <w:t>”2.</w:t>
      </w:r>
      <w:r w:rsidR="00B453D2">
        <w:rPr>
          <w:sz w:val="22"/>
          <w:szCs w:val="22"/>
        </w:rPr>
        <w:t xml:space="preserve"> </w:t>
      </w:r>
      <w:r w:rsidRPr="008757EB">
        <w:rPr>
          <w:sz w:val="22"/>
          <w:szCs w:val="22"/>
        </w:rPr>
        <w:t>Antagande av rådsbeslut om en stödåtgärd inom ramen för den europeiska fredsfaciliteten till stöd för Georgiens försvarsmakt.</w:t>
      </w:r>
    </w:p>
    <w:p w14:paraId="0D311DB6" w14:textId="43ED2A5A" w:rsidR="008757EB" w:rsidRPr="008757EB" w:rsidRDefault="008757EB" w:rsidP="008757EB">
      <w:pPr>
        <w:rPr>
          <w:sz w:val="22"/>
          <w:szCs w:val="22"/>
        </w:rPr>
      </w:pPr>
      <w:r w:rsidRPr="008757EB">
        <w:rPr>
          <w:sz w:val="22"/>
          <w:szCs w:val="22"/>
        </w:rPr>
        <w:t>4.</w:t>
      </w:r>
      <w:r w:rsidR="00B453D2">
        <w:rPr>
          <w:sz w:val="22"/>
          <w:szCs w:val="22"/>
        </w:rPr>
        <w:t xml:space="preserve"> </w:t>
      </w:r>
      <w:r w:rsidRPr="008757EB">
        <w:rPr>
          <w:sz w:val="22"/>
          <w:szCs w:val="22"/>
        </w:rPr>
        <w:t>Antagande av rådsbeslut om en stödåtgärd inom ramen för den europiesiks fredsfaciliteten till Libanons väpnade styrkor.</w:t>
      </w:r>
    </w:p>
    <w:p w14:paraId="304D77BB" w14:textId="4BE0F04F" w:rsidR="008757EB" w:rsidRPr="008757EB" w:rsidRDefault="008757EB" w:rsidP="008757EB">
      <w:pPr>
        <w:rPr>
          <w:sz w:val="22"/>
          <w:szCs w:val="22"/>
        </w:rPr>
      </w:pPr>
      <w:r w:rsidRPr="008757EB">
        <w:rPr>
          <w:sz w:val="22"/>
          <w:szCs w:val="22"/>
        </w:rPr>
        <w:t>5 Rådsbeslut om en stödåtgärd inom ramen för den europeiska fredsfaciliteten för att stärka kapaciteten hos Bosnien och Hercegovinas försvarsmakt</w:t>
      </w:r>
    </w:p>
    <w:p w14:paraId="26F705A5" w14:textId="03A2C3EB" w:rsidR="008757EB" w:rsidRPr="008757EB" w:rsidRDefault="008757EB" w:rsidP="008757EB">
      <w:pPr>
        <w:rPr>
          <w:sz w:val="22"/>
          <w:szCs w:val="22"/>
        </w:rPr>
      </w:pPr>
      <w:r w:rsidRPr="008757EB">
        <w:rPr>
          <w:sz w:val="22"/>
          <w:szCs w:val="22"/>
        </w:rPr>
        <w:t>6 Beslut om en stödåtgärd inom ramen för den europeiska fredsfaciliteten för förstärkning av kapaciteten hos Islamiska republiken Mauretaniens försvarsmakt.</w:t>
      </w:r>
    </w:p>
    <w:p w14:paraId="6DA05412" w14:textId="42D18EB0" w:rsidR="008757EB" w:rsidRPr="008757EB" w:rsidRDefault="008757EB" w:rsidP="008757EB">
      <w:pPr>
        <w:rPr>
          <w:sz w:val="22"/>
          <w:szCs w:val="22"/>
        </w:rPr>
      </w:pPr>
      <w:r w:rsidRPr="008757EB">
        <w:rPr>
          <w:sz w:val="22"/>
          <w:szCs w:val="22"/>
        </w:rPr>
        <w:t>7. Antagande av rådsbeslut om en stödåtgärd inom ramen för den europeiska fredsfaciliteten för att stödja utplaceringen av rwandiska försvarsstyrkor i Moçambique.</w:t>
      </w:r>
    </w:p>
    <w:p w14:paraId="3AC61B2B" w14:textId="77777777" w:rsidR="008757EB" w:rsidRPr="008757EB" w:rsidRDefault="008757EB" w:rsidP="008757EB">
      <w:pPr>
        <w:rPr>
          <w:sz w:val="22"/>
          <w:szCs w:val="22"/>
        </w:rPr>
      </w:pPr>
      <w:r w:rsidRPr="008757EB">
        <w:rPr>
          <w:sz w:val="22"/>
          <w:szCs w:val="22"/>
        </w:rPr>
        <w:t> </w:t>
      </w:r>
    </w:p>
    <w:p w14:paraId="377B3A5A" w14:textId="5D0D185C" w:rsidR="000F3504" w:rsidRPr="008757EB" w:rsidRDefault="008757EB" w:rsidP="008757EB">
      <w:pPr>
        <w:rPr>
          <w:bCs/>
          <w:sz w:val="22"/>
          <w:szCs w:val="22"/>
        </w:rPr>
      </w:pPr>
      <w:r w:rsidRPr="008757EB">
        <w:rPr>
          <w:sz w:val="22"/>
          <w:szCs w:val="22"/>
        </w:rPr>
        <w:t>Vänsterpartiet anser att den Europeiska fredsfaciliteten ska avskaffas och att EU ska inrikta sig på att arbeta för fred genom minskad militarisering och inte genom fler militära insatser.”</w:t>
      </w:r>
    </w:p>
    <w:p w14:paraId="2893C947" w14:textId="77777777" w:rsidR="000F3504" w:rsidRDefault="000F3504" w:rsidP="00FB4506">
      <w:pPr>
        <w:rPr>
          <w:b/>
        </w:rPr>
      </w:pPr>
    </w:p>
    <w:p w14:paraId="567F9C60" w14:textId="77777777" w:rsidR="008757EB" w:rsidRDefault="000F3504" w:rsidP="008757EB">
      <w:pPr>
        <w:rPr>
          <w:sz w:val="22"/>
          <w:szCs w:val="22"/>
        </w:rPr>
      </w:pPr>
      <w:r>
        <w:rPr>
          <w:b/>
        </w:rPr>
        <w:t>Skriftligt samråd med EU-nämnden gällande</w:t>
      </w:r>
      <w:r w:rsidR="008757EB">
        <w:rPr>
          <w:b/>
        </w:rPr>
        <w:t xml:space="preserve"> </w:t>
      </w:r>
      <w:r w:rsidR="008757EB" w:rsidRPr="008757EB">
        <w:rPr>
          <w:b/>
        </w:rPr>
        <w:t>rörande a-punkt om utvidgning av den rättsliga grunden för materiell straffrätt</w:t>
      </w:r>
      <w:r w:rsidR="008757EB">
        <w:rPr>
          <w:b/>
        </w:rPr>
        <w:t>.</w:t>
      </w:r>
      <w:r w:rsidR="008757EB">
        <w:rPr>
          <w:b/>
        </w:rPr>
        <w:br/>
      </w:r>
      <w:r w:rsidR="008757EB">
        <w:rPr>
          <w:bCs/>
        </w:rPr>
        <w:t xml:space="preserve">Samrådet avslutades den 28 november 2022. </w:t>
      </w:r>
      <w:r w:rsidR="008757EB">
        <w:t xml:space="preserve">Det fanns stöd för regeringens ståndpunkt. Inte någon avvikande ståndpunkt har anmälts. </w:t>
      </w:r>
    </w:p>
    <w:p w14:paraId="57AAFE55" w14:textId="77777777" w:rsidR="000F3504" w:rsidRDefault="000F3504" w:rsidP="000F3504">
      <w:pPr>
        <w:rPr>
          <w:b/>
        </w:rPr>
      </w:pPr>
    </w:p>
    <w:p w14:paraId="27C12F31" w14:textId="77777777" w:rsidR="008757EB" w:rsidRDefault="000F3504" w:rsidP="008757EB">
      <w:pPr>
        <w:rPr>
          <w:sz w:val="22"/>
          <w:szCs w:val="22"/>
        </w:rPr>
      </w:pPr>
      <w:r>
        <w:rPr>
          <w:b/>
        </w:rPr>
        <w:t>Skriftligt samråd med EU-nämnden gällande</w:t>
      </w:r>
      <w:r w:rsidR="008757EB" w:rsidRPr="008757EB">
        <w:t xml:space="preserve"> </w:t>
      </w:r>
      <w:r w:rsidR="008757EB" w:rsidRPr="008757EB">
        <w:rPr>
          <w:b/>
        </w:rPr>
        <w:t>troliga A-punkter v 47 kompl</w:t>
      </w:r>
      <w:r w:rsidR="008757EB">
        <w:rPr>
          <w:b/>
        </w:rPr>
        <w:t>.</w:t>
      </w:r>
      <w:r w:rsidR="008757EB">
        <w:rPr>
          <w:b/>
        </w:rPr>
        <w:br/>
      </w:r>
      <w:r w:rsidR="008757EB">
        <w:rPr>
          <w:bCs/>
        </w:rPr>
        <w:t xml:space="preserve">Samrådet avslutades den 28 november 2022. </w:t>
      </w:r>
      <w:r w:rsidR="008757EB">
        <w:t>Det fanns stöd för regeringens ståndpunkt. Ingen avvikande ståndpunkt har inkommit.</w:t>
      </w:r>
    </w:p>
    <w:p w14:paraId="7DF6736A" w14:textId="7AB2DDBB" w:rsidR="008757EB" w:rsidRPr="008757EB" w:rsidRDefault="008757EB" w:rsidP="008757EB">
      <w:pPr>
        <w:rPr>
          <w:b/>
        </w:rPr>
      </w:pPr>
      <w:r>
        <w:rPr>
          <w:bCs/>
        </w:rPr>
        <w:br/>
      </w:r>
      <w:r>
        <w:rPr>
          <w:b/>
        </w:rPr>
        <w:t>Skriftligt samråd med EU-nämnden gällande</w:t>
      </w:r>
      <w:r>
        <w:t xml:space="preserve"> </w:t>
      </w:r>
      <w:r w:rsidRPr="008757EB">
        <w:rPr>
          <w:b/>
          <w:bCs/>
        </w:rPr>
        <w:t>rådets position om EU:s årsbudget 2023.</w:t>
      </w:r>
    </w:p>
    <w:p w14:paraId="72B6B1CD" w14:textId="38C70693" w:rsidR="008757EB" w:rsidRDefault="008757EB" w:rsidP="008757EB">
      <w:pPr>
        <w:rPr>
          <w:lang w:eastAsia="en-US"/>
        </w:rPr>
      </w:pPr>
      <w:r>
        <w:t xml:space="preserve">Samrådet avslutades den 25 november 2022. Det fanns stöd för regeringens ståndpunkt. Ingen avvikande ståndpunkt har anmälts. </w:t>
      </w:r>
    </w:p>
    <w:p w14:paraId="0739A5F6" w14:textId="77777777" w:rsidR="000F3504" w:rsidRDefault="000F3504" w:rsidP="000F3504">
      <w:pPr>
        <w:rPr>
          <w:b/>
        </w:rPr>
      </w:pPr>
    </w:p>
    <w:p w14:paraId="62EEEBE1" w14:textId="0F8F4AEA" w:rsidR="000F3504" w:rsidRDefault="006E1E33" w:rsidP="000F3504">
      <w:pPr>
        <w:rPr>
          <w:sz w:val="22"/>
          <w:szCs w:val="22"/>
        </w:rPr>
      </w:pPr>
      <w:r>
        <w:rPr>
          <w:b/>
        </w:rPr>
        <w:t>Skriftligt samråd med EU-nämnden</w:t>
      </w:r>
      <w:r w:rsidR="00641328">
        <w:rPr>
          <w:b/>
        </w:rPr>
        <w:t xml:space="preserve"> gällande </w:t>
      </w:r>
      <w:r w:rsidR="000F3504" w:rsidRPr="000F3504">
        <w:rPr>
          <w:b/>
        </w:rPr>
        <w:t>förslag om förordning om inrättandet av instrumentet för förstärkning av den europeiska försvarsindustrin genom gemensam upphandling (EDIRPA)</w:t>
      </w:r>
      <w:r w:rsidR="00641328">
        <w:rPr>
          <w:b/>
        </w:rPr>
        <w:br/>
      </w:r>
      <w:r w:rsidR="00641328" w:rsidRPr="00641328">
        <w:rPr>
          <w:bCs/>
        </w:rPr>
        <w:t>Samrådet avslutades den</w:t>
      </w:r>
      <w:r w:rsidR="00641328">
        <w:rPr>
          <w:b/>
        </w:rPr>
        <w:t xml:space="preserve"> </w:t>
      </w:r>
      <w:r w:rsidR="00641328" w:rsidRPr="00641328">
        <w:rPr>
          <w:bCs/>
        </w:rPr>
        <w:t>2</w:t>
      </w:r>
      <w:r w:rsidR="000F3504">
        <w:rPr>
          <w:bCs/>
        </w:rPr>
        <w:t>5</w:t>
      </w:r>
      <w:r w:rsidR="00641328" w:rsidRPr="00641328">
        <w:rPr>
          <w:bCs/>
        </w:rPr>
        <w:t xml:space="preserve"> november 2022.</w:t>
      </w:r>
      <w:r w:rsidR="00641328">
        <w:rPr>
          <w:b/>
        </w:rPr>
        <w:t xml:space="preserve"> </w:t>
      </w:r>
      <w:r w:rsidR="000F3504">
        <w:t>Det fanns stöd för regeringens ståndpunkt.  </w:t>
      </w:r>
    </w:p>
    <w:p w14:paraId="02DBF9DF" w14:textId="77777777" w:rsidR="000F3504" w:rsidRDefault="000F3504" w:rsidP="000F3504"/>
    <w:p w14:paraId="4C0D9F67" w14:textId="1D8F7CB5" w:rsidR="000F3504" w:rsidRPr="000F3504" w:rsidRDefault="000F3504" w:rsidP="000F3504">
      <w:pPr>
        <w:rPr>
          <w:sz w:val="22"/>
          <w:szCs w:val="22"/>
          <w:u w:val="single"/>
        </w:rPr>
      </w:pPr>
      <w:r w:rsidRPr="000F3504">
        <w:rPr>
          <w:sz w:val="22"/>
          <w:szCs w:val="22"/>
          <w:u w:val="single"/>
        </w:rPr>
        <w:t>Följande avvikande ståndpunkt har anmälts av Vänsterpartiet</w:t>
      </w:r>
      <w:r>
        <w:rPr>
          <w:sz w:val="22"/>
          <w:szCs w:val="22"/>
          <w:u w:val="single"/>
        </w:rPr>
        <w:t>:</w:t>
      </w:r>
    </w:p>
    <w:p w14:paraId="41A8FF86" w14:textId="77777777" w:rsidR="000F3504" w:rsidRPr="000F3504" w:rsidRDefault="000F3504" w:rsidP="000F3504">
      <w:pPr>
        <w:rPr>
          <w:sz w:val="22"/>
          <w:szCs w:val="22"/>
        </w:rPr>
      </w:pPr>
      <w:r w:rsidRPr="000F3504">
        <w:rPr>
          <w:sz w:val="22"/>
          <w:szCs w:val="22"/>
        </w:rPr>
        <w:t>Vänsterpartiet anser att Sverige inte ska godkänna rådets allmänna inriktning.</w:t>
      </w:r>
    </w:p>
    <w:p w14:paraId="4936C1FC" w14:textId="0B5F7EA4" w:rsidR="00641328" w:rsidRPr="000F3504" w:rsidRDefault="00641328" w:rsidP="00641328">
      <w:pPr>
        <w:rPr>
          <w:sz w:val="22"/>
          <w:szCs w:val="22"/>
        </w:rPr>
      </w:pPr>
    </w:p>
    <w:p w14:paraId="7F1288F8" w14:textId="4FD7BC9B" w:rsidR="006E50B8" w:rsidRPr="008E31F5" w:rsidRDefault="006E50B8" w:rsidP="001E4928">
      <w:pPr>
        <w:rPr>
          <w:sz w:val="22"/>
          <w:szCs w:val="22"/>
        </w:rPr>
      </w:pPr>
      <w:r>
        <w:br/>
      </w:r>
      <w:r>
        <w:br/>
      </w:r>
      <w:r>
        <w:br/>
      </w:r>
    </w:p>
    <w:p w14:paraId="051D8483" w14:textId="77777777" w:rsidR="006E50B8" w:rsidRPr="008E31F5" w:rsidRDefault="006E50B8" w:rsidP="006E50B8"/>
    <w:p w14:paraId="024C11F9" w14:textId="58715727" w:rsidR="002026FE" w:rsidRDefault="002026FE" w:rsidP="00583474">
      <w:pPr>
        <w:rPr>
          <w:b/>
        </w:rPr>
      </w:pPr>
    </w:p>
    <w:sectPr w:rsidR="002026FE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BB52" w14:textId="77777777" w:rsidR="00DE26CF" w:rsidRDefault="00DE26CF" w:rsidP="00011EB2">
      <w:r>
        <w:separator/>
      </w:r>
    </w:p>
  </w:endnote>
  <w:endnote w:type="continuationSeparator" w:id="0">
    <w:p w14:paraId="383B5DFD" w14:textId="77777777" w:rsidR="00DE26CF" w:rsidRDefault="00DE26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F2C" w14:textId="77777777" w:rsidR="00DE26CF" w:rsidRDefault="00DE26CF" w:rsidP="00011EB2">
      <w:r>
        <w:separator/>
      </w:r>
    </w:p>
  </w:footnote>
  <w:footnote w:type="continuationSeparator" w:id="0">
    <w:p w14:paraId="72CB7D72" w14:textId="77777777" w:rsidR="00DE26CF" w:rsidRDefault="00DE26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1A4C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5D9F"/>
    <w:rsid w:val="00577962"/>
    <w:rsid w:val="00577A6E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6E7C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1E2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B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</TotalTime>
  <Pages>14</Pages>
  <Words>2915</Words>
  <Characters>18079</Characters>
  <Application>Microsoft Office Word</Application>
  <DocSecurity>0</DocSecurity>
  <Lines>1506</Lines>
  <Paragraphs>403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7</cp:revision>
  <cp:lastPrinted>2022-10-26T12:08:00Z</cp:lastPrinted>
  <dcterms:created xsi:type="dcterms:W3CDTF">2022-12-08T08:51:00Z</dcterms:created>
  <dcterms:modified xsi:type="dcterms:W3CDTF">2022-12-09T11:03:00Z</dcterms:modified>
</cp:coreProperties>
</file>