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4742A4" w:rsidRPr="00242A3D">
              <w:rPr>
                <w:b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10</w:t>
            </w:r>
            <w:r w:rsidR="004E4521">
              <w:t>-</w:t>
            </w:r>
            <w:r w:rsidR="00EF79C4">
              <w:t>2</w:t>
            </w:r>
            <w:r w:rsidR="004742A4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Pr="001E112E" w:rsidRDefault="00242A3D" w:rsidP="00477247">
            <w:r w:rsidRPr="001E112E">
              <w:t>10.00</w:t>
            </w:r>
            <w:r w:rsidR="00FA543D" w:rsidRPr="001E112E">
              <w:t>–</w:t>
            </w:r>
            <w:r w:rsidR="00FA714C">
              <w:t>12.20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4742A4">
              <w:t>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E112E" w:rsidTr="008B7243">
        <w:tc>
          <w:tcPr>
            <w:tcW w:w="567" w:type="dxa"/>
          </w:tcPr>
          <w:p w:rsidR="001E112E" w:rsidRDefault="001E112E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E112E" w:rsidRDefault="001E112E" w:rsidP="001E11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12E" w:rsidRDefault="001E112E" w:rsidP="001E112E">
            <w:pPr>
              <w:tabs>
                <w:tab w:val="left" w:pos="1701"/>
              </w:tabs>
              <w:rPr>
                <w:snapToGrid w:val="0"/>
              </w:rPr>
            </w:pPr>
          </w:p>
          <w:p w:rsidR="001E112E" w:rsidRDefault="001E112E" w:rsidP="001E11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21/22:4.</w:t>
            </w:r>
          </w:p>
          <w:p w:rsidR="001E112E" w:rsidRPr="001E112E" w:rsidRDefault="001E112E" w:rsidP="001E112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44" w:rsidTr="008B7243">
        <w:tc>
          <w:tcPr>
            <w:tcW w:w="567" w:type="dxa"/>
          </w:tcPr>
          <w:p w:rsidR="00E64F44" w:rsidRDefault="0087796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44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E112E" w:rsidRPr="001E112E" w:rsidRDefault="001E112E" w:rsidP="001E112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112E">
              <w:rPr>
                <w:b/>
                <w:snapToGrid w:val="0"/>
              </w:rPr>
              <w:t>Utgiftsram för utgiftsområde 6 Försvar och samhällets krisberedskap (FöU1y)</w:t>
            </w:r>
          </w:p>
          <w:p w:rsidR="001E112E" w:rsidRDefault="001E112E" w:rsidP="001E11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E112E" w:rsidRPr="001E112E" w:rsidRDefault="001E112E" w:rsidP="001E112E">
            <w:pPr>
              <w:tabs>
                <w:tab w:val="left" w:pos="1701"/>
              </w:tabs>
              <w:rPr>
                <w:snapToGrid w:val="0"/>
              </w:rPr>
            </w:pPr>
            <w:r w:rsidRPr="001E112E">
              <w:rPr>
                <w:snapToGrid w:val="0"/>
              </w:rPr>
              <w:t>Utskottet behandlade fråga om yttrande till finansutskottet över proposition 2021/22:1 och motioner.</w:t>
            </w:r>
          </w:p>
          <w:p w:rsidR="001E112E" w:rsidRPr="001E112E" w:rsidRDefault="001E112E" w:rsidP="001E112E">
            <w:pPr>
              <w:tabs>
                <w:tab w:val="left" w:pos="1701"/>
              </w:tabs>
              <w:rPr>
                <w:snapToGrid w:val="0"/>
              </w:rPr>
            </w:pPr>
          </w:p>
          <w:p w:rsidR="001E112E" w:rsidRPr="001E112E" w:rsidRDefault="001E112E" w:rsidP="001E112E">
            <w:pPr>
              <w:tabs>
                <w:tab w:val="left" w:pos="1701"/>
              </w:tabs>
              <w:rPr>
                <w:snapToGrid w:val="0"/>
              </w:rPr>
            </w:pPr>
            <w:r w:rsidRPr="001E112E">
              <w:rPr>
                <w:snapToGrid w:val="0"/>
              </w:rPr>
              <w:t>Ärendet bordlades.</w:t>
            </w:r>
          </w:p>
          <w:p w:rsidR="00E64F44" w:rsidRDefault="00E64F44" w:rsidP="001E112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71E3" w:rsidTr="0001177E">
        <w:tc>
          <w:tcPr>
            <w:tcW w:w="567" w:type="dxa"/>
          </w:tcPr>
          <w:p w:rsidR="005271E3" w:rsidRDefault="006210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44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271E3" w:rsidRDefault="00187253" w:rsidP="005271E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bookmarkStart w:id="0" w:name="_Hlk83369081"/>
            <w:r w:rsidRPr="00187253">
              <w:rPr>
                <w:b/>
                <w:bCs/>
                <w:snapToGrid w:val="0"/>
              </w:rPr>
              <w:t xml:space="preserve">Behandling av personuppgifter vid Försvarsmakten och Försvarets radioanstalt </w:t>
            </w:r>
            <w:r w:rsidR="005271E3">
              <w:rPr>
                <w:b/>
                <w:bCs/>
                <w:snapToGrid w:val="0"/>
              </w:rPr>
              <w:t>(FöU</w:t>
            </w:r>
            <w:r>
              <w:rPr>
                <w:b/>
                <w:bCs/>
                <w:snapToGrid w:val="0"/>
              </w:rPr>
              <w:t>2</w:t>
            </w:r>
            <w:r w:rsidR="005271E3">
              <w:rPr>
                <w:b/>
                <w:bCs/>
                <w:snapToGrid w:val="0"/>
              </w:rPr>
              <w:t>)</w:t>
            </w:r>
            <w:bookmarkEnd w:id="0"/>
          </w:p>
          <w:p w:rsidR="005271E3" w:rsidRDefault="005271E3" w:rsidP="005271E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5271E3" w:rsidRDefault="005271E3" w:rsidP="005271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42A3D">
              <w:rPr>
                <w:snapToGrid w:val="0"/>
              </w:rPr>
              <w:t xml:space="preserve">behandlade </w:t>
            </w:r>
            <w:r>
              <w:rPr>
                <w:snapToGrid w:val="0"/>
                <w:color w:val="000000" w:themeColor="text1"/>
              </w:rPr>
              <w:t>propositi</w:t>
            </w:r>
            <w:r>
              <w:rPr>
                <w:snapToGrid w:val="0"/>
              </w:rPr>
              <w:t>on 2020/21:</w:t>
            </w:r>
            <w:r w:rsidR="00187253">
              <w:rPr>
                <w:snapToGrid w:val="0"/>
              </w:rPr>
              <w:t>224</w:t>
            </w:r>
            <w:r w:rsidR="00242A3D">
              <w:rPr>
                <w:snapToGrid w:val="0"/>
              </w:rPr>
              <w:t>, motioner och konstitutionsutskottets yttrande 2021/</w:t>
            </w:r>
            <w:proofErr w:type="gramStart"/>
            <w:r w:rsidR="00242A3D">
              <w:rPr>
                <w:snapToGrid w:val="0"/>
              </w:rPr>
              <w:t>22:KU</w:t>
            </w:r>
            <w:proofErr w:type="gramEnd"/>
            <w:r w:rsidR="000C0B9E">
              <w:rPr>
                <w:snapToGrid w:val="0"/>
              </w:rPr>
              <w:t>2y</w:t>
            </w:r>
            <w:r>
              <w:rPr>
                <w:snapToGrid w:val="0"/>
              </w:rPr>
              <w:t>.</w:t>
            </w:r>
          </w:p>
          <w:p w:rsidR="005271E3" w:rsidRDefault="005271E3" w:rsidP="005271E3">
            <w:pPr>
              <w:tabs>
                <w:tab w:val="left" w:pos="1701"/>
              </w:tabs>
              <w:rPr>
                <w:snapToGrid w:val="0"/>
              </w:rPr>
            </w:pPr>
          </w:p>
          <w:p w:rsidR="005271E3" w:rsidRDefault="005271E3" w:rsidP="005271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271E3" w:rsidRDefault="005271E3" w:rsidP="00242A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B444D" w:rsidTr="0001177E">
        <w:tc>
          <w:tcPr>
            <w:tcW w:w="567" w:type="dxa"/>
          </w:tcPr>
          <w:p w:rsidR="00DB444D" w:rsidRDefault="005163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1637B" w:rsidRPr="005219DB" w:rsidRDefault="0051637B" w:rsidP="0051637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19DB">
              <w:rPr>
                <w:b/>
                <w:snapToGrid w:val="0"/>
              </w:rPr>
              <w:t>Uppföljning av riksdagens tillämpning av subsidiaritetsprincipen</w:t>
            </w:r>
          </w:p>
          <w:p w:rsidR="0051637B" w:rsidRPr="005219DB" w:rsidRDefault="0051637B" w:rsidP="005163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1637B" w:rsidRDefault="0051637B" w:rsidP="0051637B">
            <w:pPr>
              <w:tabs>
                <w:tab w:val="left" w:pos="1701"/>
              </w:tabs>
              <w:rPr>
                <w:snapToGrid w:val="0"/>
              </w:rPr>
            </w:pPr>
            <w:r w:rsidRPr="005219DB">
              <w:rPr>
                <w:snapToGrid w:val="0"/>
              </w:rPr>
              <w:t>Utskottet behandlade fråga om yttrande till konstitutionsutskottet över uppföljning av riksdagens tillämpning av subsidiaritetsprincipen</w:t>
            </w:r>
            <w:r>
              <w:rPr>
                <w:snapToGrid w:val="0"/>
              </w:rPr>
              <w:t xml:space="preserve"> under 2020</w:t>
            </w:r>
            <w:r w:rsidRPr="005219DB">
              <w:rPr>
                <w:snapToGrid w:val="0"/>
              </w:rPr>
              <w:t>.</w:t>
            </w:r>
          </w:p>
          <w:p w:rsidR="00414CBC" w:rsidRPr="00732594" w:rsidRDefault="00414CBC" w:rsidP="0051637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1637B" w:rsidRPr="00732594" w:rsidRDefault="0051637B" w:rsidP="0051637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732594">
              <w:rPr>
                <w:snapToGrid w:val="0"/>
                <w:color w:val="000000" w:themeColor="text1"/>
              </w:rPr>
              <w:t>Utskottet beslutade avstå från att yttra sig.</w:t>
            </w:r>
          </w:p>
          <w:p w:rsidR="0051637B" w:rsidRPr="00732594" w:rsidRDefault="0051637B" w:rsidP="0051637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1637B" w:rsidRPr="00732594" w:rsidRDefault="0051637B" w:rsidP="0051637B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732594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:rsidR="00DB444D" w:rsidRPr="001E112E" w:rsidRDefault="00DB444D" w:rsidP="00DB444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DB444D" w:rsidTr="0001177E">
        <w:tc>
          <w:tcPr>
            <w:tcW w:w="567" w:type="dxa"/>
          </w:tcPr>
          <w:p w:rsidR="00DB444D" w:rsidRDefault="00DB44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637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B444D" w:rsidRPr="001E112E" w:rsidRDefault="00DB444D" w:rsidP="00DB444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E112E">
              <w:rPr>
                <w:b/>
                <w:bCs/>
                <w:snapToGrid w:val="0"/>
              </w:rPr>
              <w:t>Riksrevisionens rapport om projektbidrag från anslag 2:4 Krisberedskap (FöU3)</w:t>
            </w:r>
          </w:p>
          <w:p w:rsidR="00DB444D" w:rsidRPr="001E112E" w:rsidRDefault="00DB444D" w:rsidP="00DB444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DB444D" w:rsidRPr="001E112E" w:rsidRDefault="00DB444D" w:rsidP="00DB444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12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1E112E">
              <w:rPr>
                <w:bCs/>
                <w:snapToGrid w:val="0"/>
              </w:rPr>
              <w:t>regeringens skrivelse 2021/22:6 och motioner.</w:t>
            </w:r>
          </w:p>
          <w:p w:rsidR="00DB444D" w:rsidRPr="001E112E" w:rsidRDefault="00DB444D" w:rsidP="00DB444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DB444D" w:rsidRDefault="00DB444D" w:rsidP="00DB444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12E">
              <w:rPr>
                <w:bCs/>
                <w:snapToGrid w:val="0"/>
              </w:rPr>
              <w:t>Ärendet bordlades.</w:t>
            </w:r>
          </w:p>
          <w:p w:rsidR="00FA714C" w:rsidRDefault="00FA714C" w:rsidP="00DB444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A714C" w:rsidRDefault="00FA714C" w:rsidP="00DB444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DB444D" w:rsidRDefault="00DB444D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210A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Pr="007706D7" w:rsidRDefault="00875313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C76F9F" w:rsidRDefault="00447E6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76F9F">
              <w:rPr>
                <w:b/>
                <w:snapToGrid w:val="0"/>
                <w:color w:val="000000" w:themeColor="text1"/>
              </w:rPr>
              <w:t xml:space="preserve">§ </w:t>
            </w:r>
            <w:r w:rsidR="006210AE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6" w:type="dxa"/>
            <w:gridSpan w:val="2"/>
          </w:tcPr>
          <w:p w:rsidR="003D5E50" w:rsidRPr="00C76F9F" w:rsidRDefault="00CD7FD1" w:rsidP="003D5E5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76F9F">
              <w:rPr>
                <w:b/>
                <w:snapToGrid w:val="0"/>
                <w:color w:val="000000" w:themeColor="text1"/>
              </w:rPr>
              <w:t>Anmälningar</w:t>
            </w:r>
          </w:p>
          <w:p w:rsidR="00CD7FD1" w:rsidRPr="00C76F9F" w:rsidRDefault="00CD7FD1" w:rsidP="00CD7FD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D7FD1" w:rsidRPr="00C76F9F" w:rsidRDefault="00CD7FD1" w:rsidP="00CD7FD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76F9F">
              <w:rPr>
                <w:snapToGrid w:val="0"/>
                <w:color w:val="000000" w:themeColor="text1"/>
              </w:rPr>
              <w:t>Anmäldes inkomna skrivelser enligt bilaga 2.</w:t>
            </w:r>
          </w:p>
          <w:p w:rsidR="00447E69" w:rsidRPr="00C76F9F" w:rsidRDefault="00447E69" w:rsidP="00C669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B444D" w:rsidTr="0001177E">
        <w:tc>
          <w:tcPr>
            <w:tcW w:w="567" w:type="dxa"/>
          </w:tcPr>
          <w:p w:rsidR="00DB444D" w:rsidRDefault="009801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</w:t>
            </w:r>
            <w:r w:rsidR="00414CBC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B444D" w:rsidRDefault="0092190E" w:rsidP="00022A7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92190E">
              <w:rPr>
                <w:b/>
                <w:snapToGrid w:val="0"/>
              </w:rPr>
              <w:t xml:space="preserve">Information av Försvarsdepartementet om objektsramarna för ubåtar och stridsflyg, projektstatusen för </w:t>
            </w:r>
            <w:r w:rsidR="00FB27DB">
              <w:rPr>
                <w:b/>
                <w:snapToGrid w:val="0"/>
              </w:rPr>
              <w:t>spaningsflyg</w:t>
            </w:r>
            <w:r w:rsidRPr="0092190E">
              <w:rPr>
                <w:b/>
                <w:snapToGrid w:val="0"/>
              </w:rPr>
              <w:t xml:space="preserve"> och de nya ytstridsfartygen samt om ubåtsprojektet</w:t>
            </w:r>
          </w:p>
          <w:p w:rsidR="00414CBC" w:rsidRPr="00414CBC" w:rsidRDefault="00414CBC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1067DC" w:rsidRDefault="00414CBC" w:rsidP="001067D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414CBC">
              <w:rPr>
                <w:bCs/>
                <w:szCs w:val="24"/>
              </w:rPr>
              <w:t>Försvarsminister Peter Hultqvist med medarbetare från Försvarsdepartementet</w:t>
            </w:r>
            <w:r w:rsidR="0047419B">
              <w:rPr>
                <w:bCs/>
                <w:szCs w:val="24"/>
              </w:rPr>
              <w:t>, ch</w:t>
            </w:r>
            <w:r w:rsidR="0047419B" w:rsidRPr="0092190E">
              <w:rPr>
                <w:bCs/>
                <w:szCs w:val="24"/>
              </w:rPr>
              <w:t>efen för produktionsavdelningen generallöjtnant Johan Svensson</w:t>
            </w:r>
            <w:r w:rsidR="00C040E5">
              <w:rPr>
                <w:bCs/>
                <w:szCs w:val="24"/>
              </w:rPr>
              <w:t xml:space="preserve"> med medarbetare </w:t>
            </w:r>
            <w:r w:rsidR="0092190E">
              <w:rPr>
                <w:bCs/>
                <w:szCs w:val="24"/>
              </w:rPr>
              <w:t xml:space="preserve">från Försvarsmakten </w:t>
            </w:r>
            <w:r w:rsidR="00C040E5">
              <w:rPr>
                <w:bCs/>
                <w:szCs w:val="24"/>
              </w:rPr>
              <w:t>och överdir</w:t>
            </w:r>
            <w:r w:rsidR="0092190E" w:rsidRPr="0092190E">
              <w:rPr>
                <w:bCs/>
                <w:szCs w:val="24"/>
              </w:rPr>
              <w:t>ektör Eva Hagwall</w:t>
            </w:r>
            <w:r w:rsidR="0092190E">
              <w:rPr>
                <w:bCs/>
                <w:szCs w:val="24"/>
              </w:rPr>
              <w:t xml:space="preserve"> </w:t>
            </w:r>
            <w:r w:rsidR="00C040E5">
              <w:rPr>
                <w:bCs/>
                <w:szCs w:val="24"/>
              </w:rPr>
              <w:t xml:space="preserve">med medarbetare </w:t>
            </w:r>
            <w:r w:rsidR="0092190E">
              <w:rPr>
                <w:bCs/>
                <w:szCs w:val="24"/>
              </w:rPr>
              <w:t>från Försva</w:t>
            </w:r>
            <w:r w:rsidR="0092190E" w:rsidRPr="0092190E">
              <w:rPr>
                <w:bCs/>
                <w:szCs w:val="24"/>
              </w:rPr>
              <w:t>rets materielverk</w:t>
            </w:r>
            <w:r w:rsidR="0092190E">
              <w:rPr>
                <w:bCs/>
                <w:szCs w:val="24"/>
              </w:rPr>
              <w:t xml:space="preserve"> informerade utskottet om </w:t>
            </w:r>
            <w:r w:rsidR="0092190E" w:rsidRPr="0092190E">
              <w:rPr>
                <w:bCs/>
                <w:szCs w:val="24"/>
              </w:rPr>
              <w:t xml:space="preserve">objektsramarna för ubåtar och stridsflyg, projektstatusen för </w:t>
            </w:r>
            <w:r w:rsidR="00FB27DB">
              <w:rPr>
                <w:bCs/>
                <w:szCs w:val="24"/>
              </w:rPr>
              <w:t>spaningsflyg</w:t>
            </w:r>
            <w:r w:rsidR="0092190E" w:rsidRPr="0092190E">
              <w:rPr>
                <w:bCs/>
                <w:szCs w:val="24"/>
              </w:rPr>
              <w:t xml:space="preserve"> och de nya ytstridsfartygen samt om ubåtsprojektet</w:t>
            </w:r>
            <w:r w:rsidR="001067DC">
              <w:rPr>
                <w:bCs/>
                <w:szCs w:val="24"/>
              </w:rPr>
              <w:t xml:space="preserve">. </w:t>
            </w:r>
            <w:r w:rsidR="001067DC" w:rsidRPr="00414CBC">
              <w:rPr>
                <w:bCs/>
                <w:szCs w:val="24"/>
              </w:rPr>
              <w:t>Samtliga deltog på plats.</w:t>
            </w:r>
          </w:p>
          <w:p w:rsidR="00414CBC" w:rsidRPr="00414CBC" w:rsidRDefault="00414CBC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414CBC" w:rsidRDefault="00414CBC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414CBC">
              <w:rPr>
                <w:bCs/>
                <w:szCs w:val="24"/>
              </w:rPr>
              <w:t>Ledamöternas frågor besvarades.</w:t>
            </w:r>
          </w:p>
          <w:p w:rsidR="00414CBC" w:rsidRDefault="00414CBC" w:rsidP="00414CBC">
            <w:pPr>
              <w:tabs>
                <w:tab w:val="left" w:pos="1701"/>
              </w:tabs>
              <w:rPr>
                <w:snapToGrid w:val="0"/>
              </w:rPr>
            </w:pPr>
          </w:p>
          <w:p w:rsidR="00D67157" w:rsidRPr="00D67157" w:rsidRDefault="00D67157" w:rsidP="00D67157">
            <w:pPr>
              <w:tabs>
                <w:tab w:val="left" w:pos="1701"/>
              </w:tabs>
              <w:rPr>
                <w:snapToGrid w:val="0"/>
              </w:rPr>
            </w:pPr>
            <w:r w:rsidRPr="00D67157">
              <w:rPr>
                <w:snapToGrid w:val="0"/>
              </w:rPr>
              <w:t>Utskottet beslutade att tystnadsplikt enligt 7 kap. 20 § riksdagsordningen ska gälla för följande uppgifter:</w:t>
            </w:r>
          </w:p>
          <w:p w:rsidR="00FB27DB" w:rsidRPr="00FB27DB" w:rsidRDefault="002E35BF" w:rsidP="00FB27DB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9F7E16" w:rsidRPr="00FB27DB">
              <w:rPr>
                <w:snapToGrid w:val="0"/>
              </w:rPr>
              <w:t>xcelblad med uppgifter ur Försvarsmaktens investeringsplan i budgetunderlaget för 2022</w:t>
            </w:r>
          </w:p>
          <w:p w:rsidR="00FB27DB" w:rsidRPr="00FB27DB" w:rsidRDefault="002E35BF" w:rsidP="00FB27DB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="009F7E16" w:rsidRPr="00FB27DB">
              <w:rPr>
                <w:snapToGrid w:val="0"/>
              </w:rPr>
              <w:t>rojektstatus och kostnader för anskaffning av nytt spaningsflyg</w:t>
            </w:r>
          </w:p>
          <w:p w:rsidR="00FB27DB" w:rsidRDefault="002E35BF" w:rsidP="00FB27DB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9F7E16" w:rsidRPr="00FB27DB">
              <w:rPr>
                <w:snapToGrid w:val="0"/>
              </w:rPr>
              <w:t>lutliga kostnader för anskaffning av nya ubåtar</w:t>
            </w:r>
          </w:p>
          <w:p w:rsidR="004608CE" w:rsidRPr="00FB27DB" w:rsidRDefault="002E35BF" w:rsidP="002E1AA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="009F7E16" w:rsidRPr="00FB27DB">
              <w:rPr>
                <w:snapToGrid w:val="0"/>
              </w:rPr>
              <w:t>rojektstatus</w:t>
            </w:r>
            <w:r w:rsidR="00FB27DB" w:rsidRPr="00FB27DB">
              <w:rPr>
                <w:snapToGrid w:val="0"/>
              </w:rPr>
              <w:t xml:space="preserve"> och </w:t>
            </w:r>
            <w:r w:rsidR="009F7E16" w:rsidRPr="00FB27DB">
              <w:rPr>
                <w:snapToGrid w:val="0"/>
              </w:rPr>
              <w:t>kostnader för JAS 39 Gripen E</w:t>
            </w:r>
          </w:p>
          <w:p w:rsidR="00414CBC" w:rsidRPr="004608CE" w:rsidRDefault="00414CBC" w:rsidP="004608CE">
            <w:pPr>
              <w:tabs>
                <w:tab w:val="left" w:pos="1701"/>
              </w:tabs>
              <w:rPr>
                <w:snapToGrid w:val="0"/>
              </w:rPr>
            </w:pPr>
          </w:p>
          <w:p w:rsidR="00414CBC" w:rsidRDefault="00414CBC" w:rsidP="00414CB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414CBC" w:rsidRDefault="00414CB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B444D" w:rsidTr="0001177E">
        <w:tc>
          <w:tcPr>
            <w:tcW w:w="567" w:type="dxa"/>
          </w:tcPr>
          <w:p w:rsidR="00DB444D" w:rsidRDefault="009801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 §</w:t>
            </w:r>
          </w:p>
        </w:tc>
        <w:tc>
          <w:tcPr>
            <w:tcW w:w="6946" w:type="dxa"/>
            <w:gridSpan w:val="2"/>
          </w:tcPr>
          <w:p w:rsidR="001067DC" w:rsidRPr="001067DC" w:rsidRDefault="001067DC" w:rsidP="001067D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1067DC">
              <w:rPr>
                <w:b/>
                <w:snapToGrid w:val="0"/>
              </w:rPr>
              <w:t>Information av Fortifikationsverket och Försvarsmakten om grundorganisationens infrastruktur</w:t>
            </w:r>
          </w:p>
          <w:p w:rsidR="001067DC" w:rsidRPr="001067DC" w:rsidRDefault="001067DC" w:rsidP="001067DC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</w:p>
          <w:p w:rsidR="001067DC" w:rsidRPr="001067DC" w:rsidRDefault="001067DC" w:rsidP="001067DC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1067DC">
              <w:rPr>
                <w:snapToGrid w:val="0"/>
              </w:rPr>
              <w:t>Generaldirektör Maria Bredberg Pettersson</w:t>
            </w:r>
            <w:r w:rsidR="0047419B">
              <w:rPr>
                <w:snapToGrid w:val="0"/>
              </w:rPr>
              <w:t xml:space="preserve"> </w:t>
            </w:r>
            <w:r w:rsidR="009801DA">
              <w:rPr>
                <w:snapToGrid w:val="0"/>
              </w:rPr>
              <w:t xml:space="preserve">med medarbetare från </w:t>
            </w:r>
            <w:r w:rsidR="009801DA" w:rsidRPr="001067DC">
              <w:rPr>
                <w:snapToGrid w:val="0"/>
              </w:rPr>
              <w:t>Fortifikationsverket</w:t>
            </w:r>
            <w:r w:rsidR="009801DA">
              <w:rPr>
                <w:snapToGrid w:val="0"/>
              </w:rPr>
              <w:t xml:space="preserve"> och c</w:t>
            </w:r>
            <w:r w:rsidRPr="001067DC">
              <w:rPr>
                <w:snapToGrid w:val="0"/>
              </w:rPr>
              <w:t>hefen för produktionsavdelningen generallöjtnant Johan Svensson</w:t>
            </w:r>
            <w:r w:rsidR="009801DA">
              <w:rPr>
                <w:snapToGrid w:val="0"/>
              </w:rPr>
              <w:t xml:space="preserve"> med medarbetare från Försvarsmakten </w:t>
            </w:r>
          </w:p>
          <w:p w:rsidR="00414CBC" w:rsidRPr="00414CBC" w:rsidRDefault="00414CBC" w:rsidP="0047419B">
            <w:pPr>
              <w:rPr>
                <w:bCs/>
                <w:szCs w:val="24"/>
              </w:rPr>
            </w:pPr>
            <w:r w:rsidRPr="0047419B">
              <w:rPr>
                <w:bCs/>
                <w:szCs w:val="24"/>
              </w:rPr>
              <w:t xml:space="preserve">informerade utskottet om </w:t>
            </w:r>
            <w:r w:rsidR="0047419B" w:rsidRPr="0047419B">
              <w:rPr>
                <w:snapToGrid w:val="0"/>
              </w:rPr>
              <w:t>grundorganisationens infrastruktur</w:t>
            </w:r>
            <w:r w:rsidR="0047419B">
              <w:rPr>
                <w:snapToGrid w:val="0"/>
              </w:rPr>
              <w:t xml:space="preserve">. </w:t>
            </w:r>
            <w:r w:rsidRPr="0047419B">
              <w:rPr>
                <w:bCs/>
                <w:szCs w:val="24"/>
              </w:rPr>
              <w:t>Samtliga deltog på plats.</w:t>
            </w:r>
          </w:p>
          <w:p w:rsidR="00414CBC" w:rsidRPr="00414CBC" w:rsidRDefault="00414CBC" w:rsidP="00414CB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414CBC" w:rsidRDefault="00414CBC" w:rsidP="00414CB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414CBC">
              <w:rPr>
                <w:bCs/>
                <w:szCs w:val="24"/>
              </w:rPr>
              <w:t>Ledamöternas frågor besvarades.</w:t>
            </w:r>
          </w:p>
          <w:p w:rsidR="00414CBC" w:rsidRDefault="00414CBC" w:rsidP="00980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10A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Default="007D23C1" w:rsidP="00C75984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1637B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51637B">
              <w:rPr>
                <w:szCs w:val="24"/>
              </w:rPr>
              <w:t>28</w:t>
            </w:r>
            <w:r w:rsidR="00857AF6">
              <w:rPr>
                <w:szCs w:val="24"/>
              </w:rPr>
              <w:t xml:space="preserve"> oktober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br/>
            </w:r>
            <w:r w:rsidR="00022A7C" w:rsidRPr="006210AE">
              <w:rPr>
                <w:color w:val="000000" w:themeColor="text1"/>
                <w:szCs w:val="24"/>
              </w:rPr>
              <w:t xml:space="preserve">kl. </w:t>
            </w:r>
            <w:r w:rsidR="0051637B">
              <w:rPr>
                <w:color w:val="000000" w:themeColor="text1"/>
                <w:szCs w:val="24"/>
              </w:rPr>
              <w:t>10</w:t>
            </w:r>
            <w:r w:rsidR="00022A7C" w:rsidRPr="006210AE">
              <w:rPr>
                <w:color w:val="000000" w:themeColor="text1"/>
                <w:szCs w:val="24"/>
              </w:rPr>
              <w:t>.00.</w:t>
            </w:r>
          </w:p>
          <w:p w:rsidR="004608CE" w:rsidRDefault="004608CE" w:rsidP="00C75984">
            <w:pPr>
              <w:tabs>
                <w:tab w:val="left" w:pos="1701"/>
              </w:tabs>
              <w:rPr>
                <w:snapToGrid w:val="0"/>
              </w:rPr>
            </w:pPr>
          </w:p>
          <w:p w:rsidR="004608CE" w:rsidRDefault="004608CE" w:rsidP="00C75984">
            <w:pPr>
              <w:tabs>
                <w:tab w:val="left" w:pos="1701"/>
              </w:tabs>
              <w:rPr>
                <w:snapToGrid w:val="0"/>
              </w:rPr>
            </w:pPr>
          </w:p>
          <w:p w:rsidR="004608CE" w:rsidRDefault="004608CE" w:rsidP="00C75984">
            <w:pPr>
              <w:tabs>
                <w:tab w:val="left" w:pos="1701"/>
              </w:tabs>
              <w:rPr>
                <w:snapToGrid w:val="0"/>
              </w:rPr>
            </w:pPr>
          </w:p>
          <w:p w:rsidR="004608CE" w:rsidRPr="000A2204" w:rsidRDefault="004608CE" w:rsidP="00C759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57AF6">
              <w:t xml:space="preserve">torsdagen </w:t>
            </w:r>
            <w:r w:rsidR="00520D71">
              <w:t>den</w:t>
            </w:r>
            <w:r w:rsidR="008156B0">
              <w:t xml:space="preserve"> </w:t>
            </w:r>
            <w:r w:rsidR="0051637B">
              <w:t>28 oktober</w:t>
            </w:r>
            <w:r w:rsidR="00857AF6">
              <w:t xml:space="preserve">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FA714C" w:rsidRDefault="00FA714C">
      <w:pPr>
        <w:widowControl/>
      </w:pPr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A3A3A" w:rsidTr="00AA3A3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A3A" w:rsidRDefault="00AA3A3A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A3A3A" w:rsidRDefault="00AA3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A3A3A" w:rsidRDefault="00AA3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A3A3A" w:rsidRDefault="00AA3A3A">
            <w:pPr>
              <w:tabs>
                <w:tab w:val="left" w:pos="1701"/>
              </w:tabs>
            </w:pPr>
            <w:r>
              <w:t>till protokoll</w:t>
            </w:r>
          </w:p>
          <w:p w:rsidR="00AA3A3A" w:rsidRDefault="00AA3A3A">
            <w:pPr>
              <w:tabs>
                <w:tab w:val="left" w:pos="1701"/>
              </w:tabs>
            </w:pPr>
            <w:r>
              <w:t>2021/22:5</w:t>
            </w:r>
          </w:p>
        </w:tc>
      </w:tr>
      <w:tr w:rsidR="00AA3A3A" w:rsidTr="00AA3A3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312C4C">
              <w:rPr>
                <w:sz w:val="22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12C4C">
              <w:rPr>
                <w:sz w:val="22"/>
              </w:rPr>
              <w:t>9</w:t>
            </w:r>
            <w:r>
              <w:rPr>
                <w:sz w:val="22"/>
              </w:rPr>
              <w:t>-</w:t>
            </w:r>
            <w:r w:rsidR="00312C4C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A71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A71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5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Storckenfeldt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4F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4F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3A3A" w:rsidRDefault="00AA3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4F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F54F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3A3A" w:rsidTr="00AA3A3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A3A3A" w:rsidTr="00AA3A3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A3A3A" w:rsidRDefault="00AA3A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5F2F41">
      <w:pPr>
        <w:widowControl/>
      </w:pPr>
      <w:bookmarkStart w:id="1" w:name="_GoBack"/>
      <w:bookmarkEnd w:id="1"/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4607AF6"/>
    <w:multiLevelType w:val="hybridMultilevel"/>
    <w:tmpl w:val="2602A544"/>
    <w:lvl w:ilvl="0" w:tplc="897E3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80E36"/>
    <w:multiLevelType w:val="hybridMultilevel"/>
    <w:tmpl w:val="40821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857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B9E"/>
    <w:rsid w:val="000C0C72"/>
    <w:rsid w:val="000C5953"/>
    <w:rsid w:val="000C5D76"/>
    <w:rsid w:val="000D3A75"/>
    <w:rsid w:val="000D534A"/>
    <w:rsid w:val="000E5FA0"/>
    <w:rsid w:val="000F3EEE"/>
    <w:rsid w:val="000F4377"/>
    <w:rsid w:val="00104219"/>
    <w:rsid w:val="00104F47"/>
    <w:rsid w:val="001067DC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B3100"/>
    <w:rsid w:val="001D292D"/>
    <w:rsid w:val="001D3979"/>
    <w:rsid w:val="001D5522"/>
    <w:rsid w:val="001E112E"/>
    <w:rsid w:val="002059AD"/>
    <w:rsid w:val="00207D45"/>
    <w:rsid w:val="00225ABD"/>
    <w:rsid w:val="00230CED"/>
    <w:rsid w:val="002319DD"/>
    <w:rsid w:val="0023529D"/>
    <w:rsid w:val="002358B7"/>
    <w:rsid w:val="00242A3D"/>
    <w:rsid w:val="00242ECB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35BF"/>
    <w:rsid w:val="002E6890"/>
    <w:rsid w:val="002E7751"/>
    <w:rsid w:val="002F31F6"/>
    <w:rsid w:val="002F6B43"/>
    <w:rsid w:val="00303AD3"/>
    <w:rsid w:val="00303E1D"/>
    <w:rsid w:val="00306C08"/>
    <w:rsid w:val="00312C4C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6B99"/>
    <w:rsid w:val="004135A4"/>
    <w:rsid w:val="00414CBC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08CE"/>
    <w:rsid w:val="004619DA"/>
    <w:rsid w:val="004674B5"/>
    <w:rsid w:val="0047419B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4521"/>
    <w:rsid w:val="00500589"/>
    <w:rsid w:val="00501D18"/>
    <w:rsid w:val="00512CFD"/>
    <w:rsid w:val="0051637B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65073"/>
    <w:rsid w:val="005714EF"/>
    <w:rsid w:val="00576AFA"/>
    <w:rsid w:val="005920D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2F41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32594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07D8"/>
    <w:rsid w:val="00795F80"/>
    <w:rsid w:val="00797EA0"/>
    <w:rsid w:val="007A2471"/>
    <w:rsid w:val="007A393E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2919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0DAE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190E"/>
    <w:rsid w:val="00923EFE"/>
    <w:rsid w:val="0093146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01DA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9F7E16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0575"/>
    <w:rsid w:val="00A84772"/>
    <w:rsid w:val="00A9551C"/>
    <w:rsid w:val="00A956F9"/>
    <w:rsid w:val="00AA3A3A"/>
    <w:rsid w:val="00AA48EF"/>
    <w:rsid w:val="00AB2E46"/>
    <w:rsid w:val="00AB3B80"/>
    <w:rsid w:val="00AB5776"/>
    <w:rsid w:val="00AC3D53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0E5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157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44D"/>
    <w:rsid w:val="00DB451F"/>
    <w:rsid w:val="00DC1F3F"/>
    <w:rsid w:val="00DD4CF7"/>
    <w:rsid w:val="00DE08F2"/>
    <w:rsid w:val="00DE6B07"/>
    <w:rsid w:val="00DF37F2"/>
    <w:rsid w:val="00DF6B05"/>
    <w:rsid w:val="00E0163F"/>
    <w:rsid w:val="00E04650"/>
    <w:rsid w:val="00E102E0"/>
    <w:rsid w:val="00E11F9A"/>
    <w:rsid w:val="00E125C2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64F44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EF79C4"/>
    <w:rsid w:val="00F04C79"/>
    <w:rsid w:val="00F12574"/>
    <w:rsid w:val="00F12C38"/>
    <w:rsid w:val="00F17745"/>
    <w:rsid w:val="00F20D97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54F63"/>
    <w:rsid w:val="00F5519B"/>
    <w:rsid w:val="00F72877"/>
    <w:rsid w:val="00F8533C"/>
    <w:rsid w:val="00F9445E"/>
    <w:rsid w:val="00FA12EF"/>
    <w:rsid w:val="00FA543D"/>
    <w:rsid w:val="00FA714C"/>
    <w:rsid w:val="00FB01C0"/>
    <w:rsid w:val="00FB27DB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7E1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E882-7125-47B3-AD8D-3D160DFC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582</Words>
  <Characters>4442</Characters>
  <Application>Microsoft Office Word</Application>
  <DocSecurity>0</DocSecurity>
  <Lines>1110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33</cp:revision>
  <cp:lastPrinted>2021-10-26T12:46:00Z</cp:lastPrinted>
  <dcterms:created xsi:type="dcterms:W3CDTF">2021-09-28T07:43:00Z</dcterms:created>
  <dcterms:modified xsi:type="dcterms:W3CDTF">2021-10-26T13:01:00Z</dcterms:modified>
</cp:coreProperties>
</file>