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1C9" w:rsidRPr="00943A10" w:rsidRDefault="002651C9" w:rsidP="00BF1100">
      <w:pPr>
        <w:pStyle w:val="Hemstlrubrik"/>
      </w:pPr>
      <w:r w:rsidRPr="00943A10">
        <w:t>Förslag till riksdagsbeslut</w:t>
      </w:r>
    </w:p>
    <w:p w:rsidR="002651C9" w:rsidRPr="00943A10" w:rsidRDefault="002651C9" w:rsidP="002651C9">
      <w:pPr>
        <w:pStyle w:val="Hemstlatt"/>
      </w:pPr>
      <w:r w:rsidRPr="00943A10">
        <w:t>Riksdagen beslutar att borgerliga vigsel- och partnerskapsförrättare får ersättning jämförbar med andra förrättare.</w:t>
      </w:r>
    </w:p>
    <w:p w:rsidR="002651C9" w:rsidRPr="00943A10" w:rsidRDefault="002651C9" w:rsidP="002651C9">
      <w:pPr>
        <w:pStyle w:val="Rubrik1"/>
      </w:pPr>
      <w:r w:rsidRPr="00943A10">
        <w:t>Motivering</w:t>
      </w:r>
    </w:p>
    <w:p w:rsidR="002651C9" w:rsidRPr="00943A10" w:rsidRDefault="002651C9" w:rsidP="006D65D2">
      <w:r w:rsidRPr="00943A10">
        <w:t>Regeringen beslutade den 27 januari 2005 att en särskild utredare ska ta stäl</w:t>
      </w:r>
      <w:r w:rsidRPr="00943A10">
        <w:t>l</w:t>
      </w:r>
      <w:r w:rsidRPr="00943A10">
        <w:t>ning till om par av samma kön bör kunna ingå äktenskap. Uppdraget ska redovisas senast den 30 mars 2007, men det står utredaren fritt att lämna sä</w:t>
      </w:r>
      <w:r w:rsidRPr="00943A10">
        <w:t>r</w:t>
      </w:r>
      <w:r w:rsidRPr="00943A10">
        <w:t>redovisningar i vissa frågor om det bedöms lämpligt. Av direktiven (dir. 2005:6) framgår att även frågan om vigsel- och partnerskapsförrättare som ett gemensamt uppdrag bör tas upp i sammanhanget.</w:t>
      </w:r>
    </w:p>
    <w:p w:rsidR="002651C9" w:rsidRPr="00943A10" w:rsidRDefault="002651C9" w:rsidP="002651C9">
      <w:pPr>
        <w:pStyle w:val="Normaltindrag"/>
      </w:pPr>
      <w:r w:rsidRPr="00943A10">
        <w:t>I Justitiedepartementets promemoria Förrättare av vigsel och registrering av partnerskap – ett gemensamt uppdrag (Dnr Ju2005/5840/L2) från den 23 juni 2005 föreslås att uppgifterna att förrätta vigsel och partnerskapsregistr</w:t>
      </w:r>
      <w:r w:rsidRPr="00943A10">
        <w:t>e</w:t>
      </w:r>
      <w:r w:rsidRPr="00943A10">
        <w:t>ring ska utgöra ett gemensamt uppdrag. Även förordnanden som vigsel- eller registreringsförrättare som meddelats före ikraftträdandet föreslås i fortsät</w:t>
      </w:r>
      <w:r w:rsidRPr="00943A10">
        <w:t>t</w:t>
      </w:r>
      <w:r w:rsidRPr="00943A10">
        <w:t>ningen ge behörighet att förrätta såväl vigsel som registrering av partnerskap. Tanken är att den nya lagen ska gälla från den 1 januari 2006, vilket gör att tiden är knapp.</w:t>
      </w:r>
    </w:p>
    <w:p w:rsidR="002651C9" w:rsidRPr="00943A10" w:rsidRDefault="002651C9" w:rsidP="002651C9">
      <w:pPr>
        <w:pStyle w:val="Normaltindrag"/>
      </w:pPr>
      <w:r w:rsidRPr="00943A10">
        <w:t>Kristdemokraterna tar helt avstånd från departementspromemorians slu</w:t>
      </w:r>
      <w:r w:rsidRPr="00943A10">
        <w:t>t</w:t>
      </w:r>
      <w:r w:rsidRPr="00943A10">
        <w:t>sats. Det är också förvånande att regeringen väljer att föregripa utredningen i denna fråga. Uppdragen som borgerlig vigselförrättare och partnerskapsfö</w:t>
      </w:r>
      <w:r w:rsidRPr="00943A10">
        <w:t>r</w:t>
      </w:r>
      <w:r w:rsidRPr="00943A10">
        <w:t>rättare är olika till sin karaktär. Såväl kyrkliga som borgerliga vigselförrättare kan av samvetsskäl finna det oförenligt med sin övertygelse att också vara partnerskapsförrättare. Kristdemokraterna vill poängtera att samvets- och religionsfrihete</w:t>
      </w:r>
      <w:r w:rsidRPr="00943A10">
        <w:rPr>
          <w:spacing w:val="-2"/>
          <w:szCs w:val="19"/>
        </w:rPr>
        <w:t>n måste gälla även inom detta område och att borgerliga vi</w:t>
      </w:r>
      <w:r w:rsidRPr="00943A10">
        <w:rPr>
          <w:spacing w:val="-2"/>
          <w:szCs w:val="19"/>
        </w:rPr>
        <w:t>g</w:t>
      </w:r>
      <w:r w:rsidRPr="00943A10">
        <w:t>sel- och partnerskapsförrättare inte ska göras till ett gemensamt uppdrag.</w:t>
      </w:r>
    </w:p>
    <w:p w:rsidR="002651C9" w:rsidRPr="00943A10" w:rsidRDefault="002651C9" w:rsidP="002651C9">
      <w:pPr>
        <w:pStyle w:val="Normaltindrag"/>
      </w:pPr>
      <w:r w:rsidRPr="00943A10">
        <w:lastRenderedPageBreak/>
        <w:t>För de borgerliga vigsel- och partnerskapsförrättarna är arvodena ytterst begränsade. Enligt förordning (1987:1019</w:t>
      </w:r>
      <w:r w:rsidRPr="00943A10">
        <w:rPr>
          <w:spacing w:val="-2"/>
          <w:szCs w:val="19"/>
        </w:rPr>
        <w:t>) med närmare föreskrifter om</w:t>
      </w:r>
      <w:r w:rsidRPr="00943A10">
        <w:t xml:space="preserve"> vi</w:t>
      </w:r>
      <w:r w:rsidRPr="00943A10">
        <w:t>g</w:t>
      </w:r>
      <w:r w:rsidRPr="00943A10">
        <w:t>sel som förrättas av domare eller särskilt förordnad vigselförrättare utgår förrät</w:t>
      </w:r>
      <w:r w:rsidRPr="00943A10">
        <w:t>t</w:t>
      </w:r>
      <w:r w:rsidRPr="00943A10">
        <w:t xml:space="preserve">ningsarvode med 110 kronor per vigsel. Om förrättaren har flera vigslar samma dag utgår ersättning med 30 kronor per vigsel. Ersättning för förlorad arbetsinkomst eller för resor utgår inte. </w:t>
      </w:r>
    </w:p>
    <w:p w:rsidR="002651C9" w:rsidRPr="00943A10" w:rsidRDefault="002651C9" w:rsidP="002651C9">
      <w:pPr>
        <w:pStyle w:val="Normaltindrag"/>
      </w:pPr>
      <w:r w:rsidRPr="00943A10">
        <w:t>Kristdemokraterna anser att de borgerliga vigsel- och registreringsförrä</w:t>
      </w:r>
      <w:r w:rsidRPr="00943A10">
        <w:t>t</w:t>
      </w:r>
      <w:r w:rsidRPr="00943A10">
        <w:t>tarnas arvoden ska höjas till en nivå som bättre överensstämmer med andra jämförbara förrättningar. Dessutom bör ersättning för förlorad arbetsinkomst samt ersättning för resekostnader erhållas. Detta vore en markering från sa</w:t>
      </w:r>
      <w:r w:rsidRPr="00943A10">
        <w:t>m</w:t>
      </w:r>
      <w:r w:rsidRPr="00943A10">
        <w:t xml:space="preserve">hällets sida av vikten av att ingå äktenskap. Vidare kan de låga arvodena leda till problem vid rekrytering av borgerliga vigsel- och partnerskapsförrättare. </w:t>
      </w:r>
    </w:p>
    <w:p w:rsidR="002651C9" w:rsidRPr="00943A10" w:rsidRDefault="002651C9" w:rsidP="002651C9">
      <w:pPr>
        <w:pStyle w:val="Normaltindrag"/>
      </w:pPr>
      <w:r w:rsidRPr="00943A10">
        <w:t>Den 1 april 2004 beslutade regeringen att det då inte fanns skäl att höja e</w:t>
      </w:r>
      <w:r w:rsidRPr="00943A10">
        <w:t>r</w:t>
      </w:r>
      <w:r w:rsidRPr="00943A10">
        <w:t>sättningen. Frågan om förrättarnas arvoden finns med i direktiven till den särskilde utredare som ska ta ställning till frågan om könsneutral äktenskap</w:t>
      </w:r>
      <w:r w:rsidRPr="00943A10">
        <w:t>s</w:t>
      </w:r>
      <w:r w:rsidRPr="00943A10">
        <w:t>lagstiftning. Kristdemokraterna förutsätter att regeringen snarast tar erforde</w:t>
      </w:r>
      <w:r w:rsidRPr="00943A10">
        <w:t>r</w:t>
      </w:r>
      <w:r w:rsidRPr="00943A10">
        <w:t>liga initiativ till att genomföra en sådan höjning.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1100" w:rsidRPr="00943A10">
        <w:tblPrEx>
          <w:tblCellMar>
            <w:top w:w="0" w:type="dxa"/>
            <w:bottom w:w="0" w:type="dxa"/>
          </w:tblCellMar>
        </w:tblPrEx>
        <w:trPr>
          <w:cantSplit/>
        </w:trPr>
        <w:tc>
          <w:tcPr>
            <w:tcW w:w="3046" w:type="dxa"/>
          </w:tcPr>
          <w:p w:rsidR="00BF1100" w:rsidRPr="00943A10" w:rsidRDefault="00BF1100" w:rsidP="00BF1100">
            <w:pPr>
              <w:pStyle w:val="UnderskriftDatum"/>
              <w:spacing w:before="240"/>
            </w:pPr>
            <w:r w:rsidRPr="00943A10">
              <w:t>Stockholm den 4 oktober 2005</w:t>
            </w:r>
          </w:p>
        </w:tc>
        <w:tc>
          <w:tcPr>
            <w:tcW w:w="3047" w:type="dxa"/>
          </w:tcPr>
          <w:p w:rsidR="00BF1100" w:rsidRPr="00943A10" w:rsidRDefault="00BF1100" w:rsidP="00BF1100">
            <w:pPr>
              <w:pStyle w:val="Underskrifter"/>
              <w:spacing w:before="240"/>
            </w:pPr>
          </w:p>
        </w:tc>
      </w:tr>
      <w:tr w:rsidR="00BF1100" w:rsidRPr="00943A10">
        <w:tblPrEx>
          <w:tblCellMar>
            <w:top w:w="0" w:type="dxa"/>
            <w:bottom w:w="0" w:type="dxa"/>
          </w:tblCellMar>
        </w:tblPrEx>
        <w:trPr>
          <w:cantSplit/>
        </w:trPr>
        <w:tc>
          <w:tcPr>
            <w:tcW w:w="3046" w:type="dxa"/>
          </w:tcPr>
          <w:p w:rsidR="00BF1100" w:rsidRPr="00943A10" w:rsidRDefault="00BF1100" w:rsidP="00BF1100">
            <w:pPr>
              <w:pStyle w:val="Underskrifter"/>
            </w:pPr>
            <w:r w:rsidRPr="00943A10">
              <w:t>Yvonne Andersson (kd)</w:t>
            </w:r>
          </w:p>
        </w:tc>
        <w:tc>
          <w:tcPr>
            <w:tcW w:w="3047" w:type="dxa"/>
          </w:tcPr>
          <w:p w:rsidR="00BF1100" w:rsidRPr="00943A10" w:rsidRDefault="00BF1100" w:rsidP="00BF1100">
            <w:pPr>
              <w:pStyle w:val="Underskrifter"/>
            </w:pPr>
          </w:p>
        </w:tc>
      </w:tr>
      <w:tr w:rsidR="00BF1100" w:rsidRPr="00943A10">
        <w:tblPrEx>
          <w:tblCellMar>
            <w:top w:w="0" w:type="dxa"/>
            <w:bottom w:w="0" w:type="dxa"/>
          </w:tblCellMar>
        </w:tblPrEx>
        <w:trPr>
          <w:cantSplit/>
        </w:trPr>
        <w:tc>
          <w:tcPr>
            <w:tcW w:w="3046" w:type="dxa"/>
          </w:tcPr>
          <w:p w:rsidR="00BF1100" w:rsidRPr="00943A10" w:rsidRDefault="00BF1100" w:rsidP="00BF1100">
            <w:pPr>
              <w:pStyle w:val="Underskrifter"/>
            </w:pPr>
            <w:r w:rsidRPr="00943A10">
              <w:t>Ingemar Vänerlöv (kd)</w:t>
            </w:r>
          </w:p>
        </w:tc>
        <w:tc>
          <w:tcPr>
            <w:tcW w:w="3047" w:type="dxa"/>
          </w:tcPr>
          <w:p w:rsidR="00BF1100" w:rsidRPr="00943A10" w:rsidRDefault="00BF1100" w:rsidP="00BF1100">
            <w:pPr>
              <w:pStyle w:val="Underskrifter"/>
            </w:pPr>
            <w:r w:rsidRPr="00943A10">
              <w:t>Ingvar Svensson (kd)</w:t>
            </w:r>
          </w:p>
        </w:tc>
      </w:tr>
      <w:tr w:rsidR="00BF1100" w:rsidRPr="00943A10">
        <w:tblPrEx>
          <w:tblCellMar>
            <w:top w:w="0" w:type="dxa"/>
            <w:bottom w:w="0" w:type="dxa"/>
          </w:tblCellMar>
        </w:tblPrEx>
        <w:trPr>
          <w:cantSplit/>
        </w:trPr>
        <w:tc>
          <w:tcPr>
            <w:tcW w:w="3046" w:type="dxa"/>
          </w:tcPr>
          <w:p w:rsidR="00BF1100" w:rsidRPr="00943A10" w:rsidRDefault="00BF1100" w:rsidP="00BF1100">
            <w:pPr>
              <w:pStyle w:val="Underskrifter"/>
            </w:pPr>
            <w:r w:rsidRPr="00943A10">
              <w:t>Helena Höij (kd)</w:t>
            </w:r>
          </w:p>
        </w:tc>
        <w:tc>
          <w:tcPr>
            <w:tcW w:w="3047" w:type="dxa"/>
          </w:tcPr>
          <w:p w:rsidR="00BF1100" w:rsidRPr="00943A10" w:rsidRDefault="00BF1100" w:rsidP="00BF1100">
            <w:pPr>
              <w:pStyle w:val="Underskrifter"/>
            </w:pPr>
            <w:r w:rsidRPr="00943A10">
              <w:t>Tuve Skånberg (kd)</w:t>
            </w:r>
          </w:p>
        </w:tc>
      </w:tr>
      <w:tr w:rsidR="00BF1100" w:rsidRPr="00943A10">
        <w:tblPrEx>
          <w:tblCellMar>
            <w:top w:w="0" w:type="dxa"/>
            <w:bottom w:w="0" w:type="dxa"/>
          </w:tblCellMar>
        </w:tblPrEx>
        <w:trPr>
          <w:cantSplit/>
        </w:trPr>
        <w:tc>
          <w:tcPr>
            <w:tcW w:w="3046" w:type="dxa"/>
          </w:tcPr>
          <w:p w:rsidR="00BF1100" w:rsidRPr="00943A10" w:rsidRDefault="00BF1100" w:rsidP="00BF1100">
            <w:pPr>
              <w:pStyle w:val="Underskrifter"/>
            </w:pPr>
            <w:r w:rsidRPr="00943A10">
              <w:t>Peter Althin (kd)</w:t>
            </w:r>
          </w:p>
        </w:tc>
        <w:tc>
          <w:tcPr>
            <w:tcW w:w="3047" w:type="dxa"/>
          </w:tcPr>
          <w:p w:rsidR="00BF1100" w:rsidRPr="00943A10" w:rsidRDefault="00BF1100" w:rsidP="00BF1100">
            <w:pPr>
              <w:pStyle w:val="Underskrifter"/>
            </w:pPr>
            <w:r w:rsidRPr="00943A10">
              <w:t>Olle Sandahl (kd)</w:t>
            </w:r>
          </w:p>
        </w:tc>
      </w:tr>
    </w:tbl>
    <w:p w:rsidR="002651C9" w:rsidRPr="00943A10" w:rsidRDefault="002651C9" w:rsidP="00BF1100">
      <w:pPr>
        <w:pStyle w:val="Normaltindrag"/>
      </w:pPr>
    </w:p>
    <w:sectPr w:rsidR="002651C9" w:rsidRPr="00943A10" w:rsidSect="00BF11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176" w:rsidRPr="00943A10" w:rsidRDefault="00A56176">
      <w:r w:rsidRPr="00943A10">
        <w:separator/>
      </w:r>
    </w:p>
  </w:endnote>
  <w:endnote w:type="continuationSeparator" w:id="0">
    <w:p w:rsidR="00A56176" w:rsidRPr="00943A10" w:rsidRDefault="00A56176">
      <w:r w:rsidRPr="00943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00" w:rsidRPr="00943A10" w:rsidRDefault="00943A10" w:rsidP="00BF1100">
    <w:pPr>
      <w:pStyle w:val="Sidfot"/>
    </w:pPr>
    <w:r w:rsidRPr="00943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54178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00" w:rsidRDefault="00BF1100">
                          <w:pPr>
                            <w:pStyle w:val="NormalS5sidnrV"/>
                          </w:pPr>
                          <w:r>
                            <w:fldChar w:fldCharType="begin"/>
                          </w:r>
                          <w:r>
                            <w:instrText xml:space="preserve"> PAGE *\charformat</w:instrText>
                          </w:r>
                          <w:r>
                            <w:fldChar w:fldCharType="separate"/>
                          </w:r>
                          <w:r w:rsidR="00217F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100" w:rsidRDefault="00BF1100">
                    <w:pPr>
                      <w:pStyle w:val="NormalS5sidnrV"/>
                    </w:pPr>
                    <w:r>
                      <w:fldChar w:fldCharType="begin"/>
                    </w:r>
                    <w:r>
                      <w:instrText xml:space="preserve"> PAGE *\charformat</w:instrText>
                    </w:r>
                    <w:r>
                      <w:fldChar w:fldCharType="separate"/>
                    </w:r>
                    <w:r w:rsidR="00217F6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1C9" w:rsidRPr="00943A10" w:rsidRDefault="00943A10" w:rsidP="00BF1100">
    <w:pPr>
      <w:pStyle w:val="Sidfot"/>
    </w:pPr>
    <w:r w:rsidRPr="00943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53006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00" w:rsidRDefault="00BF1100">
                          <w:pPr>
                            <w:pStyle w:val="NormalS5sidnrH"/>
                            <w:ind w:right="0"/>
                          </w:pPr>
                          <w:r>
                            <w:fldChar w:fldCharType="begin"/>
                          </w:r>
                          <w:r>
                            <w:instrText xml:space="preserve"> PAGE *\charformat</w:instrText>
                          </w:r>
                          <w:r>
                            <w:fldChar w:fldCharType="separate"/>
                          </w:r>
                          <w:r w:rsidR="006D65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100" w:rsidRDefault="00BF1100">
                    <w:pPr>
                      <w:pStyle w:val="NormalS5sidnrH"/>
                      <w:ind w:right="0"/>
                    </w:pPr>
                    <w:r>
                      <w:fldChar w:fldCharType="begin"/>
                    </w:r>
                    <w:r>
                      <w:instrText xml:space="preserve"> PAGE *\charformat</w:instrText>
                    </w:r>
                    <w:r>
                      <w:fldChar w:fldCharType="separate"/>
                    </w:r>
                    <w:r w:rsidR="006D65D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00" w:rsidRPr="00943A10" w:rsidRDefault="00943A10" w:rsidP="00BF1100">
    <w:pPr>
      <w:pStyle w:val="Sidfot"/>
    </w:pPr>
    <w:r w:rsidRPr="00943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34205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00" w:rsidRDefault="00BF1100">
                          <w:pPr>
                            <w:pStyle w:val="NormalS5sidnrH"/>
                            <w:ind w:right="0"/>
                          </w:pPr>
                          <w:r>
                            <w:fldChar w:fldCharType="begin"/>
                          </w:r>
                          <w:r>
                            <w:instrText xml:space="preserve"> PAGE *\charformat</w:instrText>
                          </w:r>
                          <w:r>
                            <w:fldChar w:fldCharType="separate"/>
                          </w:r>
                          <w:r w:rsidR="00217F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100" w:rsidRDefault="00BF1100">
                    <w:pPr>
                      <w:pStyle w:val="NormalS5sidnrH"/>
                      <w:ind w:right="0"/>
                    </w:pPr>
                    <w:r>
                      <w:fldChar w:fldCharType="begin"/>
                    </w:r>
                    <w:r>
                      <w:instrText xml:space="preserve"> PAGE *\charformat</w:instrText>
                    </w:r>
                    <w:r>
                      <w:fldChar w:fldCharType="separate"/>
                    </w:r>
                    <w:r w:rsidR="00217F6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176" w:rsidRPr="00943A10" w:rsidRDefault="00A56176">
      <w:r w:rsidRPr="00943A10">
        <w:separator/>
      </w:r>
    </w:p>
  </w:footnote>
  <w:footnote w:type="continuationSeparator" w:id="0">
    <w:p w:rsidR="00A56176" w:rsidRPr="00943A10" w:rsidRDefault="00A56176">
      <w:r w:rsidRPr="00943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00" w:rsidRPr="00943A10" w:rsidRDefault="00943A10" w:rsidP="00BF1100">
    <w:pPr>
      <w:pStyle w:val="Sidhuvud"/>
    </w:pPr>
    <w:r w:rsidRPr="00943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32563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00" w:rsidRDefault="00BF1100">
                          <w:pPr>
                            <w:pStyle w:val="KantRubrikS5V"/>
                          </w:pPr>
                          <w:r>
                            <w:fldChar w:fldCharType="begin"/>
                          </w:r>
                          <w:r>
                            <w:instrText xml:space="preserve"> DOCPROPERTY "YearUser" *\charformat </w:instrText>
                          </w:r>
                          <w:r>
                            <w:fldChar w:fldCharType="separate"/>
                          </w:r>
                          <w:r w:rsidR="006D65D2">
                            <w:t>2005/06</w:t>
                          </w:r>
                          <w:r>
                            <w:fldChar w:fldCharType="end"/>
                          </w:r>
                          <w:r>
                            <w:t>:</w:t>
                          </w:r>
                          <w:r>
                            <w:fldChar w:fldCharType="begin"/>
                          </w:r>
                          <w:r>
                            <w:instrText xml:space="preserve"> DOCPROPERTY "Motionsnummer" *\charformat </w:instrText>
                          </w:r>
                          <w:r>
                            <w:fldChar w:fldCharType="separate"/>
                          </w:r>
                          <w:r w:rsidR="006D65D2">
                            <w:t>L317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100" w:rsidRDefault="00BF1100">
                    <w:pPr>
                      <w:pStyle w:val="KantRubrikS5V"/>
                    </w:pPr>
                    <w:r>
                      <w:fldChar w:fldCharType="begin"/>
                    </w:r>
                    <w:r>
                      <w:instrText xml:space="preserve"> DOCPROPERTY "YearUser" *\charformat </w:instrText>
                    </w:r>
                    <w:r>
                      <w:fldChar w:fldCharType="separate"/>
                    </w:r>
                    <w:r w:rsidR="006D65D2">
                      <w:t>2005/06</w:t>
                    </w:r>
                    <w:r>
                      <w:fldChar w:fldCharType="end"/>
                    </w:r>
                    <w:r>
                      <w:t>:</w:t>
                    </w:r>
                    <w:r>
                      <w:fldChar w:fldCharType="begin"/>
                    </w:r>
                    <w:r>
                      <w:instrText xml:space="preserve"> DOCPROPERTY "Motionsnummer" *\charformat </w:instrText>
                    </w:r>
                    <w:r>
                      <w:fldChar w:fldCharType="separate"/>
                    </w:r>
                    <w:r w:rsidR="006D65D2">
                      <w:t>L317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1C9" w:rsidRPr="00943A10" w:rsidRDefault="00943A10" w:rsidP="00BF1100">
    <w:pPr>
      <w:pStyle w:val="Sidhuvud"/>
    </w:pPr>
    <w:r w:rsidRPr="00943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33173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00" w:rsidRDefault="00BF1100">
                          <w:pPr>
                            <w:pStyle w:val="KantRubrikS5H"/>
                            <w:ind w:right="0"/>
                          </w:pPr>
                          <w:r>
                            <w:fldChar w:fldCharType="begin"/>
                          </w:r>
                          <w:r>
                            <w:instrText xml:space="preserve"> DOCPROPERTY "YearUser" *\charformat </w:instrText>
                          </w:r>
                          <w:r>
                            <w:fldChar w:fldCharType="separate"/>
                          </w:r>
                          <w:r w:rsidR="006D65D2">
                            <w:t>2005/06</w:t>
                          </w:r>
                          <w:r>
                            <w:fldChar w:fldCharType="end"/>
                          </w:r>
                          <w:r>
                            <w:t>:</w:t>
                          </w:r>
                          <w:r>
                            <w:fldChar w:fldCharType="begin"/>
                          </w:r>
                          <w:r>
                            <w:instrText xml:space="preserve"> DOCPROPERTY "Motionsnummer" *\charformat </w:instrText>
                          </w:r>
                          <w:r>
                            <w:fldChar w:fldCharType="separate"/>
                          </w:r>
                          <w:r w:rsidR="006D65D2">
                            <w:t>L317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100" w:rsidRDefault="00BF1100">
                    <w:pPr>
                      <w:pStyle w:val="KantRubrikS5H"/>
                      <w:ind w:right="0"/>
                    </w:pPr>
                    <w:r>
                      <w:fldChar w:fldCharType="begin"/>
                    </w:r>
                    <w:r>
                      <w:instrText xml:space="preserve"> DOCPROPERTY "YearUser" *\charformat </w:instrText>
                    </w:r>
                    <w:r>
                      <w:fldChar w:fldCharType="separate"/>
                    </w:r>
                    <w:r w:rsidR="006D65D2">
                      <w:t>2005/06</w:t>
                    </w:r>
                    <w:r>
                      <w:fldChar w:fldCharType="end"/>
                    </w:r>
                    <w:r>
                      <w:t>:</w:t>
                    </w:r>
                    <w:r>
                      <w:fldChar w:fldCharType="begin"/>
                    </w:r>
                    <w:r>
                      <w:instrText xml:space="preserve"> DOCPROPERTY "Motionsnummer" *\charformat </w:instrText>
                    </w:r>
                    <w:r>
                      <w:fldChar w:fldCharType="separate"/>
                    </w:r>
                    <w:r w:rsidR="006D65D2">
                      <w:t>L317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00" w:rsidRPr="00943A10" w:rsidRDefault="00BF1100">
    <w:pPr>
      <w:pStyle w:val="FSHNormal"/>
      <w:tabs>
        <w:tab w:val="right" w:pos="5840"/>
      </w:tabs>
    </w:pPr>
    <w:r w:rsidRPr="00943A10">
      <w:br/>
    </w:r>
    <w:r w:rsidRPr="00943A10">
      <w:fldChar w:fldCharType="begin" w:fldLock="1"/>
    </w:r>
    <w:r w:rsidRPr="00943A10">
      <w:instrText xml:space="preserve"> DOCPROPERTY</w:instrText>
    </w:r>
    <w:r w:rsidRPr="00943A10">
      <w:rPr>
        <w:sz w:val="18"/>
      </w:rPr>
      <w:instrText xml:space="preserve"> "YearUser" *\charformat </w:instrText>
    </w:r>
    <w:r w:rsidRPr="00943A10">
      <w:fldChar w:fldCharType="separate"/>
    </w:r>
    <w:r w:rsidR="006D65D2" w:rsidRPr="00943A10">
      <w:t>2005/06</w:t>
    </w:r>
    <w:r w:rsidRPr="00943A10">
      <w:fldChar w:fldCharType="end"/>
    </w:r>
    <w:r w:rsidRPr="00943A10">
      <w:t xml:space="preserve"> </w:t>
    </w:r>
    <w:r w:rsidRPr="00943A10">
      <w:tab/>
      <w:t xml:space="preserve">mnr: </w:t>
    </w:r>
    <w:r w:rsidRPr="00943A10">
      <w:fldChar w:fldCharType="begin" w:fldLock="1"/>
    </w:r>
    <w:r w:rsidRPr="00943A10">
      <w:instrText xml:space="preserve"> DOCPROPERTY</w:instrText>
    </w:r>
    <w:r w:rsidRPr="00943A10">
      <w:rPr>
        <w:sz w:val="18"/>
      </w:rPr>
      <w:instrText xml:space="preserve"> "Motionsnummer" *\charformat </w:instrText>
    </w:r>
    <w:r w:rsidRPr="00943A10">
      <w:fldChar w:fldCharType="separate"/>
    </w:r>
    <w:r w:rsidR="006D65D2" w:rsidRPr="00943A10">
      <w:t>L317</w:t>
    </w:r>
    <w:r w:rsidRPr="00943A10">
      <w:fldChar w:fldCharType="end"/>
    </w:r>
    <w:r w:rsidRPr="00943A10">
      <w:br/>
    </w:r>
    <w:r w:rsidRPr="00943A10">
      <w:fldChar w:fldCharType="begin" w:fldLock="1"/>
    </w:r>
    <w:r w:rsidRPr="00943A10">
      <w:instrText xml:space="preserve"> DOCPROPERTY</w:instrText>
    </w:r>
    <w:r w:rsidRPr="00943A10">
      <w:rPr>
        <w:sz w:val="18"/>
      </w:rPr>
      <w:instrText xml:space="preserve"> "Samling" *\charformat </w:instrText>
    </w:r>
    <w:r w:rsidRPr="00943A10">
      <w:fldChar w:fldCharType="end"/>
    </w:r>
    <w:r w:rsidRPr="00943A10">
      <w:tab/>
      <w:t xml:space="preserve">pnr: </w:t>
    </w:r>
    <w:r w:rsidRPr="00943A10">
      <w:fldChar w:fldCharType="begin" w:fldLock="1"/>
    </w:r>
    <w:r w:rsidRPr="00943A10">
      <w:instrText xml:space="preserve"> DOCPROPERTY</w:instrText>
    </w:r>
    <w:r w:rsidRPr="00943A10">
      <w:rPr>
        <w:sz w:val="18"/>
      </w:rPr>
      <w:instrText xml:space="preserve"> "Partinummer" *\charformat </w:instrText>
    </w:r>
    <w:r w:rsidRPr="00943A10">
      <w:fldChar w:fldCharType="separate"/>
    </w:r>
    <w:r w:rsidR="006D65D2" w:rsidRPr="00943A10">
      <w:t>kd410</w:t>
    </w:r>
    <w:r w:rsidRPr="00943A10">
      <w:fldChar w:fldCharType="end"/>
    </w:r>
  </w:p>
  <w:p w:rsidR="00BF1100" w:rsidRPr="00943A10" w:rsidRDefault="00BF1100">
    <w:pPr>
      <w:pStyle w:val="FSHRub1"/>
    </w:pPr>
    <w:r w:rsidRPr="00943A10">
      <w:t>Motion till riksdagen</w:t>
    </w:r>
    <w:r w:rsidRPr="00943A10">
      <w:br/>
    </w:r>
    <w:r w:rsidRPr="00943A10">
      <w:fldChar w:fldCharType="begin" w:fldLock="1"/>
    </w:r>
    <w:r w:rsidRPr="00943A10">
      <w:instrText xml:space="preserve"> DOCPROPERTY "YearUser" *\charformat </w:instrText>
    </w:r>
    <w:r w:rsidRPr="00943A10">
      <w:fldChar w:fldCharType="separate"/>
    </w:r>
    <w:r w:rsidR="006D65D2" w:rsidRPr="00943A10">
      <w:t>2005/06</w:t>
    </w:r>
    <w:r w:rsidRPr="00943A10">
      <w:fldChar w:fldCharType="end"/>
    </w:r>
    <w:r w:rsidRPr="00943A10">
      <w:t>:</w:t>
    </w:r>
    <w:r w:rsidRPr="00943A10">
      <w:fldChar w:fldCharType="begin" w:fldLock="1"/>
    </w:r>
    <w:r w:rsidRPr="00943A10">
      <w:instrText xml:space="preserve"> DOCPROPERTY "Motionsnummer" *\charformat </w:instrText>
    </w:r>
    <w:r w:rsidRPr="00943A10">
      <w:fldChar w:fldCharType="separate"/>
    </w:r>
    <w:r w:rsidR="006D65D2" w:rsidRPr="00943A10">
      <w:t>L317</w:t>
    </w:r>
    <w:r w:rsidRPr="00943A10">
      <w:fldChar w:fldCharType="end"/>
    </w:r>
  </w:p>
  <w:p w:rsidR="00BF1100" w:rsidRPr="00943A10" w:rsidRDefault="00BF1100">
    <w:pPr>
      <w:pStyle w:val="FSHNormalS5"/>
    </w:pPr>
    <w:r w:rsidRPr="00943A10">
      <w:fldChar w:fldCharType="begin" w:fldLock="1"/>
    </w:r>
    <w:r w:rsidRPr="00943A10">
      <w:instrText xml:space="preserve"> DOCPROPERTY "MotionarText" *\charformat </w:instrText>
    </w:r>
    <w:r w:rsidRPr="00943A10">
      <w:fldChar w:fldCharType="separate"/>
    </w:r>
    <w:r w:rsidR="006D65D2" w:rsidRPr="00943A10">
      <w:t>av Yvonne Andersson m.fl. (kd)</w:t>
    </w:r>
    <w:r w:rsidRPr="00943A10">
      <w:fldChar w:fldCharType="end"/>
    </w:r>
    <w:r w:rsidRPr="00943A10">
      <w:br/>
    </w:r>
    <w:r w:rsidRPr="00943A10">
      <w:fldChar w:fldCharType="begin" w:fldLock="1"/>
    </w:r>
    <w:r w:rsidRPr="00943A10">
      <w:instrText xml:space="preserve"> DOCPROPERTY "SvarFrasKort" *\charformat </w:instrText>
    </w:r>
    <w:r w:rsidRPr="00943A10">
      <w:fldChar w:fldCharType="end"/>
    </w:r>
  </w:p>
  <w:p w:rsidR="00BF1100" w:rsidRPr="00943A10" w:rsidRDefault="00BF1100">
    <w:pPr>
      <w:pStyle w:val="FSHTitel"/>
    </w:pPr>
    <w:r w:rsidRPr="00943A10">
      <w:fldChar w:fldCharType="begin" w:fldLock="1"/>
    </w:r>
    <w:r w:rsidRPr="00943A10">
      <w:instrText xml:space="preserve"> DOCPROPERTY</w:instrText>
    </w:r>
    <w:r w:rsidRPr="00943A10">
      <w:rPr>
        <w:sz w:val="18"/>
      </w:rPr>
      <w:instrText xml:space="preserve"> "RubrikSvar" *\charformat </w:instrText>
    </w:r>
    <w:r w:rsidRPr="00943A10">
      <w:fldChar w:fldCharType="separate"/>
    </w:r>
    <w:r w:rsidR="006D65D2" w:rsidRPr="00943A10">
      <w:t xml:space="preserve">Borgerliga vigsel- och partnerskapsförrättare </w:t>
    </w:r>
    <w:r w:rsidRPr="00943A10">
      <w:fldChar w:fldCharType="end"/>
    </w:r>
  </w:p>
  <w:p w:rsidR="00BF1100" w:rsidRPr="00943A10" w:rsidRDefault="00BF1100" w:rsidP="00BF11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646143">
    <w:abstractNumId w:val="13"/>
  </w:num>
  <w:num w:numId="2" w16cid:durableId="641616965">
    <w:abstractNumId w:val="12"/>
  </w:num>
  <w:num w:numId="3" w16cid:durableId="1115255069">
    <w:abstractNumId w:val="15"/>
  </w:num>
  <w:num w:numId="4" w16cid:durableId="723069399">
    <w:abstractNumId w:val="16"/>
  </w:num>
  <w:num w:numId="5" w16cid:durableId="1450126800">
    <w:abstractNumId w:val="8"/>
  </w:num>
  <w:num w:numId="6" w16cid:durableId="1353343577">
    <w:abstractNumId w:val="3"/>
  </w:num>
  <w:num w:numId="7" w16cid:durableId="1089274025">
    <w:abstractNumId w:val="2"/>
  </w:num>
  <w:num w:numId="8" w16cid:durableId="35199605">
    <w:abstractNumId w:val="1"/>
  </w:num>
  <w:num w:numId="9" w16cid:durableId="503782543">
    <w:abstractNumId w:val="0"/>
  </w:num>
  <w:num w:numId="10" w16cid:durableId="1277444449">
    <w:abstractNumId w:val="9"/>
  </w:num>
  <w:num w:numId="11" w16cid:durableId="1547836109">
    <w:abstractNumId w:val="7"/>
  </w:num>
  <w:num w:numId="12" w16cid:durableId="1531142881">
    <w:abstractNumId w:val="6"/>
  </w:num>
  <w:num w:numId="13" w16cid:durableId="631600472">
    <w:abstractNumId w:val="5"/>
  </w:num>
  <w:num w:numId="14" w16cid:durableId="90396116">
    <w:abstractNumId w:val="4"/>
  </w:num>
  <w:num w:numId="15" w16cid:durableId="1979530973">
    <w:abstractNumId w:val="10"/>
  </w:num>
  <w:num w:numId="16" w16cid:durableId="1959070959">
    <w:abstractNumId w:val="11"/>
  </w:num>
  <w:num w:numId="17" w16cid:durableId="1346980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23AE4"/>
    <w:rsid w:val="00217F6D"/>
    <w:rsid w:val="002651C9"/>
    <w:rsid w:val="006D65D2"/>
    <w:rsid w:val="00943A10"/>
    <w:rsid w:val="00A56176"/>
    <w:rsid w:val="00BF11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E9B39D-A527-44D8-93BB-999E3B59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2651C9"/>
    <w:pPr>
      <w:spacing w:after="250"/>
    </w:pPr>
  </w:style>
  <w:style w:type="paragraph" w:customStyle="1" w:styleId="Hemstlatt">
    <w:name w:val="Hemstl_att"/>
    <w:aliases w:val="HemstPunkt,HemstPunktFlera,HemställansPunkt,Förslagstext"/>
    <w:basedOn w:val="Normal"/>
    <w:next w:val="Normal"/>
    <w:rsid w:val="00F9632D"/>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001A79"/>
    <w:rPr>
      <w:i/>
      <w:iCs/>
    </w:rPr>
  </w:style>
  <w:style w:type="character" w:styleId="HTML-akronym">
    <w:name w:val="HTML Acronym"/>
    <w:aliases w:val=" akronym"/>
    <w:basedOn w:val="Standardstycketeckensnitt"/>
    <w:semiHidden/>
    <w:rsid w:val="00001A79"/>
  </w:style>
  <w:style w:type="character" w:styleId="HTML-citat">
    <w:name w:val="HTML Cite"/>
    <w:aliases w:val=" citat"/>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aliases w:val=" exempel"/>
    <w:basedOn w:val="Standardstycketeckensnitt"/>
    <w:semiHidden/>
    <w:rsid w:val="00001A79"/>
    <w:rPr>
      <w:rFonts w:ascii="Courier New" w:hAnsi="Courier New" w:cs="Courier New"/>
    </w:rPr>
  </w:style>
  <w:style w:type="paragraph" w:styleId="HTML-frformaterad">
    <w:name w:val="HTML Preformatted"/>
    <w:aliases w:val=" förformatera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aliases w:val=" skrivmaskin"/>
    <w:basedOn w:val="Standardstycketeckensnitt"/>
    <w:semiHidden/>
    <w:rsid w:val="00001A79"/>
    <w:rPr>
      <w:rFonts w:ascii="Courier New" w:hAnsi="Courier New" w:cs="Courier New"/>
      <w:sz w:val="20"/>
      <w:szCs w:val="20"/>
    </w:rPr>
  </w:style>
  <w:style w:type="character" w:styleId="HTML-tangentbord">
    <w:name w:val="HTML Keyboard"/>
    <w:aliases w:val=" tangentbord"/>
    <w:basedOn w:val="Standardstycketeckensnitt"/>
    <w:semiHidden/>
    <w:rsid w:val="00001A79"/>
    <w:rPr>
      <w:rFonts w:ascii="Courier New" w:hAnsi="Courier New" w:cs="Courier New"/>
      <w:sz w:val="20"/>
      <w:szCs w:val="20"/>
    </w:rPr>
  </w:style>
  <w:style w:type="character" w:styleId="HTML-variabel">
    <w:name w:val="HTML Variable"/>
    <w:aliases w:val=" variabel"/>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82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427</Words>
  <Characters>2720</Characters>
  <Application>Microsoft Office Word</Application>
  <DocSecurity>4</DocSecurity>
  <Lines>53</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L317</vt:lpstr>
      <vt:lpstr>L317</vt:lpstr>
    </vt:vector>
  </TitlesOfParts>
  <Company>RD/RFK/IT/DTSL</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L317</dc:title>
  <dc:subject>L317</dc:subject>
  <dc:creator>Riksdagen</dc:creator>
  <cp:keywords>Riksdagen</cp:keywords>
  <dc:description/>
  <cp:lastModifiedBy>Lars Brink</cp:lastModifiedBy>
  <cp:revision>2</cp:revision>
  <cp:lastPrinted>2005-11-30T07:07:00Z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Borgerliga vigsel- och partnerskapsförrättare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Borgerliga vigsel- och partnerskapsförrättare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20052006000001070100000004100075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20052006000001070100000004100075</vt:lpwstr>
  </property>
  <property fmtid="{D5CDD505-2E9C-101B-9397-08002B2CF9AE}" pid="50" name="nummer">
    <vt:lpwstr>317</vt:lpwstr>
  </property>
  <property fmtid="{D5CDD505-2E9C-101B-9397-08002B2CF9AE}" pid="51" name="utskottsbeteckning">
    <vt:lpwstr>L</vt:lpwstr>
  </property>
</Properties>
</file>