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04D252B" w14:textId="77777777">
        <w:tc>
          <w:tcPr>
            <w:tcW w:w="2268" w:type="dxa"/>
          </w:tcPr>
          <w:p w14:paraId="17BDC1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5AEDC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70DC70A" w14:textId="77777777">
        <w:tc>
          <w:tcPr>
            <w:tcW w:w="2268" w:type="dxa"/>
          </w:tcPr>
          <w:p w14:paraId="2A9784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1D0EC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9465099" w14:textId="77777777">
        <w:tc>
          <w:tcPr>
            <w:tcW w:w="3402" w:type="dxa"/>
            <w:gridSpan w:val="2"/>
          </w:tcPr>
          <w:p w14:paraId="06998A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B67D4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FCFEA4D" w14:textId="77777777">
        <w:tc>
          <w:tcPr>
            <w:tcW w:w="2268" w:type="dxa"/>
          </w:tcPr>
          <w:p w14:paraId="498EE4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9CE062F" w14:textId="77777777" w:rsidR="006E4E11" w:rsidRPr="00DB739E" w:rsidRDefault="008B0B73" w:rsidP="00DB739E">
            <w:pPr>
              <w:framePr w:w="5035" w:h="1644" w:wrap="notBeside" w:vAnchor="page" w:hAnchor="page" w:x="6573" w:y="721"/>
              <w:rPr>
                <w:sz w:val="20"/>
              </w:rPr>
            </w:pPr>
            <w:r w:rsidRPr="00DB739E">
              <w:rPr>
                <w:sz w:val="20"/>
              </w:rPr>
              <w:t xml:space="preserve">Dnr </w:t>
            </w:r>
            <w:r w:rsidR="00DB739E" w:rsidRPr="00DB739E">
              <w:rPr>
                <w:sz w:val="20"/>
              </w:rPr>
              <w:t>N2015/5350/</w:t>
            </w:r>
            <w:r w:rsidR="004F5C21">
              <w:rPr>
                <w:sz w:val="20"/>
              </w:rPr>
              <w:t>TS</w:t>
            </w:r>
          </w:p>
        </w:tc>
      </w:tr>
      <w:tr w:rsidR="006E4E11" w14:paraId="37509C46" w14:textId="77777777">
        <w:tc>
          <w:tcPr>
            <w:tcW w:w="2268" w:type="dxa"/>
          </w:tcPr>
          <w:p w14:paraId="265C72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ABF7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B6BA859" w14:textId="77777777" w:rsidTr="0025593E">
        <w:trPr>
          <w:trHeight w:val="156"/>
        </w:trPr>
        <w:tc>
          <w:tcPr>
            <w:tcW w:w="4911" w:type="dxa"/>
          </w:tcPr>
          <w:p w14:paraId="2A87EBBE" w14:textId="77777777" w:rsidR="006E4E11" w:rsidRDefault="008B0B7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FA7D447" w14:textId="77777777" w:rsidTr="0025593E">
        <w:trPr>
          <w:trHeight w:val="156"/>
        </w:trPr>
        <w:tc>
          <w:tcPr>
            <w:tcW w:w="4911" w:type="dxa"/>
          </w:tcPr>
          <w:p w14:paraId="2C262D62" w14:textId="77777777" w:rsidR="006E4E11" w:rsidRDefault="008B0B7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10259744" w14:textId="77777777" w:rsidTr="0025593E">
        <w:trPr>
          <w:trHeight w:val="156"/>
        </w:trPr>
        <w:tc>
          <w:tcPr>
            <w:tcW w:w="4911" w:type="dxa"/>
          </w:tcPr>
          <w:p w14:paraId="748793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60A336" w14:textId="77777777" w:rsidTr="0025593E">
        <w:trPr>
          <w:trHeight w:val="156"/>
        </w:trPr>
        <w:tc>
          <w:tcPr>
            <w:tcW w:w="4911" w:type="dxa"/>
          </w:tcPr>
          <w:p w14:paraId="0D28B97D" w14:textId="77777777" w:rsidR="0025593E" w:rsidRDefault="0025593E" w:rsidP="0025593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97182A" w14:textId="77777777" w:rsidTr="0025593E">
        <w:trPr>
          <w:trHeight w:val="156"/>
        </w:trPr>
        <w:tc>
          <w:tcPr>
            <w:tcW w:w="4911" w:type="dxa"/>
          </w:tcPr>
          <w:p w14:paraId="0C622E4E" w14:textId="77777777" w:rsidR="006E4E11" w:rsidRPr="00D932FE" w:rsidRDefault="006E4E11" w:rsidP="00DB739E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07A94798" w14:textId="77777777" w:rsidTr="0025593E">
        <w:trPr>
          <w:trHeight w:val="156"/>
        </w:trPr>
        <w:tc>
          <w:tcPr>
            <w:tcW w:w="4911" w:type="dxa"/>
          </w:tcPr>
          <w:p w14:paraId="1886D5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B739E" w14:paraId="34408F65" w14:textId="77777777" w:rsidTr="0025593E">
        <w:trPr>
          <w:trHeight w:val="156"/>
        </w:trPr>
        <w:tc>
          <w:tcPr>
            <w:tcW w:w="4911" w:type="dxa"/>
          </w:tcPr>
          <w:p w14:paraId="042C5835" w14:textId="77777777" w:rsidR="00DB739E" w:rsidRDefault="00DB739E" w:rsidP="00DB739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B739E" w14:paraId="79D50A28" w14:textId="77777777" w:rsidTr="0025593E">
        <w:trPr>
          <w:trHeight w:val="156"/>
        </w:trPr>
        <w:tc>
          <w:tcPr>
            <w:tcW w:w="4911" w:type="dxa"/>
          </w:tcPr>
          <w:p w14:paraId="2BC9DAA1" w14:textId="77777777" w:rsidR="00DB739E" w:rsidRDefault="00DB739E" w:rsidP="00DB739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B739E" w14:paraId="292DC0B0" w14:textId="77777777" w:rsidTr="0025593E">
        <w:trPr>
          <w:trHeight w:val="156"/>
        </w:trPr>
        <w:tc>
          <w:tcPr>
            <w:tcW w:w="4911" w:type="dxa"/>
          </w:tcPr>
          <w:p w14:paraId="7CF39F28" w14:textId="77777777" w:rsidR="00DB739E" w:rsidRDefault="00DB739E" w:rsidP="00DB739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B739E" w14:paraId="22368AE3" w14:textId="77777777" w:rsidTr="0025593E">
        <w:trPr>
          <w:trHeight w:val="156"/>
        </w:trPr>
        <w:tc>
          <w:tcPr>
            <w:tcW w:w="4911" w:type="dxa"/>
          </w:tcPr>
          <w:p w14:paraId="5B45DCDA" w14:textId="77777777" w:rsidR="00DB739E" w:rsidRDefault="00DB739E" w:rsidP="00DB739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17AEB53" w14:textId="77777777" w:rsidR="006E4E11" w:rsidRDefault="008B0B73">
      <w:pPr>
        <w:framePr w:w="4400" w:h="2523" w:wrap="notBeside" w:vAnchor="page" w:hAnchor="page" w:x="6453" w:y="2445"/>
        <w:ind w:left="142"/>
      </w:pPr>
      <w:r>
        <w:t>Till riksdagen</w:t>
      </w:r>
    </w:p>
    <w:p w14:paraId="03A2A639" w14:textId="77777777" w:rsidR="006E4E11" w:rsidRDefault="00DB739E" w:rsidP="008B0B73">
      <w:pPr>
        <w:pStyle w:val="RKrubrik"/>
        <w:pBdr>
          <w:bottom w:val="single" w:sz="4" w:space="1" w:color="auto"/>
        </w:pBdr>
        <w:spacing w:before="0" w:after="0"/>
      </w:pPr>
      <w:r>
        <w:t>Svar på fråga 2014/15:732</w:t>
      </w:r>
      <w:r w:rsidR="008B0B73">
        <w:t xml:space="preserve"> av </w:t>
      </w:r>
      <w:r>
        <w:t xml:space="preserve">Jessica Rosencrantz </w:t>
      </w:r>
      <w:r w:rsidR="008B0B73">
        <w:t xml:space="preserve">(M) </w:t>
      </w:r>
      <w:r>
        <w:t>Översyn av Trafikverkets samhällsekonomiska kalkyler</w:t>
      </w:r>
    </w:p>
    <w:p w14:paraId="11CF8EBC" w14:textId="77777777" w:rsidR="00DB739E" w:rsidRDefault="00DB739E" w:rsidP="00E22EC1">
      <w:r>
        <w:t xml:space="preserve">Jessica Rosencrantz </w:t>
      </w:r>
      <w:r w:rsidR="008B0B73">
        <w:t xml:space="preserve">har frågat mig om jag avser </w:t>
      </w:r>
      <w:r>
        <w:t xml:space="preserve">vidta några åtgärder med anledning av den framförda kritiken av de samhällsekonomiska kalkyler som Trafikverket använder sig av när det gäller värdering av godstransporter. </w:t>
      </w:r>
    </w:p>
    <w:p w14:paraId="62A37459" w14:textId="77777777" w:rsidR="00DB739E" w:rsidRDefault="00DB739E" w:rsidP="00E22EC1"/>
    <w:p w14:paraId="33B3610F" w14:textId="77777777" w:rsidR="00DB739E" w:rsidRDefault="009C3586" w:rsidP="00E22EC1">
      <w:r>
        <w:t xml:space="preserve">Kritiken är väl känd och är ett av skälen till att </w:t>
      </w:r>
      <w:r w:rsidR="00DB739E">
        <w:t>Regeringen</w:t>
      </w:r>
      <w:r w:rsidR="008510A5">
        <w:t xml:space="preserve"> den 8 januari i år </w:t>
      </w:r>
      <w:r>
        <w:t xml:space="preserve">gav </w:t>
      </w:r>
      <w:r w:rsidR="00DB739E">
        <w:t xml:space="preserve">Statens väg- och transportforskningsinstitut (VTI) </w:t>
      </w:r>
      <w:r w:rsidR="008510A5">
        <w:t xml:space="preserve">i uppdrag </w:t>
      </w:r>
      <w:r w:rsidR="00DB739E">
        <w:t xml:space="preserve">att fortsätta </w:t>
      </w:r>
      <w:r w:rsidR="0025593E">
        <w:t xml:space="preserve">med det </w:t>
      </w:r>
      <w:r w:rsidR="00DB739E">
        <w:t>påbörja</w:t>
      </w:r>
      <w:r w:rsidR="0025593E">
        <w:t xml:space="preserve">de </w:t>
      </w:r>
      <w:r w:rsidR="00DB739E">
        <w:t xml:space="preserve">arbetet med att ta fram och uppdatera kunskapsunderlag om trafikens samhällsekonomiska kostnader. Uppdraget omfattar alla trafikslag samt både gods- och persontransporter. VTI ska delredovisa uppdraget till Regeringskansliet (Näringsdepartementet) senast den 1 november 2015 och slutredovisa uppdraget senast den 1 november 2016. </w:t>
      </w:r>
    </w:p>
    <w:p w14:paraId="039F576B" w14:textId="77777777" w:rsidR="00DB739E" w:rsidRDefault="00DB739E" w:rsidP="00E22EC1"/>
    <w:p w14:paraId="12E9449E" w14:textId="77777777" w:rsidR="009C3586" w:rsidRDefault="009C3586" w:rsidP="00E22EC1">
      <w:r>
        <w:t xml:space="preserve">Trafikverket har därutöver fått </w:t>
      </w:r>
      <w:r w:rsidR="00386409">
        <w:t>i uppdrag</w:t>
      </w:r>
      <w:r w:rsidRPr="009C3586">
        <w:t xml:space="preserve"> att ta fram inriktningsunderlag inför transportinfrastrukturplanering för perioden 2018–2029</w:t>
      </w:r>
      <w:r>
        <w:t xml:space="preserve">. I detta ingår att </w:t>
      </w:r>
      <w:r w:rsidRPr="009C3586">
        <w:t>Trafikverket ska beskriva hur väl metoderna för att göra trafikprognoser för person- och godstransporter och samhällsekonomiska kalkyler för olika typer av åtgärder</w:t>
      </w:r>
      <w:r>
        <w:t xml:space="preserve"> svarar mot behoven i uppdraget. Vidare ska verket</w:t>
      </w:r>
      <w:r w:rsidRPr="009C3586">
        <w:t xml:space="preserve"> redogöra för vilken utveckling av dessa metoder som behövs och vad som pågår och planeras.</w:t>
      </w:r>
      <w:r w:rsidR="00454574">
        <w:t xml:space="preserve"> I</w:t>
      </w:r>
      <w:r w:rsidR="00454574" w:rsidRPr="00454574">
        <w:t>nriktningsunderlag ska redovisas till Regeringskansliet senast den 30 november 2015</w:t>
      </w:r>
      <w:r w:rsidR="00E22EC1">
        <w:t>.</w:t>
      </w:r>
    </w:p>
    <w:p w14:paraId="19FA2357" w14:textId="77777777" w:rsidR="009C3586" w:rsidRDefault="009C3586" w:rsidP="00E22EC1"/>
    <w:p w14:paraId="2C2A6E17" w14:textId="77777777" w:rsidR="008B0B73" w:rsidRDefault="008B0B73" w:rsidP="00E22EC1">
      <w:r>
        <w:t xml:space="preserve">Stockholm den </w:t>
      </w:r>
      <w:r w:rsidR="0025593E">
        <w:t>20 juli 2015</w:t>
      </w:r>
    </w:p>
    <w:p w14:paraId="72CE25A5" w14:textId="77777777" w:rsidR="008B0B73" w:rsidRDefault="008B0B73">
      <w:pPr>
        <w:pStyle w:val="RKnormal"/>
      </w:pPr>
    </w:p>
    <w:p w14:paraId="69871B1B" w14:textId="77777777" w:rsidR="004432A0" w:rsidRDefault="004432A0">
      <w:pPr>
        <w:pStyle w:val="RKnormal"/>
      </w:pPr>
    </w:p>
    <w:p w14:paraId="7F27D7DC" w14:textId="77777777" w:rsidR="008B0B73" w:rsidRDefault="008B0B73">
      <w:pPr>
        <w:pStyle w:val="RKnormal"/>
      </w:pPr>
      <w:r>
        <w:t>Anna Johansson</w:t>
      </w:r>
    </w:p>
    <w:sectPr w:rsidR="008B0B7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AF0B7" w14:textId="77777777" w:rsidR="00274ABB" w:rsidRDefault="00274ABB">
      <w:r>
        <w:separator/>
      </w:r>
    </w:p>
  </w:endnote>
  <w:endnote w:type="continuationSeparator" w:id="0">
    <w:p w14:paraId="40B8B2E2" w14:textId="77777777" w:rsidR="00274ABB" w:rsidRDefault="0027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11932" w14:textId="77777777" w:rsidR="00274ABB" w:rsidRDefault="00274ABB">
      <w:r>
        <w:separator/>
      </w:r>
    </w:p>
  </w:footnote>
  <w:footnote w:type="continuationSeparator" w:id="0">
    <w:p w14:paraId="1202B225" w14:textId="77777777" w:rsidR="00274ABB" w:rsidRDefault="00274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F812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432A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724647" w14:textId="77777777">
      <w:trPr>
        <w:cantSplit/>
      </w:trPr>
      <w:tc>
        <w:tcPr>
          <w:tcW w:w="3119" w:type="dxa"/>
        </w:tcPr>
        <w:p w14:paraId="193B5DD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8AAC7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06F1AE" w14:textId="77777777" w:rsidR="00E80146" w:rsidRDefault="00E80146">
          <w:pPr>
            <w:pStyle w:val="Sidhuvud"/>
            <w:ind w:right="360"/>
          </w:pPr>
        </w:p>
      </w:tc>
    </w:tr>
  </w:tbl>
  <w:p w14:paraId="4FFECFC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E49B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7AC1CF" w14:textId="77777777">
      <w:trPr>
        <w:cantSplit/>
      </w:trPr>
      <w:tc>
        <w:tcPr>
          <w:tcW w:w="3119" w:type="dxa"/>
        </w:tcPr>
        <w:p w14:paraId="11DFDA6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CAC68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53042AE" w14:textId="77777777" w:rsidR="00E80146" w:rsidRDefault="00E80146">
          <w:pPr>
            <w:pStyle w:val="Sidhuvud"/>
            <w:ind w:right="360"/>
          </w:pPr>
        </w:p>
      </w:tc>
    </w:tr>
  </w:tbl>
  <w:p w14:paraId="4B6A0FA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53214" w14:textId="77777777" w:rsidR="008B0B73" w:rsidRDefault="00DC703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5AC0402" wp14:editId="532290C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7F0CE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1F838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5061BB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636DB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73"/>
    <w:rsid w:val="00096AB8"/>
    <w:rsid w:val="00150384"/>
    <w:rsid w:val="00160901"/>
    <w:rsid w:val="001805B7"/>
    <w:rsid w:val="001D1951"/>
    <w:rsid w:val="001E7FAF"/>
    <w:rsid w:val="0025593E"/>
    <w:rsid w:val="00274ABB"/>
    <w:rsid w:val="00286F69"/>
    <w:rsid w:val="00367B1C"/>
    <w:rsid w:val="00386409"/>
    <w:rsid w:val="00397483"/>
    <w:rsid w:val="004432A0"/>
    <w:rsid w:val="0044790A"/>
    <w:rsid w:val="00454574"/>
    <w:rsid w:val="00473F15"/>
    <w:rsid w:val="004A328D"/>
    <w:rsid w:val="004F5C21"/>
    <w:rsid w:val="0058762B"/>
    <w:rsid w:val="005A2759"/>
    <w:rsid w:val="006773E7"/>
    <w:rsid w:val="006E4E11"/>
    <w:rsid w:val="00713341"/>
    <w:rsid w:val="007242A3"/>
    <w:rsid w:val="007A6855"/>
    <w:rsid w:val="008510A5"/>
    <w:rsid w:val="008B0B73"/>
    <w:rsid w:val="0092027A"/>
    <w:rsid w:val="00955E31"/>
    <w:rsid w:val="00981361"/>
    <w:rsid w:val="00992E72"/>
    <w:rsid w:val="009C3586"/>
    <w:rsid w:val="00AF26D1"/>
    <w:rsid w:val="00B15C35"/>
    <w:rsid w:val="00BB23C0"/>
    <w:rsid w:val="00CA6690"/>
    <w:rsid w:val="00D133D7"/>
    <w:rsid w:val="00D932FE"/>
    <w:rsid w:val="00DB739E"/>
    <w:rsid w:val="00DC7038"/>
    <w:rsid w:val="00E22EC1"/>
    <w:rsid w:val="00E80146"/>
    <w:rsid w:val="00E904D0"/>
    <w:rsid w:val="00EC25F9"/>
    <w:rsid w:val="00ED583F"/>
    <w:rsid w:val="00F5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3C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6773E7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F559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5599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B739E"/>
    <w:rPr>
      <w:color w:val="0000FF" w:themeColor="hyperlink"/>
      <w:u w:val="single"/>
    </w:rPr>
  </w:style>
  <w:style w:type="paragraph" w:customStyle="1" w:styleId="Default">
    <w:name w:val="Default"/>
    <w:rsid w:val="00DB739E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6773E7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F559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5599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B739E"/>
    <w:rPr>
      <w:color w:val="0000FF" w:themeColor="hyperlink"/>
      <w:u w:val="single"/>
    </w:rPr>
  </w:style>
  <w:style w:type="paragraph" w:customStyle="1" w:styleId="Default">
    <w:name w:val="Default"/>
    <w:rsid w:val="00DB739E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8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9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7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5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6312ef26-26b8-4e37-a987-f8f19f3fa1f9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D1CC5-398F-40FE-A4B7-9719F1AAE575}"/>
</file>

<file path=customXml/itemProps2.xml><?xml version="1.0" encoding="utf-8"?>
<ds:datastoreItem xmlns:ds="http://schemas.openxmlformats.org/officeDocument/2006/customXml" ds:itemID="{6109A237-12CF-4E67-8CDA-78C7262FBDC1}"/>
</file>

<file path=customXml/itemProps3.xml><?xml version="1.0" encoding="utf-8"?>
<ds:datastoreItem xmlns:ds="http://schemas.openxmlformats.org/officeDocument/2006/customXml" ds:itemID="{45AB9D19-D1BB-49D7-9D6E-78FCDAC793ED}"/>
</file>

<file path=customXml/itemProps4.xml><?xml version="1.0" encoding="utf-8"?>
<ds:datastoreItem xmlns:ds="http://schemas.openxmlformats.org/officeDocument/2006/customXml" ds:itemID="{6109A237-12CF-4E67-8CDA-78C7262FBDC1}"/>
</file>

<file path=customXml/itemProps5.xml><?xml version="1.0" encoding="utf-8"?>
<ds:datastoreItem xmlns:ds="http://schemas.openxmlformats.org/officeDocument/2006/customXml" ds:itemID="{01B3DC00-E05E-4046-9EBF-E6891C8E21F2}"/>
</file>

<file path=customXml/itemProps6.xml><?xml version="1.0" encoding="utf-8"?>
<ds:datastoreItem xmlns:ds="http://schemas.openxmlformats.org/officeDocument/2006/customXml" ds:itemID="{6109A237-12CF-4E67-8CDA-78C7262FBD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1335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2014/15:732 av Jessica Rosencrantz (M) Översyn av Trafikverkets samhällsekonomiska kalkyler</vt:lpstr>
    </vt:vector>
  </TitlesOfParts>
  <Company>Regeringskansliet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2014/15:732 av Jessica Rosencrantz (M) Översyn av Trafikverkets samhällsekonomiska kalkyler</dc:title>
  <dc:creator>Dharmesh Shah</dc:creator>
  <cp:lastModifiedBy>Marie Egerup</cp:lastModifiedBy>
  <cp:revision>2</cp:revision>
  <cp:lastPrinted>2015-07-15T13:39:00Z</cp:lastPrinted>
  <dcterms:created xsi:type="dcterms:W3CDTF">2015-07-16T09:14:00Z</dcterms:created>
  <dcterms:modified xsi:type="dcterms:W3CDTF">2015-07-16T09:14:00Z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9303b506-f8e9-4886-a0f6-839b42589230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>72;#Enheten för transport och samhälle|64606c06-e7be-4b96-a1e8-68e174a4ad39</vt:lpwstr>
  </property>
  <property fmtid="{D5CDD505-2E9C-101B-9397-08002B2CF9AE}" pid="8" name="Aktivitetskategori">
    <vt:lpwstr/>
  </property>
  <property fmtid="{D5CDD505-2E9C-101B-9397-08002B2CF9AE}" pid="9" name="TaxCatchAll">
    <vt:lpwstr>7;#Enheten för transport och samhälle|64606c06-e7be-4b96-a1e8-68e174a4ad39</vt:lpwstr>
  </property>
</Properties>
</file>