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71B9" w14:textId="77777777" w:rsidR="00FB32B9" w:rsidRDefault="00BD4778" w:rsidP="00FB32B9">
      <w:pPr>
        <w:pStyle w:val="UDrubrik"/>
        <w:tabs>
          <w:tab w:val="left" w:pos="1701"/>
          <w:tab w:val="left" w:pos="1985"/>
        </w:tabs>
        <w:rPr>
          <w:rFonts w:cs="Arial"/>
          <w:sz w:val="28"/>
        </w:rPr>
      </w:pPr>
    </w:p>
    <w:p w14:paraId="061571BA" w14:textId="77777777" w:rsidR="00FB32B9" w:rsidRDefault="00BD4778" w:rsidP="00FB32B9">
      <w:pPr>
        <w:pStyle w:val="UDrubrik"/>
        <w:tabs>
          <w:tab w:val="left" w:pos="1701"/>
          <w:tab w:val="left" w:pos="1985"/>
        </w:tabs>
        <w:rPr>
          <w:rFonts w:cs="Arial"/>
          <w:sz w:val="28"/>
        </w:rPr>
      </w:pPr>
    </w:p>
    <w:p w14:paraId="061571BB" w14:textId="77777777" w:rsidR="00FB32B9" w:rsidRDefault="00BD4778" w:rsidP="00FB32B9">
      <w:pPr>
        <w:pStyle w:val="UDrubrik"/>
        <w:tabs>
          <w:tab w:val="left" w:pos="1701"/>
          <w:tab w:val="left" w:pos="1985"/>
        </w:tabs>
        <w:rPr>
          <w:rFonts w:cs="Arial"/>
          <w:sz w:val="28"/>
        </w:rPr>
      </w:pPr>
    </w:p>
    <w:p w14:paraId="061571BC" w14:textId="77777777" w:rsidR="00FB32B9" w:rsidRDefault="00BD4778" w:rsidP="00FB32B9">
      <w:pPr>
        <w:pStyle w:val="UDrubrik"/>
        <w:tabs>
          <w:tab w:val="left" w:pos="1701"/>
          <w:tab w:val="left" w:pos="1985"/>
        </w:tabs>
        <w:rPr>
          <w:rFonts w:cs="Arial"/>
          <w:sz w:val="28"/>
        </w:rPr>
      </w:pPr>
    </w:p>
    <w:p w14:paraId="061571BD" w14:textId="4E1470F7" w:rsidR="00FB32B9" w:rsidRDefault="00E10129"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DA1B1D">
        <w:rPr>
          <w:rFonts w:cs="Arial"/>
          <w:sz w:val="28"/>
        </w:rPr>
        <w:t>I den 5 november 2014, vecka 45</w:t>
      </w:r>
      <w:r w:rsidR="00EC7AA9">
        <w:rPr>
          <w:rFonts w:cs="Arial"/>
          <w:sz w:val="28"/>
        </w:rPr>
        <w:t xml:space="preserve"> samt godkändes vid Coreper II den 28 oktober 2014 vecka 44.</w:t>
      </w:r>
    </w:p>
    <w:p w14:paraId="061571BE" w14:textId="77777777" w:rsidR="00FB32B9" w:rsidRDefault="00BD4778" w:rsidP="00FB32B9">
      <w:pPr>
        <w:pStyle w:val="Brdtext"/>
      </w:pPr>
    </w:p>
    <w:p w14:paraId="061571BF" w14:textId="134A0B75" w:rsidR="00FB32B9" w:rsidRDefault="00E10129" w:rsidP="00FB32B9">
      <w:pPr>
        <w:pStyle w:val="Brdtext"/>
      </w:pPr>
      <w:r>
        <w:t xml:space="preserve">Överlämnas för skriftligt samråd till </w:t>
      </w:r>
      <w:r w:rsidR="00DA1B1D">
        <w:t xml:space="preserve">torsdagen den 6 november 2014, </w:t>
      </w:r>
      <w:proofErr w:type="spellStart"/>
      <w:r w:rsidR="00DA1B1D">
        <w:t>kl</w:t>
      </w:r>
      <w:proofErr w:type="spellEnd"/>
      <w:r w:rsidR="00DA1B1D">
        <w:t xml:space="preserve"> 14.00.</w:t>
      </w:r>
    </w:p>
    <w:p w14:paraId="061571C0" w14:textId="77777777" w:rsidR="00FB32B9" w:rsidRDefault="00E1012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1571C1" w14:textId="77777777" w:rsidR="00D957FB" w:rsidRPr="00FB32B9" w:rsidRDefault="00E10129">
          <w:pPr>
            <w:pStyle w:val="Innehllsfrteckningsrubrik"/>
            <w:rPr>
              <w:color w:val="auto"/>
            </w:rPr>
          </w:pPr>
          <w:proofErr w:type="spellStart"/>
          <w:r w:rsidRPr="00FB32B9">
            <w:rPr>
              <w:color w:val="auto"/>
            </w:rPr>
            <w:t>Innehållsförteckning</w:t>
          </w:r>
          <w:proofErr w:type="spellEnd"/>
        </w:p>
        <w:p w14:paraId="061571C2" w14:textId="77777777" w:rsidR="00DA7250" w:rsidRPr="00DA7250" w:rsidRDefault="00BD4778" w:rsidP="00DA7250">
          <w:pPr>
            <w:rPr>
              <w:lang w:val="en-US" w:eastAsia="ja-JP"/>
            </w:rPr>
          </w:pPr>
        </w:p>
        <w:p w14:paraId="16D796FF" w14:textId="77777777" w:rsidR="00B63FF4" w:rsidRDefault="00E1012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2949673" w:history="1">
            <w:r w:rsidR="00B63FF4" w:rsidRPr="00721BC5">
              <w:rPr>
                <w:rStyle w:val="Hyperlnk"/>
                <w:noProof/>
              </w:rPr>
              <w:t>1.</w:t>
            </w:r>
            <w:r w:rsidR="00B63FF4">
              <w:rPr>
                <w:rFonts w:asciiTheme="minorHAnsi" w:eastAsiaTheme="minorEastAsia" w:hAnsiTheme="minorHAnsi" w:cstheme="minorBidi"/>
                <w:noProof/>
                <w:lang w:eastAsia="sv-SE"/>
              </w:rPr>
              <w:tab/>
            </w:r>
            <w:r w:rsidR="00B63FF4" w:rsidRPr="00721BC5">
              <w:rPr>
                <w:rStyle w:val="Hyperlnk"/>
                <w:noProof/>
              </w:rPr>
              <w:t>Case before the General Court</w:t>
            </w:r>
            <w:r w:rsidR="00B63FF4">
              <w:rPr>
                <w:noProof/>
                <w:webHidden/>
              </w:rPr>
              <w:tab/>
            </w:r>
            <w:r w:rsidR="00B63FF4">
              <w:rPr>
                <w:noProof/>
                <w:webHidden/>
              </w:rPr>
              <w:fldChar w:fldCharType="begin"/>
            </w:r>
            <w:r w:rsidR="00B63FF4">
              <w:rPr>
                <w:noProof/>
                <w:webHidden/>
              </w:rPr>
              <w:instrText xml:space="preserve"> PAGEREF _Toc402949673 \h </w:instrText>
            </w:r>
            <w:r w:rsidR="00B63FF4">
              <w:rPr>
                <w:noProof/>
                <w:webHidden/>
              </w:rPr>
            </w:r>
            <w:r w:rsidR="00B63FF4">
              <w:rPr>
                <w:noProof/>
                <w:webHidden/>
              </w:rPr>
              <w:fldChar w:fldCharType="separate"/>
            </w:r>
            <w:r w:rsidR="00BD4778">
              <w:rPr>
                <w:noProof/>
                <w:webHidden/>
              </w:rPr>
              <w:t>4</w:t>
            </w:r>
            <w:r w:rsidR="00B63FF4">
              <w:rPr>
                <w:noProof/>
                <w:webHidden/>
              </w:rPr>
              <w:fldChar w:fldCharType="end"/>
            </w:r>
          </w:hyperlink>
        </w:p>
        <w:p w14:paraId="67C875E6"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4" w:history="1">
            <w:r w:rsidRPr="00721BC5">
              <w:rPr>
                <w:rStyle w:val="Hyperlnk"/>
                <w:noProof/>
              </w:rPr>
              <w:t>2.</w:t>
            </w:r>
            <w:r>
              <w:rPr>
                <w:rFonts w:asciiTheme="minorHAnsi" w:eastAsiaTheme="minorEastAsia" w:hAnsiTheme="minorHAnsi" w:cstheme="minorBidi"/>
                <w:noProof/>
                <w:lang w:eastAsia="sv-SE"/>
              </w:rPr>
              <w:tab/>
            </w:r>
            <w:r w:rsidRPr="00721BC5">
              <w:rPr>
                <w:rStyle w:val="Hyperlnk"/>
                <w:noProof/>
              </w:rPr>
              <w:t>Case before the General Court of the EU</w:t>
            </w:r>
            <w:r>
              <w:rPr>
                <w:noProof/>
                <w:webHidden/>
              </w:rPr>
              <w:tab/>
            </w:r>
            <w:r>
              <w:rPr>
                <w:noProof/>
                <w:webHidden/>
              </w:rPr>
              <w:fldChar w:fldCharType="begin"/>
            </w:r>
            <w:r>
              <w:rPr>
                <w:noProof/>
                <w:webHidden/>
              </w:rPr>
              <w:instrText xml:space="preserve"> PAGEREF _Toc402949674 \h </w:instrText>
            </w:r>
            <w:r>
              <w:rPr>
                <w:noProof/>
                <w:webHidden/>
              </w:rPr>
            </w:r>
            <w:r>
              <w:rPr>
                <w:noProof/>
                <w:webHidden/>
              </w:rPr>
              <w:fldChar w:fldCharType="separate"/>
            </w:r>
            <w:r w:rsidR="00BD4778">
              <w:rPr>
                <w:noProof/>
                <w:webHidden/>
              </w:rPr>
              <w:t>4</w:t>
            </w:r>
            <w:r>
              <w:rPr>
                <w:noProof/>
                <w:webHidden/>
              </w:rPr>
              <w:fldChar w:fldCharType="end"/>
            </w:r>
          </w:hyperlink>
        </w:p>
        <w:p w14:paraId="105FDA6A"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5" w:history="1">
            <w:r w:rsidRPr="00721BC5">
              <w:rPr>
                <w:rStyle w:val="Hyperlnk"/>
                <w:noProof/>
              </w:rPr>
              <w:t>3.</w:t>
            </w:r>
            <w:r>
              <w:rPr>
                <w:rFonts w:asciiTheme="minorHAnsi" w:eastAsiaTheme="minorEastAsia" w:hAnsiTheme="minorHAnsi" w:cstheme="minorBidi"/>
                <w:noProof/>
                <w:lang w:eastAsia="sv-SE"/>
              </w:rPr>
              <w:tab/>
            </w:r>
            <w:r w:rsidRPr="00721BC5">
              <w:rPr>
                <w:rStyle w:val="Hyperlnk"/>
                <w:noProof/>
              </w:rPr>
              <w:t>Case before the General Court</w:t>
            </w:r>
            <w:r>
              <w:rPr>
                <w:noProof/>
                <w:webHidden/>
              </w:rPr>
              <w:tab/>
            </w:r>
            <w:r>
              <w:rPr>
                <w:noProof/>
                <w:webHidden/>
              </w:rPr>
              <w:fldChar w:fldCharType="begin"/>
            </w:r>
            <w:r>
              <w:rPr>
                <w:noProof/>
                <w:webHidden/>
              </w:rPr>
              <w:instrText xml:space="preserve"> PAGEREF _Toc402949675 \h </w:instrText>
            </w:r>
            <w:r>
              <w:rPr>
                <w:noProof/>
                <w:webHidden/>
              </w:rPr>
            </w:r>
            <w:r>
              <w:rPr>
                <w:noProof/>
                <w:webHidden/>
              </w:rPr>
              <w:fldChar w:fldCharType="separate"/>
            </w:r>
            <w:r w:rsidR="00BD4778">
              <w:rPr>
                <w:noProof/>
                <w:webHidden/>
              </w:rPr>
              <w:t>4</w:t>
            </w:r>
            <w:r>
              <w:rPr>
                <w:noProof/>
                <w:webHidden/>
              </w:rPr>
              <w:fldChar w:fldCharType="end"/>
            </w:r>
          </w:hyperlink>
        </w:p>
        <w:p w14:paraId="484AD086"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6" w:history="1">
            <w:r w:rsidRPr="00721BC5">
              <w:rPr>
                <w:rStyle w:val="Hyperlnk"/>
                <w:noProof/>
              </w:rPr>
              <w:t>4.</w:t>
            </w:r>
            <w:r>
              <w:rPr>
                <w:rFonts w:asciiTheme="minorHAnsi" w:eastAsiaTheme="minorEastAsia" w:hAnsiTheme="minorHAnsi" w:cstheme="minorBidi"/>
                <w:noProof/>
                <w:lang w:eastAsia="sv-SE"/>
              </w:rPr>
              <w:tab/>
            </w:r>
            <w:r w:rsidRPr="00721BC5">
              <w:rPr>
                <w:rStyle w:val="Hyperlnk"/>
                <w:noProof/>
              </w:rPr>
              <w:t>Case before the General Court of the EU</w:t>
            </w:r>
            <w:r>
              <w:rPr>
                <w:noProof/>
                <w:webHidden/>
              </w:rPr>
              <w:tab/>
            </w:r>
            <w:r>
              <w:rPr>
                <w:noProof/>
                <w:webHidden/>
              </w:rPr>
              <w:fldChar w:fldCharType="begin"/>
            </w:r>
            <w:r>
              <w:rPr>
                <w:noProof/>
                <w:webHidden/>
              </w:rPr>
              <w:instrText xml:space="preserve"> PAGEREF _Toc402949676 \h </w:instrText>
            </w:r>
            <w:r>
              <w:rPr>
                <w:noProof/>
                <w:webHidden/>
              </w:rPr>
            </w:r>
            <w:r>
              <w:rPr>
                <w:noProof/>
                <w:webHidden/>
              </w:rPr>
              <w:fldChar w:fldCharType="separate"/>
            </w:r>
            <w:r w:rsidR="00BD4778">
              <w:rPr>
                <w:noProof/>
                <w:webHidden/>
              </w:rPr>
              <w:t>4</w:t>
            </w:r>
            <w:r>
              <w:rPr>
                <w:noProof/>
                <w:webHidden/>
              </w:rPr>
              <w:fldChar w:fldCharType="end"/>
            </w:r>
          </w:hyperlink>
        </w:p>
        <w:p w14:paraId="792E9179"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7" w:history="1">
            <w:r w:rsidRPr="00721BC5">
              <w:rPr>
                <w:rStyle w:val="Hyperlnk"/>
                <w:noProof/>
              </w:rPr>
              <w:t>5.</w:t>
            </w:r>
            <w:r>
              <w:rPr>
                <w:rFonts w:asciiTheme="minorHAnsi" w:eastAsiaTheme="minorEastAsia" w:hAnsiTheme="minorHAnsi" w:cstheme="minorBidi"/>
                <w:noProof/>
                <w:lang w:eastAsia="sv-SE"/>
              </w:rPr>
              <w:tab/>
            </w:r>
            <w:r w:rsidRPr="00721BC5">
              <w:rPr>
                <w:rStyle w:val="Hyperlnk"/>
                <w:noProof/>
              </w:rPr>
              <w:t>Proposal for a Regulation of the European Parliament and of the Council on key information documents for investment products (First reading) (LA)</w:t>
            </w:r>
            <w:r>
              <w:rPr>
                <w:noProof/>
                <w:webHidden/>
              </w:rPr>
              <w:tab/>
            </w:r>
            <w:r>
              <w:rPr>
                <w:noProof/>
                <w:webHidden/>
              </w:rPr>
              <w:fldChar w:fldCharType="begin"/>
            </w:r>
            <w:r>
              <w:rPr>
                <w:noProof/>
                <w:webHidden/>
              </w:rPr>
              <w:instrText xml:space="preserve"> PAGEREF _Toc402949677 \h </w:instrText>
            </w:r>
            <w:r>
              <w:rPr>
                <w:noProof/>
                <w:webHidden/>
              </w:rPr>
            </w:r>
            <w:r>
              <w:rPr>
                <w:noProof/>
                <w:webHidden/>
              </w:rPr>
              <w:fldChar w:fldCharType="separate"/>
            </w:r>
            <w:r w:rsidR="00BD4778">
              <w:rPr>
                <w:noProof/>
                <w:webHidden/>
              </w:rPr>
              <w:t>4</w:t>
            </w:r>
            <w:r>
              <w:rPr>
                <w:noProof/>
                <w:webHidden/>
              </w:rPr>
              <w:fldChar w:fldCharType="end"/>
            </w:r>
          </w:hyperlink>
        </w:p>
        <w:p w14:paraId="0A8FC546"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8" w:history="1">
            <w:r w:rsidRPr="00721BC5">
              <w:rPr>
                <w:rStyle w:val="Hyperlnk"/>
                <w:noProof/>
              </w:rPr>
              <w:t>6.</w:t>
            </w:r>
            <w:r>
              <w:rPr>
                <w:rFonts w:asciiTheme="minorHAnsi" w:eastAsiaTheme="minorEastAsia" w:hAnsiTheme="minorHAnsi" w:cstheme="minorBidi"/>
                <w:noProof/>
                <w:lang w:eastAsia="sv-SE"/>
              </w:rPr>
              <w:tab/>
            </w:r>
            <w:r w:rsidRPr="00721BC5">
              <w:rPr>
                <w:rStyle w:val="Hyperlnk"/>
                <w:noProof/>
              </w:rPr>
              <w:t>Commission Delegated Regulation (EU) No …/.. of 8.10.2014 supplementing Directive 2013/36/EU of the European Parliament and of the Council with regard to regulatory technical standards for the specification of the methodology for the identification of global systemically important institutions and for the definition of subcategories of global systemically important institutions</w:t>
            </w:r>
            <w:r>
              <w:rPr>
                <w:noProof/>
                <w:webHidden/>
              </w:rPr>
              <w:tab/>
            </w:r>
            <w:r>
              <w:rPr>
                <w:noProof/>
                <w:webHidden/>
              </w:rPr>
              <w:fldChar w:fldCharType="begin"/>
            </w:r>
            <w:r>
              <w:rPr>
                <w:noProof/>
                <w:webHidden/>
              </w:rPr>
              <w:instrText xml:space="preserve"> PAGEREF _Toc402949678 \h </w:instrText>
            </w:r>
            <w:r>
              <w:rPr>
                <w:noProof/>
                <w:webHidden/>
              </w:rPr>
            </w:r>
            <w:r>
              <w:rPr>
                <w:noProof/>
                <w:webHidden/>
              </w:rPr>
              <w:fldChar w:fldCharType="separate"/>
            </w:r>
            <w:r w:rsidR="00BD4778">
              <w:rPr>
                <w:noProof/>
                <w:webHidden/>
              </w:rPr>
              <w:t>5</w:t>
            </w:r>
            <w:r>
              <w:rPr>
                <w:noProof/>
                <w:webHidden/>
              </w:rPr>
              <w:fldChar w:fldCharType="end"/>
            </w:r>
          </w:hyperlink>
        </w:p>
        <w:p w14:paraId="488FBAB6"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79" w:history="1">
            <w:r w:rsidRPr="00721BC5">
              <w:rPr>
                <w:rStyle w:val="Hyperlnk"/>
                <w:noProof/>
              </w:rPr>
              <w:t>7.</w:t>
            </w:r>
            <w:r>
              <w:rPr>
                <w:rFonts w:asciiTheme="minorHAnsi" w:eastAsiaTheme="minorEastAsia" w:hAnsiTheme="minorHAnsi" w:cstheme="minorBidi"/>
                <w:noProof/>
                <w:lang w:eastAsia="sv-SE"/>
              </w:rPr>
              <w:tab/>
            </w:r>
            <w:r w:rsidRPr="00721BC5">
              <w:rPr>
                <w:rStyle w:val="Hyperlnk"/>
                <w:noProof/>
              </w:rPr>
              <w:t>Council Implementing Decision extending the application of Council Implementing Decision 2011/335/EU authorising the Republic of Lithuania to continue to apply a special measure derogating from Article 287 of Directive 2006/112/EC on the common system of value added tax</w:t>
            </w:r>
            <w:r>
              <w:rPr>
                <w:noProof/>
                <w:webHidden/>
              </w:rPr>
              <w:tab/>
            </w:r>
            <w:r>
              <w:rPr>
                <w:noProof/>
                <w:webHidden/>
              </w:rPr>
              <w:fldChar w:fldCharType="begin"/>
            </w:r>
            <w:r>
              <w:rPr>
                <w:noProof/>
                <w:webHidden/>
              </w:rPr>
              <w:instrText xml:space="preserve"> PAGEREF _Toc402949679 \h </w:instrText>
            </w:r>
            <w:r>
              <w:rPr>
                <w:noProof/>
                <w:webHidden/>
              </w:rPr>
            </w:r>
            <w:r>
              <w:rPr>
                <w:noProof/>
                <w:webHidden/>
              </w:rPr>
              <w:fldChar w:fldCharType="separate"/>
            </w:r>
            <w:r w:rsidR="00BD4778">
              <w:rPr>
                <w:noProof/>
                <w:webHidden/>
              </w:rPr>
              <w:t>6</w:t>
            </w:r>
            <w:r>
              <w:rPr>
                <w:noProof/>
                <w:webHidden/>
              </w:rPr>
              <w:fldChar w:fldCharType="end"/>
            </w:r>
          </w:hyperlink>
        </w:p>
        <w:p w14:paraId="4CFABF5E"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80" w:history="1">
            <w:r w:rsidRPr="00721BC5">
              <w:rPr>
                <w:rStyle w:val="Hyperlnk"/>
                <w:noProof/>
              </w:rPr>
              <w:t>8.</w:t>
            </w:r>
            <w:r>
              <w:rPr>
                <w:rFonts w:asciiTheme="minorHAnsi" w:eastAsiaTheme="minorEastAsia" w:hAnsiTheme="minorHAnsi" w:cstheme="minorBidi"/>
                <w:noProof/>
                <w:lang w:eastAsia="sv-SE"/>
              </w:rPr>
              <w:tab/>
            </w:r>
            <w:r w:rsidRPr="00721BC5">
              <w:rPr>
                <w:rStyle w:val="Hyperlnk"/>
                <w:noProof/>
              </w:rPr>
              <w:t>Council Implementing Decision authorising the Republic of Latvia to apply a measure derogating from Article 287 of Directive 2006/112/EC on the common system of value added tax</w:t>
            </w:r>
            <w:r>
              <w:rPr>
                <w:noProof/>
                <w:webHidden/>
              </w:rPr>
              <w:tab/>
            </w:r>
            <w:r>
              <w:rPr>
                <w:noProof/>
                <w:webHidden/>
              </w:rPr>
              <w:fldChar w:fldCharType="begin"/>
            </w:r>
            <w:r>
              <w:rPr>
                <w:noProof/>
                <w:webHidden/>
              </w:rPr>
              <w:instrText xml:space="preserve"> PAGEREF _Toc402949680 \h </w:instrText>
            </w:r>
            <w:r>
              <w:rPr>
                <w:noProof/>
                <w:webHidden/>
              </w:rPr>
            </w:r>
            <w:r>
              <w:rPr>
                <w:noProof/>
                <w:webHidden/>
              </w:rPr>
              <w:fldChar w:fldCharType="separate"/>
            </w:r>
            <w:r w:rsidR="00BD4778">
              <w:rPr>
                <w:noProof/>
                <w:webHidden/>
              </w:rPr>
              <w:t>6</w:t>
            </w:r>
            <w:r>
              <w:rPr>
                <w:noProof/>
                <w:webHidden/>
              </w:rPr>
              <w:fldChar w:fldCharType="end"/>
            </w:r>
          </w:hyperlink>
        </w:p>
        <w:p w14:paraId="4A8C5E87" w14:textId="77777777" w:rsidR="00B63FF4" w:rsidRDefault="00B63FF4">
          <w:pPr>
            <w:pStyle w:val="Innehll1"/>
            <w:tabs>
              <w:tab w:val="left" w:pos="440"/>
              <w:tab w:val="right" w:leader="dot" w:pos="9062"/>
            </w:tabs>
            <w:rPr>
              <w:rFonts w:asciiTheme="minorHAnsi" w:eastAsiaTheme="minorEastAsia" w:hAnsiTheme="minorHAnsi" w:cstheme="minorBidi"/>
              <w:noProof/>
              <w:lang w:eastAsia="sv-SE"/>
            </w:rPr>
          </w:pPr>
          <w:hyperlink w:anchor="_Toc402949681" w:history="1">
            <w:r w:rsidRPr="00721BC5">
              <w:rPr>
                <w:rStyle w:val="Hyperlnk"/>
                <w:noProof/>
              </w:rPr>
              <w:t>9.</w:t>
            </w:r>
            <w:r>
              <w:rPr>
                <w:rFonts w:asciiTheme="minorHAnsi" w:eastAsiaTheme="minorEastAsia" w:hAnsiTheme="minorHAnsi" w:cstheme="minorBidi"/>
                <w:noProof/>
                <w:lang w:eastAsia="sv-SE"/>
              </w:rPr>
              <w:tab/>
            </w:r>
            <w:r w:rsidRPr="00721BC5">
              <w:rPr>
                <w:rStyle w:val="Hyperlnk"/>
                <w:noProof/>
              </w:rPr>
              <w:t>Council Implementing Decision authorising the Republic of Estonia to apply a special measure derogating from point (a) of Article 26(1) and Articles 168 and 168a of Directive 2006/112/EC on the common system of value added tax</w:t>
            </w:r>
            <w:r>
              <w:rPr>
                <w:noProof/>
                <w:webHidden/>
              </w:rPr>
              <w:tab/>
            </w:r>
            <w:r>
              <w:rPr>
                <w:noProof/>
                <w:webHidden/>
              </w:rPr>
              <w:fldChar w:fldCharType="begin"/>
            </w:r>
            <w:r>
              <w:rPr>
                <w:noProof/>
                <w:webHidden/>
              </w:rPr>
              <w:instrText xml:space="preserve"> PAGEREF _Toc402949681 \h </w:instrText>
            </w:r>
            <w:r>
              <w:rPr>
                <w:noProof/>
                <w:webHidden/>
              </w:rPr>
            </w:r>
            <w:r>
              <w:rPr>
                <w:noProof/>
                <w:webHidden/>
              </w:rPr>
              <w:fldChar w:fldCharType="separate"/>
            </w:r>
            <w:r w:rsidR="00BD4778">
              <w:rPr>
                <w:noProof/>
                <w:webHidden/>
              </w:rPr>
              <w:t>7</w:t>
            </w:r>
            <w:r>
              <w:rPr>
                <w:noProof/>
                <w:webHidden/>
              </w:rPr>
              <w:fldChar w:fldCharType="end"/>
            </w:r>
          </w:hyperlink>
        </w:p>
        <w:p w14:paraId="061331AB"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2" w:history="1">
            <w:r w:rsidRPr="00721BC5">
              <w:rPr>
                <w:rStyle w:val="Hyperlnk"/>
                <w:noProof/>
              </w:rPr>
              <w:t>10.</w:t>
            </w:r>
            <w:r>
              <w:rPr>
                <w:rFonts w:asciiTheme="minorHAnsi" w:eastAsiaTheme="minorEastAsia" w:hAnsiTheme="minorHAnsi" w:cstheme="minorBidi"/>
                <w:noProof/>
                <w:lang w:eastAsia="sv-SE"/>
              </w:rPr>
              <w:tab/>
            </w:r>
            <w:r w:rsidRPr="00721BC5">
              <w:rPr>
                <w:rStyle w:val="Hyperlnk"/>
                <w:noProof/>
              </w:rPr>
              <w:t>Council Decision on the conclusion, on behalf of the European Union, of the Agreement between the European Union and the French Republic concerning the application to the collectivity of Saint-Barthélemy of Union legislation on the taxation of savings and administrative cooperation in the field of taxation</w:t>
            </w:r>
            <w:r>
              <w:rPr>
                <w:noProof/>
                <w:webHidden/>
              </w:rPr>
              <w:tab/>
            </w:r>
            <w:r>
              <w:rPr>
                <w:noProof/>
                <w:webHidden/>
              </w:rPr>
              <w:fldChar w:fldCharType="begin"/>
            </w:r>
            <w:r>
              <w:rPr>
                <w:noProof/>
                <w:webHidden/>
              </w:rPr>
              <w:instrText xml:space="preserve"> PAGEREF _Toc402949682 \h </w:instrText>
            </w:r>
            <w:r>
              <w:rPr>
                <w:noProof/>
                <w:webHidden/>
              </w:rPr>
            </w:r>
            <w:r>
              <w:rPr>
                <w:noProof/>
                <w:webHidden/>
              </w:rPr>
              <w:fldChar w:fldCharType="separate"/>
            </w:r>
            <w:r w:rsidR="00BD4778">
              <w:rPr>
                <w:noProof/>
                <w:webHidden/>
              </w:rPr>
              <w:t>7</w:t>
            </w:r>
            <w:r>
              <w:rPr>
                <w:noProof/>
                <w:webHidden/>
              </w:rPr>
              <w:fldChar w:fldCharType="end"/>
            </w:r>
          </w:hyperlink>
        </w:p>
        <w:p w14:paraId="296531AF"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3" w:history="1">
            <w:r w:rsidRPr="00721BC5">
              <w:rPr>
                <w:rStyle w:val="Hyperlnk"/>
                <w:noProof/>
              </w:rPr>
              <w:t>11.</w:t>
            </w:r>
            <w:r>
              <w:rPr>
                <w:rFonts w:asciiTheme="minorHAnsi" w:eastAsiaTheme="minorEastAsia" w:hAnsiTheme="minorHAnsi" w:cstheme="minorBidi"/>
                <w:noProof/>
                <w:lang w:eastAsia="sv-SE"/>
              </w:rPr>
              <w:tab/>
            </w:r>
            <w:r w:rsidRPr="00721BC5">
              <w:rPr>
                <w:rStyle w:val="Hyperlnk"/>
                <w:noProof/>
              </w:rPr>
              <w:t>Amendments to the Code of Conduct of the Two-Pack</w:t>
            </w:r>
            <w:r>
              <w:rPr>
                <w:noProof/>
                <w:webHidden/>
              </w:rPr>
              <w:tab/>
            </w:r>
            <w:r>
              <w:rPr>
                <w:noProof/>
                <w:webHidden/>
              </w:rPr>
              <w:fldChar w:fldCharType="begin"/>
            </w:r>
            <w:r>
              <w:rPr>
                <w:noProof/>
                <w:webHidden/>
              </w:rPr>
              <w:instrText xml:space="preserve"> PAGEREF _Toc402949683 \h </w:instrText>
            </w:r>
            <w:r>
              <w:rPr>
                <w:noProof/>
                <w:webHidden/>
              </w:rPr>
            </w:r>
            <w:r>
              <w:rPr>
                <w:noProof/>
                <w:webHidden/>
              </w:rPr>
              <w:fldChar w:fldCharType="separate"/>
            </w:r>
            <w:r w:rsidR="00BD4778">
              <w:rPr>
                <w:noProof/>
                <w:webHidden/>
              </w:rPr>
              <w:t>8</w:t>
            </w:r>
            <w:r>
              <w:rPr>
                <w:noProof/>
                <w:webHidden/>
              </w:rPr>
              <w:fldChar w:fldCharType="end"/>
            </w:r>
          </w:hyperlink>
        </w:p>
        <w:p w14:paraId="2A2FC1C5"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4" w:history="1">
            <w:r w:rsidRPr="00721BC5">
              <w:rPr>
                <w:rStyle w:val="Hyperlnk"/>
                <w:noProof/>
              </w:rPr>
              <w:t>12.</w:t>
            </w:r>
            <w:r>
              <w:rPr>
                <w:rFonts w:asciiTheme="minorHAnsi" w:eastAsiaTheme="minorEastAsia" w:hAnsiTheme="minorHAnsi" w:cstheme="minorBidi"/>
                <w:noProof/>
                <w:lang w:eastAsia="sv-SE"/>
              </w:rPr>
              <w:tab/>
            </w:r>
            <w:r w:rsidRPr="00721BC5">
              <w:rPr>
                <w:rStyle w:val="Hyperlnk"/>
                <w:noProof/>
              </w:rPr>
              <w:t>ESFS Review – adoption of Council Conclusions</w:t>
            </w:r>
            <w:r>
              <w:rPr>
                <w:noProof/>
                <w:webHidden/>
              </w:rPr>
              <w:tab/>
            </w:r>
            <w:r>
              <w:rPr>
                <w:noProof/>
                <w:webHidden/>
              </w:rPr>
              <w:fldChar w:fldCharType="begin"/>
            </w:r>
            <w:r>
              <w:rPr>
                <w:noProof/>
                <w:webHidden/>
              </w:rPr>
              <w:instrText xml:space="preserve"> PAGEREF _Toc402949684 \h </w:instrText>
            </w:r>
            <w:r>
              <w:rPr>
                <w:noProof/>
                <w:webHidden/>
              </w:rPr>
            </w:r>
            <w:r>
              <w:rPr>
                <w:noProof/>
                <w:webHidden/>
              </w:rPr>
              <w:fldChar w:fldCharType="separate"/>
            </w:r>
            <w:r w:rsidR="00BD4778">
              <w:rPr>
                <w:noProof/>
                <w:webHidden/>
              </w:rPr>
              <w:t>9</w:t>
            </w:r>
            <w:r>
              <w:rPr>
                <w:noProof/>
                <w:webHidden/>
              </w:rPr>
              <w:fldChar w:fldCharType="end"/>
            </w:r>
          </w:hyperlink>
        </w:p>
        <w:p w14:paraId="05296914"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5" w:history="1">
            <w:r w:rsidRPr="00721BC5">
              <w:rPr>
                <w:rStyle w:val="Hyperlnk"/>
                <w:noProof/>
              </w:rPr>
              <w:t>13.</w:t>
            </w:r>
            <w:r>
              <w:rPr>
                <w:rFonts w:asciiTheme="minorHAnsi" w:eastAsiaTheme="minorEastAsia" w:hAnsiTheme="minorHAnsi" w:cstheme="minorBidi"/>
                <w:noProof/>
                <w:lang w:eastAsia="sv-SE"/>
              </w:rPr>
              <w:tab/>
            </w:r>
            <w:r w:rsidRPr="00721BC5">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EGF/2014/007 IE/Andersen Ireland) =Proposal for transfer of appropriations No DEC 34/2014 within Section III - Commission - of the general budget for 2014</w:t>
            </w:r>
            <w:r>
              <w:rPr>
                <w:noProof/>
                <w:webHidden/>
              </w:rPr>
              <w:tab/>
            </w:r>
            <w:r>
              <w:rPr>
                <w:noProof/>
                <w:webHidden/>
              </w:rPr>
              <w:fldChar w:fldCharType="begin"/>
            </w:r>
            <w:r>
              <w:rPr>
                <w:noProof/>
                <w:webHidden/>
              </w:rPr>
              <w:instrText xml:space="preserve"> PAGEREF _Toc402949685 \h </w:instrText>
            </w:r>
            <w:r>
              <w:rPr>
                <w:noProof/>
                <w:webHidden/>
              </w:rPr>
            </w:r>
            <w:r>
              <w:rPr>
                <w:noProof/>
                <w:webHidden/>
              </w:rPr>
              <w:fldChar w:fldCharType="separate"/>
            </w:r>
            <w:r w:rsidR="00BD4778">
              <w:rPr>
                <w:noProof/>
                <w:webHidden/>
              </w:rPr>
              <w:t>9</w:t>
            </w:r>
            <w:r>
              <w:rPr>
                <w:noProof/>
                <w:webHidden/>
              </w:rPr>
              <w:fldChar w:fldCharType="end"/>
            </w:r>
          </w:hyperlink>
        </w:p>
        <w:p w14:paraId="20B0D4D2"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6" w:history="1">
            <w:r w:rsidRPr="00721BC5">
              <w:rPr>
                <w:rStyle w:val="Hyperlnk"/>
                <w:noProof/>
              </w:rPr>
              <w:t>14.</w:t>
            </w:r>
            <w:r>
              <w:rPr>
                <w:rFonts w:asciiTheme="minorHAnsi" w:eastAsiaTheme="minorEastAsia" w:hAnsiTheme="minorHAnsi" w:cstheme="minorBidi"/>
                <w:noProof/>
                <w:lang w:eastAsia="sv-SE"/>
              </w:rPr>
              <w:tab/>
            </w:r>
            <w:r w:rsidRPr="00721BC5">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EGF/2014/009 EL/Sprider Stores) =Proposal for transfer of appropriations No DEC 35/2014 within Section III - Commission - of the general budget for 2014</w:t>
            </w:r>
            <w:r>
              <w:rPr>
                <w:noProof/>
                <w:webHidden/>
              </w:rPr>
              <w:tab/>
            </w:r>
            <w:r>
              <w:rPr>
                <w:noProof/>
                <w:webHidden/>
              </w:rPr>
              <w:fldChar w:fldCharType="begin"/>
            </w:r>
            <w:r>
              <w:rPr>
                <w:noProof/>
                <w:webHidden/>
              </w:rPr>
              <w:instrText xml:space="preserve"> PAGEREF _Toc402949686 \h </w:instrText>
            </w:r>
            <w:r>
              <w:rPr>
                <w:noProof/>
                <w:webHidden/>
              </w:rPr>
            </w:r>
            <w:r>
              <w:rPr>
                <w:noProof/>
                <w:webHidden/>
              </w:rPr>
              <w:fldChar w:fldCharType="separate"/>
            </w:r>
            <w:r w:rsidR="00BD4778">
              <w:rPr>
                <w:noProof/>
                <w:webHidden/>
              </w:rPr>
              <w:t>10</w:t>
            </w:r>
            <w:r>
              <w:rPr>
                <w:noProof/>
                <w:webHidden/>
              </w:rPr>
              <w:fldChar w:fldCharType="end"/>
            </w:r>
          </w:hyperlink>
        </w:p>
        <w:p w14:paraId="3AE14ABD"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7" w:history="1">
            <w:r w:rsidRPr="00721BC5">
              <w:rPr>
                <w:rStyle w:val="Hyperlnk"/>
                <w:noProof/>
              </w:rPr>
              <w:t>15.</w:t>
            </w:r>
            <w:r>
              <w:rPr>
                <w:rFonts w:asciiTheme="minorHAnsi" w:eastAsiaTheme="minorEastAsia" w:hAnsiTheme="minorHAnsi" w:cstheme="minorBidi"/>
                <w:noProof/>
                <w:lang w:eastAsia="sv-SE"/>
              </w:rPr>
              <w:tab/>
            </w:r>
            <w:r w:rsidRPr="00721BC5">
              <w:rPr>
                <w:rStyle w:val="Hyperlnk"/>
                <w:noProof/>
              </w:rPr>
              <w:t>Proposal for transfer of appropriations No DEC 31/2014 within Section III - Commission - of the general budget for 2014</w:t>
            </w:r>
            <w:r>
              <w:rPr>
                <w:noProof/>
                <w:webHidden/>
              </w:rPr>
              <w:tab/>
            </w:r>
            <w:r>
              <w:rPr>
                <w:noProof/>
                <w:webHidden/>
              </w:rPr>
              <w:fldChar w:fldCharType="begin"/>
            </w:r>
            <w:r>
              <w:rPr>
                <w:noProof/>
                <w:webHidden/>
              </w:rPr>
              <w:instrText xml:space="preserve"> PAGEREF _Toc402949687 \h </w:instrText>
            </w:r>
            <w:r>
              <w:rPr>
                <w:noProof/>
                <w:webHidden/>
              </w:rPr>
            </w:r>
            <w:r>
              <w:rPr>
                <w:noProof/>
                <w:webHidden/>
              </w:rPr>
              <w:fldChar w:fldCharType="separate"/>
            </w:r>
            <w:r w:rsidR="00BD4778">
              <w:rPr>
                <w:noProof/>
                <w:webHidden/>
              </w:rPr>
              <w:t>10</w:t>
            </w:r>
            <w:r>
              <w:rPr>
                <w:noProof/>
                <w:webHidden/>
              </w:rPr>
              <w:fldChar w:fldCharType="end"/>
            </w:r>
          </w:hyperlink>
        </w:p>
        <w:p w14:paraId="6FFD1551"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8" w:history="1">
            <w:r w:rsidRPr="00721BC5">
              <w:rPr>
                <w:rStyle w:val="Hyperlnk"/>
                <w:noProof/>
              </w:rPr>
              <w:t>16.</w:t>
            </w:r>
            <w:r>
              <w:rPr>
                <w:rFonts w:asciiTheme="minorHAnsi" w:eastAsiaTheme="minorEastAsia" w:hAnsiTheme="minorHAnsi" w:cstheme="minorBidi"/>
                <w:noProof/>
                <w:lang w:eastAsia="sv-SE"/>
              </w:rPr>
              <w:tab/>
            </w:r>
            <w:r w:rsidRPr="00721BC5">
              <w:rPr>
                <w:rStyle w:val="Hyperlnk"/>
                <w:noProof/>
              </w:rPr>
              <w:t>Proposal for transfer of appropriations No DEC 39/2014 within Section III - Commission - of the general budget for 2014</w:t>
            </w:r>
            <w:r>
              <w:rPr>
                <w:noProof/>
                <w:webHidden/>
              </w:rPr>
              <w:tab/>
            </w:r>
            <w:r>
              <w:rPr>
                <w:noProof/>
                <w:webHidden/>
              </w:rPr>
              <w:fldChar w:fldCharType="begin"/>
            </w:r>
            <w:r>
              <w:rPr>
                <w:noProof/>
                <w:webHidden/>
              </w:rPr>
              <w:instrText xml:space="preserve"> PAGEREF _Toc402949688 \h </w:instrText>
            </w:r>
            <w:r>
              <w:rPr>
                <w:noProof/>
                <w:webHidden/>
              </w:rPr>
            </w:r>
            <w:r>
              <w:rPr>
                <w:noProof/>
                <w:webHidden/>
              </w:rPr>
              <w:fldChar w:fldCharType="separate"/>
            </w:r>
            <w:r w:rsidR="00BD4778">
              <w:rPr>
                <w:noProof/>
                <w:webHidden/>
              </w:rPr>
              <w:t>11</w:t>
            </w:r>
            <w:r>
              <w:rPr>
                <w:noProof/>
                <w:webHidden/>
              </w:rPr>
              <w:fldChar w:fldCharType="end"/>
            </w:r>
          </w:hyperlink>
        </w:p>
        <w:p w14:paraId="5B27AA67"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89" w:history="1">
            <w:r w:rsidRPr="00721BC5">
              <w:rPr>
                <w:rStyle w:val="Hyperlnk"/>
                <w:noProof/>
              </w:rPr>
              <w:t>17.</w:t>
            </w:r>
            <w:r>
              <w:rPr>
                <w:rFonts w:asciiTheme="minorHAnsi" w:eastAsiaTheme="minorEastAsia" w:hAnsiTheme="minorHAnsi" w:cstheme="minorBidi"/>
                <w:noProof/>
                <w:lang w:eastAsia="sv-SE"/>
              </w:rPr>
              <w:tab/>
            </w:r>
            <w:r w:rsidRPr="00721BC5">
              <w:rPr>
                <w:rStyle w:val="Hyperlnk"/>
                <w:noProof/>
              </w:rPr>
              <w:t>Draft amending budget No 6/2014</w:t>
            </w:r>
            <w:r>
              <w:rPr>
                <w:noProof/>
                <w:webHidden/>
              </w:rPr>
              <w:tab/>
            </w:r>
            <w:r>
              <w:rPr>
                <w:noProof/>
                <w:webHidden/>
              </w:rPr>
              <w:fldChar w:fldCharType="begin"/>
            </w:r>
            <w:r>
              <w:rPr>
                <w:noProof/>
                <w:webHidden/>
              </w:rPr>
              <w:instrText xml:space="preserve"> PAGEREF _Toc402949689 \h </w:instrText>
            </w:r>
            <w:r>
              <w:rPr>
                <w:noProof/>
                <w:webHidden/>
              </w:rPr>
            </w:r>
            <w:r>
              <w:rPr>
                <w:noProof/>
                <w:webHidden/>
              </w:rPr>
              <w:fldChar w:fldCharType="separate"/>
            </w:r>
            <w:r w:rsidR="00BD4778">
              <w:rPr>
                <w:noProof/>
                <w:webHidden/>
              </w:rPr>
              <w:t>11</w:t>
            </w:r>
            <w:r>
              <w:rPr>
                <w:noProof/>
                <w:webHidden/>
              </w:rPr>
              <w:fldChar w:fldCharType="end"/>
            </w:r>
          </w:hyperlink>
        </w:p>
        <w:p w14:paraId="1BC11380"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0" w:history="1">
            <w:r w:rsidRPr="00721BC5">
              <w:rPr>
                <w:rStyle w:val="Hyperlnk"/>
                <w:noProof/>
              </w:rPr>
              <w:t>18.</w:t>
            </w:r>
            <w:r>
              <w:rPr>
                <w:rFonts w:asciiTheme="minorHAnsi" w:eastAsiaTheme="minorEastAsia" w:hAnsiTheme="minorHAnsi" w:cstheme="minorBidi"/>
                <w:noProof/>
                <w:lang w:eastAsia="sv-SE"/>
              </w:rPr>
              <w:tab/>
            </w:r>
            <w:r w:rsidRPr="00721BC5">
              <w:rPr>
                <w:rStyle w:val="Hyperlnk"/>
                <w:noProof/>
              </w:rPr>
              <w:t>Draft amending budget No 7/2014</w:t>
            </w:r>
            <w:r>
              <w:rPr>
                <w:noProof/>
                <w:webHidden/>
              </w:rPr>
              <w:tab/>
            </w:r>
            <w:r>
              <w:rPr>
                <w:noProof/>
                <w:webHidden/>
              </w:rPr>
              <w:fldChar w:fldCharType="begin"/>
            </w:r>
            <w:r>
              <w:rPr>
                <w:noProof/>
                <w:webHidden/>
              </w:rPr>
              <w:instrText xml:space="preserve"> PAGEREF _Toc402949690 \h </w:instrText>
            </w:r>
            <w:r>
              <w:rPr>
                <w:noProof/>
                <w:webHidden/>
              </w:rPr>
            </w:r>
            <w:r>
              <w:rPr>
                <w:noProof/>
                <w:webHidden/>
              </w:rPr>
              <w:fldChar w:fldCharType="separate"/>
            </w:r>
            <w:r w:rsidR="00BD4778">
              <w:rPr>
                <w:noProof/>
                <w:webHidden/>
              </w:rPr>
              <w:t>12</w:t>
            </w:r>
            <w:r>
              <w:rPr>
                <w:noProof/>
                <w:webHidden/>
              </w:rPr>
              <w:fldChar w:fldCharType="end"/>
            </w:r>
          </w:hyperlink>
        </w:p>
        <w:p w14:paraId="5915E66C"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1" w:history="1">
            <w:r w:rsidRPr="00721BC5">
              <w:rPr>
                <w:rStyle w:val="Hyperlnk"/>
                <w:noProof/>
              </w:rPr>
              <w:t>19.</w:t>
            </w:r>
            <w:r>
              <w:rPr>
                <w:rFonts w:asciiTheme="minorHAnsi" w:eastAsiaTheme="minorEastAsia" w:hAnsiTheme="minorHAnsi" w:cstheme="minorBidi"/>
                <w:noProof/>
                <w:lang w:eastAsia="sv-SE"/>
              </w:rPr>
              <w:tab/>
            </w:r>
            <w:r w:rsidRPr="00721BC5">
              <w:rPr>
                <w:rStyle w:val="Hyperlnk"/>
                <w:noProof/>
              </w:rPr>
              <w:t>Council Decision on the position to be taken by the European Union in the Joint Committee established under the Agreement between the European Community and its Member States, of the one part, and the Swiss Confederation, of the other, on the free movement of persons as regards the amendment of Annex II to that Agreement on the coordination of social security schemes</w:t>
            </w:r>
            <w:r>
              <w:rPr>
                <w:noProof/>
                <w:webHidden/>
              </w:rPr>
              <w:tab/>
            </w:r>
            <w:r>
              <w:rPr>
                <w:noProof/>
                <w:webHidden/>
              </w:rPr>
              <w:fldChar w:fldCharType="begin"/>
            </w:r>
            <w:r>
              <w:rPr>
                <w:noProof/>
                <w:webHidden/>
              </w:rPr>
              <w:instrText xml:space="preserve"> PAGEREF _Toc402949691 \h </w:instrText>
            </w:r>
            <w:r>
              <w:rPr>
                <w:noProof/>
                <w:webHidden/>
              </w:rPr>
            </w:r>
            <w:r>
              <w:rPr>
                <w:noProof/>
                <w:webHidden/>
              </w:rPr>
              <w:fldChar w:fldCharType="separate"/>
            </w:r>
            <w:r w:rsidR="00BD4778">
              <w:rPr>
                <w:noProof/>
                <w:webHidden/>
              </w:rPr>
              <w:t>12</w:t>
            </w:r>
            <w:r>
              <w:rPr>
                <w:noProof/>
                <w:webHidden/>
              </w:rPr>
              <w:fldChar w:fldCharType="end"/>
            </w:r>
          </w:hyperlink>
        </w:p>
        <w:p w14:paraId="38359DAB"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2" w:history="1">
            <w:r w:rsidRPr="00721BC5">
              <w:rPr>
                <w:rStyle w:val="Hyperlnk"/>
                <w:noProof/>
              </w:rPr>
              <w:t>20.</w:t>
            </w:r>
            <w:r>
              <w:rPr>
                <w:rFonts w:asciiTheme="minorHAnsi" w:eastAsiaTheme="minorEastAsia" w:hAnsiTheme="minorHAnsi" w:cstheme="minorBidi"/>
                <w:noProof/>
                <w:lang w:eastAsia="sv-SE"/>
              </w:rPr>
              <w:tab/>
            </w:r>
            <w:r w:rsidRPr="00721BC5">
              <w:rPr>
                <w:rStyle w:val="Hyperlnk"/>
                <w:noProof/>
              </w:rPr>
              <w:t>EU-Chile Association Council</w:t>
            </w:r>
            <w:r>
              <w:rPr>
                <w:noProof/>
                <w:webHidden/>
              </w:rPr>
              <w:tab/>
            </w:r>
            <w:r>
              <w:rPr>
                <w:noProof/>
                <w:webHidden/>
              </w:rPr>
              <w:fldChar w:fldCharType="begin"/>
            </w:r>
            <w:r>
              <w:rPr>
                <w:noProof/>
                <w:webHidden/>
              </w:rPr>
              <w:instrText xml:space="preserve"> PAGEREF _Toc402949692 \h </w:instrText>
            </w:r>
            <w:r>
              <w:rPr>
                <w:noProof/>
                <w:webHidden/>
              </w:rPr>
            </w:r>
            <w:r>
              <w:rPr>
                <w:noProof/>
                <w:webHidden/>
              </w:rPr>
              <w:fldChar w:fldCharType="separate"/>
            </w:r>
            <w:r w:rsidR="00BD4778">
              <w:rPr>
                <w:noProof/>
                <w:webHidden/>
              </w:rPr>
              <w:t>13</w:t>
            </w:r>
            <w:r>
              <w:rPr>
                <w:noProof/>
                <w:webHidden/>
              </w:rPr>
              <w:fldChar w:fldCharType="end"/>
            </w:r>
          </w:hyperlink>
        </w:p>
        <w:p w14:paraId="7BEE7A31"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3" w:history="1">
            <w:r w:rsidRPr="00721BC5">
              <w:rPr>
                <w:rStyle w:val="Hyperlnk"/>
                <w:noProof/>
              </w:rPr>
              <w:t>21.</w:t>
            </w:r>
            <w:r>
              <w:rPr>
                <w:rFonts w:asciiTheme="minorHAnsi" w:eastAsiaTheme="minorEastAsia" w:hAnsiTheme="minorHAnsi" w:cstheme="minorBidi"/>
                <w:noProof/>
                <w:lang w:eastAsia="sv-SE"/>
              </w:rPr>
              <w:tab/>
            </w:r>
            <w:r w:rsidRPr="00721BC5">
              <w:rPr>
                <w:rStyle w:val="Hyperlnk"/>
                <w:noProof/>
              </w:rPr>
              <w:t>Proposal for a Council Decision on the conclusion on behalf of the European Union and its Member States of the Additional Protocol to the Free Trade Agreement between the European Union and its Member States, of the one part, and the Republic of Korea, of the other part, to take account of the accession of Croatia to the European Union</w:t>
            </w:r>
            <w:r>
              <w:rPr>
                <w:noProof/>
                <w:webHidden/>
              </w:rPr>
              <w:tab/>
            </w:r>
            <w:r>
              <w:rPr>
                <w:noProof/>
                <w:webHidden/>
              </w:rPr>
              <w:fldChar w:fldCharType="begin"/>
            </w:r>
            <w:r>
              <w:rPr>
                <w:noProof/>
                <w:webHidden/>
              </w:rPr>
              <w:instrText xml:space="preserve"> PAGEREF _Toc402949693 \h </w:instrText>
            </w:r>
            <w:r>
              <w:rPr>
                <w:noProof/>
                <w:webHidden/>
              </w:rPr>
            </w:r>
            <w:r>
              <w:rPr>
                <w:noProof/>
                <w:webHidden/>
              </w:rPr>
              <w:fldChar w:fldCharType="separate"/>
            </w:r>
            <w:r w:rsidR="00BD4778">
              <w:rPr>
                <w:noProof/>
                <w:webHidden/>
              </w:rPr>
              <w:t>13</w:t>
            </w:r>
            <w:r>
              <w:rPr>
                <w:noProof/>
                <w:webHidden/>
              </w:rPr>
              <w:fldChar w:fldCharType="end"/>
            </w:r>
          </w:hyperlink>
        </w:p>
        <w:p w14:paraId="06D2982D"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4" w:history="1">
            <w:r w:rsidRPr="00721BC5">
              <w:rPr>
                <w:rStyle w:val="Hyperlnk"/>
                <w:noProof/>
              </w:rPr>
              <w:t>22.</w:t>
            </w:r>
            <w:r>
              <w:rPr>
                <w:rFonts w:asciiTheme="minorHAnsi" w:eastAsiaTheme="minorEastAsia" w:hAnsiTheme="minorHAnsi" w:cstheme="minorBidi"/>
                <w:noProof/>
                <w:lang w:eastAsia="sv-SE"/>
              </w:rPr>
              <w:tab/>
            </w:r>
            <w:r w:rsidRPr="00721BC5">
              <w:rPr>
                <w:rStyle w:val="Hyperlnk"/>
                <w:noProof/>
              </w:rPr>
              <w:t>Draft Council Decision on the financial contributions to be paid by Member states to finance the European Development Fund, including the ceiling for 2016, the amount for 2015 and the first instalment for 2015</w:t>
            </w:r>
            <w:r>
              <w:rPr>
                <w:noProof/>
                <w:webHidden/>
              </w:rPr>
              <w:tab/>
            </w:r>
            <w:r>
              <w:rPr>
                <w:noProof/>
                <w:webHidden/>
              </w:rPr>
              <w:fldChar w:fldCharType="begin"/>
            </w:r>
            <w:r>
              <w:rPr>
                <w:noProof/>
                <w:webHidden/>
              </w:rPr>
              <w:instrText xml:space="preserve"> PAGEREF _Toc402949694 \h </w:instrText>
            </w:r>
            <w:r>
              <w:rPr>
                <w:noProof/>
                <w:webHidden/>
              </w:rPr>
            </w:r>
            <w:r>
              <w:rPr>
                <w:noProof/>
                <w:webHidden/>
              </w:rPr>
              <w:fldChar w:fldCharType="separate"/>
            </w:r>
            <w:r w:rsidR="00BD4778">
              <w:rPr>
                <w:noProof/>
                <w:webHidden/>
              </w:rPr>
              <w:t>14</w:t>
            </w:r>
            <w:r>
              <w:rPr>
                <w:noProof/>
                <w:webHidden/>
              </w:rPr>
              <w:fldChar w:fldCharType="end"/>
            </w:r>
          </w:hyperlink>
        </w:p>
        <w:p w14:paraId="582498E3"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5" w:history="1">
            <w:r w:rsidRPr="00721BC5">
              <w:rPr>
                <w:rStyle w:val="Hyperlnk"/>
                <w:noProof/>
              </w:rPr>
              <w:t>23.</w:t>
            </w:r>
            <w:r>
              <w:rPr>
                <w:rFonts w:asciiTheme="minorHAnsi" w:eastAsiaTheme="minorEastAsia" w:hAnsiTheme="minorHAnsi" w:cstheme="minorBidi"/>
                <w:noProof/>
                <w:lang w:eastAsia="sv-SE"/>
              </w:rPr>
              <w:tab/>
            </w:r>
            <w:r w:rsidRPr="00721BC5">
              <w:rPr>
                <w:rStyle w:val="Hyperlnk"/>
                <w:noProof/>
              </w:rPr>
              <w:t>Draft Council conclusions on the Review of Export Control Policy</w:t>
            </w:r>
            <w:r>
              <w:rPr>
                <w:noProof/>
                <w:webHidden/>
              </w:rPr>
              <w:tab/>
            </w:r>
            <w:r>
              <w:rPr>
                <w:noProof/>
                <w:webHidden/>
              </w:rPr>
              <w:fldChar w:fldCharType="begin"/>
            </w:r>
            <w:r>
              <w:rPr>
                <w:noProof/>
                <w:webHidden/>
              </w:rPr>
              <w:instrText xml:space="preserve"> PAGEREF _Toc402949695 \h </w:instrText>
            </w:r>
            <w:r>
              <w:rPr>
                <w:noProof/>
                <w:webHidden/>
              </w:rPr>
            </w:r>
            <w:r>
              <w:rPr>
                <w:noProof/>
                <w:webHidden/>
              </w:rPr>
              <w:fldChar w:fldCharType="separate"/>
            </w:r>
            <w:r w:rsidR="00BD4778">
              <w:rPr>
                <w:noProof/>
                <w:webHidden/>
              </w:rPr>
              <w:t>15</w:t>
            </w:r>
            <w:r>
              <w:rPr>
                <w:noProof/>
                <w:webHidden/>
              </w:rPr>
              <w:fldChar w:fldCharType="end"/>
            </w:r>
          </w:hyperlink>
        </w:p>
        <w:p w14:paraId="0F0A328E"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6" w:history="1">
            <w:r w:rsidRPr="00721BC5">
              <w:rPr>
                <w:rStyle w:val="Hyperlnk"/>
                <w:noProof/>
              </w:rPr>
              <w:t>24.</w:t>
            </w:r>
            <w:r>
              <w:rPr>
                <w:rFonts w:asciiTheme="minorHAnsi" w:eastAsiaTheme="minorEastAsia" w:hAnsiTheme="minorHAnsi" w:cstheme="minorBidi"/>
                <w:noProof/>
                <w:lang w:eastAsia="sv-SE"/>
              </w:rPr>
              <w:tab/>
            </w:r>
            <w:r w:rsidRPr="00721BC5">
              <w:rPr>
                <w:rStyle w:val="Hyperlnk"/>
                <w:noProof/>
              </w:rPr>
              <w:t>Restrictive measures in view of the situation in Iran</w:t>
            </w:r>
            <w:r>
              <w:rPr>
                <w:noProof/>
                <w:webHidden/>
              </w:rPr>
              <w:tab/>
            </w:r>
            <w:r>
              <w:rPr>
                <w:noProof/>
                <w:webHidden/>
              </w:rPr>
              <w:fldChar w:fldCharType="begin"/>
            </w:r>
            <w:r>
              <w:rPr>
                <w:noProof/>
                <w:webHidden/>
              </w:rPr>
              <w:instrText xml:space="preserve"> PAGEREF _Toc402949696 \h </w:instrText>
            </w:r>
            <w:r>
              <w:rPr>
                <w:noProof/>
                <w:webHidden/>
              </w:rPr>
            </w:r>
            <w:r>
              <w:rPr>
                <w:noProof/>
                <w:webHidden/>
              </w:rPr>
              <w:fldChar w:fldCharType="separate"/>
            </w:r>
            <w:r w:rsidR="00BD4778">
              <w:rPr>
                <w:noProof/>
                <w:webHidden/>
              </w:rPr>
              <w:t>16</w:t>
            </w:r>
            <w:r>
              <w:rPr>
                <w:noProof/>
                <w:webHidden/>
              </w:rPr>
              <w:fldChar w:fldCharType="end"/>
            </w:r>
          </w:hyperlink>
        </w:p>
        <w:p w14:paraId="15422F41"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7" w:history="1">
            <w:r w:rsidRPr="00721BC5">
              <w:rPr>
                <w:rStyle w:val="Hyperlnk"/>
                <w:noProof/>
              </w:rPr>
              <w:t>25.</w:t>
            </w:r>
            <w:r>
              <w:rPr>
                <w:rFonts w:asciiTheme="minorHAnsi" w:eastAsiaTheme="minorEastAsia" w:hAnsiTheme="minorHAnsi" w:cstheme="minorBidi"/>
                <w:noProof/>
                <w:lang w:eastAsia="sv-SE"/>
              </w:rPr>
              <w:tab/>
            </w:r>
            <w:r w:rsidRPr="00721BC5">
              <w:rPr>
                <w:rStyle w:val="Hyperlnk"/>
                <w:noProof/>
              </w:rPr>
              <w:t>Council Decision amending Decision 2010/413/CFSP concerning restrictive measures against Iran =Council Implementing Regulation implementing Regulation (EU) No 267/2012 concerning restrictive measures against Iran</w:t>
            </w:r>
            <w:r>
              <w:rPr>
                <w:noProof/>
                <w:webHidden/>
              </w:rPr>
              <w:tab/>
            </w:r>
            <w:r>
              <w:rPr>
                <w:noProof/>
                <w:webHidden/>
              </w:rPr>
              <w:fldChar w:fldCharType="begin"/>
            </w:r>
            <w:r>
              <w:rPr>
                <w:noProof/>
                <w:webHidden/>
              </w:rPr>
              <w:instrText xml:space="preserve"> PAGEREF _Toc402949697 \h </w:instrText>
            </w:r>
            <w:r>
              <w:rPr>
                <w:noProof/>
                <w:webHidden/>
              </w:rPr>
            </w:r>
            <w:r>
              <w:rPr>
                <w:noProof/>
                <w:webHidden/>
              </w:rPr>
              <w:fldChar w:fldCharType="separate"/>
            </w:r>
            <w:r w:rsidR="00BD4778">
              <w:rPr>
                <w:noProof/>
                <w:webHidden/>
              </w:rPr>
              <w:t>16</w:t>
            </w:r>
            <w:r>
              <w:rPr>
                <w:noProof/>
                <w:webHidden/>
              </w:rPr>
              <w:fldChar w:fldCharType="end"/>
            </w:r>
          </w:hyperlink>
        </w:p>
        <w:p w14:paraId="271B96E6"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8" w:history="1">
            <w:r w:rsidRPr="00721BC5">
              <w:rPr>
                <w:rStyle w:val="Hyperlnk"/>
                <w:noProof/>
              </w:rPr>
              <w:t>26.</w:t>
            </w:r>
            <w:r>
              <w:rPr>
                <w:rFonts w:asciiTheme="minorHAnsi" w:eastAsiaTheme="minorEastAsia" w:hAnsiTheme="minorHAnsi" w:cstheme="minorBidi"/>
                <w:noProof/>
                <w:lang w:eastAsia="sv-SE"/>
              </w:rPr>
              <w:tab/>
            </w:r>
            <w:r w:rsidRPr="00721BC5">
              <w:rPr>
                <w:rStyle w:val="Hyperlnk"/>
                <w:noProof/>
              </w:rPr>
              <w:t>Restrictive measures directed against certain persons, entities and bodies in view of the situation in Ukraine: Letter of reply to a person subject to the restrictive measures provided for in Council Decision 2014/119/CFSP and in Council Regulation (EU) No 208/2014</w:t>
            </w:r>
            <w:r>
              <w:rPr>
                <w:noProof/>
                <w:webHidden/>
              </w:rPr>
              <w:tab/>
            </w:r>
            <w:r>
              <w:rPr>
                <w:noProof/>
                <w:webHidden/>
              </w:rPr>
              <w:fldChar w:fldCharType="begin"/>
            </w:r>
            <w:r>
              <w:rPr>
                <w:noProof/>
                <w:webHidden/>
              </w:rPr>
              <w:instrText xml:space="preserve"> PAGEREF _Toc402949698 \h </w:instrText>
            </w:r>
            <w:r>
              <w:rPr>
                <w:noProof/>
                <w:webHidden/>
              </w:rPr>
            </w:r>
            <w:r>
              <w:rPr>
                <w:noProof/>
                <w:webHidden/>
              </w:rPr>
              <w:fldChar w:fldCharType="separate"/>
            </w:r>
            <w:r w:rsidR="00BD4778">
              <w:rPr>
                <w:noProof/>
                <w:webHidden/>
              </w:rPr>
              <w:t>17</w:t>
            </w:r>
            <w:r>
              <w:rPr>
                <w:noProof/>
                <w:webHidden/>
              </w:rPr>
              <w:fldChar w:fldCharType="end"/>
            </w:r>
          </w:hyperlink>
        </w:p>
        <w:p w14:paraId="6878B790" w14:textId="77777777" w:rsidR="00B63FF4" w:rsidRDefault="00B63FF4">
          <w:pPr>
            <w:pStyle w:val="Innehll1"/>
            <w:tabs>
              <w:tab w:val="left" w:pos="660"/>
              <w:tab w:val="right" w:leader="dot" w:pos="9062"/>
            </w:tabs>
            <w:rPr>
              <w:rFonts w:asciiTheme="minorHAnsi" w:eastAsiaTheme="minorEastAsia" w:hAnsiTheme="minorHAnsi" w:cstheme="minorBidi"/>
              <w:noProof/>
              <w:lang w:eastAsia="sv-SE"/>
            </w:rPr>
          </w:pPr>
          <w:hyperlink w:anchor="_Toc402949699" w:history="1">
            <w:r w:rsidRPr="00721BC5">
              <w:rPr>
                <w:rStyle w:val="Hyperlnk"/>
                <w:rFonts w:eastAsia="Times New Roman"/>
                <w:noProof/>
                <w:lang w:eastAsia="sv-SE"/>
              </w:rPr>
              <w:t>27.</w:t>
            </w:r>
            <w:r>
              <w:rPr>
                <w:rFonts w:asciiTheme="minorHAnsi" w:eastAsiaTheme="minorEastAsia" w:hAnsiTheme="minorHAnsi" w:cstheme="minorBidi"/>
                <w:noProof/>
                <w:lang w:eastAsia="sv-SE"/>
              </w:rPr>
              <w:tab/>
            </w:r>
            <w:r w:rsidRPr="00721BC5">
              <w:rPr>
                <w:rStyle w:val="Hyperlnk"/>
                <w:noProof/>
              </w:rPr>
              <w:t>Council Decision extending Decision 2014/73/CFSP on a European Union military operation in the Central African Republic (EUFOR RCA)</w:t>
            </w:r>
            <w:r>
              <w:rPr>
                <w:noProof/>
                <w:webHidden/>
              </w:rPr>
              <w:tab/>
            </w:r>
            <w:r>
              <w:rPr>
                <w:noProof/>
                <w:webHidden/>
              </w:rPr>
              <w:fldChar w:fldCharType="begin"/>
            </w:r>
            <w:r>
              <w:rPr>
                <w:noProof/>
                <w:webHidden/>
              </w:rPr>
              <w:instrText xml:space="preserve"> PAGEREF _Toc402949699 \h </w:instrText>
            </w:r>
            <w:r>
              <w:rPr>
                <w:noProof/>
                <w:webHidden/>
              </w:rPr>
            </w:r>
            <w:r>
              <w:rPr>
                <w:noProof/>
                <w:webHidden/>
              </w:rPr>
              <w:fldChar w:fldCharType="separate"/>
            </w:r>
            <w:r w:rsidR="00BD4778">
              <w:rPr>
                <w:noProof/>
                <w:webHidden/>
              </w:rPr>
              <w:t>18</w:t>
            </w:r>
            <w:r>
              <w:rPr>
                <w:noProof/>
                <w:webHidden/>
              </w:rPr>
              <w:fldChar w:fldCharType="end"/>
            </w:r>
          </w:hyperlink>
        </w:p>
        <w:p w14:paraId="061571DF" w14:textId="77777777" w:rsidR="00D957FB" w:rsidRDefault="00E10129">
          <w:r>
            <w:rPr>
              <w:b/>
              <w:bCs/>
              <w:noProof/>
            </w:rPr>
            <w:fldChar w:fldCharType="end"/>
          </w:r>
        </w:p>
      </w:sdtContent>
    </w:sdt>
    <w:p w14:paraId="061571E0" w14:textId="77777777" w:rsidR="00D957FB" w:rsidRDefault="00E10129">
      <w:pPr>
        <w:ind w:left="0"/>
      </w:pPr>
      <w:r>
        <w:br w:type="page"/>
      </w:r>
    </w:p>
    <w:p w14:paraId="061571E1" w14:textId="77777777" w:rsidR="00643D86" w:rsidRDefault="00BD4778" w:rsidP="00643D86">
      <w:pPr>
        <w:pStyle w:val="Rubrik1"/>
        <w:numPr>
          <w:ilvl w:val="0"/>
          <w:numId w:val="0"/>
        </w:numPr>
      </w:pPr>
      <w:bookmarkStart w:id="0" w:name="_Toc364854645"/>
    </w:p>
    <w:p w14:paraId="061571E2" w14:textId="77777777" w:rsidR="00643D86" w:rsidRDefault="00E10129" w:rsidP="00643D86">
      <w:pPr>
        <w:pStyle w:val="Rubrik1"/>
      </w:pPr>
      <w:bookmarkStart w:id="1" w:name="_Toc402949673"/>
      <w:r>
        <w:rPr>
          <w:noProof/>
        </w:rPr>
        <w:t>Case</w:t>
      </w:r>
      <w:r>
        <w:t xml:space="preserve"> </w:t>
      </w:r>
      <w:proofErr w:type="spellStart"/>
      <w:r>
        <w:t>before</w:t>
      </w:r>
      <w:proofErr w:type="spellEnd"/>
      <w:r>
        <w:t xml:space="preserve"> the General Court</w:t>
      </w:r>
      <w:bookmarkEnd w:id="1"/>
    </w:p>
    <w:p w14:paraId="061571E3" w14:textId="77777777" w:rsidR="00643D86" w:rsidRDefault="00E10129" w:rsidP="00643D86">
      <w:pPr>
        <w:rPr>
          <w:lang w:val="en-US"/>
        </w:rPr>
      </w:pPr>
      <w:r>
        <w:rPr>
          <w:noProof/>
          <w:lang w:val="en-US"/>
        </w:rPr>
        <w:t>14835</w:t>
      </w:r>
      <w:r>
        <w:rPr>
          <w:lang w:val="en-US"/>
        </w:rPr>
        <w:t>/14 JUR 781 RELEX 871 PESC 1108 COEST 391</w:t>
      </w:r>
    </w:p>
    <w:p w14:paraId="061571E4" w14:textId="2B264202" w:rsidR="00643D86" w:rsidRDefault="00E10129" w:rsidP="00643D86">
      <w:r>
        <w:rPr>
          <w:b/>
        </w:rPr>
        <w:t>Ansvarigt statsråd</w:t>
      </w:r>
      <w:r w:rsidR="00DA1B1D">
        <w:rPr>
          <w:b/>
        </w:rPr>
        <w:t xml:space="preserve">: </w:t>
      </w:r>
      <w:r>
        <w:rPr>
          <w:noProof/>
        </w:rPr>
        <w:t>Margot</w:t>
      </w:r>
      <w:r>
        <w:t xml:space="preserve"> Wallström</w:t>
      </w:r>
    </w:p>
    <w:p w14:paraId="061571E7" w14:textId="0BCDF8D2" w:rsidR="00643D86" w:rsidRDefault="00DA1B1D" w:rsidP="00643D86">
      <w:r>
        <w:t>Föranleder ingen annotering.</w:t>
      </w:r>
    </w:p>
    <w:p w14:paraId="061571E8" w14:textId="77777777" w:rsidR="00643D86" w:rsidRDefault="00E10129" w:rsidP="00643D86">
      <w:pPr>
        <w:pStyle w:val="Rubrik1"/>
      </w:pPr>
      <w:bookmarkStart w:id="2" w:name="_Toc402949674"/>
      <w:r>
        <w:rPr>
          <w:noProof/>
        </w:rPr>
        <w:t>Case</w:t>
      </w:r>
      <w:r>
        <w:t xml:space="preserve"> </w:t>
      </w:r>
      <w:proofErr w:type="spellStart"/>
      <w:r>
        <w:t>before</w:t>
      </w:r>
      <w:proofErr w:type="spellEnd"/>
      <w:r>
        <w:t xml:space="preserve"> the General Court of the EU</w:t>
      </w:r>
      <w:bookmarkEnd w:id="2"/>
    </w:p>
    <w:p w14:paraId="061571E9" w14:textId="77777777" w:rsidR="00643D86" w:rsidRDefault="00E10129" w:rsidP="00643D86">
      <w:pPr>
        <w:rPr>
          <w:lang w:val="en-US"/>
        </w:rPr>
      </w:pPr>
      <w:r>
        <w:rPr>
          <w:noProof/>
          <w:lang w:val="en-US"/>
        </w:rPr>
        <w:t>14863</w:t>
      </w:r>
      <w:r>
        <w:rPr>
          <w:lang w:val="en-US"/>
        </w:rPr>
        <w:t>/14 JUR 784 RELEX 874 COMEM 192 CONOP 100 PESC 1111</w:t>
      </w:r>
    </w:p>
    <w:p w14:paraId="061571EA" w14:textId="47FD934F" w:rsidR="00643D86" w:rsidRDefault="00E10129" w:rsidP="00643D86">
      <w:r>
        <w:rPr>
          <w:b/>
        </w:rPr>
        <w:t>Ansvarigt statsråd</w:t>
      </w:r>
      <w:r w:rsidR="00DA1B1D">
        <w:rPr>
          <w:b/>
        </w:rPr>
        <w:t xml:space="preserve">: </w:t>
      </w:r>
      <w:r>
        <w:rPr>
          <w:noProof/>
        </w:rPr>
        <w:t>Margot</w:t>
      </w:r>
      <w:r>
        <w:t xml:space="preserve"> Wallström</w:t>
      </w:r>
    </w:p>
    <w:p w14:paraId="52D7125A" w14:textId="1198267A" w:rsidR="00DA1B1D" w:rsidRDefault="00DA1B1D" w:rsidP="00DA1B1D">
      <w:r>
        <w:t>Föranleder ingen annotering.</w:t>
      </w:r>
    </w:p>
    <w:p w14:paraId="061571EF" w14:textId="14CA366C" w:rsidR="00643D86" w:rsidRDefault="00E10129" w:rsidP="00643D86">
      <w:pPr>
        <w:pStyle w:val="Rubrik1"/>
      </w:pPr>
      <w:bookmarkStart w:id="3" w:name="_Toc402949675"/>
      <w:r>
        <w:t xml:space="preserve">Case </w:t>
      </w:r>
      <w:proofErr w:type="spellStart"/>
      <w:r>
        <w:t>before</w:t>
      </w:r>
      <w:proofErr w:type="spellEnd"/>
      <w:r>
        <w:t xml:space="preserve"> the General Court</w:t>
      </w:r>
      <w:bookmarkEnd w:id="3"/>
    </w:p>
    <w:p w14:paraId="061571F0" w14:textId="77777777" w:rsidR="00643D86" w:rsidRDefault="00E10129" w:rsidP="00643D86">
      <w:pPr>
        <w:rPr>
          <w:lang w:val="en-US"/>
        </w:rPr>
      </w:pPr>
      <w:r>
        <w:rPr>
          <w:noProof/>
          <w:lang w:val="en-US"/>
        </w:rPr>
        <w:t>14933</w:t>
      </w:r>
      <w:r>
        <w:rPr>
          <w:lang w:val="en-US"/>
        </w:rPr>
        <w:t>/14 JUR 791 RELEX 881 COMEM 193 CONOP 102 PESC 1116</w:t>
      </w:r>
    </w:p>
    <w:p w14:paraId="061571F1" w14:textId="7BCF280B" w:rsidR="00643D86" w:rsidRDefault="00E10129" w:rsidP="00643D86">
      <w:r>
        <w:rPr>
          <w:b/>
        </w:rPr>
        <w:t>Ansvarigt statsråd</w:t>
      </w:r>
      <w:r w:rsidR="00DA1B1D">
        <w:rPr>
          <w:b/>
        </w:rPr>
        <w:t xml:space="preserve">: </w:t>
      </w:r>
      <w:r>
        <w:rPr>
          <w:noProof/>
        </w:rPr>
        <w:t>Margot</w:t>
      </w:r>
      <w:r>
        <w:t xml:space="preserve"> Wallström</w:t>
      </w:r>
    </w:p>
    <w:p w14:paraId="0697C049" w14:textId="0DA4C6A3" w:rsidR="00DA1B1D" w:rsidRDefault="00DA1B1D" w:rsidP="00DA1B1D">
      <w:r>
        <w:t>Föranleder ingen annotering.</w:t>
      </w:r>
    </w:p>
    <w:p w14:paraId="061571F5" w14:textId="0C5D1C2A" w:rsidR="00643D86" w:rsidRDefault="00E10129" w:rsidP="00DA1B1D">
      <w:pPr>
        <w:pStyle w:val="Rubrik1"/>
      </w:pPr>
      <w:bookmarkStart w:id="4" w:name="_Toc402949676"/>
      <w:r>
        <w:rPr>
          <w:noProof/>
        </w:rPr>
        <w:t>Case</w:t>
      </w:r>
      <w:r>
        <w:t xml:space="preserve"> </w:t>
      </w:r>
      <w:proofErr w:type="spellStart"/>
      <w:r>
        <w:t>before</w:t>
      </w:r>
      <w:proofErr w:type="spellEnd"/>
      <w:r>
        <w:t xml:space="preserve"> the General Court of the EU</w:t>
      </w:r>
      <w:bookmarkEnd w:id="4"/>
    </w:p>
    <w:p w14:paraId="061571F6" w14:textId="77777777" w:rsidR="00643D86" w:rsidRDefault="00E10129" w:rsidP="00643D86">
      <w:pPr>
        <w:rPr>
          <w:lang w:val="en-US"/>
        </w:rPr>
      </w:pPr>
      <w:r>
        <w:rPr>
          <w:noProof/>
          <w:lang w:val="en-US"/>
        </w:rPr>
        <w:t>14982</w:t>
      </w:r>
      <w:r>
        <w:rPr>
          <w:lang w:val="en-US"/>
        </w:rPr>
        <w:t>/14 JUR 799 RELEX 886 PESC 1121COEST 399</w:t>
      </w:r>
    </w:p>
    <w:p w14:paraId="061571F7" w14:textId="54081D64" w:rsidR="00643D86" w:rsidRDefault="00E10129" w:rsidP="00643D86">
      <w:r>
        <w:rPr>
          <w:b/>
        </w:rPr>
        <w:t>Ansvarigt statsråd</w:t>
      </w:r>
      <w:r w:rsidR="00DA1B1D">
        <w:rPr>
          <w:b/>
        </w:rPr>
        <w:t xml:space="preserve">: </w:t>
      </w:r>
      <w:r>
        <w:rPr>
          <w:noProof/>
        </w:rPr>
        <w:t>Margot</w:t>
      </w:r>
      <w:r>
        <w:t xml:space="preserve"> Wallström</w:t>
      </w:r>
    </w:p>
    <w:p w14:paraId="0CEF553F" w14:textId="4D32D812" w:rsidR="00DA1B1D" w:rsidRDefault="00DA1B1D" w:rsidP="00DA1B1D">
      <w:r>
        <w:t>Föranleder ingen annotering.</w:t>
      </w:r>
    </w:p>
    <w:p w14:paraId="061571FB" w14:textId="54A5FAA6" w:rsidR="00643D86" w:rsidRDefault="00DA1B1D" w:rsidP="00DA1B1D">
      <w:pPr>
        <w:pStyle w:val="Rubrik1"/>
      </w:pPr>
      <w:r>
        <w:rPr>
          <w:noProof/>
        </w:rPr>
        <w:t xml:space="preserve"> </w:t>
      </w:r>
      <w:bookmarkStart w:id="5" w:name="_Toc402949677"/>
      <w:r w:rsidR="00E10129">
        <w:rPr>
          <w:noProof/>
        </w:rPr>
        <w:t>Proposal</w:t>
      </w:r>
      <w:r w:rsidR="00E10129">
        <w:t xml:space="preserve"> for a Regulation of the European Parliament and of the Council on </w:t>
      </w:r>
      <w:proofErr w:type="spellStart"/>
      <w:r w:rsidR="00E10129">
        <w:t>key</w:t>
      </w:r>
      <w:proofErr w:type="spellEnd"/>
      <w:r w:rsidR="00E10129">
        <w:t xml:space="preserve"> information </w:t>
      </w:r>
      <w:proofErr w:type="spellStart"/>
      <w:r w:rsidR="00E10129">
        <w:t>documents</w:t>
      </w:r>
      <w:proofErr w:type="spellEnd"/>
      <w:r w:rsidR="00E10129">
        <w:t xml:space="preserve"> for investment </w:t>
      </w:r>
      <w:proofErr w:type="spellStart"/>
      <w:r w:rsidR="00E10129">
        <w:t>products</w:t>
      </w:r>
      <w:proofErr w:type="spellEnd"/>
      <w:r w:rsidR="00E10129">
        <w:t xml:space="preserve"> (</w:t>
      </w:r>
      <w:proofErr w:type="spellStart"/>
      <w:r w:rsidR="00E10129">
        <w:t>First</w:t>
      </w:r>
      <w:proofErr w:type="spellEnd"/>
      <w:r w:rsidR="00E10129">
        <w:t xml:space="preserve"> </w:t>
      </w:r>
      <w:proofErr w:type="spellStart"/>
      <w:r w:rsidR="00E10129">
        <w:t>reading</w:t>
      </w:r>
      <w:proofErr w:type="spellEnd"/>
      <w:r w:rsidR="00E10129">
        <w:t>) (LA)</w:t>
      </w:r>
      <w:bookmarkEnd w:id="5"/>
    </w:p>
    <w:p w14:paraId="061571FC" w14:textId="77777777" w:rsidR="00643D86" w:rsidRDefault="00E10129" w:rsidP="00643D86">
      <w:pPr>
        <w:rPr>
          <w:lang w:val="en-US"/>
        </w:rPr>
      </w:pPr>
      <w:r>
        <w:rPr>
          <w:noProof/>
          <w:lang w:val="en-US"/>
        </w:rPr>
        <w:t>14679</w:t>
      </w:r>
      <w:r>
        <w:rPr>
          <w:lang w:val="en-US"/>
        </w:rPr>
        <w:t>/14 CODEC 2082 EF 274 ECOFIN 967PE-CONS 91/14 EF 137 ECOFIN 396 CODEC 1111</w:t>
      </w:r>
    </w:p>
    <w:p w14:paraId="6B0E4003" w14:textId="3DE25F6F" w:rsidR="00CD63DC" w:rsidRPr="00CD63DC" w:rsidRDefault="00CD63DC" w:rsidP="00643D86">
      <w:pPr>
        <w:rPr>
          <w:lang w:val="en-US"/>
        </w:rPr>
      </w:pPr>
      <w:proofErr w:type="spellStart"/>
      <w:r w:rsidRPr="00CD63DC">
        <w:rPr>
          <w:b/>
          <w:lang w:val="en-US"/>
        </w:rPr>
        <w:t>Ansvarigt</w:t>
      </w:r>
      <w:proofErr w:type="spellEnd"/>
      <w:r w:rsidRPr="00CD63DC">
        <w:rPr>
          <w:b/>
          <w:lang w:val="en-US"/>
        </w:rPr>
        <w:t xml:space="preserve"> </w:t>
      </w:r>
      <w:proofErr w:type="spellStart"/>
      <w:r w:rsidRPr="00CD63DC">
        <w:rPr>
          <w:b/>
          <w:lang w:val="en-US"/>
        </w:rPr>
        <w:t>statsråd</w:t>
      </w:r>
      <w:proofErr w:type="spellEnd"/>
      <w:r w:rsidRPr="00CD63DC">
        <w:rPr>
          <w:b/>
          <w:lang w:val="en-US"/>
        </w:rPr>
        <w:t>:</w:t>
      </w:r>
      <w:r w:rsidRPr="00CD63DC">
        <w:rPr>
          <w:lang w:val="en-US"/>
        </w:rPr>
        <w:t xml:space="preserve"> Per </w:t>
      </w:r>
      <w:proofErr w:type="spellStart"/>
      <w:r w:rsidRPr="00CD63DC">
        <w:rPr>
          <w:lang w:val="en-US"/>
        </w:rPr>
        <w:t>Bolund</w:t>
      </w:r>
      <w:proofErr w:type="spellEnd"/>
    </w:p>
    <w:p w14:paraId="06157201" w14:textId="77777777" w:rsidR="000B0F1E" w:rsidRDefault="00E10129">
      <w:pPr>
        <w:spacing w:after="280" w:afterAutospacing="1"/>
      </w:pPr>
      <w:r>
        <w:rPr>
          <w:b/>
          <w:bCs/>
        </w:rPr>
        <w:t>Avsikt med behandlingen i rådet:</w:t>
      </w:r>
      <w:r>
        <w:t xml:space="preserve"> Rådet föreslås att slutligt anta rättsakten.</w:t>
      </w:r>
    </w:p>
    <w:p w14:paraId="06157202" w14:textId="77777777" w:rsidR="000B0F1E" w:rsidRDefault="00E10129">
      <w:pPr>
        <w:spacing w:after="280" w:afterAutospacing="1"/>
      </w:pPr>
      <w:r>
        <w:rPr>
          <w:b/>
          <w:bCs/>
        </w:rPr>
        <w:t>Hur regeringen ställer sig till den blivande A-punkten:</w:t>
      </w:r>
      <w:r>
        <w:t xml:space="preserve"> Regeringen avser rösta ja till att rådet antar Europaparlamentets och rådets förordning om faktablad för investeringsprodukter (PRIIPs).</w:t>
      </w:r>
    </w:p>
    <w:p w14:paraId="06157203" w14:textId="77777777" w:rsidR="000B0F1E" w:rsidRDefault="00E10129">
      <w:pPr>
        <w:spacing w:after="280" w:afterAutospacing="1"/>
      </w:pPr>
      <w:r>
        <w:rPr>
          <w:b/>
          <w:bCs/>
        </w:rPr>
        <w:t xml:space="preserve">Bakgrund: </w:t>
      </w:r>
      <w:r>
        <w:t xml:space="preserve">Kommissionen lade den 3 juli 2012 fram ett förslag till förordning om faktablad för investeringsprodukter. Förslaget syftar till att öka insynen på investeringsmarknaden för icke-professionella investerare. Behandlingen av förslaget i rådsarbetsgruppen för finansiella tjänster inleddes den 12 september 2012. Vid Coreper den 26 juni 2013 nådde rådet en allmän inriktning om förslaget. ECON-utskottet i parlamentet antog sitt betänkande i oktober 2013 och plenum röstade igenom förslaget i november 2013. En politisk överenskommelse nåddes i </w:t>
      </w:r>
      <w:r>
        <w:lastRenderedPageBreak/>
        <w:t>mars 2014 efter trilog mellan råd, kommission och parlament. Jurist-lingvist-granskning slutfördes under sommaren 2014.</w:t>
      </w:r>
    </w:p>
    <w:p w14:paraId="06157206" w14:textId="7D0BA521" w:rsidR="00FB32B9" w:rsidRDefault="00E10129">
      <w:pPr>
        <w:spacing w:after="280" w:afterAutospacing="1"/>
        <w:rPr>
          <w:noProof/>
        </w:rPr>
      </w:pPr>
      <w:r>
        <w:t xml:space="preserve">Sverige har i förhandlingarna fått gehör för samtliga sina viktigaste ståndpunkter, såsom införandet av ett schabloniserat jämförelsebelopp som syftar till att åskådliggöra kostnadernas effekt på sparandet på lång sikt, att skadeståndsbestämmelsen utgår från bestämmelsen i UCITS 4-direktivet (2009/65/EC) och att alternativ tvistlösning inte särregleras i förslaget. Sverige har även fått gehör för att kommissionens mandat att anta delegerade akter begränsas och att de europeiska tillsynsmyndigheterna i vissa delar istället ges mandat att utforma tekniska standarder. Sverige har även fått gehör för att övergångsbestämmelsen för UCITS-fonder omfattar även de fonder där det nationellt har införts krav på ett s.k. UCITS-faktablad. </w:t>
      </w:r>
    </w:p>
    <w:p w14:paraId="06157207" w14:textId="77777777" w:rsidR="00643D86" w:rsidRDefault="00E10129" w:rsidP="00643D86">
      <w:pPr>
        <w:pStyle w:val="Rubrik1"/>
      </w:pPr>
      <w:bookmarkStart w:id="6" w:name="_Toc402949678"/>
      <w:r>
        <w:rPr>
          <w:noProof/>
        </w:rPr>
        <w:t>Commission</w:t>
      </w:r>
      <w:r>
        <w:t xml:space="preserve"> Delegated Regulation (EU) No …/</w:t>
      </w:r>
      <w:proofErr w:type="gramStart"/>
      <w:r>
        <w:t>..</w:t>
      </w:r>
      <w:proofErr w:type="gramEnd"/>
      <w:r>
        <w:t xml:space="preserve"> of 8.10.2014 supplementing Directive 2013/36/EU of the European Parliament and of the Council with regard to regulatory technical standards for the </w:t>
      </w:r>
      <w:proofErr w:type="spellStart"/>
      <w:r>
        <w:t>specification</w:t>
      </w:r>
      <w:proofErr w:type="spellEnd"/>
      <w:r>
        <w:t xml:space="preserve"> of the </w:t>
      </w:r>
      <w:proofErr w:type="spellStart"/>
      <w:r>
        <w:t>methodology</w:t>
      </w:r>
      <w:proofErr w:type="spellEnd"/>
      <w:r>
        <w:t xml:space="preserve"> for the </w:t>
      </w:r>
      <w:proofErr w:type="spellStart"/>
      <w:r>
        <w:t>identification</w:t>
      </w:r>
      <w:proofErr w:type="spellEnd"/>
      <w:r>
        <w:t xml:space="preserve"> of global </w:t>
      </w:r>
      <w:proofErr w:type="spellStart"/>
      <w:r>
        <w:t>systemically</w:t>
      </w:r>
      <w:proofErr w:type="spellEnd"/>
      <w:r>
        <w:t xml:space="preserve"> </w:t>
      </w:r>
      <w:proofErr w:type="spellStart"/>
      <w:r>
        <w:t>important</w:t>
      </w:r>
      <w:proofErr w:type="spellEnd"/>
      <w:r>
        <w:t xml:space="preserve"> institutions and for the definition of </w:t>
      </w:r>
      <w:proofErr w:type="spellStart"/>
      <w:r>
        <w:t>subcategories</w:t>
      </w:r>
      <w:proofErr w:type="spellEnd"/>
      <w:r>
        <w:t xml:space="preserve"> of global </w:t>
      </w:r>
      <w:proofErr w:type="spellStart"/>
      <w:r>
        <w:t>systemically</w:t>
      </w:r>
      <w:proofErr w:type="spellEnd"/>
      <w:r>
        <w:t xml:space="preserve"> </w:t>
      </w:r>
      <w:proofErr w:type="spellStart"/>
      <w:r>
        <w:t>important</w:t>
      </w:r>
      <w:proofErr w:type="spellEnd"/>
      <w:r>
        <w:t xml:space="preserve"> institutions</w:t>
      </w:r>
      <w:bookmarkEnd w:id="6"/>
    </w:p>
    <w:p w14:paraId="06157208" w14:textId="3E7EC1BD" w:rsidR="00643D86" w:rsidRDefault="00E10129" w:rsidP="00643D86">
      <w:pPr>
        <w:rPr>
          <w:lang w:val="en-US"/>
        </w:rPr>
      </w:pPr>
      <w:r>
        <w:rPr>
          <w:noProof/>
          <w:lang w:val="en-US"/>
        </w:rPr>
        <w:t>14989</w:t>
      </w:r>
      <w:r>
        <w:rPr>
          <w:lang w:val="en-US"/>
        </w:rPr>
        <w:t>/14 EF 290 ECOFIN 1006 DELACT 212</w:t>
      </w:r>
      <w:r w:rsidR="00DA1B1D">
        <w:rPr>
          <w:lang w:val="en-US"/>
        </w:rPr>
        <w:t xml:space="preserve"> </w:t>
      </w:r>
      <w:r>
        <w:rPr>
          <w:lang w:val="en-US"/>
        </w:rPr>
        <w:t>14162/14 EF 221 ECOFIN 799 DELACT 166+ ADD 1</w:t>
      </w:r>
    </w:p>
    <w:p w14:paraId="06157209" w14:textId="72479728" w:rsidR="00643D86" w:rsidRDefault="00E10129" w:rsidP="00643D86">
      <w:r>
        <w:rPr>
          <w:b/>
        </w:rPr>
        <w:t>Ansvarigt statsråd</w:t>
      </w:r>
      <w:r w:rsidR="00DA1B1D">
        <w:rPr>
          <w:b/>
        </w:rPr>
        <w:t xml:space="preserve">: </w:t>
      </w:r>
      <w:r>
        <w:rPr>
          <w:noProof/>
        </w:rPr>
        <w:t>Per</w:t>
      </w:r>
      <w:r>
        <w:t xml:space="preserve"> Bolund</w:t>
      </w:r>
    </w:p>
    <w:p w14:paraId="0615720C" w14:textId="6611BBE1" w:rsidR="00643D86" w:rsidRDefault="00E10129" w:rsidP="00643D86">
      <w:r>
        <w:rPr>
          <w:b/>
          <w:bCs/>
        </w:rPr>
        <w:t>Avsikt med behandlingen i rådet:</w:t>
      </w:r>
      <w:r>
        <w:t xml:space="preserve"> Rådet föreslås inte motsätta sig att kommissionen antar den delegerade akten. </w:t>
      </w:r>
    </w:p>
    <w:p w14:paraId="0615720D" w14:textId="77777777" w:rsidR="000B0F1E" w:rsidRDefault="00E10129">
      <w:pPr>
        <w:spacing w:after="280" w:afterAutospacing="1"/>
      </w:pPr>
      <w:r>
        <w:rPr>
          <w:b/>
          <w:bCs/>
        </w:rPr>
        <w:t>Hur regeringen ställer sig till den blivande A-punkten:</w:t>
      </w:r>
      <w:r>
        <w:t xml:space="preserve"> Regeringen avser inte motsätta sig förslaget. </w:t>
      </w:r>
    </w:p>
    <w:p w14:paraId="1745CD46" w14:textId="77777777" w:rsidR="00DA1B1D" w:rsidRDefault="00E10129">
      <w:pPr>
        <w:spacing w:after="280" w:afterAutospacing="1"/>
      </w:pPr>
      <w:r>
        <w:rPr>
          <w:b/>
          <w:bCs/>
        </w:rPr>
        <w:t xml:space="preserve">Bakgrund: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06157213" w14:textId="52CBE0C9" w:rsidR="00FB32B9" w:rsidRDefault="00E10129">
      <w:pPr>
        <w:spacing w:after="280" w:afterAutospacing="1"/>
        <w:rPr>
          <w:noProof/>
        </w:rPr>
      </w:pPr>
      <w:r>
        <w:t xml:space="preserve">Enligt kapitaltäckningsdirektivet artikel 131(18) ska Eba utarbeta förslag till tekniska standarder för tillsyn för </w:t>
      </w:r>
      <w:r w:rsidR="00CD63DC">
        <w:t>att specificera</w:t>
      </w:r>
      <w:r>
        <w:t xml:space="preserve"> den metod enligt vilken den behöriga eller den utsedda myndigheten ska identifiera ett moderinstitut inom EU, ett finansiellt holdingföretag inom EU eller ett blandat finansiellt holdingföretag inom EU som ett globalt systemviktigt institut och specificera metoden för fastställande av underkategorier och placeringen av globala systemviktiga institut i underkategorier på grundval av deras systembetydelse och med beaktande av eventuella internationellt överenskomna standarder. Eba har publicerat och skickat sitt slutliga förslag av dessa BTS till kommissionen för antagande och medlemsstaterna har möjlighet att motsätta sig att kommissionen antar förslaget.</w:t>
      </w:r>
    </w:p>
    <w:p w14:paraId="06157214" w14:textId="77777777" w:rsidR="00643D86" w:rsidRDefault="00E10129" w:rsidP="00643D86">
      <w:pPr>
        <w:pStyle w:val="Rubrik1"/>
      </w:pPr>
      <w:bookmarkStart w:id="7" w:name="_Toc402949679"/>
      <w:r>
        <w:rPr>
          <w:noProof/>
        </w:rPr>
        <w:lastRenderedPageBreak/>
        <w:t>Council</w:t>
      </w:r>
      <w:r>
        <w:t xml:space="preserve"> Implementing Decision </w:t>
      </w:r>
      <w:proofErr w:type="spellStart"/>
      <w:r>
        <w:t>extending</w:t>
      </w:r>
      <w:proofErr w:type="spellEnd"/>
      <w:r>
        <w:t xml:space="preserve"> the </w:t>
      </w:r>
      <w:proofErr w:type="spellStart"/>
      <w:r>
        <w:t>application</w:t>
      </w:r>
      <w:proofErr w:type="spellEnd"/>
      <w:r>
        <w:t xml:space="preserve"> of Council Implementing Decision 2011/335/EU authorising the Republic of </w:t>
      </w:r>
      <w:proofErr w:type="spellStart"/>
      <w:r>
        <w:t>Lithuania</w:t>
      </w:r>
      <w:proofErr w:type="spellEnd"/>
      <w:r>
        <w:t xml:space="preserve"> to </w:t>
      </w:r>
      <w:proofErr w:type="spellStart"/>
      <w:r>
        <w:t>continue</w:t>
      </w:r>
      <w:proofErr w:type="spellEnd"/>
      <w:r>
        <w:t xml:space="preserve"> to </w:t>
      </w:r>
      <w:proofErr w:type="spellStart"/>
      <w:r>
        <w:t>apply</w:t>
      </w:r>
      <w:proofErr w:type="spellEnd"/>
      <w:r>
        <w:t xml:space="preserve"> a special </w:t>
      </w:r>
      <w:proofErr w:type="spellStart"/>
      <w:r>
        <w:t>measure</w:t>
      </w:r>
      <w:proofErr w:type="spellEnd"/>
      <w:r>
        <w:t xml:space="preserve"> </w:t>
      </w:r>
      <w:proofErr w:type="spellStart"/>
      <w:r>
        <w:t>derogating</w:t>
      </w:r>
      <w:proofErr w:type="spellEnd"/>
      <w:r>
        <w:t xml:space="preserve"> from </w:t>
      </w:r>
      <w:proofErr w:type="spellStart"/>
      <w:r>
        <w:t>Article</w:t>
      </w:r>
      <w:proofErr w:type="spellEnd"/>
      <w:r>
        <w:t xml:space="preserve"> 287 of Directive 2006/112/EC on the common system of </w:t>
      </w:r>
      <w:proofErr w:type="spellStart"/>
      <w:r>
        <w:t>value</w:t>
      </w:r>
      <w:proofErr w:type="spellEnd"/>
      <w:r>
        <w:t xml:space="preserve"> </w:t>
      </w:r>
      <w:proofErr w:type="spellStart"/>
      <w:r>
        <w:t>added</w:t>
      </w:r>
      <w:proofErr w:type="spellEnd"/>
      <w:r>
        <w:t xml:space="preserve"> tax</w:t>
      </w:r>
      <w:bookmarkEnd w:id="7"/>
    </w:p>
    <w:p w14:paraId="06157215" w14:textId="7F9E842A" w:rsidR="00643D86" w:rsidRDefault="00E10129" w:rsidP="00643D86">
      <w:pPr>
        <w:rPr>
          <w:lang w:val="en-US"/>
        </w:rPr>
      </w:pPr>
      <w:r>
        <w:rPr>
          <w:noProof/>
          <w:lang w:val="en-US"/>
        </w:rPr>
        <w:t>14737</w:t>
      </w:r>
      <w:r>
        <w:rPr>
          <w:lang w:val="en-US"/>
        </w:rPr>
        <w:t>/14 FISC 175 ECOFIN 974</w:t>
      </w:r>
      <w:r w:rsidR="00DA1B1D">
        <w:rPr>
          <w:lang w:val="en-US"/>
        </w:rPr>
        <w:t xml:space="preserve"> </w:t>
      </w:r>
      <w:r>
        <w:rPr>
          <w:lang w:val="en-US"/>
        </w:rPr>
        <w:t>14420/14 FISC 160 ECOFIN 929</w:t>
      </w:r>
    </w:p>
    <w:p w14:paraId="06157216" w14:textId="3C122956" w:rsidR="00643D86" w:rsidRDefault="00E10129" w:rsidP="00643D86">
      <w:r>
        <w:rPr>
          <w:b/>
        </w:rPr>
        <w:t>Ansvarigt statsråd</w:t>
      </w:r>
      <w:r w:rsidR="00DA1B1D">
        <w:rPr>
          <w:b/>
        </w:rPr>
        <w:t xml:space="preserve">: </w:t>
      </w:r>
      <w:r>
        <w:rPr>
          <w:noProof/>
        </w:rPr>
        <w:t>Magdalena</w:t>
      </w:r>
      <w:r>
        <w:t xml:space="preserve"> Andersson</w:t>
      </w:r>
    </w:p>
    <w:p w14:paraId="06157219" w14:textId="48955E1B" w:rsidR="00643D86" w:rsidRDefault="00E10129" w:rsidP="00643D86">
      <w:r>
        <w:rPr>
          <w:b/>
          <w:bCs/>
        </w:rPr>
        <w:t>Avsikt med behandlingen i rådet:</w:t>
      </w:r>
      <w:r>
        <w:t xml:space="preserve"> Avsikten är att rådet ska anta beslutet. </w:t>
      </w:r>
    </w:p>
    <w:p w14:paraId="0615721A" w14:textId="77777777" w:rsidR="000B0F1E" w:rsidRDefault="00E10129">
      <w:pPr>
        <w:spacing w:after="280" w:afterAutospacing="1"/>
      </w:pPr>
      <w:r>
        <w:rPr>
          <w:b/>
          <w:bCs/>
        </w:rPr>
        <w:t>Hur regeringen ställer sig till den blivande A-punkten:</w:t>
      </w:r>
      <w:r>
        <w:t xml:space="preserve"> SE har inga invändningar emot beslutet. </w:t>
      </w:r>
    </w:p>
    <w:p w14:paraId="0615721B" w14:textId="2D2DC678" w:rsidR="000B0F1E" w:rsidRDefault="00E10129">
      <w:pPr>
        <w:spacing w:after="280" w:afterAutospacing="1"/>
      </w:pPr>
      <w:r>
        <w:rPr>
          <w:b/>
          <w:bCs/>
        </w:rPr>
        <w:t xml:space="preserve">Bakgrund: </w:t>
      </w:r>
      <w:r>
        <w:t xml:space="preserve">Beslutet innebär att Litauen får fortsätta tillämpa en årlig omsättningsgräns om </w:t>
      </w:r>
      <w:r w:rsidR="00CD63DC">
        <w:br/>
      </w:r>
      <w:r>
        <w:t>45 000 euro för skyldigheten för företag att påföra mervärdesskatt vid försäljning och därmed även rättigheten att dra av mervärdesskatt.</w:t>
      </w:r>
    </w:p>
    <w:p w14:paraId="0615721C" w14:textId="77777777" w:rsidR="000B0F1E" w:rsidRDefault="00E10129">
      <w:pPr>
        <w:spacing w:after="280" w:afterAutospacing="1"/>
      </w:pPr>
      <w:r>
        <w:t>Syftet med beslutet är att förlänga en förenklingsåtgärd som avlägsnar många av mervärdesskatteskyldigheterna för företag som ligger under en viss årsomsättning.</w:t>
      </w:r>
    </w:p>
    <w:p w14:paraId="0615721D" w14:textId="77777777" w:rsidR="000B0F1E" w:rsidRDefault="00E10129">
      <w:pPr>
        <w:spacing w:after="280" w:afterAutospacing="1"/>
      </w:pPr>
      <w:r>
        <w:t>Förslaget inverkar inte på unionens budget, eftersom Litauen kommer att genomföra en kompensationsberäkning i enlighet med artikel 6 i rådets förordning (EEG, Euratom) nr 1553/89.</w:t>
      </w:r>
    </w:p>
    <w:p w14:paraId="0615721E" w14:textId="77777777" w:rsidR="000B0F1E" w:rsidRDefault="00E10129">
      <w:pPr>
        <w:spacing w:after="280" w:afterAutospacing="1"/>
      </w:pPr>
      <w:r>
        <w:t>Beslutet tillämpas under tiden 1 januari 2015 till 31 december 2017.</w:t>
      </w:r>
    </w:p>
    <w:p w14:paraId="06157220" w14:textId="4FD17E63" w:rsidR="00FB32B9" w:rsidRDefault="00E10129">
      <w:pPr>
        <w:spacing w:after="280" w:afterAutospacing="1"/>
        <w:rPr>
          <w:noProof/>
        </w:rPr>
      </w:pPr>
      <w:r>
        <w:t>Beslutet riktar sig till Litauen.</w:t>
      </w:r>
    </w:p>
    <w:p w14:paraId="06157221" w14:textId="77777777" w:rsidR="00643D86" w:rsidRDefault="00E10129" w:rsidP="00643D86">
      <w:pPr>
        <w:pStyle w:val="Rubrik1"/>
      </w:pPr>
      <w:bookmarkStart w:id="8" w:name="_Toc402949680"/>
      <w:r>
        <w:rPr>
          <w:noProof/>
        </w:rPr>
        <w:t>Council</w:t>
      </w:r>
      <w:r>
        <w:t xml:space="preserve"> Implementing Decision authorising the Republic of </w:t>
      </w:r>
      <w:proofErr w:type="spellStart"/>
      <w:r>
        <w:t>Latvia</w:t>
      </w:r>
      <w:proofErr w:type="spellEnd"/>
      <w:r>
        <w:t xml:space="preserve"> to </w:t>
      </w:r>
      <w:proofErr w:type="spellStart"/>
      <w:r>
        <w:t>apply</w:t>
      </w:r>
      <w:proofErr w:type="spellEnd"/>
      <w:r>
        <w:t xml:space="preserve"> a </w:t>
      </w:r>
      <w:proofErr w:type="spellStart"/>
      <w:r>
        <w:t>measure</w:t>
      </w:r>
      <w:proofErr w:type="spellEnd"/>
      <w:r>
        <w:t xml:space="preserve"> </w:t>
      </w:r>
      <w:proofErr w:type="spellStart"/>
      <w:r>
        <w:t>derogating</w:t>
      </w:r>
      <w:proofErr w:type="spellEnd"/>
      <w:r>
        <w:t xml:space="preserve"> from </w:t>
      </w:r>
      <w:proofErr w:type="spellStart"/>
      <w:r>
        <w:t>Article</w:t>
      </w:r>
      <w:proofErr w:type="spellEnd"/>
      <w:r>
        <w:t xml:space="preserve"> 287 of Directive 2006/112/EC on the common system of </w:t>
      </w:r>
      <w:proofErr w:type="spellStart"/>
      <w:r>
        <w:t>value</w:t>
      </w:r>
      <w:proofErr w:type="spellEnd"/>
      <w:r>
        <w:t xml:space="preserve"> </w:t>
      </w:r>
      <w:proofErr w:type="spellStart"/>
      <w:r>
        <w:t>added</w:t>
      </w:r>
      <w:proofErr w:type="spellEnd"/>
      <w:r>
        <w:t xml:space="preserve"> tax</w:t>
      </w:r>
      <w:bookmarkEnd w:id="8"/>
    </w:p>
    <w:p w14:paraId="06157222" w14:textId="2C744A61" w:rsidR="00643D86" w:rsidRDefault="00E10129" w:rsidP="00643D86">
      <w:pPr>
        <w:rPr>
          <w:lang w:val="en-US"/>
        </w:rPr>
      </w:pPr>
      <w:r>
        <w:rPr>
          <w:noProof/>
          <w:lang w:val="en-US"/>
        </w:rPr>
        <w:t>14738</w:t>
      </w:r>
      <w:r>
        <w:rPr>
          <w:lang w:val="en-US"/>
        </w:rPr>
        <w:t>/14 FISC 176 ECOFIN 975</w:t>
      </w:r>
      <w:r w:rsidR="00DA1B1D">
        <w:rPr>
          <w:lang w:val="en-US"/>
        </w:rPr>
        <w:t xml:space="preserve"> </w:t>
      </w:r>
      <w:r>
        <w:rPr>
          <w:lang w:val="en-US"/>
        </w:rPr>
        <w:t>14421/14 FISC 161 ECOFIN 931</w:t>
      </w:r>
    </w:p>
    <w:p w14:paraId="06157223" w14:textId="2349A649" w:rsidR="00643D86" w:rsidRDefault="00E10129" w:rsidP="00643D86">
      <w:r>
        <w:rPr>
          <w:b/>
        </w:rPr>
        <w:t>Ansvarigt statsråd</w:t>
      </w:r>
      <w:r w:rsidR="00DA1B1D">
        <w:rPr>
          <w:b/>
        </w:rPr>
        <w:t xml:space="preserve">: </w:t>
      </w:r>
      <w:r>
        <w:rPr>
          <w:noProof/>
        </w:rPr>
        <w:t>Magdalena</w:t>
      </w:r>
      <w:r>
        <w:t xml:space="preserve"> Andersson</w:t>
      </w:r>
    </w:p>
    <w:p w14:paraId="06157226" w14:textId="5FCC6E25" w:rsidR="00643D86" w:rsidRDefault="00E10129" w:rsidP="00643D86">
      <w:r>
        <w:rPr>
          <w:b/>
          <w:bCs/>
        </w:rPr>
        <w:t>Avsikt med behandlingen i rådet:</w:t>
      </w:r>
      <w:r>
        <w:t xml:space="preserve"> Avsikten är att rådet ska anta beslutet. </w:t>
      </w:r>
    </w:p>
    <w:p w14:paraId="06157227" w14:textId="77777777" w:rsidR="000B0F1E" w:rsidRDefault="00E10129">
      <w:pPr>
        <w:spacing w:after="280" w:afterAutospacing="1"/>
      </w:pPr>
      <w:r>
        <w:rPr>
          <w:b/>
          <w:bCs/>
        </w:rPr>
        <w:t>Hur regeringen ställer sig till den blivande A-punkten:</w:t>
      </w:r>
      <w:r>
        <w:t xml:space="preserve"> SE har inga invändningar emot beslutet. </w:t>
      </w:r>
    </w:p>
    <w:p w14:paraId="06157228" w14:textId="77777777" w:rsidR="000B0F1E" w:rsidRDefault="00E10129">
      <w:pPr>
        <w:spacing w:after="280" w:afterAutospacing="1"/>
      </w:pPr>
      <w:r>
        <w:rPr>
          <w:b/>
          <w:bCs/>
        </w:rPr>
        <w:t xml:space="preserve">Bakgrund: </w:t>
      </w:r>
      <w:r>
        <w:t>Beslutet innebär att Lettland får tillämpa en årlig omsättningsgräns om 50 000 euro för skyldigheten för företag att påföra mervärdesskatt vid försäljning och därmed även rättigheten att dra av mervärdesskatt.</w:t>
      </w:r>
    </w:p>
    <w:p w14:paraId="06157229" w14:textId="77777777" w:rsidR="000B0F1E" w:rsidRDefault="00E10129">
      <w:pPr>
        <w:spacing w:after="280" w:afterAutospacing="1"/>
      </w:pPr>
      <w:r>
        <w:t>Beslutet syftar till att införa en förenklingsåtgärd som avlägsnar många av mervärdesskatteskyldigheterna för företag vars årsomsättning ligger under en viss gräns.</w:t>
      </w:r>
    </w:p>
    <w:p w14:paraId="0615722A" w14:textId="77777777" w:rsidR="000B0F1E" w:rsidRDefault="00E10129">
      <w:pPr>
        <w:spacing w:after="280" w:afterAutospacing="1"/>
      </w:pPr>
      <w:r>
        <w:lastRenderedPageBreak/>
        <w:t>Förslaget inverkar inte på unionens budget, eftersom Lettland kommer att genomföra en kompensationsberäkning i enlighet med artikel 6 i rådets förordning (EEG, Euratom) nr 1553/89.</w:t>
      </w:r>
    </w:p>
    <w:p w14:paraId="0615722B" w14:textId="77777777" w:rsidR="000B0F1E" w:rsidRDefault="00E10129">
      <w:pPr>
        <w:spacing w:after="280" w:afterAutospacing="1"/>
      </w:pPr>
      <w:r>
        <w:t>Beslutet ska tillämpas till och med den 31 december 2017.</w:t>
      </w:r>
    </w:p>
    <w:p w14:paraId="0615722D" w14:textId="580ADE68" w:rsidR="000B0F1E" w:rsidRDefault="00E10129">
      <w:pPr>
        <w:spacing w:after="280" w:afterAutospacing="1"/>
      </w:pPr>
      <w:r>
        <w:t>Beslutet riktar sig till Lettland.</w:t>
      </w:r>
    </w:p>
    <w:p w14:paraId="0615722E" w14:textId="77777777" w:rsidR="00643D86" w:rsidRDefault="00E10129" w:rsidP="00643D86">
      <w:pPr>
        <w:pStyle w:val="Rubrik1"/>
      </w:pPr>
      <w:bookmarkStart w:id="9" w:name="_Toc402949681"/>
      <w:r>
        <w:rPr>
          <w:noProof/>
        </w:rPr>
        <w:t>Council</w:t>
      </w:r>
      <w:r>
        <w:t xml:space="preserve"> Implementing Decision authorising the Republic of Estonia to </w:t>
      </w:r>
      <w:proofErr w:type="spellStart"/>
      <w:r>
        <w:t>apply</w:t>
      </w:r>
      <w:proofErr w:type="spellEnd"/>
      <w:r>
        <w:t xml:space="preserve"> a special </w:t>
      </w:r>
      <w:proofErr w:type="spellStart"/>
      <w:r>
        <w:t>measure</w:t>
      </w:r>
      <w:proofErr w:type="spellEnd"/>
      <w:r>
        <w:t xml:space="preserve"> </w:t>
      </w:r>
      <w:proofErr w:type="spellStart"/>
      <w:r>
        <w:t>derogating</w:t>
      </w:r>
      <w:proofErr w:type="spellEnd"/>
      <w:r>
        <w:t xml:space="preserve"> from </w:t>
      </w:r>
      <w:proofErr w:type="spellStart"/>
      <w:r>
        <w:t>point</w:t>
      </w:r>
      <w:proofErr w:type="spellEnd"/>
      <w:r>
        <w:t xml:space="preserve"> (a) of </w:t>
      </w:r>
      <w:proofErr w:type="spellStart"/>
      <w:r>
        <w:t>Article</w:t>
      </w:r>
      <w:proofErr w:type="spellEnd"/>
      <w:r>
        <w:t xml:space="preserve"> 26(1) and Articles 168 and 168a of Directive 2006/112/EC on the common system of </w:t>
      </w:r>
      <w:proofErr w:type="spellStart"/>
      <w:r>
        <w:t>value</w:t>
      </w:r>
      <w:proofErr w:type="spellEnd"/>
      <w:r>
        <w:t xml:space="preserve"> </w:t>
      </w:r>
      <w:proofErr w:type="spellStart"/>
      <w:r>
        <w:t>added</w:t>
      </w:r>
      <w:proofErr w:type="spellEnd"/>
      <w:r>
        <w:t xml:space="preserve"> tax</w:t>
      </w:r>
      <w:bookmarkEnd w:id="9"/>
    </w:p>
    <w:p w14:paraId="0615722F" w14:textId="3ABF07F6" w:rsidR="00643D86" w:rsidRDefault="00E10129" w:rsidP="00643D86">
      <w:pPr>
        <w:rPr>
          <w:lang w:val="en-US"/>
        </w:rPr>
      </w:pPr>
      <w:r>
        <w:rPr>
          <w:noProof/>
          <w:lang w:val="en-US"/>
        </w:rPr>
        <w:t>14739</w:t>
      </w:r>
      <w:r>
        <w:rPr>
          <w:lang w:val="en-US"/>
        </w:rPr>
        <w:t>/14 FISC 177 ECOFIN 976 14521/14 FISC 163 ECOFIN 944</w:t>
      </w:r>
    </w:p>
    <w:p w14:paraId="06157230" w14:textId="41AAD08C" w:rsidR="00643D86" w:rsidRDefault="00E10129" w:rsidP="00643D86">
      <w:r>
        <w:rPr>
          <w:b/>
        </w:rPr>
        <w:t>Ansvarigt statsråd</w:t>
      </w:r>
      <w:r w:rsidR="00DA1B1D">
        <w:rPr>
          <w:b/>
        </w:rPr>
        <w:t xml:space="preserve">: </w:t>
      </w:r>
      <w:r>
        <w:rPr>
          <w:noProof/>
        </w:rPr>
        <w:t>Magdalena</w:t>
      </w:r>
      <w:r>
        <w:t xml:space="preserve"> Andersson</w:t>
      </w:r>
    </w:p>
    <w:p w14:paraId="06157233" w14:textId="52AE7E1D" w:rsidR="00643D86" w:rsidRDefault="00E10129" w:rsidP="00643D86">
      <w:r>
        <w:rPr>
          <w:b/>
          <w:bCs/>
        </w:rPr>
        <w:t xml:space="preserve">Avsikt med behandlingen i rådet: </w:t>
      </w:r>
      <w:r>
        <w:t xml:space="preserve">Avsikten är att rådet ska anta beslutet. </w:t>
      </w:r>
    </w:p>
    <w:p w14:paraId="06157234" w14:textId="77777777" w:rsidR="000B0F1E" w:rsidRDefault="00E10129">
      <w:pPr>
        <w:spacing w:after="280" w:afterAutospacing="1"/>
      </w:pPr>
      <w:r>
        <w:rPr>
          <w:b/>
          <w:bCs/>
        </w:rPr>
        <w:t>Hur regeringen ställer sig till den blivande A-punkten:</w:t>
      </w:r>
      <w:r>
        <w:t xml:space="preserve"> SE har inga invändningar emot beslutet. </w:t>
      </w:r>
    </w:p>
    <w:p w14:paraId="06157235" w14:textId="77777777" w:rsidR="000B0F1E" w:rsidRDefault="00E10129">
      <w:pPr>
        <w:spacing w:after="280" w:afterAutospacing="1"/>
      </w:pPr>
      <w:r>
        <w:rPr>
          <w:b/>
          <w:bCs/>
        </w:rPr>
        <w:t xml:space="preserve">Bakgrund: </w:t>
      </w:r>
      <w:r>
        <w:t>Beslutet innebär att Estland får begränsa avdragsrätten till 50 % av mervärdesskatten på utgifter för personbilar som inte uteslutande används för yrkesmässigt bruk. Den beskattningsbara personen behöver då inte redovisa mervärdesskatt för privat bruk av bilen.</w:t>
      </w:r>
    </w:p>
    <w:p w14:paraId="06157236" w14:textId="77777777" w:rsidR="000B0F1E" w:rsidRDefault="00E10129">
      <w:pPr>
        <w:spacing w:after="280" w:afterAutospacing="1"/>
      </w:pPr>
      <w:r>
        <w:t>Syftet med förslaget är i första hand att förenkla uppbröden av mervärdesskatt på personbilar som delvis används för icke-yrkesmässiga ändamål. Samtidigt motverkas skatteflykt genom felaktig redovisning.</w:t>
      </w:r>
    </w:p>
    <w:p w14:paraId="06157237" w14:textId="77777777" w:rsidR="000B0F1E" w:rsidRDefault="00E10129">
      <w:pPr>
        <w:spacing w:after="280" w:afterAutospacing="1"/>
      </w:pPr>
      <w:r>
        <w:t>Förslaget påverkar inte unionens budget.</w:t>
      </w:r>
    </w:p>
    <w:p w14:paraId="06157238" w14:textId="77777777" w:rsidR="000B0F1E" w:rsidRDefault="00E10129">
      <w:pPr>
        <w:spacing w:after="280" w:afterAutospacing="1"/>
      </w:pPr>
      <w:r>
        <w:t>Beslutet upphör att gälla den 31 december 2017. Estland ska senast den 30 mars 2017 ansöka hos KOM om en eventuell förlängning av beslutet och bifoga en rapport som innehåller en översyn av procentsatsen.</w:t>
      </w:r>
    </w:p>
    <w:p w14:paraId="0615723A" w14:textId="6A65A133" w:rsidR="00FB32B9" w:rsidRDefault="00E10129">
      <w:pPr>
        <w:spacing w:after="280" w:afterAutospacing="1"/>
        <w:rPr>
          <w:noProof/>
        </w:rPr>
      </w:pPr>
      <w:r>
        <w:t>Beslutet riktar sig till Estland.</w:t>
      </w:r>
    </w:p>
    <w:p w14:paraId="0615723B" w14:textId="77777777" w:rsidR="00643D86" w:rsidRDefault="00E10129" w:rsidP="00643D86">
      <w:pPr>
        <w:pStyle w:val="Rubrik1"/>
      </w:pPr>
      <w:bookmarkStart w:id="10" w:name="_Toc402949682"/>
      <w:r>
        <w:rPr>
          <w:noProof/>
        </w:rPr>
        <w:t>Council</w:t>
      </w:r>
      <w:r>
        <w:t xml:space="preserve"> Decision on the </w:t>
      </w:r>
      <w:proofErr w:type="spellStart"/>
      <w:r>
        <w:t>conclusion</w:t>
      </w:r>
      <w:proofErr w:type="spellEnd"/>
      <w:r>
        <w:t xml:space="preserve">, on </w:t>
      </w:r>
      <w:proofErr w:type="spellStart"/>
      <w:r>
        <w:t>behalf</w:t>
      </w:r>
      <w:proofErr w:type="spellEnd"/>
      <w:r>
        <w:t xml:space="preserve"> of the European Union, of the </w:t>
      </w:r>
      <w:proofErr w:type="spellStart"/>
      <w:r>
        <w:t>Agreement</w:t>
      </w:r>
      <w:proofErr w:type="spellEnd"/>
      <w:r>
        <w:t xml:space="preserve"> </w:t>
      </w:r>
      <w:proofErr w:type="spellStart"/>
      <w:r>
        <w:t>between</w:t>
      </w:r>
      <w:proofErr w:type="spellEnd"/>
      <w:r>
        <w:t xml:space="preserve"> the European Union and the </w:t>
      </w:r>
      <w:proofErr w:type="spellStart"/>
      <w:r>
        <w:t>French</w:t>
      </w:r>
      <w:proofErr w:type="spellEnd"/>
      <w:r>
        <w:t xml:space="preserve"> Republic </w:t>
      </w:r>
      <w:proofErr w:type="spellStart"/>
      <w:r>
        <w:t>concerning</w:t>
      </w:r>
      <w:proofErr w:type="spellEnd"/>
      <w:r>
        <w:t xml:space="preserve"> the </w:t>
      </w:r>
      <w:proofErr w:type="spellStart"/>
      <w:r>
        <w:t>application</w:t>
      </w:r>
      <w:proofErr w:type="spellEnd"/>
      <w:r>
        <w:t xml:space="preserve"> to the </w:t>
      </w:r>
      <w:proofErr w:type="spellStart"/>
      <w:r>
        <w:t>collectivity</w:t>
      </w:r>
      <w:proofErr w:type="spellEnd"/>
      <w:r>
        <w:t xml:space="preserve"> of Saint-Barthélemy of Union </w:t>
      </w:r>
      <w:proofErr w:type="spellStart"/>
      <w:r>
        <w:t>legislation</w:t>
      </w:r>
      <w:proofErr w:type="spellEnd"/>
      <w:r>
        <w:t xml:space="preserve"> on the taxation of </w:t>
      </w:r>
      <w:proofErr w:type="spellStart"/>
      <w:r>
        <w:t>savings</w:t>
      </w:r>
      <w:proofErr w:type="spellEnd"/>
      <w:r>
        <w:t xml:space="preserve"> and administrative </w:t>
      </w:r>
      <w:proofErr w:type="spellStart"/>
      <w:r>
        <w:t>cooperation</w:t>
      </w:r>
      <w:proofErr w:type="spellEnd"/>
      <w:r>
        <w:t xml:space="preserve"> in the </w:t>
      </w:r>
      <w:proofErr w:type="spellStart"/>
      <w:r>
        <w:t>field</w:t>
      </w:r>
      <w:proofErr w:type="spellEnd"/>
      <w:r>
        <w:t xml:space="preserve"> of taxation</w:t>
      </w:r>
      <w:bookmarkEnd w:id="10"/>
    </w:p>
    <w:p w14:paraId="0615723C" w14:textId="5023AFCD" w:rsidR="00643D86" w:rsidRDefault="00E10129" w:rsidP="00643D86">
      <w:pPr>
        <w:rPr>
          <w:lang w:val="en-US"/>
        </w:rPr>
      </w:pPr>
      <w:r>
        <w:rPr>
          <w:noProof/>
          <w:lang w:val="en-US"/>
        </w:rPr>
        <w:t>14740</w:t>
      </w:r>
      <w:r>
        <w:rPr>
          <w:lang w:val="en-US"/>
        </w:rPr>
        <w:t>/14 FISC 178 ECOFIN 977 PTOM 54 REGIO 116</w:t>
      </w:r>
      <w:r w:rsidR="00CD63DC">
        <w:rPr>
          <w:lang w:val="en-US"/>
        </w:rPr>
        <w:t xml:space="preserve"> </w:t>
      </w:r>
      <w:r>
        <w:rPr>
          <w:lang w:val="en-US"/>
        </w:rPr>
        <w:t>14530/14 FISC 164 ECOFIN 946 PTOM 50 REGIO 113</w:t>
      </w:r>
    </w:p>
    <w:p w14:paraId="0615723D" w14:textId="6A77C97A" w:rsidR="00643D86" w:rsidRDefault="00E10129" w:rsidP="00643D86">
      <w:r>
        <w:rPr>
          <w:b/>
        </w:rPr>
        <w:t>Ansvarigt statsråd</w:t>
      </w:r>
      <w:r w:rsidR="00DA1B1D">
        <w:rPr>
          <w:b/>
        </w:rPr>
        <w:t xml:space="preserve">: </w:t>
      </w:r>
      <w:r>
        <w:rPr>
          <w:noProof/>
        </w:rPr>
        <w:t>Magdalena</w:t>
      </w:r>
      <w:r>
        <w:t xml:space="preserve"> Andersson</w:t>
      </w:r>
    </w:p>
    <w:p w14:paraId="0615723F" w14:textId="4CC9CA9F" w:rsidR="00643D86" w:rsidRPr="00643D86" w:rsidRDefault="00E10129" w:rsidP="00643D86">
      <w:r w:rsidRPr="00643D86">
        <w:rPr>
          <w:b/>
        </w:rPr>
        <w:t>Tidigare behandling vid rådsmöte</w:t>
      </w:r>
      <w:r w:rsidR="00DA1B1D">
        <w:rPr>
          <w:b/>
        </w:rPr>
        <w:t xml:space="preserve">: </w:t>
      </w:r>
      <w:r>
        <w:rPr>
          <w:noProof/>
        </w:rPr>
        <w:t>2013-11-14</w:t>
      </w:r>
    </w:p>
    <w:p w14:paraId="06157240" w14:textId="1DE4090E" w:rsidR="00643D86" w:rsidRDefault="00E10129" w:rsidP="00643D86">
      <w:r>
        <w:rPr>
          <w:b/>
          <w:bCs/>
        </w:rPr>
        <w:lastRenderedPageBreak/>
        <w:t>Avsikt med behandlingen i rådet:</w:t>
      </w:r>
      <w:r>
        <w:t xml:space="preserve"> Avsikten är att rådet ska anta ett beslut om ingående av ett EU-avtal med Frankrike om tillämpning på dess territorium Saint-Barthélemy av sparandedirektivet och direktivet om administrativt samarbete i fråga om beskattning. </w:t>
      </w:r>
    </w:p>
    <w:p w14:paraId="06157241" w14:textId="77777777" w:rsidR="000B0F1E" w:rsidRDefault="00E10129">
      <w:pPr>
        <w:spacing w:after="280" w:afterAutospacing="1"/>
      </w:pPr>
      <w:r>
        <w:rPr>
          <w:b/>
          <w:bCs/>
        </w:rPr>
        <w:t>Hur regeringen ställer sig till den blivande A-punkten:</w:t>
      </w:r>
      <w:r>
        <w:t xml:space="preserve"> Regeringen ställer sig bakom beslutet att avtalet ska ingås. </w:t>
      </w:r>
    </w:p>
    <w:p w14:paraId="06157243" w14:textId="1291DDA4" w:rsidR="00FB32B9" w:rsidRDefault="00E10129">
      <w:pPr>
        <w:spacing w:after="280" w:afterAutospacing="1"/>
        <w:rPr>
          <w:noProof/>
        </w:rPr>
      </w:pPr>
      <w:r>
        <w:rPr>
          <w:b/>
          <w:bCs/>
        </w:rPr>
        <w:t xml:space="preserve">Bakgrund: </w:t>
      </w:r>
      <w:r>
        <w:t>Den 29 oktober 2010 beslutade rådet att Saint-Barthelémy den 1 januari 2012 skulle upphöra att vara ett yttersta randområde av Europeiska unionen och istället få statusen av ett utomeuropeiskt territorium. Frankrike åtog sig att sluta de avtal med Saint-Barthelémy som behövdes för att bevara EU:s intressen när förändringen ägde rum. Det är av vikt för alla medlemsstater att de nu nämnda rättsakterna kan tillämpas i förhållande till Saint-Barthélemy även efter att dess ställning hare förändrats. KOM bemyndigades att förhandla villkoren för ett avtal med Frankrike, i egenskap av företrädare för Saint-Barthelémy, om tillämpning av sparandedirektivet och direktivet om administrativt samarbete. Ett sådant avtal har efter beslut av Ekofin i november 2013 undertecknats av KOM och rådet föreslås nu anta ett beslut om ingående av avtalet. Vid möte i rådsarbetsgruppen den 16 oktober begärdes inte några ändringar i förslaget till rådsbeslut.</w:t>
      </w:r>
    </w:p>
    <w:p w14:paraId="06157244" w14:textId="77777777" w:rsidR="00643D86" w:rsidRDefault="00E10129" w:rsidP="00643D86">
      <w:pPr>
        <w:pStyle w:val="Rubrik1"/>
      </w:pPr>
      <w:bookmarkStart w:id="11" w:name="_Toc402949683"/>
      <w:r>
        <w:rPr>
          <w:noProof/>
        </w:rPr>
        <w:t>Amendments</w:t>
      </w:r>
      <w:r>
        <w:t xml:space="preserve"> to the </w:t>
      </w:r>
      <w:proofErr w:type="spellStart"/>
      <w:r>
        <w:t>Code</w:t>
      </w:r>
      <w:proofErr w:type="spellEnd"/>
      <w:r>
        <w:t xml:space="preserve"> of </w:t>
      </w:r>
      <w:proofErr w:type="spellStart"/>
      <w:r>
        <w:t>Conduct</w:t>
      </w:r>
      <w:proofErr w:type="spellEnd"/>
      <w:r>
        <w:t xml:space="preserve"> of the </w:t>
      </w:r>
      <w:proofErr w:type="spellStart"/>
      <w:r>
        <w:t>Two</w:t>
      </w:r>
      <w:proofErr w:type="spellEnd"/>
      <w:r>
        <w:t>-Pack</w:t>
      </w:r>
      <w:bookmarkEnd w:id="11"/>
    </w:p>
    <w:p w14:paraId="06157245" w14:textId="47F292AC" w:rsidR="00643D86" w:rsidRDefault="00E10129" w:rsidP="00643D86">
      <w:pPr>
        <w:rPr>
          <w:lang w:val="en-US"/>
        </w:rPr>
      </w:pPr>
      <w:r>
        <w:rPr>
          <w:noProof/>
          <w:lang w:val="en-US"/>
        </w:rPr>
        <w:t>14914</w:t>
      </w:r>
      <w:r>
        <w:rPr>
          <w:lang w:val="en-US"/>
        </w:rPr>
        <w:t>/14 ECOFIN 996 UEM 354 EUROGROUP 22</w:t>
      </w:r>
      <w:r w:rsidR="00CD63DC">
        <w:rPr>
          <w:lang w:val="en-US"/>
        </w:rPr>
        <w:t xml:space="preserve"> </w:t>
      </w:r>
      <w:r>
        <w:rPr>
          <w:lang w:val="en-US"/>
        </w:rPr>
        <w:t>14917/14 ECOFIN 997 UEM 355 EUROGROUP 23+ ADD 1</w:t>
      </w:r>
      <w:r w:rsidR="00CD63DC">
        <w:rPr>
          <w:lang w:val="en-US"/>
        </w:rPr>
        <w:t xml:space="preserve"> </w:t>
      </w:r>
      <w:r>
        <w:rPr>
          <w:lang w:val="en-US"/>
        </w:rPr>
        <w:t>14928/14 ECOFIN 999 UEM 357 EUROGROUP 24</w:t>
      </w:r>
    </w:p>
    <w:p w14:paraId="06157246" w14:textId="37673DA3" w:rsidR="00643D86" w:rsidRDefault="00E10129" w:rsidP="00643D86">
      <w:r>
        <w:rPr>
          <w:b/>
        </w:rPr>
        <w:t>Ansvarigt statsråd</w:t>
      </w:r>
      <w:r w:rsidR="00DA1B1D">
        <w:rPr>
          <w:b/>
        </w:rPr>
        <w:t xml:space="preserve">: </w:t>
      </w:r>
      <w:r>
        <w:rPr>
          <w:noProof/>
        </w:rPr>
        <w:t>Magdalena</w:t>
      </w:r>
      <w:r>
        <w:t xml:space="preserve"> Andersson</w:t>
      </w:r>
    </w:p>
    <w:p w14:paraId="0615724A" w14:textId="77777777" w:rsidR="000B0F1E" w:rsidRDefault="00E10129">
      <w:pPr>
        <w:spacing w:after="280" w:afterAutospacing="1"/>
      </w:pPr>
      <w:r w:rsidRPr="00DA1B1D">
        <w:rPr>
          <w:b/>
        </w:rPr>
        <w:t>Avsikt med behandlingen i rådet:</w:t>
      </w:r>
      <w:r>
        <w:t xml:space="preserve"> Rådet föreslås anta förändringar i uppförandekoden för två-packen vars förordningar endast gäller medlemsstaterna i euroorådet</w:t>
      </w:r>
    </w:p>
    <w:p w14:paraId="0615724B" w14:textId="77777777" w:rsidR="000B0F1E" w:rsidRDefault="00E10129">
      <w:pPr>
        <w:spacing w:after="280" w:afterAutospacing="1"/>
      </w:pPr>
      <w:r w:rsidRPr="00DA1B1D">
        <w:rPr>
          <w:b/>
        </w:rPr>
        <w:t>Hur regeringen ställer sig till den blivande A-punkten:</w:t>
      </w:r>
      <w:r>
        <w:t xml:space="preserve"> Regeringen välkomnar att processen för hanteringen av utkasten till budgetplaner tydliggörs och har inga invändningar angående de tekniska modifieringarna. Endast euroländer har rösträtt.</w:t>
      </w:r>
    </w:p>
    <w:p w14:paraId="4FFB9F24" w14:textId="77777777" w:rsidR="00DA1B1D" w:rsidRDefault="00E10129">
      <w:pPr>
        <w:spacing w:after="280" w:afterAutospacing="1"/>
      </w:pPr>
      <w:r w:rsidRPr="00DA1B1D">
        <w:rPr>
          <w:b/>
        </w:rPr>
        <w:t>Bakgrund:</w:t>
      </w:r>
      <w:r>
        <w:t xml:space="preserve"> Två förändringar föreslås angående utkast till de budgetplaner som medlemsstaterna i euroområdet ska lämna in till kommissionen och Eurogruppen senast de 15 oktober: I fall där nationella val pågår föreslås som regel att ett uppdaterat utkast till budgetplan ska lämnas in åtminstone en månad före innan en ny regerings budgetförslag planeras antas av det nationella parlamentet. I fall då kommissionen upptäcker att utkast till budgetplaner uppvisar särskilt allvarliga brister i efterlevnaden av de finanspolitiska skyldigheter som fastställs i stabilitets- och tillväxtpakten ska kommissionen konsultera medlemsstaten. Förslaget till förändring gäller att om, som ett resultat av konsulteringsprocessen, medlemsstaten beslutar att modifiera utkastet till budgetplan med nya åtgärder, ska förändringar i utkastet till budgetplan offentligt publiceras inom två veckor och om möjligt i en reviderad budgetplan.</w:t>
      </w:r>
    </w:p>
    <w:p w14:paraId="0615724D" w14:textId="7DFB6E8C" w:rsidR="00FB32B9" w:rsidRDefault="00E10129">
      <w:pPr>
        <w:spacing w:after="280" w:afterAutospacing="1"/>
        <w:rPr>
          <w:noProof/>
        </w:rPr>
      </w:pPr>
      <w:r>
        <w:t>Tekniska förändringar föreslås också när det gäller mallen för datarapportering i de årliga rapporterna om emissionsplaner för statsskulderna, som har att göra med introduktionen av ESA 2010 och angående förlängning av tidshorisonten för datarapportering relaterad till utvärdering av om skuldkriteriet.</w:t>
      </w:r>
    </w:p>
    <w:p w14:paraId="0615724E" w14:textId="50F49F51" w:rsidR="00643D86" w:rsidRDefault="00CD63DC" w:rsidP="00643D86">
      <w:pPr>
        <w:pStyle w:val="Rubrik1"/>
      </w:pPr>
      <w:bookmarkStart w:id="12" w:name="_Toc402949684"/>
      <w:r>
        <w:rPr>
          <w:noProof/>
        </w:rPr>
        <w:lastRenderedPageBreak/>
        <w:t xml:space="preserve">ESFS Review – adoption of </w:t>
      </w:r>
      <w:r w:rsidR="00E10129">
        <w:t>Council Conclusions</w:t>
      </w:r>
      <w:bookmarkEnd w:id="12"/>
      <w:r w:rsidR="00E10129">
        <w:t xml:space="preserve"> </w:t>
      </w:r>
    </w:p>
    <w:p w14:paraId="0615724F" w14:textId="77777777" w:rsidR="00643D86" w:rsidRDefault="00E10129" w:rsidP="00643D86">
      <w:pPr>
        <w:rPr>
          <w:lang w:val="en-US"/>
        </w:rPr>
      </w:pPr>
      <w:r>
        <w:rPr>
          <w:noProof/>
          <w:lang w:val="en-US"/>
        </w:rPr>
        <w:t>14681</w:t>
      </w:r>
      <w:r>
        <w:rPr>
          <w:lang w:val="en-US"/>
        </w:rPr>
        <w:t>/14 EF 275 ECOFIN 968 SURE 36 UEM 358</w:t>
      </w:r>
    </w:p>
    <w:p w14:paraId="06157250" w14:textId="34CAD2A0" w:rsidR="00643D86" w:rsidRDefault="00E10129" w:rsidP="00643D86">
      <w:r>
        <w:rPr>
          <w:b/>
        </w:rPr>
        <w:t>Ansvarigt statsråd</w:t>
      </w:r>
      <w:r w:rsidR="00DA1B1D">
        <w:rPr>
          <w:b/>
        </w:rPr>
        <w:t xml:space="preserve">: </w:t>
      </w:r>
      <w:r>
        <w:rPr>
          <w:noProof/>
        </w:rPr>
        <w:t>Per</w:t>
      </w:r>
      <w:r>
        <w:t xml:space="preserve"> Bolund</w:t>
      </w:r>
    </w:p>
    <w:p w14:paraId="06157254" w14:textId="748FC36D" w:rsidR="000B0F1E" w:rsidRDefault="00E10129">
      <w:pPr>
        <w:spacing w:after="280" w:afterAutospacing="1"/>
      </w:pPr>
      <w:r w:rsidRPr="00DA1B1D">
        <w:rPr>
          <w:b/>
        </w:rPr>
        <w:t>Avsikt med behandlingen i rådet:</w:t>
      </w:r>
      <w:r>
        <w:t xml:space="preserve"> Enas om utkast till rådsslutsaster </w:t>
      </w:r>
      <w:r w:rsidR="00CD63DC">
        <w:t>ang.</w:t>
      </w:r>
      <w:r>
        <w:t xml:space="preserve"> översynen av den europeiska tillsynsstrukturen – European System of Financial Supervision (ESFS). </w:t>
      </w:r>
    </w:p>
    <w:p w14:paraId="06157255" w14:textId="217A3248" w:rsidR="000B0F1E" w:rsidRDefault="00E10129">
      <w:pPr>
        <w:spacing w:after="280" w:afterAutospacing="1"/>
      </w:pPr>
      <w:r w:rsidRPr="00DA1B1D">
        <w:rPr>
          <w:b/>
        </w:rPr>
        <w:t>Hur regeringen ställer sig till den blivande A-punkten:</w:t>
      </w:r>
      <w:r>
        <w:t xml:space="preserve"> Regeringen stöder utkastet till rådsslutsatser </w:t>
      </w:r>
      <w:r w:rsidR="00CD63DC">
        <w:t>ang.</w:t>
      </w:r>
      <w:r>
        <w:t xml:space="preserve"> ESFS.</w:t>
      </w:r>
    </w:p>
    <w:p w14:paraId="06157257" w14:textId="38C383B9" w:rsidR="00FB32B9" w:rsidRDefault="00E10129">
      <w:pPr>
        <w:spacing w:after="280" w:afterAutospacing="1"/>
        <w:rPr>
          <w:noProof/>
        </w:rPr>
      </w:pPr>
      <w:r w:rsidRPr="00DA1B1D">
        <w:rPr>
          <w:b/>
        </w:rPr>
        <w:t>Bakgrund:</w:t>
      </w:r>
      <w:r>
        <w:t xml:space="preserve"> EU:s gemensamma struktur för finansiell tillsyn med fyra myndigheter instiftades 2011 i kölvatten av den finansiella krisen. Syftet var att stärka den europeiska tillsynen och gör den mer enhetlig, och bidra till att skapa ett gemensamt regelverk (a single rule book). Beslutet om att inrätta en europeisk tillsynsstruktur fattades under det svenska ordförandeskapet hösten 2009. Tre av myndigheterna är sektorspecifika, medan ESRB ska bevaka och bedöma systemrisker i det europeiska finansiella systemet. </w:t>
      </w:r>
    </w:p>
    <w:p w14:paraId="06157258" w14:textId="77777777" w:rsidR="00643D86" w:rsidRDefault="00E10129" w:rsidP="00643D86">
      <w:pPr>
        <w:pStyle w:val="Rubrik1"/>
      </w:pPr>
      <w:bookmarkStart w:id="13" w:name="_Toc402949685"/>
      <w:r>
        <w:rPr>
          <w:noProof/>
        </w:rPr>
        <w:t>Proposal</w:t>
      </w:r>
      <w:r>
        <w:t xml:space="preserve"> for a Decision of the European Parliament and of the Council on the </w:t>
      </w:r>
      <w:proofErr w:type="spellStart"/>
      <w:r>
        <w:t>mobilisation</w:t>
      </w:r>
      <w:proofErr w:type="spellEnd"/>
      <w:r>
        <w:t xml:space="preserve"> of the European </w:t>
      </w:r>
      <w:proofErr w:type="spellStart"/>
      <w:r>
        <w:t>Globalisation</w:t>
      </w:r>
      <w:proofErr w:type="spellEnd"/>
      <w:r>
        <w:t xml:space="preserve"> </w:t>
      </w:r>
      <w:proofErr w:type="spellStart"/>
      <w:r>
        <w:t>Adjustment</w:t>
      </w:r>
      <w:proofErr w:type="spellEnd"/>
      <w:r>
        <w:t xml:space="preserve"> </w:t>
      </w:r>
      <w:proofErr w:type="spellStart"/>
      <w:r>
        <w:t>Fund</w:t>
      </w:r>
      <w:proofErr w:type="spellEnd"/>
      <w:r>
        <w:t xml:space="preserve"> in </w:t>
      </w:r>
      <w:proofErr w:type="spellStart"/>
      <w:r>
        <w:t>accordance</w:t>
      </w:r>
      <w:proofErr w:type="spellEnd"/>
      <w:r>
        <w:t xml:space="preserve"> with Point 13 of the </w:t>
      </w:r>
      <w:proofErr w:type="spellStart"/>
      <w:r>
        <w:t>Interinstitutional</w:t>
      </w:r>
      <w:proofErr w:type="spellEnd"/>
      <w:r>
        <w:t xml:space="preserve"> </w:t>
      </w:r>
      <w:proofErr w:type="spellStart"/>
      <w:r>
        <w:t>Agreement</w:t>
      </w:r>
      <w:proofErr w:type="spellEnd"/>
      <w:r>
        <w:t xml:space="preserve"> of 2 December 2013 </w:t>
      </w:r>
      <w:proofErr w:type="spellStart"/>
      <w:r>
        <w:t>between</w:t>
      </w:r>
      <w:proofErr w:type="spellEnd"/>
      <w:r>
        <w:t xml:space="preserve"> the European Parliament, the Council and the Commission on </w:t>
      </w:r>
      <w:proofErr w:type="spellStart"/>
      <w:r>
        <w:t>budgetary</w:t>
      </w:r>
      <w:proofErr w:type="spellEnd"/>
      <w:r>
        <w:t xml:space="preserve"> </w:t>
      </w:r>
      <w:proofErr w:type="spellStart"/>
      <w:r>
        <w:t>discipline</w:t>
      </w:r>
      <w:proofErr w:type="spellEnd"/>
      <w:r>
        <w:t xml:space="preserve">, on </w:t>
      </w:r>
      <w:proofErr w:type="spellStart"/>
      <w:r>
        <w:t>cooperation</w:t>
      </w:r>
      <w:proofErr w:type="spellEnd"/>
      <w:r>
        <w:t xml:space="preserve"> in </w:t>
      </w:r>
      <w:proofErr w:type="spellStart"/>
      <w:r>
        <w:t>budgetary</w:t>
      </w:r>
      <w:proofErr w:type="spellEnd"/>
      <w:r>
        <w:t xml:space="preserve"> </w:t>
      </w:r>
      <w:proofErr w:type="spellStart"/>
      <w:r>
        <w:t>matters</w:t>
      </w:r>
      <w:proofErr w:type="spellEnd"/>
      <w:r>
        <w:t xml:space="preserve"> and on sound </w:t>
      </w:r>
      <w:proofErr w:type="spellStart"/>
      <w:r>
        <w:t>financial</w:t>
      </w:r>
      <w:proofErr w:type="spellEnd"/>
      <w:r>
        <w:t xml:space="preserve"> management (</w:t>
      </w:r>
      <w:proofErr w:type="spellStart"/>
      <w:r>
        <w:t>application</w:t>
      </w:r>
      <w:proofErr w:type="spellEnd"/>
      <w:r>
        <w:t xml:space="preserve"> EGF/2014/007 IE/Andersen Ireland)</w:t>
      </w:r>
      <w:r>
        <w:br/>
        <w:t>=</w:t>
      </w:r>
      <w:proofErr w:type="spellStart"/>
      <w:r>
        <w:t>Proposal</w:t>
      </w:r>
      <w:proofErr w:type="spellEnd"/>
      <w:r>
        <w:t xml:space="preserve"> for transfer of appropriations No DEC 34/2014 within </w:t>
      </w:r>
      <w:proofErr w:type="spellStart"/>
      <w:r>
        <w:t>Section</w:t>
      </w:r>
      <w:proofErr w:type="spellEnd"/>
      <w:r>
        <w:t xml:space="preserve"> III - Commission - of the general budget for 2014</w:t>
      </w:r>
      <w:bookmarkEnd w:id="13"/>
    </w:p>
    <w:p w14:paraId="06157259" w14:textId="77777777" w:rsidR="00643D86" w:rsidRDefault="00E10129" w:rsidP="00643D86">
      <w:pPr>
        <w:rPr>
          <w:lang w:val="en-US"/>
        </w:rPr>
      </w:pPr>
      <w:r>
        <w:rPr>
          <w:noProof/>
          <w:lang w:val="en-US"/>
        </w:rPr>
        <w:t>14446</w:t>
      </w:r>
      <w:r>
        <w:rPr>
          <w:lang w:val="en-US"/>
        </w:rPr>
        <w:t>/14 FIN 756 INST 520 PE-L 67</w:t>
      </w:r>
    </w:p>
    <w:p w14:paraId="0615725A" w14:textId="0973155D" w:rsidR="00643D86" w:rsidRDefault="00E10129" w:rsidP="00643D86">
      <w:r>
        <w:rPr>
          <w:b/>
        </w:rPr>
        <w:t>Ansvarigt statsråd</w:t>
      </w:r>
      <w:r w:rsidR="00DA1B1D">
        <w:rPr>
          <w:b/>
        </w:rPr>
        <w:t xml:space="preserve">: </w:t>
      </w:r>
      <w:r>
        <w:rPr>
          <w:noProof/>
        </w:rPr>
        <w:t>Magdalena</w:t>
      </w:r>
      <w:r>
        <w:t xml:space="preserve"> Andersson</w:t>
      </w:r>
    </w:p>
    <w:p w14:paraId="0615725E" w14:textId="77777777" w:rsidR="000B0F1E" w:rsidRDefault="00E10129">
      <w:pPr>
        <w:spacing w:after="280" w:afterAutospacing="1"/>
      </w:pPr>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0615725F" w14:textId="1760C195" w:rsidR="000B0F1E" w:rsidRDefault="00E10129">
      <w:pPr>
        <w:spacing w:after="280" w:afterAutospacing="1"/>
      </w:pPr>
      <w:r>
        <w:rPr>
          <w:b/>
          <w:bCs/>
        </w:rPr>
        <w:t xml:space="preserve">Hur regeringen ställer sig till den blivande A-punkten: </w:t>
      </w:r>
      <w:r>
        <w:t xml:space="preserve">Regeringen avser godkänna förslaget. </w:t>
      </w:r>
    </w:p>
    <w:p w14:paraId="06157261" w14:textId="7D00A31C" w:rsidR="00FB32B9" w:rsidRDefault="00E10129">
      <w:pPr>
        <w:spacing w:after="280" w:afterAutospacing="1"/>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Irland har ansökt om ekonomiskt stöd från EGF för att stödja 138 personer som har sagts upp från företaget Andersen Ireland Limited, verksamt inom smyckestillverkning. Stödet ska dessutom användas till 138 unga personer som idag står utanför arbetsmarknaden. Kommissionen har granskat ansökan och kommit fram till att villkoren för stöd är uppfyllda och föreslår därför att 1 501 200 euro i åtagandebemyndiganden ska överföras.</w:t>
      </w:r>
    </w:p>
    <w:p w14:paraId="06157262" w14:textId="77777777" w:rsidR="00643D86" w:rsidRDefault="00E10129" w:rsidP="00643D86">
      <w:pPr>
        <w:pStyle w:val="Rubrik1"/>
      </w:pPr>
      <w:bookmarkStart w:id="14" w:name="_Toc402949686"/>
      <w:r>
        <w:rPr>
          <w:noProof/>
        </w:rPr>
        <w:lastRenderedPageBreak/>
        <w:t>Proposal</w:t>
      </w:r>
      <w:r>
        <w:t xml:space="preserve"> for a Decision of the European Parliament and of the Council on the </w:t>
      </w:r>
      <w:proofErr w:type="spellStart"/>
      <w:r>
        <w:t>mobilisation</w:t>
      </w:r>
      <w:proofErr w:type="spellEnd"/>
      <w:r>
        <w:t xml:space="preserve"> of the European </w:t>
      </w:r>
      <w:proofErr w:type="spellStart"/>
      <w:r>
        <w:t>Globalisation</w:t>
      </w:r>
      <w:proofErr w:type="spellEnd"/>
      <w:r>
        <w:t xml:space="preserve"> </w:t>
      </w:r>
      <w:proofErr w:type="spellStart"/>
      <w:r>
        <w:t>Adjustment</w:t>
      </w:r>
      <w:proofErr w:type="spellEnd"/>
      <w:r>
        <w:t xml:space="preserve"> </w:t>
      </w:r>
      <w:proofErr w:type="spellStart"/>
      <w:r>
        <w:t>Fund</w:t>
      </w:r>
      <w:proofErr w:type="spellEnd"/>
      <w:r>
        <w:t xml:space="preserve"> in </w:t>
      </w:r>
      <w:proofErr w:type="spellStart"/>
      <w:r>
        <w:t>accordance</w:t>
      </w:r>
      <w:proofErr w:type="spellEnd"/>
      <w:r>
        <w:t xml:space="preserve"> with Point 13 of the </w:t>
      </w:r>
      <w:proofErr w:type="spellStart"/>
      <w:r>
        <w:t>Interinstitutional</w:t>
      </w:r>
      <w:proofErr w:type="spellEnd"/>
      <w:r>
        <w:t xml:space="preserve"> </w:t>
      </w:r>
      <w:proofErr w:type="spellStart"/>
      <w:r>
        <w:t>Agreement</w:t>
      </w:r>
      <w:proofErr w:type="spellEnd"/>
      <w:r>
        <w:t xml:space="preserve"> of 2 December 2013 </w:t>
      </w:r>
      <w:proofErr w:type="spellStart"/>
      <w:r>
        <w:t>between</w:t>
      </w:r>
      <w:proofErr w:type="spellEnd"/>
      <w:r>
        <w:t xml:space="preserve"> the European Parliament, the Council and the Commission on </w:t>
      </w:r>
      <w:proofErr w:type="spellStart"/>
      <w:r>
        <w:t>budgetary</w:t>
      </w:r>
      <w:proofErr w:type="spellEnd"/>
      <w:r>
        <w:t xml:space="preserve"> </w:t>
      </w:r>
      <w:proofErr w:type="spellStart"/>
      <w:r>
        <w:t>discipline</w:t>
      </w:r>
      <w:proofErr w:type="spellEnd"/>
      <w:r>
        <w:t xml:space="preserve">, on </w:t>
      </w:r>
      <w:proofErr w:type="spellStart"/>
      <w:r>
        <w:t>cooperation</w:t>
      </w:r>
      <w:proofErr w:type="spellEnd"/>
      <w:r>
        <w:t xml:space="preserve"> in </w:t>
      </w:r>
      <w:proofErr w:type="spellStart"/>
      <w:r>
        <w:t>budgetary</w:t>
      </w:r>
      <w:proofErr w:type="spellEnd"/>
      <w:r>
        <w:t xml:space="preserve"> </w:t>
      </w:r>
      <w:proofErr w:type="spellStart"/>
      <w:r>
        <w:t>matters</w:t>
      </w:r>
      <w:proofErr w:type="spellEnd"/>
      <w:r>
        <w:t xml:space="preserve"> and on sound </w:t>
      </w:r>
      <w:proofErr w:type="spellStart"/>
      <w:r>
        <w:t>financial</w:t>
      </w:r>
      <w:proofErr w:type="spellEnd"/>
      <w:r>
        <w:t xml:space="preserve"> management (</w:t>
      </w:r>
      <w:proofErr w:type="spellStart"/>
      <w:r>
        <w:t>application</w:t>
      </w:r>
      <w:proofErr w:type="spellEnd"/>
      <w:r>
        <w:t xml:space="preserve"> EGF/2014/009 EL/Sprider Stores)</w:t>
      </w:r>
      <w:r>
        <w:br/>
        <w:t>=</w:t>
      </w:r>
      <w:proofErr w:type="spellStart"/>
      <w:r>
        <w:t>Proposal</w:t>
      </w:r>
      <w:proofErr w:type="spellEnd"/>
      <w:r>
        <w:t xml:space="preserve"> for transfer of appropriations No DEC 35/2014 within </w:t>
      </w:r>
      <w:proofErr w:type="spellStart"/>
      <w:r>
        <w:t>Section</w:t>
      </w:r>
      <w:proofErr w:type="spellEnd"/>
      <w:r>
        <w:t xml:space="preserve"> III - Commission - of the general budget for 2014</w:t>
      </w:r>
      <w:bookmarkEnd w:id="14"/>
    </w:p>
    <w:p w14:paraId="06157263" w14:textId="77777777" w:rsidR="00643D86" w:rsidRDefault="00E10129" w:rsidP="00643D86">
      <w:pPr>
        <w:rPr>
          <w:lang w:val="en-US"/>
        </w:rPr>
      </w:pPr>
      <w:r>
        <w:rPr>
          <w:noProof/>
          <w:lang w:val="en-US"/>
        </w:rPr>
        <w:t>14552</w:t>
      </w:r>
      <w:r>
        <w:rPr>
          <w:lang w:val="en-US"/>
        </w:rPr>
        <w:t>/14 FIN 762 INST 525 PE-L 68</w:t>
      </w:r>
    </w:p>
    <w:p w14:paraId="06157264" w14:textId="282D808D" w:rsidR="00643D86" w:rsidRDefault="00E10129" w:rsidP="00643D86">
      <w:r>
        <w:rPr>
          <w:b/>
        </w:rPr>
        <w:t>Ansvarigt statsråd</w:t>
      </w:r>
      <w:r w:rsidR="00DA1B1D">
        <w:rPr>
          <w:b/>
        </w:rPr>
        <w:t xml:space="preserve">: </w:t>
      </w:r>
      <w:r>
        <w:rPr>
          <w:noProof/>
        </w:rPr>
        <w:t>Magdalena</w:t>
      </w:r>
      <w:r>
        <w:t xml:space="preserve"> Andersson</w:t>
      </w:r>
    </w:p>
    <w:p w14:paraId="06157268" w14:textId="77777777" w:rsidR="000B0F1E" w:rsidRDefault="00E10129">
      <w:pPr>
        <w:spacing w:after="280" w:afterAutospacing="1"/>
      </w:pP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06157269" w14:textId="4A891306" w:rsidR="000B0F1E" w:rsidRDefault="00E10129">
      <w:pPr>
        <w:spacing w:after="280" w:afterAutospacing="1"/>
      </w:pPr>
      <w:r>
        <w:rPr>
          <w:b/>
          <w:bCs/>
        </w:rPr>
        <w:t>Hur regeringen ställer sig till den blivande A-punkten:</w:t>
      </w:r>
      <w:r>
        <w:t xml:space="preserve"> Regeringen avser godkänna </w:t>
      </w:r>
      <w:r w:rsidR="00DA1B1D">
        <w:t>f</w:t>
      </w:r>
      <w:r>
        <w:t xml:space="preserve">örslaget. </w:t>
      </w:r>
    </w:p>
    <w:p w14:paraId="0615726B" w14:textId="70BC4969" w:rsidR="00FB32B9" w:rsidRDefault="00E10129">
      <w:pPr>
        <w:spacing w:after="280" w:afterAutospacing="1"/>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Grekland har ansökt om ekonomiskt stöd från EGF för att stödja 761 personer som har sagts upp från företaget Sprider Stores S.A., verksamt inom detaljhandeln. Stödet ska även gå till 550 unga stödmottagare som varken arbetar eller studerar, i syfte att hjälpa de drabbade arbetstagarna att återinträda på arbetsmarknaden. Kommissionen har granskat ansökan och kommit fram till att villkoren för stöd är uppfyllda och föreslår därför att 7 290 900 euro i åtagandebemyndiganden ska överföras.</w:t>
      </w:r>
    </w:p>
    <w:p w14:paraId="0615726C" w14:textId="77777777" w:rsidR="00643D86" w:rsidRDefault="00E10129" w:rsidP="00643D86">
      <w:pPr>
        <w:pStyle w:val="Rubrik1"/>
      </w:pPr>
      <w:bookmarkStart w:id="15" w:name="_Toc402949687"/>
      <w:r>
        <w:rPr>
          <w:noProof/>
        </w:rPr>
        <w:t>Proposal</w:t>
      </w:r>
      <w:r>
        <w:t xml:space="preserve"> for transfer of appropriations No DEC 31/2014 within </w:t>
      </w:r>
      <w:proofErr w:type="spellStart"/>
      <w:r>
        <w:t>Section</w:t>
      </w:r>
      <w:proofErr w:type="spellEnd"/>
      <w:r>
        <w:t xml:space="preserve"> III - Commission - of the general budget for 2014</w:t>
      </w:r>
      <w:bookmarkEnd w:id="15"/>
    </w:p>
    <w:p w14:paraId="0615726D" w14:textId="77777777" w:rsidR="00643D86" w:rsidRDefault="00E10129" w:rsidP="00643D86">
      <w:pPr>
        <w:rPr>
          <w:lang w:val="en-US"/>
        </w:rPr>
      </w:pPr>
      <w:r>
        <w:rPr>
          <w:noProof/>
          <w:lang w:val="en-US"/>
        </w:rPr>
        <w:t>14861</w:t>
      </w:r>
      <w:r>
        <w:rPr>
          <w:lang w:val="en-US"/>
        </w:rPr>
        <w:t>/14 FIN 801 INST 535 PE-L 71</w:t>
      </w:r>
    </w:p>
    <w:p w14:paraId="0615726E" w14:textId="1181ED57" w:rsidR="00643D86" w:rsidRDefault="00E10129" w:rsidP="00643D86">
      <w:r>
        <w:rPr>
          <w:b/>
        </w:rPr>
        <w:t>Ansvarigt statsråd</w:t>
      </w:r>
      <w:r w:rsidR="00DA1B1D">
        <w:rPr>
          <w:b/>
        </w:rPr>
        <w:t xml:space="preserve">: </w:t>
      </w:r>
      <w:r>
        <w:rPr>
          <w:noProof/>
        </w:rPr>
        <w:t>Magdalena</w:t>
      </w:r>
      <w:r>
        <w:t xml:space="preserve"> Andersson</w:t>
      </w:r>
    </w:p>
    <w:p w14:paraId="06157270" w14:textId="4A9C6C02" w:rsidR="00643D86" w:rsidRPr="00643D86" w:rsidRDefault="00E10129" w:rsidP="00643D86">
      <w:r w:rsidRPr="00643D86">
        <w:rPr>
          <w:b/>
        </w:rPr>
        <w:t>Tidigare behandling vid rådsmöte</w:t>
      </w:r>
      <w:r w:rsidR="00DA1B1D">
        <w:rPr>
          <w:b/>
        </w:rPr>
        <w:t xml:space="preserve">: </w:t>
      </w:r>
      <w:r>
        <w:rPr>
          <w:noProof/>
        </w:rPr>
        <w:t>2014-11-02</w:t>
      </w:r>
    </w:p>
    <w:p w14:paraId="06157272" w14:textId="47A375EF" w:rsidR="000B0F1E" w:rsidRDefault="00E10129" w:rsidP="00DA1B1D">
      <w:r>
        <w:rPr>
          <w:b/>
          <w:bCs/>
        </w:rPr>
        <w:t>Avsikt med behandlingen i rådet:</w:t>
      </w:r>
      <w:r>
        <w:t xml:space="preserve"> Rådet föreslås enas om ett yttrande om överföringarna. </w:t>
      </w:r>
    </w:p>
    <w:p w14:paraId="06157274" w14:textId="1C31B03C" w:rsidR="000B0F1E" w:rsidRDefault="00E10129">
      <w:pPr>
        <w:spacing w:after="280" w:afterAutospacing="1"/>
      </w:pPr>
      <w:r>
        <w:rPr>
          <w:b/>
          <w:bCs/>
        </w:rPr>
        <w:t>Hur regeringen ställer sig till den blivande A-punkten:</w:t>
      </w:r>
      <w:r>
        <w:t xml:space="preserve"> Regeringen avser lägga ned sin röst. SE kan ej acceptera överföringen enligt KOM:s förslag. SE bör dock inte som ensam MS motsätta sig överföringen.</w:t>
      </w:r>
    </w:p>
    <w:p w14:paraId="15C8BB3D" w14:textId="77777777" w:rsidR="00DA1B1D" w:rsidRDefault="00E10129">
      <w:pPr>
        <w:spacing w:after="280" w:afterAutospacing="1"/>
      </w:pPr>
      <w:r>
        <w:t>Om ORDF skulle föreslå att förkasta den globala överföringen så kan SE stödja detta.</w:t>
      </w:r>
    </w:p>
    <w:p w14:paraId="06157276" w14:textId="5B0E8825" w:rsidR="000B0F1E" w:rsidRDefault="00E10129">
      <w:pPr>
        <w:spacing w:after="280" w:afterAutospacing="1"/>
      </w:pPr>
      <w:r>
        <w:rPr>
          <w:b/>
          <w:bCs/>
        </w:rPr>
        <w:t>Bakgrund:</w:t>
      </w:r>
      <w:r w:rsidR="00DA1B1D">
        <w:rPr>
          <w:b/>
          <w:bCs/>
        </w:rPr>
        <w:t xml:space="preserve"> </w:t>
      </w:r>
      <w:r>
        <w:t xml:space="preserve">Kommissionen (KOM) föreslår en gång varje år en s.k. global överföring av betalningsanslag under innevarande budgetår mellan ett stort antal anslag och flertalet rubriker. Syftet med förslaget till global överföring är att justera anslagsnivåerna för betalningsbemyndigandena utifrån uppdaterade prognoser sedan årsbudgeten beslutades. </w:t>
      </w:r>
      <w:r>
        <w:lastRenderedPageBreak/>
        <w:t xml:space="preserve">Närmare bestämt syftar överföringen till att utnyttja tillgängliga anslag från program som förväntas ha underutnyttjats vid årets slut för att täcka de betalningsbehov som uppstått inom program och åtgärder där anslagen utnyttjats snabbare än planerat. Överföringarna av betalningsanslag kan göras mellan olika rubriker och är på det hela taget budgetneutral. </w:t>
      </w:r>
    </w:p>
    <w:p w14:paraId="06157277" w14:textId="77777777" w:rsidR="000B0F1E" w:rsidRDefault="00E10129">
      <w:pPr>
        <w:spacing w:after="280" w:afterAutospacing="1"/>
      </w:pPr>
      <w:r>
        <w:t xml:space="preserve">KOM föreslår i år att totalt 175,1 miljoner euro överförs från totalt 31 anslag till totalt 26 anslag. Detta kan jämföras med föregående års totala överföring som omfattande 509,8 miljoner euro. </w:t>
      </w:r>
    </w:p>
    <w:p w14:paraId="06157278" w14:textId="77777777" w:rsidR="000B0F1E" w:rsidRDefault="00E10129">
      <w:pPr>
        <w:spacing w:after="280" w:afterAutospacing="1"/>
      </w:pPr>
      <w:r>
        <w:t>Årets globala överföring har den lägsta omfattningen på flera år. Den innebär en nettoökning av följande rubriker:</w:t>
      </w:r>
      <w:r>
        <w:br/>
        <w:t>-Rubrik 1a med +6,4 miljoner euro</w:t>
      </w:r>
      <w:r>
        <w:br/>
        <w:t>-Rubrik 2 med +0,4 miljoner euro</w:t>
      </w:r>
    </w:p>
    <w:p w14:paraId="06157279" w14:textId="77777777" w:rsidR="000B0F1E" w:rsidRDefault="00E10129">
      <w:pPr>
        <w:spacing w:after="280" w:afterAutospacing="1"/>
      </w:pPr>
      <w:r>
        <w:t>Förslaget innebär vidare en nettominskning av följande rubriker:</w:t>
      </w:r>
      <w:r>
        <w:br/>
        <w:t>-Rubrik 1b med -0,4 miljoner euro</w:t>
      </w:r>
      <w:r>
        <w:br/>
        <w:t>-Rubrik 3 med -6,4 miljoner euro</w:t>
      </w:r>
    </w:p>
    <w:p w14:paraId="0615727C" w14:textId="0BF52E16" w:rsidR="00FB32B9" w:rsidRDefault="00E10129">
      <w:pPr>
        <w:spacing w:after="280" w:afterAutospacing="1"/>
        <w:rPr>
          <w:noProof/>
        </w:rPr>
      </w:pPr>
      <w:r>
        <w:t xml:space="preserve">Merparten av behoven av ökningar har omhändertagits genom omfördelning inom respektive utgiftsrubrik i budgetramen. </w:t>
      </w:r>
    </w:p>
    <w:p w14:paraId="0615727D" w14:textId="77777777" w:rsidR="00643D86" w:rsidRDefault="00E10129" w:rsidP="00643D86">
      <w:pPr>
        <w:pStyle w:val="Rubrik1"/>
      </w:pPr>
      <w:bookmarkStart w:id="16" w:name="_Toc402949688"/>
      <w:r>
        <w:rPr>
          <w:noProof/>
        </w:rPr>
        <w:t>Proposal</w:t>
      </w:r>
      <w:r>
        <w:t xml:space="preserve"> for transfer of appropriations No DEC 39/2014 within </w:t>
      </w:r>
      <w:proofErr w:type="spellStart"/>
      <w:r>
        <w:t>Section</w:t>
      </w:r>
      <w:proofErr w:type="spellEnd"/>
      <w:r>
        <w:t xml:space="preserve"> III - Commission - of the general budget for 2014</w:t>
      </w:r>
      <w:bookmarkEnd w:id="16"/>
    </w:p>
    <w:p w14:paraId="0615727E" w14:textId="77777777" w:rsidR="00643D86" w:rsidRDefault="00E10129" w:rsidP="00643D86">
      <w:pPr>
        <w:rPr>
          <w:lang w:val="en-US"/>
        </w:rPr>
      </w:pPr>
      <w:r>
        <w:rPr>
          <w:noProof/>
          <w:lang w:val="en-US"/>
        </w:rPr>
        <w:t>14824</w:t>
      </w:r>
      <w:r>
        <w:rPr>
          <w:lang w:val="en-US"/>
        </w:rPr>
        <w:t>/14 FIN 799 INST 534 PE-L 70</w:t>
      </w:r>
    </w:p>
    <w:p w14:paraId="0615727F" w14:textId="361629E5" w:rsidR="00643D86" w:rsidRDefault="00E10129" w:rsidP="00643D86">
      <w:r>
        <w:rPr>
          <w:b/>
        </w:rPr>
        <w:t>Ansvarigt statsråd</w:t>
      </w:r>
      <w:r w:rsidR="00DA1B1D">
        <w:rPr>
          <w:b/>
        </w:rPr>
        <w:t xml:space="preserve">: </w:t>
      </w:r>
      <w:r>
        <w:rPr>
          <w:noProof/>
        </w:rPr>
        <w:t>Magdalena</w:t>
      </w:r>
      <w:r>
        <w:t xml:space="preserve"> Andersson</w:t>
      </w:r>
    </w:p>
    <w:p w14:paraId="06157282" w14:textId="745D28C1" w:rsidR="00643D86" w:rsidRDefault="00E10129" w:rsidP="00643D86">
      <w:r>
        <w:rPr>
          <w:b/>
          <w:bCs/>
        </w:rPr>
        <w:t xml:space="preserve">Avsikt med behandlingen i rådet: </w:t>
      </w:r>
      <w:r>
        <w:t>Syftet med behandlingen är Coreper att enas om att föreslå för rådet att anta överföringen</w:t>
      </w:r>
      <w:r w:rsidR="00DA1B1D">
        <w:t>.</w:t>
      </w:r>
      <w:r>
        <w:t xml:space="preserve"> </w:t>
      </w:r>
    </w:p>
    <w:p w14:paraId="06157283" w14:textId="77777777" w:rsidR="000B0F1E" w:rsidRDefault="00E10129">
      <w:pPr>
        <w:spacing w:after="280" w:afterAutospacing="1"/>
      </w:pPr>
      <w:r>
        <w:rPr>
          <w:b/>
          <w:bCs/>
        </w:rPr>
        <w:t>Hur regeringen ställer sig till den blivande A-punkten:</w:t>
      </w:r>
      <w:r>
        <w:t xml:space="preserve"> Regeringen avser rösta ja till förslaget </w:t>
      </w:r>
    </w:p>
    <w:p w14:paraId="06157284" w14:textId="77777777" w:rsidR="000B0F1E" w:rsidRDefault="00E10129">
      <w:pPr>
        <w:spacing w:after="280" w:afterAutospacing="1"/>
      </w:pPr>
      <w:r>
        <w:rPr>
          <w:b/>
          <w:bCs/>
        </w:rPr>
        <w:t xml:space="preserve">Bakgrund: </w:t>
      </w:r>
      <w:r>
        <w:t xml:space="preserve">Förslag till överföring DEC 39/2014 innebär att 1 216 678 euro i åtagandebemyndiganden överförs från budgetlinje 17 03 12 01 Unionens stöd till Europeiska läkemedelsmyndigheten till budgetlinje 33 33 03 – Europeiska enheten för rättsligt samarbete (Eurojust). </w:t>
      </w:r>
    </w:p>
    <w:p w14:paraId="06157286" w14:textId="571361E9" w:rsidR="00FB32B9" w:rsidRDefault="00E10129">
      <w:pPr>
        <w:spacing w:after="280" w:afterAutospacing="1"/>
        <w:rPr>
          <w:noProof/>
        </w:rPr>
      </w:pPr>
      <w:r>
        <w:t>Överföringen motiveras av KOM med att Eurojust har fått ökade kostnader till följd av att den sk. korrigeringskoefficienten för Haag (där Eurojust har sitt säte) har justerats, att bidragen till pensionssystemet har ökat samt att lönerna har ökat.</w:t>
      </w:r>
    </w:p>
    <w:p w14:paraId="06157287" w14:textId="77777777" w:rsidR="00643D86" w:rsidRDefault="00E10129" w:rsidP="00643D86">
      <w:pPr>
        <w:pStyle w:val="Rubrik1"/>
      </w:pPr>
      <w:bookmarkStart w:id="17" w:name="_Toc402949689"/>
      <w:r>
        <w:rPr>
          <w:noProof/>
        </w:rPr>
        <w:t>Draft</w:t>
      </w:r>
      <w:r>
        <w:t xml:space="preserve"> </w:t>
      </w:r>
      <w:proofErr w:type="spellStart"/>
      <w:r>
        <w:t>amending</w:t>
      </w:r>
      <w:proofErr w:type="spellEnd"/>
      <w:r>
        <w:t xml:space="preserve"> budget No 6/2014</w:t>
      </w:r>
      <w:bookmarkEnd w:id="17"/>
    </w:p>
    <w:p w14:paraId="06157288" w14:textId="77777777" w:rsidR="00643D86" w:rsidRDefault="00E10129" w:rsidP="00643D86">
      <w:pPr>
        <w:rPr>
          <w:lang w:val="en-US"/>
        </w:rPr>
      </w:pPr>
      <w:r>
        <w:rPr>
          <w:noProof/>
          <w:lang w:val="en-US"/>
        </w:rPr>
        <w:t>14717</w:t>
      </w:r>
      <w:r>
        <w:rPr>
          <w:lang w:val="en-US"/>
        </w:rPr>
        <w:t>/14 FIN 785 INST 532</w:t>
      </w:r>
    </w:p>
    <w:p w14:paraId="06157289" w14:textId="38E3810D" w:rsidR="00643D86" w:rsidRPr="00B63FF4" w:rsidRDefault="00E10129" w:rsidP="00643D86">
      <w:r w:rsidRPr="00B63FF4">
        <w:rPr>
          <w:b/>
        </w:rPr>
        <w:t>Ansvarigt statsråd</w:t>
      </w:r>
      <w:r w:rsidR="00DA1B1D" w:rsidRPr="00B63FF4">
        <w:rPr>
          <w:b/>
        </w:rPr>
        <w:t xml:space="preserve">: </w:t>
      </w:r>
      <w:r w:rsidRPr="00B63FF4">
        <w:rPr>
          <w:noProof/>
        </w:rPr>
        <w:t>Magdalena</w:t>
      </w:r>
      <w:r w:rsidRPr="00B63FF4">
        <w:t xml:space="preserve"> Andersson</w:t>
      </w:r>
    </w:p>
    <w:p w14:paraId="0615728A" w14:textId="4C30B011" w:rsidR="00643D86" w:rsidRPr="00B63FF4" w:rsidRDefault="00E10129" w:rsidP="00643D86">
      <w:r w:rsidRPr="00B63FF4">
        <w:rPr>
          <w:b/>
        </w:rPr>
        <w:lastRenderedPageBreak/>
        <w:t>Tidigare behandling i riksdagen</w:t>
      </w:r>
      <w:r w:rsidR="00B63FF4">
        <w:rPr>
          <w:b/>
        </w:rPr>
        <w:t xml:space="preserve">: </w:t>
      </w:r>
      <w:r w:rsidRPr="00B63FF4">
        <w:rPr>
          <w:noProof/>
        </w:rPr>
        <w:t>2014-10-31</w:t>
      </w:r>
    </w:p>
    <w:p w14:paraId="2E5A2DC8" w14:textId="77777777" w:rsidR="00B63FF4" w:rsidRDefault="00B63FF4" w:rsidP="00B63FF4">
      <w:pPr>
        <w:shd w:val="clear" w:color="auto" w:fill="FFFFFF"/>
        <w:textAlignment w:val="top"/>
        <w:rPr>
          <w:noProof/>
        </w:rPr>
      </w:pPr>
      <w:r w:rsidRPr="00B63FF4">
        <w:rPr>
          <w:b/>
          <w:noProof/>
        </w:rPr>
        <w:t>Avsikt med behandlingen i rådet:</w:t>
      </w:r>
      <w:r w:rsidRPr="00B63FF4">
        <w:rPr>
          <w:noProof/>
        </w:rPr>
        <w:t xml:space="preserve"> Syftet med behandlingen på Coreper är att föreslå rådet att i detta särskilda fall frångå den normalt gällande 8-veckorsfristen för nationella parlament att granska förslaget om ändringsbudget 6 för EU:s årsbudget 2014, respektive 10-dagarsfristen för att sätta upp punkten på dagordningen för rådsmötet samt att informera nationella parlament om detta. </w:t>
      </w:r>
    </w:p>
    <w:p w14:paraId="77608B2F" w14:textId="549B1038" w:rsidR="00B63FF4" w:rsidRDefault="00B63FF4" w:rsidP="00B63FF4">
      <w:pPr>
        <w:shd w:val="clear" w:color="auto" w:fill="FFFFFF"/>
        <w:textAlignment w:val="top"/>
        <w:rPr>
          <w:noProof/>
        </w:rPr>
      </w:pPr>
      <w:r w:rsidRPr="00B63FF4">
        <w:rPr>
          <w:b/>
          <w:noProof/>
        </w:rPr>
        <w:t>Hur regeringen ställer sig till den blivande A-punkten:</w:t>
      </w:r>
      <w:r w:rsidRPr="00B63FF4">
        <w:rPr>
          <w:noProof/>
        </w:rPr>
        <w:t xml:space="preserve"> Regeringen avser rösta ja till förslaget </w:t>
      </w:r>
    </w:p>
    <w:p w14:paraId="0615728C" w14:textId="4DC87020" w:rsidR="00643D86" w:rsidRDefault="00B63FF4" w:rsidP="00B63FF4">
      <w:pPr>
        <w:shd w:val="clear" w:color="auto" w:fill="FFFFFF"/>
        <w:textAlignment w:val="top"/>
      </w:pPr>
      <w:r w:rsidRPr="00B63FF4">
        <w:rPr>
          <w:b/>
          <w:noProof/>
        </w:rPr>
        <w:t>Bakgrund:</w:t>
      </w:r>
      <w:r w:rsidRPr="00B63FF4">
        <w:rPr>
          <w:noProof/>
        </w:rPr>
        <w:t xml:space="preserve"> Normalt gäller en 8-veckorsfrist för nationella parlament att granska ett förslag respektive en 10-dagarsfrist för att sätta upp punkter på dagordningen för rådsmöten. På grund ut av att kommissionen presenterat förslag till ändringsbudget 6 för EU:s årsbudget 2014 mycket sent - först den 17/10 - kommer det dock vara nödvändigt att i detta särskilda fall frångå normalt gällande frister om det samtidigt ska vara möjligt för rådet att anta en position om ändringsbudgetar för 2014 vid det planerade Ekofin-mötet den 14/11.</w:t>
      </w:r>
    </w:p>
    <w:p w14:paraId="0615728D" w14:textId="77777777" w:rsidR="00643D86" w:rsidRDefault="00E10129" w:rsidP="00643D86">
      <w:pPr>
        <w:pStyle w:val="Rubrik1"/>
      </w:pPr>
      <w:bookmarkStart w:id="18" w:name="_Toc402949690"/>
      <w:r>
        <w:rPr>
          <w:noProof/>
        </w:rPr>
        <w:t>Draft</w:t>
      </w:r>
      <w:r>
        <w:t xml:space="preserve"> </w:t>
      </w:r>
      <w:proofErr w:type="spellStart"/>
      <w:r>
        <w:t>amending</w:t>
      </w:r>
      <w:proofErr w:type="spellEnd"/>
      <w:r>
        <w:t xml:space="preserve"> budget No 7/2014</w:t>
      </w:r>
      <w:bookmarkEnd w:id="18"/>
    </w:p>
    <w:p w14:paraId="0615728E" w14:textId="77777777" w:rsidR="00643D86" w:rsidRDefault="00E10129" w:rsidP="00643D86">
      <w:pPr>
        <w:rPr>
          <w:lang w:val="en-US"/>
        </w:rPr>
      </w:pPr>
      <w:r>
        <w:rPr>
          <w:noProof/>
          <w:lang w:val="en-US"/>
        </w:rPr>
        <w:t>14718</w:t>
      </w:r>
      <w:r>
        <w:rPr>
          <w:lang w:val="en-US"/>
        </w:rPr>
        <w:t>/14 FIN 786 INST 533</w:t>
      </w:r>
    </w:p>
    <w:p w14:paraId="0615728F" w14:textId="61586B0E" w:rsidR="00643D86" w:rsidRDefault="00E10129" w:rsidP="00643D86">
      <w:r>
        <w:rPr>
          <w:b/>
        </w:rPr>
        <w:t>Ansvarigt statsråd</w:t>
      </w:r>
      <w:r w:rsidR="00DA1B1D">
        <w:rPr>
          <w:b/>
        </w:rPr>
        <w:t xml:space="preserve">: </w:t>
      </w:r>
      <w:r>
        <w:rPr>
          <w:noProof/>
        </w:rPr>
        <w:t>Magdalena</w:t>
      </w:r>
      <w:r>
        <w:t xml:space="preserve"> Andersson</w:t>
      </w:r>
    </w:p>
    <w:p w14:paraId="06157292" w14:textId="247A0D28" w:rsidR="00643D86" w:rsidRDefault="00E10129" w:rsidP="00643D86">
      <w:r>
        <w:rPr>
          <w:b/>
          <w:bCs/>
        </w:rPr>
        <w:t>Avsikt med behandlingen i rådet:</w:t>
      </w:r>
      <w:r>
        <w:t xml:space="preserve"> Syftet med behandlingen på Coreper är att föreslå rådet att i detta särskilda fall frångå den normalt gällande 8-veckorsfristen för nationella parlament att granska förslaget om ändringsbudget 7 för EU:s årsbudget 2014, respektive 10-dagarsfristen för att sätta upp punkten på dagordningen för rådsmötet samt att informera nationella parlament om detta. </w:t>
      </w:r>
    </w:p>
    <w:p w14:paraId="06157293" w14:textId="77777777" w:rsidR="000B0F1E" w:rsidRDefault="00E10129">
      <w:pPr>
        <w:spacing w:after="280" w:afterAutospacing="1"/>
      </w:pPr>
      <w:r>
        <w:rPr>
          <w:b/>
          <w:bCs/>
        </w:rPr>
        <w:t>Hur regeringen ställer sig till den blivande A-punkten:</w:t>
      </w:r>
      <w:r>
        <w:t xml:space="preserve"> Regeringen avser rösta ja till förslaget </w:t>
      </w:r>
    </w:p>
    <w:p w14:paraId="06157295" w14:textId="34B37304" w:rsidR="00FB32B9" w:rsidRDefault="00E10129">
      <w:pPr>
        <w:spacing w:after="280" w:afterAutospacing="1"/>
        <w:rPr>
          <w:noProof/>
        </w:rPr>
      </w:pPr>
      <w:r>
        <w:rPr>
          <w:b/>
          <w:bCs/>
        </w:rPr>
        <w:t xml:space="preserve">Bakgrund: </w:t>
      </w:r>
      <w:r>
        <w:t>normalt gäller en 8-veckorsfrist för nationella parlament att granska ett förslag respektive en 10-dagarsfrist för att sätta upp punkter på dagordningen för rådsmöten. På grund ut av att kommissionen presenterat förslag till ändringsbudget 7 för EU:s årsbudget 2014 mycket sent - först den 17/10 - kommer det dock vara nödvändigt att i detta särskilda fall frångå normalt gällande frister om det samtidigt ska vara möjligt för rådet att anta en position om ändringsbudgetar för 2014 vid det planerade Ekofin-mötet den 14/11.</w:t>
      </w:r>
    </w:p>
    <w:p w14:paraId="06157296" w14:textId="77777777" w:rsidR="00643D86" w:rsidRDefault="00E10129" w:rsidP="00643D86">
      <w:pPr>
        <w:pStyle w:val="Rubrik1"/>
      </w:pPr>
      <w:bookmarkStart w:id="19" w:name="_Toc402949691"/>
      <w:r>
        <w:rPr>
          <w:noProof/>
        </w:rPr>
        <w:t>Council</w:t>
      </w:r>
      <w:r>
        <w:t xml:space="preserve"> Decision on the position to be taken by the European Union in the Joint </w:t>
      </w:r>
      <w:proofErr w:type="spellStart"/>
      <w:r>
        <w:t>Committee</w:t>
      </w:r>
      <w:proofErr w:type="spellEnd"/>
      <w:r>
        <w:t xml:space="preserve"> </w:t>
      </w:r>
      <w:proofErr w:type="spellStart"/>
      <w:r>
        <w:t>established</w:t>
      </w:r>
      <w:proofErr w:type="spellEnd"/>
      <w:r>
        <w:t xml:space="preserve"> under the </w:t>
      </w:r>
      <w:proofErr w:type="spellStart"/>
      <w:r>
        <w:t>Agreement</w:t>
      </w:r>
      <w:proofErr w:type="spellEnd"/>
      <w:r>
        <w:t xml:space="preserve"> </w:t>
      </w:r>
      <w:proofErr w:type="spellStart"/>
      <w:r>
        <w:t>between</w:t>
      </w:r>
      <w:proofErr w:type="spellEnd"/>
      <w:r>
        <w:t xml:space="preserve"> the European Community and </w:t>
      </w:r>
      <w:proofErr w:type="spellStart"/>
      <w:r>
        <w:t>its</w:t>
      </w:r>
      <w:proofErr w:type="spellEnd"/>
      <w:r>
        <w:t xml:space="preserve"> </w:t>
      </w:r>
      <w:proofErr w:type="spellStart"/>
      <w:r>
        <w:t>Member</w:t>
      </w:r>
      <w:proofErr w:type="spellEnd"/>
      <w:r>
        <w:t xml:space="preserve"> States, of the </w:t>
      </w:r>
      <w:proofErr w:type="spellStart"/>
      <w:r>
        <w:t>one</w:t>
      </w:r>
      <w:proofErr w:type="spellEnd"/>
      <w:r>
        <w:t xml:space="preserve"> part, and the Swiss </w:t>
      </w:r>
      <w:proofErr w:type="spellStart"/>
      <w:r>
        <w:t>Confederation</w:t>
      </w:r>
      <w:proofErr w:type="spellEnd"/>
      <w:r>
        <w:t xml:space="preserve">, of the </w:t>
      </w:r>
      <w:proofErr w:type="spellStart"/>
      <w:r>
        <w:t>other</w:t>
      </w:r>
      <w:proofErr w:type="spellEnd"/>
      <w:r>
        <w:t xml:space="preserve">, on the </w:t>
      </w:r>
      <w:proofErr w:type="spellStart"/>
      <w:r>
        <w:t>free</w:t>
      </w:r>
      <w:proofErr w:type="spellEnd"/>
      <w:r>
        <w:t xml:space="preserve"> </w:t>
      </w:r>
      <w:proofErr w:type="spellStart"/>
      <w:r>
        <w:t>movement</w:t>
      </w:r>
      <w:proofErr w:type="spellEnd"/>
      <w:r>
        <w:t xml:space="preserve"> of persons as </w:t>
      </w:r>
      <w:proofErr w:type="spellStart"/>
      <w:r>
        <w:t>regards</w:t>
      </w:r>
      <w:proofErr w:type="spellEnd"/>
      <w:r>
        <w:t xml:space="preserve"> the </w:t>
      </w:r>
      <w:proofErr w:type="spellStart"/>
      <w:r>
        <w:t>amendment</w:t>
      </w:r>
      <w:proofErr w:type="spellEnd"/>
      <w:r>
        <w:t xml:space="preserve"> of Annex II to </w:t>
      </w:r>
      <w:proofErr w:type="spellStart"/>
      <w:r>
        <w:t>that</w:t>
      </w:r>
      <w:proofErr w:type="spellEnd"/>
      <w:r>
        <w:t xml:space="preserve"> </w:t>
      </w:r>
      <w:proofErr w:type="spellStart"/>
      <w:r>
        <w:t>Agreement</w:t>
      </w:r>
      <w:proofErr w:type="spellEnd"/>
      <w:r>
        <w:t xml:space="preserve"> on the </w:t>
      </w:r>
      <w:proofErr w:type="spellStart"/>
      <w:r>
        <w:t>coordination</w:t>
      </w:r>
      <w:proofErr w:type="spellEnd"/>
      <w:r>
        <w:t xml:space="preserve"> of social </w:t>
      </w:r>
      <w:proofErr w:type="spellStart"/>
      <w:r>
        <w:t>security</w:t>
      </w:r>
      <w:proofErr w:type="spellEnd"/>
      <w:r>
        <w:t xml:space="preserve"> </w:t>
      </w:r>
      <w:proofErr w:type="spellStart"/>
      <w:r>
        <w:t>schemes</w:t>
      </w:r>
      <w:bookmarkEnd w:id="19"/>
      <w:proofErr w:type="spellEnd"/>
    </w:p>
    <w:p w14:paraId="06157297" w14:textId="0DFAB8F6" w:rsidR="00643D86" w:rsidRDefault="00E10129" w:rsidP="00643D86">
      <w:pPr>
        <w:rPr>
          <w:lang w:val="en-US"/>
        </w:rPr>
      </w:pPr>
      <w:r>
        <w:rPr>
          <w:noProof/>
          <w:lang w:val="en-US"/>
        </w:rPr>
        <w:t>13887</w:t>
      </w:r>
      <w:r>
        <w:rPr>
          <w:lang w:val="en-US"/>
        </w:rPr>
        <w:t>/14 CH 28 SOC 668 MI 737 ETS 25</w:t>
      </w:r>
      <w:r w:rsidR="00DA1B1D">
        <w:rPr>
          <w:lang w:val="en-US"/>
        </w:rPr>
        <w:t xml:space="preserve"> </w:t>
      </w:r>
      <w:r>
        <w:rPr>
          <w:lang w:val="en-US"/>
        </w:rPr>
        <w:t>13888/14 CH 29 SOC 669 MI 738 ETS 26</w:t>
      </w:r>
    </w:p>
    <w:p w14:paraId="06157298" w14:textId="1C177CA3" w:rsidR="00643D86" w:rsidRDefault="00E10129" w:rsidP="00643D86">
      <w:r>
        <w:rPr>
          <w:b/>
        </w:rPr>
        <w:t>Ansvarigt statsråd</w:t>
      </w:r>
      <w:r w:rsidR="00DA1B1D">
        <w:rPr>
          <w:b/>
        </w:rPr>
        <w:t xml:space="preserve">: </w:t>
      </w:r>
      <w:r>
        <w:rPr>
          <w:noProof/>
        </w:rPr>
        <w:t>Annika</w:t>
      </w:r>
      <w:r>
        <w:t xml:space="preserve"> Strandhäll</w:t>
      </w:r>
    </w:p>
    <w:p w14:paraId="0615729C" w14:textId="2BB0E51A" w:rsidR="000B0F1E" w:rsidRDefault="00E10129" w:rsidP="00DA1B1D">
      <w:r>
        <w:rPr>
          <w:b/>
          <w:bCs/>
        </w:rPr>
        <w:t>Avsikt med behandlingen i rådet:</w:t>
      </w:r>
      <w:r>
        <w:t xml:space="preserve"> Rådet föreslås anta en gemensam ståndpu</w:t>
      </w:r>
      <w:r w:rsidR="00DA1B1D">
        <w:t>nkt angående den ståndpunkt som</w:t>
      </w:r>
      <w:r>
        <w:t xml:space="preserve"> ska intas av Europeiska unionen i den gemensamma kommitté som inrättats genom avtalet mellan Europeiska gemenskapen och dess medlemsstater, å ena sidan, och Schweiziska edsförbundet, å andra sidan, om fri rörlighet för personer, när det gäller ändringen av bilaga II (samordningen av socialförsäkringssystemen) till avtalet. </w:t>
      </w:r>
    </w:p>
    <w:p w14:paraId="0615729E" w14:textId="4564E81F" w:rsidR="000B0F1E" w:rsidRDefault="00E10129">
      <w:pPr>
        <w:spacing w:after="280" w:afterAutospacing="1"/>
      </w:pPr>
      <w:r>
        <w:rPr>
          <w:b/>
          <w:bCs/>
        </w:rPr>
        <w:t>Hur regeringen ställer sig till den blivande A-punkten:</w:t>
      </w:r>
      <w:r>
        <w:t xml:space="preserve"> Regeringen avser att rösta ja till förslaget. </w:t>
      </w:r>
    </w:p>
    <w:p w14:paraId="061572A1" w14:textId="3E805372" w:rsidR="00FB32B9" w:rsidRDefault="00E10129">
      <w:pPr>
        <w:spacing w:after="280" w:afterAutospacing="1"/>
        <w:rPr>
          <w:noProof/>
        </w:rPr>
      </w:pPr>
      <w:r>
        <w:rPr>
          <w:b/>
          <w:bCs/>
        </w:rPr>
        <w:t xml:space="preserve">Bakgrund: </w:t>
      </w:r>
      <w:r>
        <w:t xml:space="preserve">Avtalet mellan Europeiska gemenskapen och dess medlemsstater, å ena sidan, och Schweiziska edsförbundet, å andra sidan, om fri rörlighet för personer trädde i kraft den i juni 2002. Bilaga II till avtalet innehåller bestämmelser om samordning av socialförsäkringssystemen mellan Schweiz och EU. Avtalets bilaga II bör nu ändras för att ta </w:t>
      </w:r>
      <w:r>
        <w:lastRenderedPageBreak/>
        <w:t xml:space="preserve">hänsyn till främst ändringar i den EU-lagstiftning om samordning av social trygghet som trätt i kraft efter det senaste ändringsbeslutet den 31 mars 2012 (den gemensamma kommitténs beslut nr 1/2012). </w:t>
      </w:r>
    </w:p>
    <w:p w14:paraId="061572A2" w14:textId="26B63C07" w:rsidR="00643D86" w:rsidRPr="002C5BEF" w:rsidRDefault="00E10129" w:rsidP="00643D86">
      <w:pPr>
        <w:pStyle w:val="Rubrik1"/>
      </w:pPr>
      <w:bookmarkStart w:id="20" w:name="_Toc402949692"/>
      <w:r w:rsidRPr="002C5BEF">
        <w:t>EU-Chile Association Council</w:t>
      </w:r>
      <w:bookmarkEnd w:id="20"/>
    </w:p>
    <w:p w14:paraId="061572A3" w14:textId="77777777" w:rsidR="00643D86" w:rsidRPr="002C5BEF" w:rsidRDefault="00E10129" w:rsidP="00643D86">
      <w:pPr>
        <w:rPr>
          <w:lang w:val="en-US"/>
        </w:rPr>
      </w:pPr>
      <w:r w:rsidRPr="002C5BEF">
        <w:rPr>
          <w:noProof/>
          <w:lang w:val="en-US"/>
        </w:rPr>
        <w:t>14104</w:t>
      </w:r>
      <w:r w:rsidRPr="002C5BEF">
        <w:rPr>
          <w:lang w:val="en-US"/>
        </w:rPr>
        <w:t>/14 COLAC 66 PESC 1028</w:t>
      </w:r>
    </w:p>
    <w:p w14:paraId="38BC4067" w14:textId="261B7E8F" w:rsidR="00091B0E" w:rsidRPr="002C5BEF" w:rsidRDefault="00091B0E" w:rsidP="00643D86">
      <w:pPr>
        <w:rPr>
          <w:lang w:val="en-US"/>
        </w:rPr>
      </w:pPr>
      <w:proofErr w:type="spellStart"/>
      <w:r w:rsidRPr="002C5BEF">
        <w:rPr>
          <w:b/>
          <w:lang w:val="en-US"/>
        </w:rPr>
        <w:t>Ansvarigt</w:t>
      </w:r>
      <w:proofErr w:type="spellEnd"/>
      <w:r w:rsidRPr="002C5BEF">
        <w:rPr>
          <w:b/>
          <w:lang w:val="en-US"/>
        </w:rPr>
        <w:t xml:space="preserve"> </w:t>
      </w:r>
      <w:proofErr w:type="spellStart"/>
      <w:r w:rsidRPr="002C5BEF">
        <w:rPr>
          <w:b/>
          <w:lang w:val="en-US"/>
        </w:rPr>
        <w:t>statsråd</w:t>
      </w:r>
      <w:proofErr w:type="spellEnd"/>
      <w:r w:rsidRPr="002C5BEF">
        <w:rPr>
          <w:b/>
          <w:lang w:val="en-US"/>
        </w:rPr>
        <w:t xml:space="preserve">: </w:t>
      </w:r>
      <w:r w:rsidRPr="002C5BEF">
        <w:rPr>
          <w:lang w:val="en-US"/>
        </w:rPr>
        <w:t xml:space="preserve">Mikael </w:t>
      </w:r>
      <w:proofErr w:type="spellStart"/>
      <w:r w:rsidRPr="002C5BEF">
        <w:rPr>
          <w:lang w:val="en-US"/>
        </w:rPr>
        <w:t>Damberg</w:t>
      </w:r>
      <w:proofErr w:type="spellEnd"/>
    </w:p>
    <w:p w14:paraId="061572A8" w14:textId="77777777" w:rsidR="000B0F1E" w:rsidRPr="002C5BEF" w:rsidRDefault="00E10129">
      <w:pPr>
        <w:spacing w:after="280" w:afterAutospacing="1"/>
      </w:pPr>
      <w:r w:rsidRPr="002C5BEF">
        <w:rPr>
          <w:b/>
        </w:rPr>
        <w:t>Avsikt med behandlingen i rådet:</w:t>
      </w:r>
      <w:r w:rsidRPr="002C5BEF">
        <w:t xml:space="preserve"> Rådet föreslås anta EEAS förslag på ståndpunkter inför associationsrådet mellan EU och Chile den 17 november. Inför mötet sammanträder ett antal </w:t>
      </w:r>
      <w:proofErr w:type="spellStart"/>
      <w:r w:rsidRPr="002C5BEF">
        <w:t>underkommittér</w:t>
      </w:r>
      <w:proofErr w:type="spellEnd"/>
      <w:r w:rsidRPr="002C5BEF">
        <w:t>.</w:t>
      </w:r>
    </w:p>
    <w:p w14:paraId="496CAAE4" w14:textId="76E46F32" w:rsidR="00091B0E" w:rsidRPr="002C5BEF" w:rsidRDefault="00E10129">
      <w:pPr>
        <w:spacing w:after="280" w:afterAutospacing="1"/>
      </w:pPr>
      <w:r w:rsidRPr="002C5BEF">
        <w:rPr>
          <w:b/>
        </w:rPr>
        <w:t>Hur regeringen ställer sig till blivande A-punkt</w:t>
      </w:r>
      <w:r w:rsidRPr="002C5BEF">
        <w:t>:</w:t>
      </w:r>
      <w:r w:rsidR="002C5BEF" w:rsidRPr="002C5BEF">
        <w:t xml:space="preserve"> </w:t>
      </w:r>
      <w:r w:rsidR="002C5BEF" w:rsidRPr="00CD63DC">
        <w:t>Regeringen avser rösta ja till förslaget</w:t>
      </w:r>
      <w:r w:rsidR="002C5BEF" w:rsidRPr="002C5BEF">
        <w:rPr>
          <w:color w:val="444444"/>
        </w:rPr>
        <w:t>.</w:t>
      </w:r>
    </w:p>
    <w:p w14:paraId="7D59463E" w14:textId="1E3E4BCF" w:rsidR="002C5BEF" w:rsidRPr="002C5BEF" w:rsidRDefault="002C5BEF">
      <w:pPr>
        <w:spacing w:after="280" w:afterAutospacing="1"/>
      </w:pPr>
      <w:r w:rsidRPr="002C5BEF">
        <w:rPr>
          <w:b/>
        </w:rPr>
        <w:t>Bakgrund:</w:t>
      </w:r>
      <w:r w:rsidRPr="002C5BEF">
        <w:t xml:space="preserve"> Associationsavtalet mellan EU och Chile antogs 2003 och är ett väl fungerande avtal. Varje år hölls möten i </w:t>
      </w:r>
      <w:proofErr w:type="spellStart"/>
      <w:r w:rsidRPr="002C5BEF">
        <w:t>associationskommitén</w:t>
      </w:r>
      <w:proofErr w:type="spellEnd"/>
      <w:r w:rsidRPr="002C5BEF">
        <w:t xml:space="preserve"> liksom ett antal </w:t>
      </w:r>
      <w:proofErr w:type="spellStart"/>
      <w:r w:rsidRPr="002C5BEF">
        <w:t>underkommittér</w:t>
      </w:r>
      <w:proofErr w:type="spellEnd"/>
      <w:r w:rsidRPr="002C5BEF">
        <w:t>, t.ex. för SPS, handel, mänskliga rättigheter. Vartannat år hålls ett associationsråd som detta år sker i Bryssel. Chile kommer att representeras av UM Munoz. Vid mötet kommer man förutom att diskutera de sakområden som omfattas av avtalet även diskutera utrikespolitiska frågor som fred och säkerhet, klimatförändringar och COP20, Post 2015-agendan liksom förberedelserna inför EU-</w:t>
      </w:r>
      <w:proofErr w:type="spellStart"/>
      <w:r w:rsidRPr="002C5BEF">
        <w:t>Celac</w:t>
      </w:r>
      <w:proofErr w:type="spellEnd"/>
      <w:r w:rsidRPr="002C5BEF">
        <w:t xml:space="preserve"> toppmötet i juni 2015. Även frågan om en möjlig uppdatering av avtalet kommer att diskuteras på initiativ av Chile.</w:t>
      </w:r>
    </w:p>
    <w:p w14:paraId="061572AC" w14:textId="77777777" w:rsidR="00643D86" w:rsidRDefault="00E10129" w:rsidP="00643D86">
      <w:pPr>
        <w:pStyle w:val="Rubrik1"/>
      </w:pPr>
      <w:bookmarkStart w:id="21" w:name="_Toc402949693"/>
      <w:r>
        <w:rPr>
          <w:noProof/>
        </w:rPr>
        <w:t>Proposal</w:t>
      </w:r>
      <w:r>
        <w:t xml:space="preserve"> for a Council Decision on the </w:t>
      </w:r>
      <w:proofErr w:type="spellStart"/>
      <w:r>
        <w:t>conclusion</w:t>
      </w:r>
      <w:proofErr w:type="spellEnd"/>
      <w:r>
        <w:t xml:space="preserve"> on </w:t>
      </w:r>
      <w:proofErr w:type="spellStart"/>
      <w:r>
        <w:t>behalf</w:t>
      </w:r>
      <w:proofErr w:type="spellEnd"/>
      <w:r>
        <w:t xml:space="preserve"> of the European Union and </w:t>
      </w:r>
      <w:proofErr w:type="spellStart"/>
      <w:r>
        <w:t>its</w:t>
      </w:r>
      <w:proofErr w:type="spellEnd"/>
      <w:r>
        <w:t xml:space="preserve"> </w:t>
      </w:r>
      <w:proofErr w:type="spellStart"/>
      <w:r>
        <w:t>Member</w:t>
      </w:r>
      <w:proofErr w:type="spellEnd"/>
      <w:r>
        <w:t xml:space="preserve"> States of the </w:t>
      </w:r>
      <w:proofErr w:type="spellStart"/>
      <w:r>
        <w:t>Additional</w:t>
      </w:r>
      <w:proofErr w:type="spellEnd"/>
      <w:r>
        <w:t xml:space="preserve"> </w:t>
      </w:r>
      <w:proofErr w:type="spellStart"/>
      <w:r>
        <w:t>Protocol</w:t>
      </w:r>
      <w:proofErr w:type="spellEnd"/>
      <w:r>
        <w:t xml:space="preserve"> to the </w:t>
      </w:r>
      <w:proofErr w:type="spellStart"/>
      <w:r>
        <w:t>Free</w:t>
      </w:r>
      <w:proofErr w:type="spellEnd"/>
      <w:r>
        <w:t xml:space="preserve"> Trade </w:t>
      </w:r>
      <w:proofErr w:type="spellStart"/>
      <w:r>
        <w:t>Agreement</w:t>
      </w:r>
      <w:proofErr w:type="spellEnd"/>
      <w:r>
        <w:t xml:space="preserve"> </w:t>
      </w:r>
      <w:proofErr w:type="spellStart"/>
      <w:r>
        <w:t>between</w:t>
      </w:r>
      <w:proofErr w:type="spellEnd"/>
      <w:r>
        <w:t xml:space="preserve"> the European Union and </w:t>
      </w:r>
      <w:proofErr w:type="spellStart"/>
      <w:r>
        <w:t>its</w:t>
      </w:r>
      <w:proofErr w:type="spellEnd"/>
      <w:r>
        <w:t xml:space="preserve"> </w:t>
      </w:r>
      <w:proofErr w:type="spellStart"/>
      <w:r>
        <w:t>Member</w:t>
      </w:r>
      <w:proofErr w:type="spellEnd"/>
      <w:r>
        <w:t xml:space="preserve"> States, of the </w:t>
      </w:r>
      <w:proofErr w:type="spellStart"/>
      <w:r>
        <w:t>one</w:t>
      </w:r>
      <w:proofErr w:type="spellEnd"/>
      <w:r>
        <w:t xml:space="preserve"> part, and the Republic of Korea, of the </w:t>
      </w:r>
      <w:proofErr w:type="spellStart"/>
      <w:r>
        <w:t>other</w:t>
      </w:r>
      <w:proofErr w:type="spellEnd"/>
      <w:r>
        <w:t xml:space="preserve"> part, to </w:t>
      </w:r>
      <w:proofErr w:type="spellStart"/>
      <w:r>
        <w:t>take</w:t>
      </w:r>
      <w:proofErr w:type="spellEnd"/>
      <w:r>
        <w:t xml:space="preserve"> </w:t>
      </w:r>
      <w:proofErr w:type="spellStart"/>
      <w:r>
        <w:t>account</w:t>
      </w:r>
      <w:proofErr w:type="spellEnd"/>
      <w:r>
        <w:t xml:space="preserve"> of the accession of Croatia to the European Union</w:t>
      </w:r>
      <w:bookmarkEnd w:id="21"/>
    </w:p>
    <w:p w14:paraId="061572AD" w14:textId="273293A6" w:rsidR="00643D86" w:rsidRDefault="00E10129" w:rsidP="00643D86">
      <w:pPr>
        <w:rPr>
          <w:lang w:val="en-US"/>
        </w:rPr>
      </w:pPr>
      <w:r>
        <w:rPr>
          <w:noProof/>
          <w:lang w:val="en-US"/>
        </w:rPr>
        <w:t>14972</w:t>
      </w:r>
      <w:r>
        <w:rPr>
          <w:lang w:val="en-US"/>
        </w:rPr>
        <w:t>/14 WTO 289 SERVICES 51 COMER 220 COASI 130 6035/14 WTO 43 SERVICES 10 COMER 32 COASI 21 6037/14 WTO 44 SERVICES 11 COMER 33 COASI 22+ COR 1</w:t>
      </w:r>
    </w:p>
    <w:p w14:paraId="061572AE" w14:textId="70552CD5" w:rsidR="00643D86" w:rsidRDefault="00E10129" w:rsidP="00643D86">
      <w:r>
        <w:rPr>
          <w:b/>
        </w:rPr>
        <w:t>Ansvarigt statsråd</w:t>
      </w:r>
      <w:r w:rsidR="00091B0E">
        <w:rPr>
          <w:b/>
        </w:rPr>
        <w:t xml:space="preserve">: </w:t>
      </w:r>
      <w:r>
        <w:rPr>
          <w:noProof/>
        </w:rPr>
        <w:t>Mikael</w:t>
      </w:r>
      <w:r>
        <w:t xml:space="preserve"> Damberg</w:t>
      </w:r>
    </w:p>
    <w:p w14:paraId="061572B1" w14:textId="796BAF35" w:rsidR="00643D86" w:rsidRDefault="00E10129" w:rsidP="00643D86">
      <w:r>
        <w:rPr>
          <w:b/>
          <w:bCs/>
        </w:rPr>
        <w:t>Avsikt med behandlingen i rådet:</w:t>
      </w:r>
      <w:r>
        <w:t xml:space="preserve"> Att anta ett tilläggsprotokoll med Republiken Korea för EU:s frihandelsavtal med Republiken Korea med anledning av Kroatiens anslutning till Europeiska Unionen. </w:t>
      </w:r>
    </w:p>
    <w:p w14:paraId="061572B3" w14:textId="4A8AF4EA" w:rsidR="000B0F1E" w:rsidRDefault="00E10129">
      <w:pPr>
        <w:spacing w:after="280" w:afterAutospacing="1"/>
      </w:pPr>
      <w:r>
        <w:rPr>
          <w:b/>
          <w:bCs/>
        </w:rPr>
        <w:t>Hur regeringen ställer sig till den blivande A-punkten:</w:t>
      </w:r>
      <w:r>
        <w:t xml:space="preserve"> Regeringen kan stödja ett antagande av tilläggsprotokollet. </w:t>
      </w:r>
    </w:p>
    <w:p w14:paraId="061572B5" w14:textId="3D836570" w:rsidR="000B0F1E" w:rsidRDefault="00E10129">
      <w:pPr>
        <w:spacing w:after="280" w:afterAutospacing="1"/>
      </w:pPr>
      <w:r>
        <w:rPr>
          <w:b/>
          <w:bCs/>
        </w:rPr>
        <w:t>Bakgrund:</w:t>
      </w:r>
      <w:r w:rsidR="00091B0E">
        <w:rPr>
          <w:b/>
          <w:bCs/>
        </w:rPr>
        <w:t xml:space="preserve"> </w:t>
      </w:r>
      <w:r>
        <w:t>Med anledning av Kroatiens anslutning till Europeiska Unionen måste Rådet ta beslut om att ingå tilläggsprotokoll med Republiken Korea. Att notera är att Kroatien inte behöver ratificera specifikt detta avtal, eftersom man åtog sig att delta i alla avtal som EU och dess MS slutit vid tiden för Kroatiens tillträde. Kroatien kommer att bli medlem i enlighet med Artikel 1 och 2 av protokollet till frihandelsavtalet. Frågan diskuterades senast på den handelspolitiska kommitténs möte den 31 oktober.</w:t>
      </w:r>
    </w:p>
    <w:p w14:paraId="061572B7" w14:textId="77777777" w:rsidR="00643D86" w:rsidRDefault="00E10129" w:rsidP="00643D86">
      <w:pPr>
        <w:pStyle w:val="Rubrik1"/>
      </w:pPr>
      <w:bookmarkStart w:id="22" w:name="_Toc402949694"/>
      <w:r>
        <w:rPr>
          <w:noProof/>
        </w:rPr>
        <w:lastRenderedPageBreak/>
        <w:t>Draft</w:t>
      </w:r>
      <w:r>
        <w:t xml:space="preserve"> Council Decision on the </w:t>
      </w:r>
      <w:proofErr w:type="spellStart"/>
      <w:r>
        <w:t>financial</w:t>
      </w:r>
      <w:proofErr w:type="spellEnd"/>
      <w:r>
        <w:t xml:space="preserve"> </w:t>
      </w:r>
      <w:proofErr w:type="spellStart"/>
      <w:r>
        <w:t>contributions</w:t>
      </w:r>
      <w:proofErr w:type="spellEnd"/>
      <w:r>
        <w:t xml:space="preserve"> to be </w:t>
      </w:r>
      <w:proofErr w:type="spellStart"/>
      <w:r>
        <w:t>paid</w:t>
      </w:r>
      <w:proofErr w:type="spellEnd"/>
      <w:r>
        <w:t xml:space="preserve"> by </w:t>
      </w:r>
      <w:proofErr w:type="spellStart"/>
      <w:r>
        <w:t>Member</w:t>
      </w:r>
      <w:proofErr w:type="spellEnd"/>
      <w:r>
        <w:t xml:space="preserve"> </w:t>
      </w:r>
      <w:proofErr w:type="spellStart"/>
      <w:r>
        <w:t>states</w:t>
      </w:r>
      <w:proofErr w:type="spellEnd"/>
      <w:r>
        <w:t xml:space="preserve"> to </w:t>
      </w:r>
      <w:proofErr w:type="spellStart"/>
      <w:r>
        <w:t>finance</w:t>
      </w:r>
      <w:proofErr w:type="spellEnd"/>
      <w:r>
        <w:t xml:space="preserve"> the European </w:t>
      </w:r>
      <w:proofErr w:type="spellStart"/>
      <w:r>
        <w:t>Development</w:t>
      </w:r>
      <w:proofErr w:type="spellEnd"/>
      <w:r>
        <w:t xml:space="preserve"> </w:t>
      </w:r>
      <w:proofErr w:type="spellStart"/>
      <w:r>
        <w:t>Fund</w:t>
      </w:r>
      <w:proofErr w:type="spellEnd"/>
      <w:r>
        <w:t xml:space="preserve">, </w:t>
      </w:r>
      <w:proofErr w:type="spellStart"/>
      <w:r>
        <w:t>including</w:t>
      </w:r>
      <w:proofErr w:type="spellEnd"/>
      <w:r>
        <w:t xml:space="preserve"> the </w:t>
      </w:r>
      <w:proofErr w:type="spellStart"/>
      <w:r>
        <w:t>ceiling</w:t>
      </w:r>
      <w:proofErr w:type="spellEnd"/>
      <w:r>
        <w:t xml:space="preserve"> for 2016, the </w:t>
      </w:r>
      <w:proofErr w:type="spellStart"/>
      <w:r>
        <w:t>amount</w:t>
      </w:r>
      <w:proofErr w:type="spellEnd"/>
      <w:r>
        <w:t xml:space="preserve"> for 2015 and the </w:t>
      </w:r>
      <w:proofErr w:type="spellStart"/>
      <w:r>
        <w:t>first</w:t>
      </w:r>
      <w:proofErr w:type="spellEnd"/>
      <w:r>
        <w:t xml:space="preserve"> </w:t>
      </w:r>
      <w:proofErr w:type="spellStart"/>
      <w:r>
        <w:t>instalment</w:t>
      </w:r>
      <w:proofErr w:type="spellEnd"/>
      <w:r>
        <w:t xml:space="preserve"> for 2015</w:t>
      </w:r>
      <w:bookmarkEnd w:id="22"/>
    </w:p>
    <w:p w14:paraId="061572B8" w14:textId="585B6282" w:rsidR="00643D86" w:rsidRDefault="00E10129" w:rsidP="00643D86">
      <w:pPr>
        <w:rPr>
          <w:lang w:val="en-US"/>
        </w:rPr>
      </w:pPr>
      <w:r>
        <w:rPr>
          <w:noProof/>
          <w:lang w:val="en-US"/>
        </w:rPr>
        <w:t>14565</w:t>
      </w:r>
      <w:r>
        <w:rPr>
          <w:lang w:val="en-US"/>
        </w:rPr>
        <w:t>/14 ACP 167 FIN 765 PTOM 52</w:t>
      </w:r>
      <w:r w:rsidR="00CD63DC">
        <w:rPr>
          <w:lang w:val="en-US"/>
        </w:rPr>
        <w:t xml:space="preserve"> </w:t>
      </w:r>
      <w:r>
        <w:rPr>
          <w:lang w:val="en-US"/>
        </w:rPr>
        <w:t>14563/14 ACP 166 FIN 764 PTOM 51</w:t>
      </w:r>
    </w:p>
    <w:p w14:paraId="061572B9" w14:textId="52970187" w:rsidR="00643D86" w:rsidRDefault="00E10129" w:rsidP="00643D86">
      <w:r>
        <w:rPr>
          <w:b/>
        </w:rPr>
        <w:t>Ansvarigt statsråd</w:t>
      </w:r>
      <w:r w:rsidR="00091B0E">
        <w:rPr>
          <w:b/>
        </w:rPr>
        <w:t xml:space="preserve">: </w:t>
      </w:r>
      <w:r>
        <w:rPr>
          <w:noProof/>
        </w:rPr>
        <w:t>Isabella</w:t>
      </w:r>
      <w:r>
        <w:t xml:space="preserve"> </w:t>
      </w:r>
      <w:proofErr w:type="spellStart"/>
      <w:r>
        <w:t>Lövin</w:t>
      </w:r>
      <w:proofErr w:type="spellEnd"/>
    </w:p>
    <w:p w14:paraId="061572BC" w14:textId="5F443066" w:rsidR="00643D86" w:rsidRDefault="00E10129" w:rsidP="00643D86">
      <w:r>
        <w:rPr>
          <w:b/>
          <w:bCs/>
        </w:rPr>
        <w:t>Avsikt med behandlingen i rådet: </w:t>
      </w:r>
      <w:r>
        <w:t>Beslut ska fattas om medlemsstaternas bidrag till den Europeiska utvecklingsfonden under 2015, inbegripet storleken på den först</w:t>
      </w:r>
      <w:r w:rsidR="00091B0E">
        <w:t>a av årets tre inbetalningar.</w:t>
      </w:r>
    </w:p>
    <w:p w14:paraId="061572BD" w14:textId="77777777" w:rsidR="000B0F1E" w:rsidRDefault="00E10129">
      <w:pPr>
        <w:spacing w:after="280" w:afterAutospacing="1"/>
      </w:pPr>
      <w:r>
        <w:rPr>
          <w:b/>
          <w:bCs/>
        </w:rPr>
        <w:t>Hur regeringen ställer sig till den blivande A-punkten:</w:t>
      </w:r>
      <w:r>
        <w:t xml:space="preserve"> Regeringen avser rösta ja till att beslutet fattas. </w:t>
      </w:r>
    </w:p>
    <w:p w14:paraId="061572BF" w14:textId="30B1A90D" w:rsidR="000B0F1E" w:rsidRDefault="00E10129">
      <w:pPr>
        <w:spacing w:after="280" w:afterAutospacing="1"/>
      </w:pPr>
      <w:proofErr w:type="spellStart"/>
      <w:proofErr w:type="gramStart"/>
      <w:r>
        <w:rPr>
          <w:b/>
          <w:bCs/>
        </w:rPr>
        <w:t>Bakgrund:</w:t>
      </w:r>
      <w:r>
        <w:t>Frågan</w:t>
      </w:r>
      <w:proofErr w:type="spellEnd"/>
      <w:proofErr w:type="gramEnd"/>
      <w:r>
        <w:t> är kopplad till de tre årliga inbetalningar medlemsstaterna gör till EUF</w:t>
      </w:r>
      <w:r w:rsidR="003C6F87">
        <w:t xml:space="preserve"> (</w:t>
      </w:r>
      <w:r w:rsidR="003C6F87" w:rsidRPr="003C6F87">
        <w:t xml:space="preserve">European </w:t>
      </w:r>
      <w:proofErr w:type="spellStart"/>
      <w:r w:rsidR="003C6F87" w:rsidRPr="003C6F87">
        <w:t>Development</w:t>
      </w:r>
      <w:proofErr w:type="spellEnd"/>
      <w:r w:rsidR="003C6F87" w:rsidRPr="003C6F87">
        <w:t xml:space="preserve"> </w:t>
      </w:r>
      <w:proofErr w:type="spellStart"/>
      <w:r w:rsidR="003C6F87" w:rsidRPr="003C6F87">
        <w:t>Fund</w:t>
      </w:r>
      <w:proofErr w:type="spellEnd"/>
      <w:r w:rsidR="003C6F87">
        <w:t>)</w:t>
      </w:r>
      <w:r>
        <w:t>. I slutet av varje år (n) presenterar KOM ett förslag som innehåller: 1) förslag på storlek för nästkommande års (n+1) sammanlagda betalningar (i detta fall 2015); 2) storlek på den första utbetalningen år n+1; samt 3) utbetalningstak för år n+2 (i detta fall år 2016).</w:t>
      </w:r>
    </w:p>
    <w:p w14:paraId="061572C0" w14:textId="77777777" w:rsidR="000B0F1E" w:rsidRDefault="00E10129">
      <w:pPr>
        <w:spacing w:after="280" w:afterAutospacing="1"/>
      </w:pPr>
      <w:r>
        <w:t>Årets första utbetalning sker vanligen i slutet av januari. Separata rådsbeslut krävs för varje utbetalning. Totalbeloppen för år 2015 och 2016 kan därför komma att nedrevideras i efterhand.</w:t>
      </w:r>
    </w:p>
    <w:p w14:paraId="061572C1" w14:textId="77777777" w:rsidR="000B0F1E" w:rsidRDefault="00E10129">
      <w:pPr>
        <w:spacing w:after="280" w:afterAutospacing="1"/>
      </w:pPr>
      <w:r>
        <w:t>Det aktuella förslaget kan därför sägas innehålla tre element:</w:t>
      </w:r>
    </w:p>
    <w:p w14:paraId="061572C2" w14:textId="77777777" w:rsidR="000B0F1E" w:rsidRDefault="00E10129">
      <w:pPr>
        <w:spacing w:after="280" w:afterAutospacing="1"/>
      </w:pPr>
      <w:r>
        <w:t>1: Inbetalningstaket för år 2016 fastslås till 3600 MEUR (3350 till KOM, 250 till Europeiska investeringsbanken (EIB) som förvaltar en mindre del av utbetalningen). Detta är den maximala totala storleken på samtliga MS betalningar.</w:t>
      </w:r>
    </w:p>
    <w:p w14:paraId="061572C3" w14:textId="77777777" w:rsidR="000B0F1E" w:rsidRDefault="00E10129">
      <w:pPr>
        <w:spacing w:after="280" w:afterAutospacing="1"/>
      </w:pPr>
      <w:r>
        <w:t>2: Den totala storleken för MS inbetalningar till EUF år 2015 fastslås till 3600 MEUR (3400 till KOM, 200 till EIB). SE andel av detta är totalt 98 640 000 EUR enligt den på förhand fastslagna procentuella andelen 2,74 % inom ramen för EUF-10.</w:t>
      </w:r>
    </w:p>
    <w:p w14:paraId="061572C5" w14:textId="5EE7F4CA" w:rsidR="00FB32B9" w:rsidRDefault="00E10129">
      <w:pPr>
        <w:spacing w:after="280" w:afterAutospacing="1"/>
        <w:rPr>
          <w:noProof/>
        </w:rPr>
      </w:pPr>
      <w:r>
        <w:t>3: Första inbetalningen år 2015 fastslås till totalt 1550 MEUR för samtliga EUMS. SE andel av detta är totalt 42 470 000 EUR.</w:t>
      </w:r>
    </w:p>
    <w:p w14:paraId="061572C6" w14:textId="77777777" w:rsidR="00643D86" w:rsidRDefault="00E10129" w:rsidP="00643D86">
      <w:pPr>
        <w:pStyle w:val="Rubrik1"/>
      </w:pPr>
      <w:bookmarkStart w:id="23" w:name="_Toc402949695"/>
      <w:r>
        <w:rPr>
          <w:noProof/>
        </w:rPr>
        <w:t>Draft</w:t>
      </w:r>
      <w:r>
        <w:t xml:space="preserve"> Council </w:t>
      </w:r>
      <w:proofErr w:type="spellStart"/>
      <w:r>
        <w:t>conclusions</w:t>
      </w:r>
      <w:proofErr w:type="spellEnd"/>
      <w:r>
        <w:t xml:space="preserve"> on the Review of Export Control Policy</w:t>
      </w:r>
      <w:bookmarkEnd w:id="23"/>
    </w:p>
    <w:p w14:paraId="061572C7" w14:textId="25A30A24" w:rsidR="00643D86" w:rsidRDefault="00E10129" w:rsidP="00643D86">
      <w:pPr>
        <w:rPr>
          <w:lang w:val="en-US"/>
        </w:rPr>
      </w:pPr>
      <w:r>
        <w:rPr>
          <w:noProof/>
          <w:lang w:val="en-US"/>
        </w:rPr>
        <w:t>14943</w:t>
      </w:r>
      <w:r>
        <w:rPr>
          <w:lang w:val="en-US"/>
        </w:rPr>
        <w:t>/14 COMER 218 PESC 1117 CONOP 103 ECO 153 UD 238 ATO 79TELECOM 192</w:t>
      </w:r>
      <w:r w:rsidR="00091B0E">
        <w:rPr>
          <w:lang w:val="en-US"/>
        </w:rPr>
        <w:t xml:space="preserve"> </w:t>
      </w:r>
      <w:r>
        <w:rPr>
          <w:lang w:val="en-US"/>
        </w:rPr>
        <w:t>14690/14 COMER 214 PESC 1097 CONOP 97 ECO 140 UD 232 ATO 73TELECOM 186</w:t>
      </w:r>
    </w:p>
    <w:p w14:paraId="061572C8" w14:textId="578F5FCB" w:rsidR="00643D86" w:rsidRDefault="00E10129" w:rsidP="00643D86">
      <w:r>
        <w:rPr>
          <w:b/>
        </w:rPr>
        <w:t>Ansvarigt statsråd</w:t>
      </w:r>
      <w:r w:rsidR="00091B0E">
        <w:rPr>
          <w:b/>
        </w:rPr>
        <w:t xml:space="preserve">: </w:t>
      </w:r>
      <w:r>
        <w:rPr>
          <w:noProof/>
        </w:rPr>
        <w:t>Margot</w:t>
      </w:r>
      <w:r>
        <w:t xml:space="preserve"> Wallström</w:t>
      </w:r>
    </w:p>
    <w:p w14:paraId="061572CC" w14:textId="57D7E04D" w:rsidR="000B0F1E" w:rsidRDefault="00E10129">
      <w:pPr>
        <w:spacing w:after="280" w:afterAutospacing="1"/>
      </w:pPr>
      <w:r>
        <w:rPr>
          <w:b/>
          <w:bCs/>
        </w:rPr>
        <w:t>Avsikt med behandlingen i rådet:</w:t>
      </w:r>
      <w:r>
        <w:t xml:space="preserve"> Rådet </w:t>
      </w:r>
      <w:r w:rsidR="00650C17">
        <w:t>föreslås</w:t>
      </w:r>
      <w:r>
        <w:t xml:space="preserve"> anta slutsatser</w:t>
      </w:r>
      <w:r w:rsidR="00650C17">
        <w:t xml:space="preserve"> om översynen av förordningen om exportkontroll av produkter med dubbla användningsområden.</w:t>
      </w:r>
      <w:r>
        <w:t xml:space="preserve"> </w:t>
      </w:r>
    </w:p>
    <w:p w14:paraId="061572CD" w14:textId="77777777" w:rsidR="000B0F1E" w:rsidRDefault="00E10129">
      <w:pPr>
        <w:spacing w:after="280" w:afterAutospacing="1"/>
      </w:pPr>
      <w:r>
        <w:rPr>
          <w:b/>
          <w:bCs/>
        </w:rPr>
        <w:t>Hur regeringen ställer sig till den blivande A-punkten</w:t>
      </w:r>
      <w:r>
        <w:t>: Regeringen avser rösta ja till förslaget.</w:t>
      </w:r>
    </w:p>
    <w:p w14:paraId="451B9BF6" w14:textId="35437CA2" w:rsidR="00091B0E" w:rsidRDefault="00E10129" w:rsidP="00091B0E">
      <w:pPr>
        <w:spacing w:after="280" w:afterAutospacing="1"/>
      </w:pPr>
      <w:r>
        <w:rPr>
          <w:b/>
          <w:bCs/>
        </w:rPr>
        <w:lastRenderedPageBreak/>
        <w:t xml:space="preserve">Bakgrund: </w:t>
      </w:r>
      <w:r>
        <w:t>EU:s förordning (EG) 428/2009 om exportkontroll av produkter med dubbla användningsområden</w:t>
      </w:r>
      <w:r w:rsidR="00650C17">
        <w:t xml:space="preserve"> (PDA)</w:t>
      </w:r>
      <w:r>
        <w:t>, är föremål för en översyn. Översynen syftar till att anpassa regelverket till nya hot och spridningsrisker, ny teknikutveckling, nya handelsmönster samt öka harmoniseringen inom EU och säkra EU:s externa k</w:t>
      </w:r>
      <w:r w:rsidR="00091B0E">
        <w:t>onkurrenskraft.</w:t>
      </w:r>
    </w:p>
    <w:p w14:paraId="126F5AE5" w14:textId="77777777" w:rsidR="00091B0E" w:rsidRDefault="00E10129" w:rsidP="00091B0E">
      <w:pPr>
        <w:spacing w:after="280" w:afterAutospacing="1"/>
      </w:pPr>
      <w:r>
        <w:t>Processen inleddes 2011 med en grönbok KOM(2011)393 (vilken redovisades i Fakta-PM 2011/</w:t>
      </w:r>
      <w:proofErr w:type="gramStart"/>
      <w:r>
        <w:t>12:FPM</w:t>
      </w:r>
      <w:proofErr w:type="gramEnd"/>
      <w:r>
        <w:t>4 till riksdagen). Som nästa steg i processen presenterade Kommissionen i april 2014 ett meddelande, KOM (2014)244, med olika alternativ för hur exportkontrollsystemet kan utvecklas och stärkas (redovisat i Fakta-PM 2013/</w:t>
      </w:r>
      <w:proofErr w:type="gramStart"/>
      <w:r>
        <w:t>14:FPM</w:t>
      </w:r>
      <w:proofErr w:type="gramEnd"/>
      <w:r>
        <w:t xml:space="preserve">87). Meddelandet ligger till grund för diskussioner i rådet och EP. </w:t>
      </w:r>
    </w:p>
    <w:p w14:paraId="061572CE" w14:textId="54FECEA5" w:rsidR="000B0F1E" w:rsidRDefault="00E10129" w:rsidP="00091B0E">
      <w:pPr>
        <w:spacing w:after="280" w:afterAutospacing="1"/>
      </w:pPr>
      <w:r>
        <w:t xml:space="preserve">Rådet ska nu anta rådsslutsatser för att ge vägledning i det fortsatta arbetet och inför kommissionens utarbetande av konkreta förslag till ny lagstiftning och andra åtgärder, vilka ska presenteras under första halvåret 2015. </w:t>
      </w:r>
    </w:p>
    <w:p w14:paraId="061572CF" w14:textId="0A063AD5" w:rsidR="000B0F1E" w:rsidRDefault="00E10129">
      <w:pPr>
        <w:spacing w:after="280" w:afterAutospacing="1"/>
      </w:pPr>
      <w:r>
        <w:t xml:space="preserve">Rådsslutsatserna speglar väl de områden som översynen ur ett svenskt perspektiv bör fokusera på. Det handlar </w:t>
      </w:r>
      <w:proofErr w:type="spellStart"/>
      <w:r>
        <w:t>bl</w:t>
      </w:r>
      <w:proofErr w:type="spellEnd"/>
      <w:r>
        <w:t xml:space="preserve"> a om att verka för en ökad samstämmighet mellan EU</w:t>
      </w:r>
      <w:r w:rsidR="00650C17">
        <w:t xml:space="preserve">:s medlemsstater </w:t>
      </w:r>
      <w:r>
        <w:t xml:space="preserve">i genomförandet av det gemensamma regelverket, att effektivisera den administrativa hanteringen i tillståndsförfarandet, att hantera utmaningar föranledda av den snabba tekniska utvecklingen och det faktum att allt mer teknologi och kunskap förmedlas elektroniskt och inte över fysiska gränser. </w:t>
      </w:r>
    </w:p>
    <w:p w14:paraId="2E5E4760" w14:textId="6D5E9ED4" w:rsidR="00091B0E" w:rsidRDefault="00E10129">
      <w:pPr>
        <w:spacing w:after="280" w:afterAutospacing="1"/>
      </w:pPr>
      <w:r>
        <w:t xml:space="preserve">Sverige har lagt särskild fokus på att formuleringarna i paragraf 4, avseende det eventuella behovet av nya kontroller på telekommunikationsområdet, och kopplingen till mänsklig säkerhet. Detta är ett område där det ännu till stor del saknas faktaunderlag och analys, som kan ligga till grund för framtida ställningstaganden. Skrivningen i paragrafen refererar därför tillbaka till en tidigare text, som överenskommits mellan </w:t>
      </w:r>
      <w:r w:rsidR="00650C17">
        <w:t>r</w:t>
      </w:r>
      <w:r>
        <w:t xml:space="preserve">ådet, </w:t>
      </w:r>
      <w:r w:rsidR="00650C17">
        <w:t xml:space="preserve">kommissionen </w:t>
      </w:r>
      <w:r>
        <w:t xml:space="preserve">och </w:t>
      </w:r>
      <w:r w:rsidR="00650C17">
        <w:t>parlamentet</w:t>
      </w:r>
      <w:r>
        <w:t xml:space="preserve">. Detta för att säkerställa att texten inte föregriper kommande diskussioner i EU-kretsen. </w:t>
      </w:r>
    </w:p>
    <w:p w14:paraId="061572D1" w14:textId="38C694B4" w:rsidR="00FB32B9" w:rsidRDefault="00E10129">
      <w:pPr>
        <w:spacing w:after="280" w:afterAutospacing="1"/>
        <w:rPr>
          <w:noProof/>
        </w:rPr>
      </w:pPr>
      <w:r>
        <w:t xml:space="preserve">En särskild expertgrupp inom ramen för </w:t>
      </w:r>
      <w:r w:rsidR="00650C17">
        <w:t xml:space="preserve">kommissionens </w:t>
      </w:r>
      <w:r>
        <w:t>samordningsgrupp för PDA-frågor tillsätts för att ta fram underlag inför dessa diskussioner, något som Sverige välkomnar.</w:t>
      </w:r>
    </w:p>
    <w:p w14:paraId="715E82E0" w14:textId="77777777" w:rsidR="00B63FF4" w:rsidRDefault="00B63FF4">
      <w:pPr>
        <w:ind w:left="0"/>
        <w:rPr>
          <w:b/>
          <w:bCs/>
          <w:noProof/>
          <w:szCs w:val="28"/>
        </w:rPr>
      </w:pPr>
      <w:r>
        <w:rPr>
          <w:noProof/>
        </w:rPr>
        <w:br w:type="page"/>
      </w:r>
    </w:p>
    <w:p w14:paraId="061572D2" w14:textId="05B7A5C1" w:rsidR="00643D86" w:rsidRDefault="00E10129" w:rsidP="00643D86">
      <w:pPr>
        <w:pStyle w:val="Rubrik1"/>
      </w:pPr>
      <w:bookmarkStart w:id="24" w:name="_Toc402949696"/>
      <w:r>
        <w:rPr>
          <w:noProof/>
        </w:rPr>
        <w:t>Restrictive</w:t>
      </w:r>
      <w:r>
        <w:t xml:space="preserve"> </w:t>
      </w:r>
      <w:proofErr w:type="spellStart"/>
      <w:r>
        <w:t>measures</w:t>
      </w:r>
      <w:proofErr w:type="spellEnd"/>
      <w:r>
        <w:t xml:space="preserve"> in </w:t>
      </w:r>
      <w:proofErr w:type="spellStart"/>
      <w:r>
        <w:t>view</w:t>
      </w:r>
      <w:proofErr w:type="spellEnd"/>
      <w:r>
        <w:t xml:space="preserve"> of the situation in Iran</w:t>
      </w:r>
      <w:bookmarkEnd w:id="24"/>
    </w:p>
    <w:p w14:paraId="061572D3" w14:textId="77777777" w:rsidR="00643D86" w:rsidRDefault="00E10129" w:rsidP="00643D86">
      <w:pPr>
        <w:rPr>
          <w:lang w:val="en-US"/>
        </w:rPr>
      </w:pPr>
      <w:r>
        <w:rPr>
          <w:noProof/>
          <w:lang w:val="en-US"/>
        </w:rPr>
        <w:t>14961</w:t>
      </w:r>
      <w:r>
        <w:rPr>
          <w:lang w:val="en-US"/>
        </w:rPr>
        <w:t>/14 PESC 1118 RELEX 884 COMEM 194 COHOM 146</w:t>
      </w:r>
    </w:p>
    <w:p w14:paraId="5A570891" w14:textId="7F7E06D0" w:rsidR="00E10129" w:rsidRDefault="00E10129" w:rsidP="00643D86">
      <w:pPr>
        <w:rPr>
          <w:lang w:val="en-US"/>
        </w:rPr>
      </w:pPr>
      <w:proofErr w:type="spellStart"/>
      <w:r w:rsidRPr="00E10129">
        <w:rPr>
          <w:b/>
          <w:lang w:val="en-US"/>
        </w:rPr>
        <w:t>Ansvarigt</w:t>
      </w:r>
      <w:proofErr w:type="spellEnd"/>
      <w:r w:rsidRPr="00E10129">
        <w:rPr>
          <w:b/>
          <w:lang w:val="en-US"/>
        </w:rPr>
        <w:t xml:space="preserve"> </w:t>
      </w:r>
      <w:proofErr w:type="spellStart"/>
      <w:r w:rsidRPr="00E10129">
        <w:rPr>
          <w:b/>
          <w:lang w:val="en-US"/>
        </w:rPr>
        <w:t>statsråd</w:t>
      </w:r>
      <w:proofErr w:type="spellEnd"/>
      <w:r w:rsidRPr="00E10129">
        <w:rPr>
          <w:b/>
          <w:lang w:val="en-US"/>
        </w:rPr>
        <w:t>:</w:t>
      </w:r>
      <w:r>
        <w:rPr>
          <w:lang w:val="en-US"/>
        </w:rPr>
        <w:t xml:space="preserve"> Margot </w:t>
      </w:r>
      <w:proofErr w:type="spellStart"/>
      <w:r>
        <w:rPr>
          <w:lang w:val="en-US"/>
        </w:rPr>
        <w:t>Wallström</w:t>
      </w:r>
      <w:proofErr w:type="spellEnd"/>
    </w:p>
    <w:p w14:paraId="061572D7" w14:textId="74380E94" w:rsidR="00643D86" w:rsidRDefault="00E10129" w:rsidP="00643D86">
      <w:r>
        <w:rPr>
          <w:b/>
          <w:bCs/>
        </w:rPr>
        <w:t>Avsikt med behandlingen i rådet:</w:t>
      </w:r>
      <w:r>
        <w:t xml:space="preserve"> Rådet föreslås godkänna utformningen av ett svarsbrev till en person som är listad inom ramen för sanktionerna med anledning av situationen för de mänskliga rättigheterna i Iran </w:t>
      </w:r>
    </w:p>
    <w:p w14:paraId="61C2644F" w14:textId="77777777" w:rsidR="00091B0E" w:rsidRDefault="00E10129">
      <w:pPr>
        <w:spacing w:after="280" w:afterAutospacing="1"/>
      </w:pPr>
      <w:r>
        <w:rPr>
          <w:b/>
          <w:bCs/>
        </w:rPr>
        <w:t>Hur regeringen ställer sig till den blivande A-punkten:</w:t>
      </w:r>
      <w:r>
        <w:t xml:space="preserve"> Regeringen avser att godkänna utformningen av svarsbrevet.</w:t>
      </w:r>
    </w:p>
    <w:p w14:paraId="061572D8" w14:textId="798F14DF" w:rsidR="000B0F1E" w:rsidRDefault="00E10129">
      <w:pPr>
        <w:spacing w:after="280" w:afterAutospacing="1"/>
      </w:pPr>
      <w:r>
        <w:rPr>
          <w:b/>
          <w:bCs/>
        </w:rPr>
        <w:t>Bakgrund:</w:t>
      </w:r>
      <w:r>
        <w:t xml:space="preserve"> I april 2011 beslutade EU genom rådsbeslut 2011/235/GUSP att införa restriktiva åtgärder mot vissa personer och enheter med hänsyn till situationen för de mänskliga rättigheterna i Iran. Personer som är ansvariga för allvarliga kränkningar av mänskliga </w:t>
      </w:r>
      <w:r>
        <w:lastRenderedPageBreak/>
        <w:t>rättigheter i Iran, samt personer och – i tillämpliga fall – enheter med anknytning till dem kan därmed bli föremål för riktade restriktiva åtgärder i form av frysning av tillgångar och ekonomiska resurser samt reserestriktioner. I april 2014 förlängdes de restriktiva åtgärderna till och med den 13 april 2015.</w:t>
      </w:r>
    </w:p>
    <w:p w14:paraId="061572DA" w14:textId="44DF064B" w:rsidR="00FB32B9" w:rsidRDefault="00E10129">
      <w:pPr>
        <w:spacing w:after="280" w:afterAutospacing="1"/>
        <w:rPr>
          <w:noProof/>
        </w:rPr>
      </w:pPr>
      <w:r>
        <w:t xml:space="preserve">Enskilda listade har möjlighet att skriva till rådet och be rådet att överväga att stryka dem från listan. Ombud för en listad person, </w:t>
      </w:r>
      <w:proofErr w:type="spellStart"/>
      <w:r>
        <w:t>Ezzatollah</w:t>
      </w:r>
      <w:proofErr w:type="spellEnd"/>
      <w:r>
        <w:t xml:space="preserve"> </w:t>
      </w:r>
      <w:proofErr w:type="spellStart"/>
      <w:r>
        <w:t>Zarghami</w:t>
      </w:r>
      <w:proofErr w:type="spellEnd"/>
      <w:r>
        <w:t xml:space="preserve">, inkom med en sådan begäran den 19 maj 2014. Av svarsbrevet som rådet nu förväntas godkänna framgår att rådet inte har funnit några argument för varför </w:t>
      </w:r>
      <w:proofErr w:type="spellStart"/>
      <w:r>
        <w:t>Zarghami</w:t>
      </w:r>
      <w:proofErr w:type="spellEnd"/>
      <w:r>
        <w:t xml:space="preserve"> borde strykas och att listningen därför bör kvarhållas. </w:t>
      </w:r>
    </w:p>
    <w:p w14:paraId="061572DB" w14:textId="77777777" w:rsidR="00643D86" w:rsidRDefault="00E10129" w:rsidP="00643D86">
      <w:pPr>
        <w:pStyle w:val="Rubrik1"/>
      </w:pPr>
      <w:bookmarkStart w:id="25" w:name="_Toc402949697"/>
      <w:r>
        <w:rPr>
          <w:noProof/>
        </w:rPr>
        <w:t>Council</w:t>
      </w:r>
      <w:r>
        <w:t xml:space="preserve"> Decision </w:t>
      </w:r>
      <w:proofErr w:type="spellStart"/>
      <w:r>
        <w:t>amending</w:t>
      </w:r>
      <w:proofErr w:type="spellEnd"/>
      <w:r>
        <w:t xml:space="preserve"> Decision 2010/413/CFSP </w:t>
      </w:r>
      <w:proofErr w:type="spellStart"/>
      <w:r>
        <w:t>concerning</w:t>
      </w:r>
      <w:proofErr w:type="spellEnd"/>
      <w:r>
        <w:t xml:space="preserve"> </w:t>
      </w:r>
      <w:proofErr w:type="spellStart"/>
      <w:r>
        <w:t>restrictive</w:t>
      </w:r>
      <w:proofErr w:type="spellEnd"/>
      <w:r>
        <w:t xml:space="preserve"> </w:t>
      </w:r>
      <w:proofErr w:type="spellStart"/>
      <w:r>
        <w:t>measures</w:t>
      </w:r>
      <w:proofErr w:type="spellEnd"/>
      <w:r>
        <w:t xml:space="preserve"> </w:t>
      </w:r>
      <w:proofErr w:type="spellStart"/>
      <w:r>
        <w:t>against</w:t>
      </w:r>
      <w:proofErr w:type="spellEnd"/>
      <w:r>
        <w:t xml:space="preserve"> Iran</w:t>
      </w:r>
      <w:r>
        <w:br/>
        <w:t xml:space="preserve">=Council Implementing Regulation </w:t>
      </w:r>
      <w:proofErr w:type="spellStart"/>
      <w:r>
        <w:t>implementing</w:t>
      </w:r>
      <w:proofErr w:type="spellEnd"/>
      <w:r>
        <w:t xml:space="preserve"> Regulation (EU) No 267/2012 </w:t>
      </w:r>
      <w:proofErr w:type="spellStart"/>
      <w:r>
        <w:t>concerning</w:t>
      </w:r>
      <w:proofErr w:type="spellEnd"/>
      <w:r>
        <w:t xml:space="preserve"> </w:t>
      </w:r>
      <w:proofErr w:type="spellStart"/>
      <w:r>
        <w:t>restrictive</w:t>
      </w:r>
      <w:proofErr w:type="spellEnd"/>
      <w:r>
        <w:t xml:space="preserve"> </w:t>
      </w:r>
      <w:proofErr w:type="spellStart"/>
      <w:r>
        <w:t>measures</w:t>
      </w:r>
      <w:proofErr w:type="spellEnd"/>
      <w:r>
        <w:t xml:space="preserve"> </w:t>
      </w:r>
      <w:proofErr w:type="spellStart"/>
      <w:r>
        <w:t>against</w:t>
      </w:r>
      <w:proofErr w:type="spellEnd"/>
      <w:r>
        <w:t xml:space="preserve"> Iran</w:t>
      </w:r>
      <w:bookmarkEnd w:id="25"/>
    </w:p>
    <w:p w14:paraId="061572DC" w14:textId="5421FB44" w:rsidR="00643D86" w:rsidRDefault="00E10129" w:rsidP="00643D86">
      <w:pPr>
        <w:rPr>
          <w:lang w:val="en-US"/>
        </w:rPr>
      </w:pPr>
      <w:r>
        <w:rPr>
          <w:noProof/>
          <w:lang w:val="en-US"/>
        </w:rPr>
        <w:t>14805</w:t>
      </w:r>
      <w:r>
        <w:rPr>
          <w:lang w:val="en-US"/>
        </w:rPr>
        <w:t>/14 PESC 1105 RELEX 867 CONUN 171 COMEM 191 CONOP 98COARM 168 FIN 795</w:t>
      </w:r>
      <w:r w:rsidR="00091B0E">
        <w:rPr>
          <w:lang w:val="en-US"/>
        </w:rPr>
        <w:t xml:space="preserve"> </w:t>
      </w:r>
      <w:r>
        <w:rPr>
          <w:lang w:val="en-US"/>
        </w:rPr>
        <w:t>14677/14 PESC 1094 CONUN 169 COMEM 189 CONOP 95 COARM 166FIN 777</w:t>
      </w:r>
      <w:r w:rsidR="00091B0E">
        <w:rPr>
          <w:lang w:val="en-US"/>
        </w:rPr>
        <w:t xml:space="preserve"> </w:t>
      </w:r>
      <w:r>
        <w:rPr>
          <w:lang w:val="en-US"/>
        </w:rPr>
        <w:t>14678/14 PESC 1095 RELEX 858 CONUN 170 COMEM 190 CONOP 96COARM 167 FIN 778</w:t>
      </w:r>
    </w:p>
    <w:p w14:paraId="061572DD" w14:textId="0C07769A" w:rsidR="00643D86" w:rsidRDefault="00E10129" w:rsidP="00643D86">
      <w:r>
        <w:rPr>
          <w:b/>
        </w:rPr>
        <w:t>Ansvarigt statsråd</w:t>
      </w:r>
      <w:r w:rsidR="00091B0E">
        <w:rPr>
          <w:b/>
        </w:rPr>
        <w:t xml:space="preserve">: </w:t>
      </w:r>
      <w:r>
        <w:rPr>
          <w:noProof/>
        </w:rPr>
        <w:t>Margot</w:t>
      </w:r>
      <w:r>
        <w:t xml:space="preserve"> Wallström</w:t>
      </w:r>
    </w:p>
    <w:p w14:paraId="061572E0" w14:textId="7E038AA4" w:rsidR="00643D86" w:rsidRDefault="00E10129" w:rsidP="00643D86">
      <w:r>
        <w:rPr>
          <w:b/>
          <w:bCs/>
        </w:rPr>
        <w:t>Avsikt med behandlingen i rådet:</w:t>
      </w:r>
      <w:r>
        <w:t xml:space="preserve"> Rådet föreslås anta ett rådsbeslut enligt artikel 29 i EU-fördraget om ändring av rådets beslut 2010/413/GUSP om restriktiva åtgärder mot Iran samt en förordning om genomförande av rådets förordning (EU) nr 267/2012 om restriktiva åtgärder mot Iran </w:t>
      </w:r>
    </w:p>
    <w:p w14:paraId="061572E1" w14:textId="77777777" w:rsidR="000B0F1E" w:rsidRDefault="00E10129">
      <w:pPr>
        <w:spacing w:after="280" w:afterAutospacing="1"/>
      </w:pPr>
      <w:r>
        <w:rPr>
          <w:b/>
          <w:bCs/>
        </w:rPr>
        <w:t>Hur regeringen ställer sig till den blivande A-punkten:</w:t>
      </w:r>
      <w:r>
        <w:t xml:space="preserve"> Regeringen avser rösta för ett antagande av nämnda rådsbeslut och genomförandeförordning vid ett kommande ministerrådsmöte. </w:t>
      </w:r>
    </w:p>
    <w:p w14:paraId="061572E2" w14:textId="77777777" w:rsidR="000B0F1E" w:rsidRDefault="00E10129">
      <w:pPr>
        <w:spacing w:after="280" w:afterAutospacing="1"/>
      </w:pPr>
      <w:r>
        <w:rPr>
          <w:b/>
          <w:bCs/>
        </w:rPr>
        <w:t>Bakgrund:</w:t>
      </w:r>
      <w:r>
        <w:t xml:space="preserve"> Den 26 juli 2010 antogs ett rådsbeslut, 2010/413/GUSP, som innebär ett genomförande av resolution 1929 (2010) om Iran, antagen av FN:s säkerhetsråd den 9 juni 2010, samt utökade EU-autonoma restriktiva åtgärder mot Iran, med anledning av landets kärn- och missiltekniska program. I detta rådsbeslut infogades också de restriktiva åtgärder, både FN-beslutade och EU-autonoma, som gällt enligt tidigare resolutioner och EU-rättsakter. De restriktiva åtgärderna omfattar sammantaget ett antal åtgärder inom främst sektorerna handel, finans, transport och energi. Rådsbeslutet innehåller dessutom bilagor med listor över enskilda enheter och personer vars tillgångar fryses inom EU eller som är föremål för reserestriktioner. Rådsbeslutet och dess bilagor har reviderats vid ett antal tillfällen, senast genom rådsbeslut 2014/480/GUSP. De delar av de restriktiva åtgärderna som ankommer på EU att med stöd av sin kompetens genomföra operativt regleras i rådsförordning (EU) nr 267/2012. </w:t>
      </w:r>
    </w:p>
    <w:p w14:paraId="061572E4" w14:textId="4B4E08EF" w:rsidR="00FB32B9" w:rsidRDefault="00E10129">
      <w:pPr>
        <w:spacing w:after="280" w:afterAutospacing="1"/>
        <w:rPr>
          <w:noProof/>
        </w:rPr>
      </w:pPr>
      <w:r>
        <w:t xml:space="preserve">Syftet med de restriktiva åtgärderna är ännu inte uppnått. Med anledning av att Iran fortsatt inte har uppfyllt säkerhetsrådets krav föreslås nu att en individ och tre enheter, vars listningar för restriktiva åtgärder tidigare annullerats av tribunalen, åter listas på grundval av ny </w:t>
      </w:r>
      <w:r>
        <w:lastRenderedPageBreak/>
        <w:t xml:space="preserve">information och ändrade motiveringar. Samtidigt föreslås en enhet strykas från listan eftersom skälen för listning inte längre är giltiga. Vidare föreslås personuppgifterna rörande tre enheter uppdateras. Rådet förväntas anta ett rådsbeslut och en genomförandeförordning av ovanstående innebörd vid ett kommande ministerrådsmöte. </w:t>
      </w:r>
    </w:p>
    <w:p w14:paraId="061572E6" w14:textId="405234D2" w:rsidR="000B0F1E" w:rsidRDefault="00E10129" w:rsidP="00643D86">
      <w:pPr>
        <w:pStyle w:val="Rubrik1"/>
      </w:pPr>
      <w:bookmarkStart w:id="26" w:name="_Toc402949698"/>
      <w:r>
        <w:rPr>
          <w:noProof/>
        </w:rPr>
        <w:t>Restrictive</w:t>
      </w:r>
      <w:r>
        <w:t xml:space="preserve"> </w:t>
      </w:r>
      <w:proofErr w:type="spellStart"/>
      <w:r>
        <w:t>measures</w:t>
      </w:r>
      <w:proofErr w:type="spellEnd"/>
      <w:r>
        <w:t xml:space="preserve"> </w:t>
      </w:r>
      <w:proofErr w:type="spellStart"/>
      <w:r>
        <w:t>directed</w:t>
      </w:r>
      <w:proofErr w:type="spellEnd"/>
      <w:r>
        <w:t xml:space="preserve"> </w:t>
      </w:r>
      <w:proofErr w:type="spellStart"/>
      <w:r>
        <w:t>against</w:t>
      </w:r>
      <w:proofErr w:type="spellEnd"/>
      <w:r>
        <w:t xml:space="preserve"> </w:t>
      </w:r>
      <w:proofErr w:type="spellStart"/>
      <w:r>
        <w:t>certain</w:t>
      </w:r>
      <w:proofErr w:type="spellEnd"/>
      <w:r>
        <w:t xml:space="preserve"> persons, </w:t>
      </w:r>
      <w:proofErr w:type="spellStart"/>
      <w:r>
        <w:t>entities</w:t>
      </w:r>
      <w:proofErr w:type="spellEnd"/>
      <w:r>
        <w:t xml:space="preserve"> and </w:t>
      </w:r>
      <w:proofErr w:type="spellStart"/>
      <w:r>
        <w:t>bodies</w:t>
      </w:r>
      <w:proofErr w:type="spellEnd"/>
      <w:r>
        <w:t xml:space="preserve"> in </w:t>
      </w:r>
      <w:proofErr w:type="spellStart"/>
      <w:r>
        <w:t>view</w:t>
      </w:r>
      <w:proofErr w:type="spellEnd"/>
      <w:r>
        <w:t xml:space="preserve"> of the situation in </w:t>
      </w:r>
      <w:proofErr w:type="spellStart"/>
      <w:r>
        <w:t>Ukraine</w:t>
      </w:r>
      <w:proofErr w:type="spellEnd"/>
      <w:r>
        <w:t xml:space="preserve">: Letter of </w:t>
      </w:r>
      <w:proofErr w:type="spellStart"/>
      <w:r>
        <w:t>reply</w:t>
      </w:r>
      <w:proofErr w:type="spellEnd"/>
      <w:r>
        <w:t xml:space="preserve"> to a person </w:t>
      </w:r>
      <w:proofErr w:type="spellStart"/>
      <w:r>
        <w:t>subject</w:t>
      </w:r>
      <w:proofErr w:type="spellEnd"/>
      <w:r>
        <w:t xml:space="preserve"> to the </w:t>
      </w:r>
      <w:proofErr w:type="spellStart"/>
      <w:r>
        <w:t>restrictive</w:t>
      </w:r>
      <w:proofErr w:type="spellEnd"/>
      <w:r>
        <w:t xml:space="preserve"> </w:t>
      </w:r>
      <w:proofErr w:type="spellStart"/>
      <w:r>
        <w:t>measures</w:t>
      </w:r>
      <w:proofErr w:type="spellEnd"/>
      <w:r>
        <w:t xml:space="preserve"> provided for in Council Decision 2014/119/CFSP and in Council Regulation (EU) No 208/2014</w:t>
      </w:r>
      <w:bookmarkEnd w:id="26"/>
    </w:p>
    <w:p w14:paraId="061572E8" w14:textId="77777777" w:rsidR="00643D86" w:rsidRDefault="00E10129" w:rsidP="00643D86">
      <w:pPr>
        <w:rPr>
          <w:lang w:val="en-US"/>
        </w:rPr>
      </w:pPr>
      <w:r>
        <w:rPr>
          <w:noProof/>
          <w:lang w:val="en-US"/>
        </w:rPr>
        <w:t>15050</w:t>
      </w:r>
      <w:r>
        <w:rPr>
          <w:lang w:val="en-US"/>
        </w:rPr>
        <w:t>/14 PESC 1126 COEST 404 FIN 818</w:t>
      </w:r>
    </w:p>
    <w:p w14:paraId="061572E9" w14:textId="372879E9" w:rsidR="00643D86" w:rsidRDefault="00E10129" w:rsidP="00643D86">
      <w:r>
        <w:rPr>
          <w:b/>
        </w:rPr>
        <w:t>Ansvarigt statsråd</w:t>
      </w:r>
      <w:r w:rsidR="00091B0E">
        <w:rPr>
          <w:b/>
        </w:rPr>
        <w:t xml:space="preserve">: </w:t>
      </w:r>
      <w:r>
        <w:rPr>
          <w:noProof/>
        </w:rPr>
        <w:t>Margot</w:t>
      </w:r>
      <w:r>
        <w:t xml:space="preserve"> Wallström</w:t>
      </w:r>
    </w:p>
    <w:p w14:paraId="061572ED" w14:textId="003567A4" w:rsidR="000B0F1E" w:rsidRDefault="00E10129" w:rsidP="00091B0E">
      <w:r>
        <w:rPr>
          <w:b/>
          <w:bCs/>
        </w:rPr>
        <w:t>Avsikt med behandlingen i rådet:</w:t>
      </w:r>
      <w:r>
        <w:t xml:space="preserve"> Rådet föreslås </w:t>
      </w:r>
      <w:r w:rsidR="00091B0E">
        <w:t>godkänna utkastet på brevsvar.</w:t>
      </w:r>
      <w:r>
        <w:t xml:space="preserve"> </w:t>
      </w:r>
    </w:p>
    <w:p w14:paraId="061572EF" w14:textId="3994F40F" w:rsidR="000B0F1E" w:rsidRDefault="00E10129">
      <w:pPr>
        <w:spacing w:after="280" w:afterAutospacing="1"/>
      </w:pPr>
      <w:r>
        <w:rPr>
          <w:b/>
          <w:bCs/>
        </w:rPr>
        <w:t>Hur regeringen ställer sig till den blivande A-punkten:</w:t>
      </w:r>
      <w:r>
        <w:t xml:space="preserve"> Regeringen avser rösta för att utkast på brevsvar godkänns. </w:t>
      </w:r>
    </w:p>
    <w:p w14:paraId="061572F3" w14:textId="3B510854" w:rsidR="00643D86" w:rsidRDefault="00E10129" w:rsidP="00CD63DC">
      <w:pPr>
        <w:spacing w:after="280" w:afterAutospacing="1"/>
      </w:pPr>
      <w:r>
        <w:rPr>
          <w:b/>
          <w:bCs/>
        </w:rPr>
        <w:t>Bakgrund:</w:t>
      </w:r>
      <w:r w:rsidR="00091B0E">
        <w:rPr>
          <w:b/>
          <w:bCs/>
        </w:rPr>
        <w:t xml:space="preserve"> </w:t>
      </w:r>
      <w:r>
        <w:t xml:space="preserve">Det juridiska ombudet för Eduard </w:t>
      </w:r>
      <w:proofErr w:type="spellStart"/>
      <w:r>
        <w:t>Stavitskij</w:t>
      </w:r>
      <w:proofErr w:type="spellEnd"/>
      <w:r>
        <w:t xml:space="preserve">, som listats inom ramen för EU:s sanktionsregim avseende förskingring av ukrainska statliga medel, har begärt ut information om grunden för denna listning. Rådssekretariatet har tagit fram förslag till svarsbrev. </w:t>
      </w:r>
      <w:bookmarkEnd w:id="0"/>
    </w:p>
    <w:p w14:paraId="772DA925" w14:textId="544F2858" w:rsidR="00EC7AA9" w:rsidRDefault="00EC7AA9" w:rsidP="00CD63DC">
      <w:pPr>
        <w:spacing w:after="280" w:afterAutospacing="1"/>
      </w:pPr>
    </w:p>
    <w:p w14:paraId="3C1031B1" w14:textId="77777777" w:rsidR="00EC7AA9" w:rsidRDefault="00EC7AA9" w:rsidP="00CD63DC">
      <w:pPr>
        <w:spacing w:after="280" w:afterAutospacing="1"/>
      </w:pPr>
    </w:p>
    <w:p w14:paraId="5E62CC64" w14:textId="77777777" w:rsidR="00B63FF4" w:rsidRDefault="00B63FF4">
      <w:pPr>
        <w:ind w:left="0"/>
        <w:rPr>
          <w:rFonts w:ascii="Arial" w:eastAsia="Times New Roman" w:hAnsi="Arial" w:cs="Arial"/>
          <w:b/>
          <w:sz w:val="28"/>
          <w:szCs w:val="20"/>
        </w:rPr>
      </w:pPr>
      <w:r>
        <w:rPr>
          <w:rFonts w:ascii="Arial" w:eastAsia="Times New Roman" w:hAnsi="Arial" w:cs="Arial"/>
          <w:b/>
          <w:sz w:val="28"/>
          <w:szCs w:val="20"/>
        </w:rPr>
        <w:br w:type="page"/>
      </w:r>
    </w:p>
    <w:p w14:paraId="2CAA9502" w14:textId="52DF5F96" w:rsidR="00601143" w:rsidRPr="00EC7AA9" w:rsidRDefault="00EC7AA9" w:rsidP="00CD63DC">
      <w:pPr>
        <w:spacing w:after="280" w:afterAutospacing="1"/>
        <w:rPr>
          <w:rFonts w:ascii="Arial" w:eastAsia="Times New Roman" w:hAnsi="Arial" w:cs="Arial"/>
          <w:b/>
          <w:sz w:val="28"/>
          <w:szCs w:val="20"/>
        </w:rPr>
      </w:pPr>
      <w:r>
        <w:rPr>
          <w:rFonts w:ascii="Arial" w:eastAsia="Times New Roman" w:hAnsi="Arial" w:cs="Arial"/>
          <w:b/>
          <w:sz w:val="28"/>
          <w:szCs w:val="20"/>
        </w:rPr>
        <w:t>Trolig</w:t>
      </w:r>
      <w:r w:rsidRPr="00EC7AA9">
        <w:rPr>
          <w:rFonts w:ascii="Arial" w:eastAsia="Times New Roman" w:hAnsi="Arial" w:cs="Arial"/>
          <w:b/>
          <w:sz w:val="28"/>
          <w:szCs w:val="20"/>
        </w:rPr>
        <w:t xml:space="preserve"> A-punkt</w:t>
      </w:r>
      <w:r w:rsidRPr="00EC7AA9">
        <w:rPr>
          <w:rFonts w:ascii="Arial" w:eastAsia="Times New Roman" w:hAnsi="Arial" w:cs="Arial"/>
          <w:b/>
          <w:sz w:val="28"/>
          <w:szCs w:val="20"/>
        </w:rPr>
        <w:t xml:space="preserve"> inför kommande rådsmöten som godkändes vid Coreper II den 28 oktober 2014</w:t>
      </w:r>
      <w:r w:rsidRPr="00EC7AA9">
        <w:rPr>
          <w:rFonts w:ascii="Arial" w:eastAsia="Times New Roman" w:hAnsi="Arial" w:cs="Arial"/>
          <w:b/>
          <w:sz w:val="28"/>
          <w:szCs w:val="20"/>
        </w:rPr>
        <w:t>.</w:t>
      </w:r>
    </w:p>
    <w:p w14:paraId="106FC5C3" w14:textId="377934DC" w:rsidR="00601143" w:rsidRPr="00EC7AA9" w:rsidRDefault="00601143" w:rsidP="00601143">
      <w:pPr>
        <w:pStyle w:val="Rubrik1"/>
        <w:shd w:val="clear" w:color="auto" w:fill="FFFFFF"/>
        <w:spacing w:line="240" w:lineRule="auto"/>
        <w:textAlignment w:val="top"/>
        <w:rPr>
          <w:rFonts w:eastAsia="Times New Roman"/>
          <w:color w:val="676767"/>
          <w:sz w:val="24"/>
          <w:szCs w:val="24"/>
          <w:lang w:eastAsia="sv-SE"/>
        </w:rPr>
      </w:pPr>
      <w:bookmarkStart w:id="27" w:name="_Toc402949699"/>
      <w:bookmarkStart w:id="28" w:name="_GoBack"/>
      <w:bookmarkEnd w:id="28"/>
      <w:r w:rsidRPr="00EC7AA9">
        <w:t xml:space="preserve">Council Decision </w:t>
      </w:r>
      <w:proofErr w:type="spellStart"/>
      <w:r w:rsidRPr="00EC7AA9">
        <w:t>extending</w:t>
      </w:r>
      <w:proofErr w:type="spellEnd"/>
      <w:r w:rsidRPr="00EC7AA9">
        <w:t xml:space="preserve"> Decision 2014/73/CFSP on a European Union </w:t>
      </w:r>
      <w:proofErr w:type="spellStart"/>
      <w:r w:rsidRPr="00EC7AA9">
        <w:t>military</w:t>
      </w:r>
      <w:proofErr w:type="spellEnd"/>
      <w:r w:rsidRPr="00EC7AA9">
        <w:t xml:space="preserve"> operation in the Central </w:t>
      </w:r>
      <w:proofErr w:type="spellStart"/>
      <w:r w:rsidRPr="00EC7AA9">
        <w:t>African</w:t>
      </w:r>
      <w:proofErr w:type="spellEnd"/>
      <w:r w:rsidRPr="00EC7AA9">
        <w:t xml:space="preserve"> Republic (EUFOR RCA)</w:t>
      </w:r>
      <w:bookmarkEnd w:id="27"/>
    </w:p>
    <w:p w14:paraId="1818AEEA" w14:textId="30D1DEE2" w:rsidR="00601143" w:rsidRPr="00AB09D5" w:rsidRDefault="00601143" w:rsidP="00EC7AA9">
      <w:pPr>
        <w:rPr>
          <w:rFonts w:eastAsia="Times New Roman"/>
          <w:color w:val="676767"/>
          <w:sz w:val="24"/>
          <w:szCs w:val="24"/>
          <w:lang w:eastAsia="sv-SE"/>
        </w:rPr>
      </w:pPr>
      <w:r w:rsidRPr="00EC7AA9">
        <w:rPr>
          <w:noProof/>
          <w:lang w:val="en-US"/>
        </w:rPr>
        <w:t>14261/14 CSDP/PSDC 583 PESC 1055 COAFR 288 CONUN 162 CSC 224</w:t>
      </w:r>
      <w:r w:rsidRPr="00EC7AA9">
        <w:rPr>
          <w:noProof/>
          <w:lang w:val="en-US"/>
        </w:rPr>
        <w:br/>
        <w:t>EUFOR RCA 46</w:t>
      </w:r>
      <w:r w:rsidRPr="00EC7AA9">
        <w:rPr>
          <w:noProof/>
          <w:lang w:val="en-US"/>
        </w:rPr>
        <w:br/>
        <w:t>14111/14 CSDP/PSDC 569 PESC 1031 COAFR 280 CONUN 160 CSC 222</w:t>
      </w:r>
      <w:r w:rsidRPr="00EC7AA9">
        <w:rPr>
          <w:noProof/>
          <w:lang w:val="en-US"/>
        </w:rPr>
        <w:br/>
        <w:t>EUFOR RCA 45</w:t>
      </w:r>
    </w:p>
    <w:p w14:paraId="05FAF8B0" w14:textId="77777777" w:rsidR="00601143" w:rsidRPr="00AB09D5" w:rsidRDefault="00601143" w:rsidP="00601143">
      <w:pPr>
        <w:shd w:val="clear" w:color="auto" w:fill="FFFFFF"/>
        <w:spacing w:after="0" w:line="240" w:lineRule="auto"/>
        <w:textAlignment w:val="top"/>
        <w:rPr>
          <w:rFonts w:eastAsia="Times New Roman"/>
          <w:color w:val="444444"/>
          <w:sz w:val="24"/>
          <w:szCs w:val="24"/>
          <w:lang w:eastAsia="sv-SE"/>
        </w:rPr>
      </w:pPr>
      <w:r w:rsidRPr="00EC7AA9">
        <w:rPr>
          <w:b/>
        </w:rPr>
        <w:t xml:space="preserve">Ansvarigt statsråd: </w:t>
      </w:r>
      <w:r w:rsidRPr="00EC7AA9">
        <w:rPr>
          <w:noProof/>
          <w:lang w:val="en-US"/>
        </w:rPr>
        <w:t>Margot Wallström</w:t>
      </w:r>
    </w:p>
    <w:p w14:paraId="295AA420" w14:textId="77777777" w:rsidR="00601143" w:rsidRPr="00EC7AA9" w:rsidRDefault="00601143" w:rsidP="00601143">
      <w:pPr>
        <w:shd w:val="clear" w:color="auto" w:fill="FFFFFF"/>
        <w:spacing w:before="100" w:beforeAutospacing="1" w:after="100" w:afterAutospacing="1" w:line="240" w:lineRule="auto"/>
        <w:textAlignment w:val="top"/>
        <w:rPr>
          <w:noProof/>
          <w:lang w:val="en-US"/>
        </w:rPr>
      </w:pPr>
      <w:r w:rsidRPr="00EC7AA9">
        <w:rPr>
          <w:b/>
        </w:rPr>
        <w:t>Avsikt med behandlingen i rådet</w:t>
      </w:r>
      <w:r w:rsidRPr="00AB09D5">
        <w:rPr>
          <w:rFonts w:eastAsia="Times New Roman"/>
          <w:b/>
          <w:bCs/>
          <w:color w:val="444444"/>
          <w:sz w:val="24"/>
          <w:szCs w:val="24"/>
          <w:lang w:eastAsia="sv-SE"/>
        </w:rPr>
        <w:t xml:space="preserve">: </w:t>
      </w:r>
      <w:r w:rsidRPr="00EC7AA9">
        <w:rPr>
          <w:noProof/>
          <w:lang w:val="en-US"/>
        </w:rPr>
        <w:t xml:space="preserve">Rådet föreslås anta ett beslut om att förlänga den Europeiska unionens militära insats i Centralafrikanska republiken (EUFOR RCA) med tre månader till och med den 15 mars 2015. </w:t>
      </w:r>
    </w:p>
    <w:p w14:paraId="15571A86" w14:textId="77777777" w:rsidR="00601143" w:rsidRPr="00AB09D5" w:rsidRDefault="00601143" w:rsidP="00601143">
      <w:pPr>
        <w:shd w:val="clear" w:color="auto" w:fill="FFFFFF"/>
        <w:spacing w:before="100" w:beforeAutospacing="1" w:after="100" w:afterAutospacing="1" w:line="240" w:lineRule="auto"/>
        <w:textAlignment w:val="top"/>
        <w:rPr>
          <w:rFonts w:eastAsia="Times New Roman"/>
          <w:color w:val="444444"/>
          <w:sz w:val="24"/>
          <w:szCs w:val="24"/>
          <w:lang w:eastAsia="sv-SE"/>
        </w:rPr>
      </w:pPr>
      <w:r w:rsidRPr="00EC7AA9">
        <w:rPr>
          <w:b/>
        </w:rPr>
        <w:t>Hur regeringen ställer sig till den blivande A-punkten</w:t>
      </w:r>
      <w:r w:rsidRPr="00AB09D5">
        <w:rPr>
          <w:rFonts w:eastAsia="Times New Roman"/>
          <w:b/>
          <w:bCs/>
          <w:color w:val="444444"/>
          <w:sz w:val="24"/>
          <w:szCs w:val="24"/>
          <w:lang w:eastAsia="sv-SE"/>
        </w:rPr>
        <w:t xml:space="preserve">: </w:t>
      </w:r>
      <w:r w:rsidRPr="00EC7AA9">
        <w:rPr>
          <w:noProof/>
          <w:lang w:val="en-US"/>
        </w:rPr>
        <w:t>Regeringen avser rösta ”ja” till en förlängning av EU:s militära insats i Centralafrikanska republiken.</w:t>
      </w:r>
      <w:r w:rsidRPr="00AB09D5">
        <w:rPr>
          <w:rFonts w:eastAsia="Times New Roman"/>
          <w:color w:val="444444"/>
          <w:sz w:val="24"/>
          <w:szCs w:val="24"/>
          <w:lang w:eastAsia="sv-SE"/>
        </w:rPr>
        <w:t xml:space="preserve"> </w:t>
      </w:r>
    </w:p>
    <w:p w14:paraId="49A13150" w14:textId="77777777" w:rsidR="00601143" w:rsidRPr="00EC7AA9" w:rsidRDefault="00601143" w:rsidP="00601143">
      <w:pPr>
        <w:shd w:val="clear" w:color="auto" w:fill="FFFFFF"/>
        <w:spacing w:before="100" w:beforeAutospacing="1" w:after="100" w:afterAutospacing="1" w:line="240" w:lineRule="auto"/>
        <w:textAlignment w:val="top"/>
        <w:rPr>
          <w:noProof/>
          <w:lang w:val="en-US"/>
        </w:rPr>
      </w:pPr>
      <w:r w:rsidRPr="00EC7AA9">
        <w:rPr>
          <w:b/>
        </w:rPr>
        <w:t xml:space="preserve">Bakgrund: </w:t>
      </w:r>
      <w:r w:rsidRPr="00EC7AA9">
        <w:rPr>
          <w:noProof/>
          <w:lang w:val="en-US"/>
        </w:rPr>
        <w:t>Den 10 februari 2014 antog Europeiska unionens råd ett beslut (2014/73/GUSP) om att inrätta en militär insats, EUFOR RCA, mot bakgrund av krisen i Centralafrikanska republiken (CAR). EUFOR RCA utgör en del av det stärkta internationella engagemang som FN:s säkerhetsråd, genom resolutionerna 2127 (2013) och 2134 (2014), har efterlyst för att skydda civilbefolkningen och upprätta en trygg och säker miljö i landet, samt förhindra att krisen sprids och fördjupas.</w:t>
      </w:r>
    </w:p>
    <w:p w14:paraId="47EDB177" w14:textId="77777777" w:rsidR="00601143" w:rsidRPr="00EC7AA9" w:rsidRDefault="00601143" w:rsidP="00601143">
      <w:pPr>
        <w:shd w:val="clear" w:color="auto" w:fill="FFFFFF"/>
        <w:spacing w:before="100" w:beforeAutospacing="1" w:after="100" w:afterAutospacing="1" w:line="240" w:lineRule="auto"/>
        <w:textAlignment w:val="top"/>
        <w:rPr>
          <w:noProof/>
          <w:lang w:val="en-US"/>
        </w:rPr>
      </w:pPr>
      <w:r w:rsidRPr="00EC7AA9">
        <w:rPr>
          <w:noProof/>
          <w:lang w:val="en-US"/>
        </w:rPr>
        <w:t xml:space="preserve">Det nuvarande mandatet för EUFOR RCA löper ut den 15 december 2014. FN-insatsen MINUSCA, som då skulle ta över ansvaret, kommer emellertid inte att ha uppnått full styrka förrän i slutet av april 2015. FN och CAR har därför vänt sig till EU med en begäran om att förlänga mandatet för EUFOR RCA. </w:t>
      </w:r>
    </w:p>
    <w:p w14:paraId="04BDEF30" w14:textId="77777777" w:rsidR="00601143" w:rsidRPr="00EC7AA9" w:rsidRDefault="00601143" w:rsidP="00601143">
      <w:pPr>
        <w:shd w:val="clear" w:color="auto" w:fill="FFFFFF"/>
        <w:spacing w:before="100" w:beforeAutospacing="1" w:after="100" w:afterAutospacing="1" w:line="240" w:lineRule="auto"/>
        <w:textAlignment w:val="top"/>
        <w:rPr>
          <w:noProof/>
          <w:lang w:val="en-US"/>
        </w:rPr>
      </w:pPr>
      <w:r w:rsidRPr="00EC7AA9">
        <w:rPr>
          <w:noProof/>
          <w:lang w:val="en-US"/>
        </w:rPr>
        <w:t xml:space="preserve">FN:s säkerhetsråd antog den 21 oktober resolution 2181(2014), i vilken mandatet för de FN-stödda EU-insatserna i Centralafrikanska republiken förlängdes med tre månader till och med den 15 mars 2015. I enlighet med säkerhetsrådsresolutionen föreslås nu rådet anta ett beslut om att förlänga EUFOR RCA:s mandat till och med den 15 mars 2015. </w:t>
      </w:r>
    </w:p>
    <w:p w14:paraId="058DA675" w14:textId="77777777" w:rsidR="00601143" w:rsidRDefault="00601143" w:rsidP="00601143"/>
    <w:p w14:paraId="56ABE7D4" w14:textId="77777777" w:rsidR="00601143" w:rsidRPr="00643D86" w:rsidRDefault="00601143" w:rsidP="00CD63DC">
      <w:pPr>
        <w:spacing w:after="280" w:afterAutospacing="1"/>
        <w:rPr>
          <w:lang w:val="en-US"/>
        </w:rPr>
      </w:pPr>
    </w:p>
    <w:sectPr w:rsidR="00601143"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01A22" w14:textId="77777777" w:rsidR="00D871FE" w:rsidRDefault="00D871FE">
      <w:pPr>
        <w:spacing w:after="0" w:line="240" w:lineRule="auto"/>
      </w:pPr>
      <w:r>
        <w:separator/>
      </w:r>
    </w:p>
  </w:endnote>
  <w:endnote w:type="continuationSeparator" w:id="0">
    <w:p w14:paraId="5B36FCF4" w14:textId="77777777" w:rsidR="00D871FE" w:rsidRDefault="00D8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561F" w14:textId="77777777" w:rsidR="00D871FE" w:rsidRDefault="00D871FE">
      <w:pPr>
        <w:spacing w:after="0" w:line="240" w:lineRule="auto"/>
      </w:pPr>
      <w:r>
        <w:separator/>
      </w:r>
    </w:p>
  </w:footnote>
  <w:footnote w:type="continuationSeparator" w:id="0">
    <w:p w14:paraId="5253EB2B" w14:textId="77777777" w:rsidR="00D871FE" w:rsidRDefault="00D87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337051"/>
      <w:docPartObj>
        <w:docPartGallery w:val="Page Numbers (Top of Page)"/>
        <w:docPartUnique/>
      </w:docPartObj>
    </w:sdtPr>
    <w:sdtEndPr/>
    <w:sdtContent>
      <w:p w14:paraId="325BDC84" w14:textId="4E94099D" w:rsidR="00E10129" w:rsidRDefault="00E10129">
        <w:pPr>
          <w:pStyle w:val="Sidhuvud"/>
          <w:jc w:val="right"/>
        </w:pPr>
        <w:r>
          <w:fldChar w:fldCharType="begin"/>
        </w:r>
        <w:r>
          <w:instrText>PAGE   \* MERGEFORMAT</w:instrText>
        </w:r>
        <w:r>
          <w:fldChar w:fldCharType="separate"/>
        </w:r>
        <w:r w:rsidR="00BD4778">
          <w:rPr>
            <w:noProof/>
          </w:rPr>
          <w:t>2</w:t>
        </w:r>
        <w:r>
          <w:fldChar w:fldCharType="end"/>
        </w:r>
      </w:p>
    </w:sdtContent>
  </w:sdt>
  <w:p w14:paraId="061572F5" w14:textId="77777777" w:rsidR="006F1C0D" w:rsidRDefault="00BD477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B0F1E" w14:paraId="061572FB" w14:textId="77777777" w:rsidTr="006E71D7">
      <w:tc>
        <w:tcPr>
          <w:tcW w:w="4606" w:type="dxa"/>
        </w:tcPr>
        <w:p w14:paraId="061572F6" w14:textId="77777777" w:rsidR="006E71D7" w:rsidRDefault="00E10129" w:rsidP="00752770">
          <w:pPr>
            <w:pStyle w:val="Sidhuvud"/>
            <w:ind w:left="0"/>
          </w:pPr>
          <w:r>
            <w:rPr>
              <w:noProof/>
              <w:lang w:eastAsia="sv-SE"/>
            </w:rPr>
            <w:drawing>
              <wp:inline distT="0" distB="0" distL="0" distR="0" wp14:anchorId="06157301" wp14:editId="0615730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1572F7" w14:textId="77777777" w:rsidR="00FB32B9" w:rsidRDefault="00BD4778" w:rsidP="00FB32B9">
          <w:pPr>
            <w:ind w:right="916"/>
            <w:rPr>
              <w:rFonts w:ascii="TradeGothic" w:hAnsi="TradeGothic"/>
              <w:b/>
            </w:rPr>
          </w:pPr>
        </w:p>
        <w:p w14:paraId="061572F8" w14:textId="77777777" w:rsidR="00FB32B9" w:rsidRDefault="00E10129" w:rsidP="00FB32B9">
          <w:pPr>
            <w:ind w:right="916"/>
          </w:pPr>
          <w:r>
            <w:rPr>
              <w:rFonts w:ascii="TradeGothic" w:hAnsi="TradeGothic"/>
              <w:b/>
            </w:rPr>
            <w:t>Promemoria</w:t>
          </w:r>
        </w:p>
        <w:p w14:paraId="061572F9" w14:textId="77777777" w:rsidR="00FB32B9" w:rsidRDefault="00BD4778" w:rsidP="00FB32B9">
          <w:pPr>
            <w:jc w:val="right"/>
          </w:pPr>
        </w:p>
        <w:p w14:paraId="061572FA" w14:textId="28804A35" w:rsidR="006E71D7" w:rsidRDefault="00BD4778" w:rsidP="00FB32B9">
          <w:pPr>
            <w:ind w:right="916"/>
          </w:pPr>
          <w:r>
            <w:rPr>
              <w:rFonts w:ascii="TradeGothic" w:hAnsi="TradeGothic"/>
              <w:b/>
              <w:noProof/>
            </w:rPr>
            <w:t>2014-11-05</w:t>
          </w:r>
          <w:r w:rsidR="00E10129" w:rsidRPr="00934953">
            <w:t xml:space="preserve"> </w:t>
          </w:r>
        </w:p>
      </w:tc>
    </w:tr>
  </w:tbl>
  <w:p w14:paraId="061572FC" w14:textId="77777777" w:rsidR="00FB32B9" w:rsidRDefault="00BD4778" w:rsidP="00FB32B9">
    <w:pPr>
      <w:pStyle w:val="Avsndare"/>
      <w:framePr w:w="0" w:hRule="auto" w:hSpace="0" w:wrap="auto" w:vAnchor="margin" w:hAnchor="text" w:xAlign="left" w:yAlign="inline"/>
      <w:rPr>
        <w:b/>
        <w:i w:val="0"/>
        <w:sz w:val="22"/>
      </w:rPr>
    </w:pPr>
  </w:p>
  <w:p w14:paraId="061572FD" w14:textId="77777777" w:rsidR="00FB32B9" w:rsidRDefault="00E10129" w:rsidP="00FB32B9">
    <w:pPr>
      <w:pStyle w:val="Avsndare"/>
      <w:framePr w:w="0" w:hRule="auto" w:hSpace="0" w:wrap="auto" w:vAnchor="margin" w:hAnchor="text" w:xAlign="left" w:yAlign="inline"/>
      <w:rPr>
        <w:b/>
        <w:i w:val="0"/>
        <w:sz w:val="22"/>
      </w:rPr>
    </w:pPr>
    <w:r>
      <w:rPr>
        <w:b/>
        <w:i w:val="0"/>
        <w:sz w:val="22"/>
      </w:rPr>
      <w:t>Statsrådsberedningen</w:t>
    </w:r>
  </w:p>
  <w:p w14:paraId="061572FE" w14:textId="77777777" w:rsidR="00FB32B9" w:rsidRDefault="00BD4778" w:rsidP="00FB32B9">
    <w:pPr>
      <w:pStyle w:val="Avsndare"/>
      <w:framePr w:w="0" w:hRule="auto" w:hSpace="0" w:wrap="auto" w:vAnchor="margin" w:hAnchor="text" w:xAlign="left" w:yAlign="inline"/>
    </w:pPr>
  </w:p>
  <w:p w14:paraId="061572FF" w14:textId="77777777" w:rsidR="00FB32B9" w:rsidRDefault="00E10129" w:rsidP="00FB32B9">
    <w:pPr>
      <w:pStyle w:val="Avsndare"/>
      <w:framePr w:w="0" w:hRule="auto" w:hSpace="0" w:wrap="auto" w:vAnchor="margin" w:hAnchor="text" w:xAlign="left" w:yAlign="inline"/>
    </w:pPr>
    <w:r>
      <w:t>EU-kansliet</w:t>
    </w:r>
  </w:p>
  <w:p w14:paraId="06157300" w14:textId="77777777" w:rsidR="0012376B" w:rsidRDefault="00BD477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5F2CBC6">
      <w:start w:val="1"/>
      <w:numFmt w:val="decimal"/>
      <w:pStyle w:val="Rubrik1"/>
      <w:lvlText w:val="%1."/>
      <w:lvlJc w:val="left"/>
      <w:pPr>
        <w:ind w:left="720" w:hanging="360"/>
      </w:pPr>
    </w:lvl>
    <w:lvl w:ilvl="1" w:tplc="F3802DB2" w:tentative="1">
      <w:start w:val="1"/>
      <w:numFmt w:val="lowerLetter"/>
      <w:lvlText w:val="%2."/>
      <w:lvlJc w:val="left"/>
      <w:pPr>
        <w:ind w:left="1440" w:hanging="360"/>
      </w:pPr>
    </w:lvl>
    <w:lvl w:ilvl="2" w:tplc="8E98E7BE" w:tentative="1">
      <w:start w:val="1"/>
      <w:numFmt w:val="lowerRoman"/>
      <w:lvlText w:val="%3."/>
      <w:lvlJc w:val="right"/>
      <w:pPr>
        <w:ind w:left="2160" w:hanging="180"/>
      </w:pPr>
    </w:lvl>
    <w:lvl w:ilvl="3" w:tplc="0A3CF18C" w:tentative="1">
      <w:start w:val="1"/>
      <w:numFmt w:val="decimal"/>
      <w:lvlText w:val="%4."/>
      <w:lvlJc w:val="left"/>
      <w:pPr>
        <w:ind w:left="2880" w:hanging="360"/>
      </w:pPr>
    </w:lvl>
    <w:lvl w:ilvl="4" w:tplc="2DD6DE1C" w:tentative="1">
      <w:start w:val="1"/>
      <w:numFmt w:val="lowerLetter"/>
      <w:lvlText w:val="%5."/>
      <w:lvlJc w:val="left"/>
      <w:pPr>
        <w:ind w:left="3600" w:hanging="360"/>
      </w:pPr>
    </w:lvl>
    <w:lvl w:ilvl="5" w:tplc="89867630" w:tentative="1">
      <w:start w:val="1"/>
      <w:numFmt w:val="lowerRoman"/>
      <w:lvlText w:val="%6."/>
      <w:lvlJc w:val="right"/>
      <w:pPr>
        <w:ind w:left="4320" w:hanging="180"/>
      </w:pPr>
    </w:lvl>
    <w:lvl w:ilvl="6" w:tplc="AF8E7AA8" w:tentative="1">
      <w:start w:val="1"/>
      <w:numFmt w:val="decimal"/>
      <w:lvlText w:val="%7."/>
      <w:lvlJc w:val="left"/>
      <w:pPr>
        <w:ind w:left="5040" w:hanging="360"/>
      </w:pPr>
    </w:lvl>
    <w:lvl w:ilvl="7" w:tplc="E2F8E7FC" w:tentative="1">
      <w:start w:val="1"/>
      <w:numFmt w:val="lowerLetter"/>
      <w:lvlText w:val="%8."/>
      <w:lvlJc w:val="left"/>
      <w:pPr>
        <w:ind w:left="5760" w:hanging="360"/>
      </w:pPr>
    </w:lvl>
    <w:lvl w:ilvl="8" w:tplc="5FAA5420" w:tentative="1">
      <w:start w:val="1"/>
      <w:numFmt w:val="lowerRoman"/>
      <w:lvlText w:val="%9."/>
      <w:lvlJc w:val="right"/>
      <w:pPr>
        <w:ind w:left="6480" w:hanging="180"/>
      </w:pPr>
    </w:lvl>
  </w:abstractNum>
  <w:abstractNum w:abstractNumId="1">
    <w:nsid w:val="73990993"/>
    <w:multiLevelType w:val="hybridMultilevel"/>
    <w:tmpl w:val="3BD822EE"/>
    <w:lvl w:ilvl="0" w:tplc="68C860E2">
      <w:start w:val="1"/>
      <w:numFmt w:val="decimal"/>
      <w:lvlText w:val="%1."/>
      <w:lvlJc w:val="left"/>
      <w:pPr>
        <w:ind w:left="360" w:hanging="360"/>
      </w:pPr>
      <w:rPr>
        <w:b w:val="0"/>
      </w:rPr>
    </w:lvl>
    <w:lvl w:ilvl="1" w:tplc="1E5278B0" w:tentative="1">
      <w:start w:val="1"/>
      <w:numFmt w:val="lowerLetter"/>
      <w:lvlText w:val="%2."/>
      <w:lvlJc w:val="left"/>
      <w:pPr>
        <w:ind w:left="1080" w:hanging="360"/>
      </w:pPr>
    </w:lvl>
    <w:lvl w:ilvl="2" w:tplc="526A4652" w:tentative="1">
      <w:start w:val="1"/>
      <w:numFmt w:val="lowerRoman"/>
      <w:lvlText w:val="%3."/>
      <w:lvlJc w:val="right"/>
      <w:pPr>
        <w:ind w:left="1800" w:hanging="180"/>
      </w:pPr>
    </w:lvl>
    <w:lvl w:ilvl="3" w:tplc="3B6AD39A" w:tentative="1">
      <w:start w:val="1"/>
      <w:numFmt w:val="decimal"/>
      <w:lvlText w:val="%4."/>
      <w:lvlJc w:val="left"/>
      <w:pPr>
        <w:ind w:left="2520" w:hanging="360"/>
      </w:pPr>
    </w:lvl>
    <w:lvl w:ilvl="4" w:tplc="62560480" w:tentative="1">
      <w:start w:val="1"/>
      <w:numFmt w:val="lowerLetter"/>
      <w:lvlText w:val="%5."/>
      <w:lvlJc w:val="left"/>
      <w:pPr>
        <w:ind w:left="3240" w:hanging="360"/>
      </w:pPr>
    </w:lvl>
    <w:lvl w:ilvl="5" w:tplc="FF4484D4" w:tentative="1">
      <w:start w:val="1"/>
      <w:numFmt w:val="lowerRoman"/>
      <w:lvlText w:val="%6."/>
      <w:lvlJc w:val="right"/>
      <w:pPr>
        <w:ind w:left="3960" w:hanging="180"/>
      </w:pPr>
    </w:lvl>
    <w:lvl w:ilvl="6" w:tplc="3D543E1E" w:tentative="1">
      <w:start w:val="1"/>
      <w:numFmt w:val="decimal"/>
      <w:lvlText w:val="%7."/>
      <w:lvlJc w:val="left"/>
      <w:pPr>
        <w:ind w:left="4680" w:hanging="360"/>
      </w:pPr>
    </w:lvl>
    <w:lvl w:ilvl="7" w:tplc="64A448FE" w:tentative="1">
      <w:start w:val="1"/>
      <w:numFmt w:val="lowerLetter"/>
      <w:lvlText w:val="%8."/>
      <w:lvlJc w:val="left"/>
      <w:pPr>
        <w:ind w:left="5400" w:hanging="360"/>
      </w:pPr>
    </w:lvl>
    <w:lvl w:ilvl="8" w:tplc="87F41E0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1E"/>
    <w:rsid w:val="00091B0E"/>
    <w:rsid w:val="000B0F1E"/>
    <w:rsid w:val="002C5BEF"/>
    <w:rsid w:val="002C637E"/>
    <w:rsid w:val="0038713D"/>
    <w:rsid w:val="003C6F87"/>
    <w:rsid w:val="00601143"/>
    <w:rsid w:val="00650C17"/>
    <w:rsid w:val="0092388B"/>
    <w:rsid w:val="00AD194B"/>
    <w:rsid w:val="00B63FF4"/>
    <w:rsid w:val="00BD4778"/>
    <w:rsid w:val="00CD63DC"/>
    <w:rsid w:val="00D871FE"/>
    <w:rsid w:val="00DA1B1D"/>
    <w:rsid w:val="00E10129"/>
    <w:rsid w:val="00EC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scope">
    <w:name w:val="ng-scope"/>
    <w:basedOn w:val="Standardstycketeckensnitt"/>
    <w:rsid w:val="00B6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00978">
      <w:bodyDiv w:val="1"/>
      <w:marLeft w:val="0"/>
      <w:marRight w:val="0"/>
      <w:marTop w:val="0"/>
      <w:marBottom w:val="0"/>
      <w:divBdr>
        <w:top w:val="none" w:sz="0" w:space="0" w:color="auto"/>
        <w:left w:val="none" w:sz="0" w:space="0" w:color="auto"/>
        <w:bottom w:val="none" w:sz="0" w:space="0" w:color="auto"/>
        <w:right w:val="none" w:sz="0" w:space="0" w:color="auto"/>
      </w:divBdr>
      <w:divsChild>
        <w:div w:id="933787327">
          <w:marLeft w:val="0"/>
          <w:marRight w:val="0"/>
          <w:marTop w:val="0"/>
          <w:marBottom w:val="0"/>
          <w:divBdr>
            <w:top w:val="none" w:sz="0" w:space="0" w:color="auto"/>
            <w:left w:val="none" w:sz="0" w:space="0" w:color="auto"/>
            <w:bottom w:val="none" w:sz="0" w:space="0" w:color="auto"/>
            <w:right w:val="none" w:sz="0" w:space="0" w:color="auto"/>
          </w:divBdr>
          <w:divsChild>
            <w:div w:id="913709092">
              <w:marLeft w:val="0"/>
              <w:marRight w:val="0"/>
              <w:marTop w:val="0"/>
              <w:marBottom w:val="0"/>
              <w:divBdr>
                <w:top w:val="none" w:sz="0" w:space="0" w:color="auto"/>
                <w:left w:val="none" w:sz="0" w:space="0" w:color="auto"/>
                <w:bottom w:val="none" w:sz="0" w:space="0" w:color="auto"/>
                <w:right w:val="none" w:sz="0" w:space="0" w:color="auto"/>
              </w:divBdr>
              <w:divsChild>
                <w:div w:id="1834107236">
                  <w:marLeft w:val="0"/>
                  <w:marRight w:val="0"/>
                  <w:marTop w:val="0"/>
                  <w:marBottom w:val="0"/>
                  <w:divBdr>
                    <w:top w:val="none" w:sz="0" w:space="0" w:color="auto"/>
                    <w:left w:val="none" w:sz="0" w:space="0" w:color="auto"/>
                    <w:bottom w:val="none" w:sz="0" w:space="0" w:color="auto"/>
                    <w:right w:val="none" w:sz="0" w:space="0" w:color="auto"/>
                  </w:divBdr>
                  <w:divsChild>
                    <w:div w:id="1777408725">
                      <w:marLeft w:val="0"/>
                      <w:marRight w:val="0"/>
                      <w:marTop w:val="0"/>
                      <w:marBottom w:val="0"/>
                      <w:divBdr>
                        <w:top w:val="none" w:sz="0" w:space="0" w:color="auto"/>
                        <w:left w:val="none" w:sz="0" w:space="0" w:color="auto"/>
                        <w:bottom w:val="none" w:sz="0" w:space="0" w:color="auto"/>
                        <w:right w:val="none" w:sz="0" w:space="0" w:color="auto"/>
                      </w:divBdr>
                      <w:divsChild>
                        <w:div w:id="60104499">
                          <w:marLeft w:val="2325"/>
                          <w:marRight w:val="0"/>
                          <w:marTop w:val="0"/>
                          <w:marBottom w:val="0"/>
                          <w:divBdr>
                            <w:top w:val="none" w:sz="0" w:space="0" w:color="auto"/>
                            <w:left w:val="none" w:sz="0" w:space="0" w:color="auto"/>
                            <w:bottom w:val="none" w:sz="0" w:space="0" w:color="auto"/>
                            <w:right w:val="none" w:sz="0" w:space="0" w:color="auto"/>
                          </w:divBdr>
                          <w:divsChild>
                            <w:div w:id="1839274586">
                              <w:marLeft w:val="0"/>
                              <w:marRight w:val="0"/>
                              <w:marTop w:val="0"/>
                              <w:marBottom w:val="0"/>
                              <w:divBdr>
                                <w:top w:val="none" w:sz="0" w:space="0" w:color="auto"/>
                                <w:left w:val="none" w:sz="0" w:space="0" w:color="auto"/>
                                <w:bottom w:val="none" w:sz="0" w:space="0" w:color="auto"/>
                                <w:right w:val="none" w:sz="0" w:space="0" w:color="auto"/>
                              </w:divBdr>
                              <w:divsChild>
                                <w:div w:id="1059934116">
                                  <w:marLeft w:val="0"/>
                                  <w:marRight w:val="0"/>
                                  <w:marTop w:val="0"/>
                                  <w:marBottom w:val="0"/>
                                  <w:divBdr>
                                    <w:top w:val="none" w:sz="0" w:space="0" w:color="auto"/>
                                    <w:left w:val="none" w:sz="0" w:space="0" w:color="auto"/>
                                    <w:bottom w:val="none" w:sz="0" w:space="0" w:color="auto"/>
                                    <w:right w:val="none" w:sz="0" w:space="0" w:color="auto"/>
                                  </w:divBdr>
                                  <w:divsChild>
                                    <w:div w:id="2096393265">
                                      <w:marLeft w:val="0"/>
                                      <w:marRight w:val="0"/>
                                      <w:marTop w:val="0"/>
                                      <w:marBottom w:val="0"/>
                                      <w:divBdr>
                                        <w:top w:val="none" w:sz="0" w:space="0" w:color="auto"/>
                                        <w:left w:val="none" w:sz="0" w:space="0" w:color="auto"/>
                                        <w:bottom w:val="none" w:sz="0" w:space="0" w:color="auto"/>
                                        <w:right w:val="none" w:sz="0" w:space="0" w:color="auto"/>
                                      </w:divBdr>
                                      <w:divsChild>
                                        <w:div w:id="1332102359">
                                          <w:marLeft w:val="480"/>
                                          <w:marRight w:val="0"/>
                                          <w:marTop w:val="0"/>
                                          <w:marBottom w:val="0"/>
                                          <w:divBdr>
                                            <w:top w:val="none" w:sz="0" w:space="0" w:color="auto"/>
                                            <w:left w:val="none" w:sz="0" w:space="0" w:color="auto"/>
                                            <w:bottom w:val="none" w:sz="0" w:space="0" w:color="auto"/>
                                            <w:right w:val="none" w:sz="0" w:space="0" w:color="auto"/>
                                          </w:divBdr>
                                          <w:divsChild>
                                            <w:div w:id="1194345732">
                                              <w:marLeft w:val="0"/>
                                              <w:marRight w:val="0"/>
                                              <w:marTop w:val="0"/>
                                              <w:marBottom w:val="0"/>
                                              <w:divBdr>
                                                <w:top w:val="none" w:sz="0" w:space="0" w:color="auto"/>
                                                <w:left w:val="none" w:sz="0" w:space="0" w:color="auto"/>
                                                <w:bottom w:val="none" w:sz="0" w:space="0" w:color="auto"/>
                                                <w:right w:val="none" w:sz="0" w:space="0" w:color="auto"/>
                                              </w:divBdr>
                                              <w:divsChild>
                                                <w:div w:id="1406877642">
                                                  <w:marLeft w:val="0"/>
                                                  <w:marRight w:val="0"/>
                                                  <w:marTop w:val="0"/>
                                                  <w:marBottom w:val="0"/>
                                                  <w:divBdr>
                                                    <w:top w:val="none" w:sz="0" w:space="0" w:color="auto"/>
                                                    <w:left w:val="none" w:sz="0" w:space="0" w:color="auto"/>
                                                    <w:bottom w:val="none" w:sz="0" w:space="0" w:color="auto"/>
                                                    <w:right w:val="none" w:sz="0" w:space="0" w:color="auto"/>
                                                  </w:divBdr>
                                                  <w:divsChild>
                                                    <w:div w:id="600796393">
                                                      <w:marLeft w:val="0"/>
                                                      <w:marRight w:val="0"/>
                                                      <w:marTop w:val="0"/>
                                                      <w:marBottom w:val="0"/>
                                                      <w:divBdr>
                                                        <w:top w:val="none" w:sz="0" w:space="0" w:color="auto"/>
                                                        <w:left w:val="none" w:sz="0" w:space="0" w:color="auto"/>
                                                        <w:bottom w:val="none" w:sz="0" w:space="0" w:color="auto"/>
                                                        <w:right w:val="none" w:sz="0" w:space="0" w:color="auto"/>
                                                      </w:divBdr>
                                                      <w:divsChild>
                                                        <w:div w:id="292366289">
                                                          <w:marLeft w:val="0"/>
                                                          <w:marRight w:val="0"/>
                                                          <w:marTop w:val="0"/>
                                                          <w:marBottom w:val="0"/>
                                                          <w:divBdr>
                                                            <w:top w:val="none" w:sz="0" w:space="0" w:color="auto"/>
                                                            <w:left w:val="none" w:sz="0" w:space="0" w:color="auto"/>
                                                            <w:bottom w:val="none" w:sz="0" w:space="0" w:color="auto"/>
                                                            <w:right w:val="none" w:sz="0" w:space="0" w:color="auto"/>
                                                          </w:divBdr>
                                                          <w:divsChild>
                                                            <w:div w:id="1209031066">
                                                              <w:marLeft w:val="0"/>
                                                              <w:marRight w:val="0"/>
                                                              <w:marTop w:val="0"/>
                                                              <w:marBottom w:val="0"/>
                                                              <w:divBdr>
                                                                <w:top w:val="none" w:sz="0" w:space="0" w:color="auto"/>
                                                                <w:left w:val="none" w:sz="0" w:space="0" w:color="auto"/>
                                                                <w:bottom w:val="none" w:sz="0" w:space="0" w:color="auto"/>
                                                                <w:right w:val="none" w:sz="0" w:space="0" w:color="auto"/>
                                                              </w:divBdr>
                                                              <w:divsChild>
                                                                <w:div w:id="615720097">
                                                                  <w:marLeft w:val="0"/>
                                                                  <w:marRight w:val="0"/>
                                                                  <w:marTop w:val="0"/>
                                                                  <w:marBottom w:val="0"/>
                                                                  <w:divBdr>
                                                                    <w:top w:val="none" w:sz="0" w:space="0" w:color="auto"/>
                                                                    <w:left w:val="none" w:sz="0" w:space="0" w:color="auto"/>
                                                                    <w:bottom w:val="none" w:sz="0" w:space="0" w:color="auto"/>
                                                                    <w:right w:val="none" w:sz="0" w:space="0" w:color="auto"/>
                                                                  </w:divBdr>
                                                                  <w:divsChild>
                                                                    <w:div w:id="1604337336">
                                                                      <w:marLeft w:val="0"/>
                                                                      <w:marRight w:val="0"/>
                                                                      <w:marTop w:val="96"/>
                                                                      <w:marBottom w:val="0"/>
                                                                      <w:divBdr>
                                                                        <w:top w:val="none" w:sz="0" w:space="0" w:color="auto"/>
                                                                        <w:left w:val="none" w:sz="0" w:space="0" w:color="auto"/>
                                                                        <w:bottom w:val="none" w:sz="0" w:space="0" w:color="auto"/>
                                                                        <w:right w:val="none" w:sz="0" w:space="0" w:color="auto"/>
                                                                      </w:divBdr>
                                                                      <w:divsChild>
                                                                        <w:div w:id="1721057007">
                                                                          <w:marLeft w:val="0"/>
                                                                          <w:marRight w:val="0"/>
                                                                          <w:marTop w:val="72"/>
                                                                          <w:marBottom w:val="0"/>
                                                                          <w:divBdr>
                                                                            <w:top w:val="none" w:sz="0" w:space="0" w:color="auto"/>
                                                                            <w:left w:val="none" w:sz="0" w:space="0" w:color="auto"/>
                                                                            <w:bottom w:val="none" w:sz="0" w:space="0" w:color="auto"/>
                                                                            <w:right w:val="none" w:sz="0" w:space="0" w:color="auto"/>
                                                                          </w:divBdr>
                                                                          <w:divsChild>
                                                                            <w:div w:id="818959368">
                                                                              <w:marLeft w:val="0"/>
                                                                              <w:marRight w:val="0"/>
                                                                              <w:marTop w:val="0"/>
                                                                              <w:marBottom w:val="0"/>
                                                                              <w:divBdr>
                                                                                <w:top w:val="none" w:sz="0" w:space="0" w:color="auto"/>
                                                                                <w:left w:val="none" w:sz="0" w:space="0" w:color="auto"/>
                                                                                <w:bottom w:val="none" w:sz="0" w:space="0" w:color="auto"/>
                                                                                <w:right w:val="none" w:sz="0" w:space="0" w:color="auto"/>
                                                                              </w:divBdr>
                                                                              <w:divsChild>
                                                                                <w:div w:id="737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JE6N4JFJXNNF-9-64930</_dlc_DocId>
    <_dlc_DocIdUrl xmlns="8b66ae41-1ec6-402e-b662-35d1932ca064">
      <Url>http://rkdhs-sb/enhet/EUKansli/_layouts/DocIdRedir.aspx?ID=JE6N4JFJXNNF-9-64930</Url>
      <Description>JE6N4JFJXNNF-9-64930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A86A-9DCE-4A7A-9CD8-488835C9FA47}"/>
</file>

<file path=customXml/itemProps2.xml><?xml version="1.0" encoding="utf-8"?>
<ds:datastoreItem xmlns:ds="http://schemas.openxmlformats.org/officeDocument/2006/customXml" ds:itemID="{82A06812-BB17-4493-8A73-CB94B31EEDC3}"/>
</file>

<file path=customXml/itemProps3.xml><?xml version="1.0" encoding="utf-8"?>
<ds:datastoreItem xmlns:ds="http://schemas.openxmlformats.org/officeDocument/2006/customXml" ds:itemID="{4DE72DBB-87F6-4D79-810A-BA6E171422D6}"/>
</file>

<file path=customXml/itemProps4.xml><?xml version="1.0" encoding="utf-8"?>
<ds:datastoreItem xmlns:ds="http://schemas.openxmlformats.org/officeDocument/2006/customXml" ds:itemID="{D4A0C7A7-1B35-4E4C-A2ED-1753301E5B89}"/>
</file>

<file path=customXml/itemProps5.xml><?xml version="1.0" encoding="utf-8"?>
<ds:datastoreItem xmlns:ds="http://schemas.openxmlformats.org/officeDocument/2006/customXml" ds:itemID="{4EEA86ED-E11B-4496-864D-3374D53CE5F3}"/>
</file>

<file path=customXml/itemProps6.xml><?xml version="1.0" encoding="utf-8"?>
<ds:datastoreItem xmlns:ds="http://schemas.openxmlformats.org/officeDocument/2006/customXml" ds:itemID="{B941E795-8E94-4D2D-AE7E-9667B039D085}"/>
</file>

<file path=customXml/itemProps7.xml><?xml version="1.0" encoding="utf-8"?>
<ds:datastoreItem xmlns:ds="http://schemas.openxmlformats.org/officeDocument/2006/customXml" ds:itemID="{9E028418-5006-4128-AFB1-797244259B9B}"/>
</file>

<file path=docProps/app.xml><?xml version="1.0" encoding="utf-8"?>
<Properties xmlns="http://schemas.openxmlformats.org/officeDocument/2006/extended-properties" xmlns:vt="http://schemas.openxmlformats.org/officeDocument/2006/docPropsVTypes">
  <Template>Normal</Template>
  <TotalTime>0</TotalTime>
  <Pages>18</Pages>
  <Words>6886</Words>
  <Characters>36499</Characters>
  <Application>Microsoft Office Word</Application>
  <DocSecurity>0</DocSecurity>
  <Lines>304</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5</cp:revision>
  <cp:lastPrinted>2014-11-05T10:19:00Z</cp:lastPrinted>
  <dcterms:created xsi:type="dcterms:W3CDTF">2014-11-05T07:49:00Z</dcterms:created>
  <dcterms:modified xsi:type="dcterms:W3CDTF">2014-11-05T10:23:00Z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b040bf35-6a76-47af-96b9-d803ac567ba2</vt:lpwstr>
  </property>
</Properties>
</file>