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2E8DF1076CA421FB2BDC887F4CB280C"/>
        </w:placeholder>
        <w15:appearance w15:val="hidden"/>
        <w:text/>
      </w:sdtPr>
      <w:sdtEndPr/>
      <w:sdtContent>
        <w:p w:rsidRPr="009B062B" w:rsidR="00AF30DD" w:rsidP="009B062B" w:rsidRDefault="00AF30DD" w14:paraId="5E97BBC9" w14:textId="77777777">
          <w:pPr>
            <w:pStyle w:val="RubrikFrslagTIllRiksdagsbeslut"/>
          </w:pPr>
          <w:r w:rsidRPr="009B062B">
            <w:t>Förslag till riksdagsbeslut</w:t>
          </w:r>
        </w:p>
      </w:sdtContent>
    </w:sdt>
    <w:sdt>
      <w:sdtPr>
        <w:alias w:val="Yrkande 1"/>
        <w:tag w:val="87f49bc1-a75a-4d2b-8b26-5285b2495f49"/>
        <w:id w:val="293568558"/>
        <w:lock w:val="sdtLocked"/>
      </w:sdtPr>
      <w:sdtEndPr/>
      <w:sdtContent>
        <w:p w:rsidR="00FA7382" w:rsidRDefault="005C5B6B" w14:paraId="5E97BBCA" w14:textId="711B9765">
          <w:pPr>
            <w:pStyle w:val="Frslagstext"/>
            <w:numPr>
              <w:ilvl w:val="0"/>
              <w:numId w:val="0"/>
            </w:numPr>
          </w:pPr>
          <w:r>
            <w:t>Riksdagen ställer sig bakom det som anförs i motionen om att överväga åtgärder för att skydda tredje man vid vapenbrott i väntan på gärningsmannens rättegång och tillkännager detta för regeringen.</w:t>
          </w:r>
        </w:p>
      </w:sdtContent>
    </w:sdt>
    <w:p w:rsidRPr="009B062B" w:rsidR="00AF30DD" w:rsidP="009B062B" w:rsidRDefault="000156D9" w14:paraId="5E97BBCB" w14:textId="77777777">
      <w:pPr>
        <w:pStyle w:val="Rubrik1"/>
      </w:pPr>
      <w:bookmarkStart w:name="MotionsStart" w:id="0"/>
      <w:bookmarkEnd w:id="0"/>
      <w:r w:rsidRPr="009B062B">
        <w:t>Motivering</w:t>
      </w:r>
    </w:p>
    <w:p w:rsidRPr="00CD704B" w:rsidR="00CD704B" w:rsidP="00CD704B" w:rsidRDefault="00CD704B" w14:paraId="5E97BBCC" w14:textId="77777777">
      <w:pPr>
        <w:pStyle w:val="Normalutanindragellerluft"/>
      </w:pPr>
      <w:r w:rsidRPr="00CD704B">
        <w:t>Det dödliga våldets omfattning minskar i samhället. Samtidigt står en liten grupp människor för en allt högre intensitet av våldsbrott, i takt med att den organiserade brottsligheten blivit mer teknologiskt och organisatoriskt sofistikerad. Grov organiserad brottslighet har funnits länge i Sverige och gängkrig är ett gammalt</w:t>
      </w:r>
      <w:r>
        <w:t xml:space="preserve"> </w:t>
      </w:r>
      <w:r w:rsidRPr="00CD704B">
        <w:t xml:space="preserve">fenomen. </w:t>
      </w:r>
    </w:p>
    <w:p w:rsidRPr="00CD704B" w:rsidR="00CD704B" w:rsidP="00CD704B" w:rsidRDefault="00CD704B" w14:paraId="5E97BBCD" w14:textId="3E764D28">
      <w:r w:rsidRPr="00CD704B">
        <w:t>Dessvärre har tillgången på handeldvapen</w:t>
      </w:r>
      <w:r w:rsidR="00122B62">
        <w:t xml:space="preserve"> </w:t>
      </w:r>
      <w:r w:rsidRPr="00CD704B">
        <w:t>ökat</w:t>
      </w:r>
      <w:r w:rsidR="00122B62">
        <w:rPr>
          <w:rStyle w:val="Fotnotsreferens"/>
        </w:rPr>
        <w:footnoteReference w:id="1"/>
      </w:r>
      <w:r w:rsidRPr="00CD704B">
        <w:t xml:space="preserve"> och med detta även skjutningarna på publika platser oavsett tidpunkt på dygnet. Vi har god kunskap om den organiserade brottslighetens orsaker</w:t>
      </w:r>
      <w:r w:rsidR="00122B62">
        <w:rPr>
          <w:rStyle w:val="Fotnotsreferens"/>
        </w:rPr>
        <w:footnoteReference w:id="2"/>
      </w:r>
      <w:r w:rsidR="00122B62">
        <w:t xml:space="preserve"> </w:t>
      </w:r>
      <w:r w:rsidRPr="00CD704B">
        <w:t>och hur man effektivt förebygger dess uppkomst</w:t>
      </w:r>
      <w:r w:rsidR="00DE334D">
        <w:t>.</w:t>
      </w:r>
      <w:r w:rsidR="00122B62">
        <w:rPr>
          <w:rStyle w:val="Fotnotsreferens"/>
        </w:rPr>
        <w:footnoteReference w:id="3"/>
      </w:r>
      <w:r w:rsidRPr="00CD704B">
        <w:t xml:space="preserve"> För att stoppa redan pågående gängkonflikter behöver emellertid redan existerande verktyg utvecklas.</w:t>
      </w:r>
    </w:p>
    <w:p w:rsidRPr="00CD704B" w:rsidR="00CD704B" w:rsidP="00CD704B" w:rsidRDefault="00CD704B" w14:paraId="5E97BBCE" w14:textId="1C977D7F">
      <w:r w:rsidRPr="00CD704B">
        <w:lastRenderedPageBreak/>
        <w:t>Handeldvapen har ett syfte och det är för att hota eller v</w:t>
      </w:r>
      <w:r w:rsidR="00DE334D">
        <w:t>erka mot annan och det är så de</w:t>
      </w:r>
      <w:r w:rsidRPr="00CD704B">
        <w:t xml:space="preserve"> används i kriminella kretsar. Strängare straff har generellt liten brott</w:t>
      </w:r>
      <w:r w:rsidR="00DE334D">
        <w:t>s</w:t>
      </w:r>
      <w:r w:rsidRPr="00CD704B">
        <w:t>förebyggande effekt då den avskräckande effekten på potentiella gärningsmän är otillräcklig</w:t>
      </w:r>
      <w:r w:rsidR="00DE334D">
        <w:t>.</w:t>
      </w:r>
      <w:r w:rsidR="00122B62">
        <w:rPr>
          <w:rStyle w:val="Fotnotsreferens"/>
        </w:rPr>
        <w:footnoteReference w:id="4"/>
      </w:r>
      <w:r w:rsidRPr="00CD704B">
        <w:t xml:space="preserve"> Den brottsförebyggande aspekten är emellertid inte den att beakta vid straffets utformning. Dagens straffskala medför en betydande säkerhetsrisker för tredje man.</w:t>
      </w:r>
    </w:p>
    <w:p w:rsidRPr="00CD704B" w:rsidR="00093F48" w:rsidP="00CD704B" w:rsidRDefault="00CD704B" w14:paraId="5E97BBCF" w14:textId="3BE34776">
      <w:r w:rsidRPr="00CD704B">
        <w:t>Detta kan ske genom att höja minimistraffet till två år för grovt vapenbrott. Resultatet skulle bli att motiverade gärningsmän skulle bli frihetsberövade tills rättegång. Då lägsta straffet för grovt vapenbrott är ett år utlöser det inte obligatorisk häktning t.o.m. rättegång. Obligatorisk häktning sker först vid bro</w:t>
      </w:r>
      <w:r w:rsidR="00122B62">
        <w:t>tt med lägsta straff på två år</w:t>
      </w:r>
      <w:r w:rsidR="00DE334D">
        <w:t>.</w:t>
      </w:r>
      <w:r w:rsidR="00122B62">
        <w:rPr>
          <w:rStyle w:val="Fotnotsreferens"/>
        </w:rPr>
        <w:footnoteReference w:id="5"/>
      </w:r>
      <w:bookmarkStart w:name="_GoBack" w:id="1"/>
      <w:bookmarkEnd w:id="1"/>
      <w:r w:rsidR="00122B62">
        <w:t xml:space="preserve"> </w:t>
      </w:r>
      <w:r w:rsidRPr="00CD704B">
        <w:t>Med bakgrund av ovan släpps i regel motiverade gärningsmän som är misstänkta för grovt vapenbrott fria i väntan på rättegång vilket medför att grovt kriminella med påvisat våldskapital kan verka i pågående gängkonflikter i väntan på rättegång. En straffhöjning tillika möjliggörandet obligatorisk häktning för grovt vapenbrott skulle ge polisen och andra rättsvårdande myndigheter ett effektivare verktyg mot grov organiserad brottslighet. En sådan ordning kan även stärka polisens förutsättningar att effektivt decimera kriminella nätverk och deras våldskapital genom att isolera den misstänkte från sitt kriminella nätverk.</w:t>
      </w:r>
    </w:p>
    <w:sdt>
      <w:sdtPr>
        <w:rPr>
          <w:i/>
          <w:noProof/>
        </w:rPr>
        <w:alias w:val="CC_Underskrifter"/>
        <w:tag w:val="CC_Underskrifter"/>
        <w:id w:val="583496634"/>
        <w:lock w:val="sdtContentLocked"/>
        <w:placeholder>
          <w:docPart w:val="4B6CFA2C082C4EE0A4F163F7843A103D"/>
        </w:placeholder>
        <w15:appearance w15:val="hidden"/>
      </w:sdtPr>
      <w:sdtEndPr>
        <w:rPr>
          <w:i w:val="0"/>
          <w:noProof w:val="0"/>
        </w:rPr>
      </w:sdtEndPr>
      <w:sdtContent>
        <w:p w:rsidR="004801AC" w:rsidP="00C10A8D" w:rsidRDefault="00DE334D" w14:paraId="5E97BB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Jonsson (S)</w:t>
            </w:r>
          </w:p>
        </w:tc>
        <w:tc>
          <w:tcPr>
            <w:tcW w:w="50" w:type="pct"/>
            <w:vAlign w:val="bottom"/>
          </w:tcPr>
          <w:p>
            <w:pPr>
              <w:pStyle w:val="Underskrifter"/>
            </w:pPr>
            <w:r>
              <w:t> </w:t>
            </w:r>
          </w:p>
        </w:tc>
      </w:tr>
    </w:tbl>
    <w:p w:rsidR="003830FD" w:rsidRDefault="003830FD" w14:paraId="5E97BBD4" w14:textId="77777777"/>
    <w:sectPr w:rsidR="003830F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7BBD6" w14:textId="77777777" w:rsidR="003861C9" w:rsidRDefault="003861C9" w:rsidP="000C1CAD">
      <w:pPr>
        <w:spacing w:line="240" w:lineRule="auto"/>
      </w:pPr>
      <w:r>
        <w:separator/>
      </w:r>
    </w:p>
  </w:endnote>
  <w:endnote w:type="continuationSeparator" w:id="0">
    <w:p w14:paraId="5E97BBD7" w14:textId="77777777" w:rsidR="003861C9" w:rsidRDefault="003861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7BBD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7BBD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334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7BBD4" w14:textId="77777777" w:rsidR="003861C9" w:rsidRPr="00122B62" w:rsidRDefault="003861C9" w:rsidP="00122B62">
      <w:pPr>
        <w:pStyle w:val="Sidfot"/>
      </w:pPr>
    </w:p>
  </w:footnote>
  <w:footnote w:type="continuationSeparator" w:id="0">
    <w:p w14:paraId="5E97BBD5" w14:textId="77777777" w:rsidR="003861C9" w:rsidRDefault="003861C9" w:rsidP="000C1CAD">
      <w:pPr>
        <w:spacing w:line="240" w:lineRule="auto"/>
      </w:pPr>
      <w:r>
        <w:continuationSeparator/>
      </w:r>
    </w:p>
  </w:footnote>
  <w:footnote w:id="1">
    <w:p w14:paraId="5E97BBE9" w14:textId="294E73BC" w:rsidR="00122B62" w:rsidRDefault="00122B62" w:rsidP="00122B62">
      <w:pPr>
        <w:pStyle w:val="Fotnotstext"/>
      </w:pPr>
      <w:r>
        <w:rPr>
          <w:rStyle w:val="Fotnotsreferens"/>
        </w:rPr>
        <w:footnoteRef/>
      </w:r>
      <w:r>
        <w:t xml:space="preserve"> </w:t>
      </w:r>
      <w:r w:rsidRPr="00122B62">
        <w:t>Brå Rapport 2015:24, Det dödliga våldet i Sverige 1990–2014</w:t>
      </w:r>
      <w:r w:rsidR="00DE334D">
        <w:t>.</w:t>
      </w:r>
      <w:r w:rsidRPr="00122B62">
        <w:t xml:space="preserve"> </w:t>
      </w:r>
    </w:p>
  </w:footnote>
  <w:footnote w:id="2">
    <w:p w14:paraId="5E97BBEA" w14:textId="41BAC438" w:rsidR="00122B62" w:rsidRDefault="00122B62">
      <w:pPr>
        <w:pStyle w:val="Fotnotstext"/>
      </w:pPr>
      <w:r>
        <w:rPr>
          <w:rStyle w:val="Fotnotsreferens"/>
        </w:rPr>
        <w:footnoteRef/>
      </w:r>
      <w:r>
        <w:t xml:space="preserve"> </w:t>
      </w:r>
      <w:r w:rsidRPr="00122B62">
        <w:t>Rostami (2013)</w:t>
      </w:r>
      <w:r>
        <w:t xml:space="preserve"> </w:t>
      </w:r>
      <w:r w:rsidRPr="00122B62">
        <w:t>Tusen fiender, en studie om de svens</w:t>
      </w:r>
      <w:r>
        <w:t>ka gatugängen och dess ledare</w:t>
      </w:r>
      <w:r w:rsidR="00DE334D">
        <w:t>.</w:t>
      </w:r>
    </w:p>
  </w:footnote>
  <w:footnote w:id="3">
    <w:p w14:paraId="5E97BBEB" w14:textId="350678C7" w:rsidR="00122B62" w:rsidRDefault="00122B62">
      <w:pPr>
        <w:pStyle w:val="Fotnotstext"/>
      </w:pPr>
      <w:r>
        <w:rPr>
          <w:rStyle w:val="Fotnotsreferens"/>
        </w:rPr>
        <w:footnoteRef/>
      </w:r>
      <w:r>
        <w:t xml:space="preserve"> </w:t>
      </w:r>
      <w:r w:rsidRPr="00122B62">
        <w:t>Nilsson &amp; Wadeskog (2008)</w:t>
      </w:r>
      <w:r>
        <w:t xml:space="preserve"> </w:t>
      </w:r>
      <w:r w:rsidRPr="00122B62">
        <w:t>Bättre att stämma i bäcken än i ån</w:t>
      </w:r>
      <w:r w:rsidR="00DE334D">
        <w:t>.</w:t>
      </w:r>
    </w:p>
  </w:footnote>
  <w:footnote w:id="4">
    <w:p w14:paraId="5E97BBEC" w14:textId="77777777" w:rsidR="00122B62" w:rsidRDefault="00122B62">
      <w:pPr>
        <w:pStyle w:val="Fotnotstext"/>
      </w:pPr>
      <w:r>
        <w:rPr>
          <w:rStyle w:val="Fotnotsreferens"/>
        </w:rPr>
        <w:footnoteRef/>
      </w:r>
      <w:r>
        <w:t xml:space="preserve"> </w:t>
      </w:r>
      <w:r w:rsidRPr="00122B62">
        <w:t xml:space="preserve">Brå Rapport: 2014:6, Skärpta straff för allvarliga våldsbrott 5 Vapenlagen: </w:t>
      </w:r>
      <w:r>
        <w:t>h</w:t>
      </w:r>
      <w:r w:rsidRPr="00122B62">
        <w:t>ttps://lagen.nu/1996:67#K9P1S1</w:t>
      </w:r>
    </w:p>
  </w:footnote>
  <w:footnote w:id="5">
    <w:p w14:paraId="5E97BBED" w14:textId="77777777" w:rsidR="00122B62" w:rsidRDefault="00122B62">
      <w:pPr>
        <w:pStyle w:val="Fotnotstext"/>
      </w:pPr>
      <w:r>
        <w:rPr>
          <w:rStyle w:val="Fotnotsreferens"/>
        </w:rPr>
        <w:footnoteRef/>
      </w:r>
      <w:r>
        <w:t xml:space="preserve"> </w:t>
      </w:r>
      <w:r w:rsidRPr="00122B62">
        <w:t>Rättegångsbalken: http://www.riksdagen.se/sv/dokument-lagar/dokument/svenskforfattningssamling/rattegangsbalk-1942740_sfs-1942-740#K24</w:t>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E97BB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97BBE8" wp14:anchorId="5E97BB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E334D" w14:paraId="5E97BBEE" w14:textId="77777777">
                          <w:pPr>
                            <w:jc w:val="right"/>
                          </w:pPr>
                          <w:sdt>
                            <w:sdtPr>
                              <w:alias w:val="CC_Noformat_Partikod"/>
                              <w:tag w:val="CC_Noformat_Partikod"/>
                              <w:id w:val="-53464382"/>
                              <w:placeholder>
                                <w:docPart w:val="F73671DAC8304FE7BDBA08E0D18AAF04"/>
                              </w:placeholder>
                              <w:text/>
                            </w:sdtPr>
                            <w:sdtEndPr/>
                            <w:sdtContent>
                              <w:r w:rsidR="00CD704B">
                                <w:t>S</w:t>
                              </w:r>
                            </w:sdtContent>
                          </w:sdt>
                          <w:sdt>
                            <w:sdtPr>
                              <w:alias w:val="CC_Noformat_Partinummer"/>
                              <w:tag w:val="CC_Noformat_Partinummer"/>
                              <w:id w:val="-1709555926"/>
                              <w:placeholder>
                                <w:docPart w:val="55B5FE7C14E94B43B7E233556B5B0F96"/>
                              </w:placeholder>
                              <w:text/>
                            </w:sdtPr>
                            <w:sdtEndPr/>
                            <w:sdtContent>
                              <w:r w:rsidR="00CD704B">
                                <w:t>20001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97BB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E334D" w14:paraId="5E97BBEE" w14:textId="77777777">
                    <w:pPr>
                      <w:jc w:val="right"/>
                    </w:pPr>
                    <w:sdt>
                      <w:sdtPr>
                        <w:alias w:val="CC_Noformat_Partikod"/>
                        <w:tag w:val="CC_Noformat_Partikod"/>
                        <w:id w:val="-53464382"/>
                        <w:placeholder>
                          <w:docPart w:val="F73671DAC8304FE7BDBA08E0D18AAF04"/>
                        </w:placeholder>
                        <w:text/>
                      </w:sdtPr>
                      <w:sdtEndPr/>
                      <w:sdtContent>
                        <w:r w:rsidR="00CD704B">
                          <w:t>S</w:t>
                        </w:r>
                      </w:sdtContent>
                    </w:sdt>
                    <w:sdt>
                      <w:sdtPr>
                        <w:alias w:val="CC_Noformat_Partinummer"/>
                        <w:tag w:val="CC_Noformat_Partinummer"/>
                        <w:id w:val="-1709555926"/>
                        <w:placeholder>
                          <w:docPart w:val="55B5FE7C14E94B43B7E233556B5B0F96"/>
                        </w:placeholder>
                        <w:text/>
                      </w:sdtPr>
                      <w:sdtEndPr/>
                      <w:sdtContent>
                        <w:r w:rsidR="00CD704B">
                          <w:t>20001</w:t>
                        </w:r>
                      </w:sdtContent>
                    </w:sdt>
                  </w:p>
                </w:txbxContent>
              </v:textbox>
              <w10:wrap anchorx="page"/>
            </v:shape>
          </w:pict>
        </mc:Fallback>
      </mc:AlternateContent>
    </w:r>
  </w:p>
  <w:p w:rsidRPr="00293C4F" w:rsidR="007A5507" w:rsidP="00776B74" w:rsidRDefault="007A5507" w14:paraId="5E97BB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E334D" w14:paraId="5E97BBDA" w14:textId="77777777">
    <w:pPr>
      <w:jc w:val="right"/>
    </w:pPr>
    <w:sdt>
      <w:sdtPr>
        <w:alias w:val="CC_Noformat_Partikod"/>
        <w:tag w:val="CC_Noformat_Partikod"/>
        <w:id w:val="559911109"/>
        <w:text/>
      </w:sdtPr>
      <w:sdtEndPr/>
      <w:sdtContent>
        <w:r w:rsidR="00CD704B">
          <w:t>S</w:t>
        </w:r>
      </w:sdtContent>
    </w:sdt>
    <w:sdt>
      <w:sdtPr>
        <w:alias w:val="CC_Noformat_Partinummer"/>
        <w:tag w:val="CC_Noformat_Partinummer"/>
        <w:id w:val="1197820850"/>
        <w:text/>
      </w:sdtPr>
      <w:sdtEndPr/>
      <w:sdtContent>
        <w:r w:rsidR="00CD704B">
          <w:t>20001</w:t>
        </w:r>
      </w:sdtContent>
    </w:sdt>
  </w:p>
  <w:p w:rsidR="007A5507" w:rsidP="00776B74" w:rsidRDefault="007A5507" w14:paraId="5E97BBD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E334D" w14:paraId="5E97BBDE" w14:textId="77777777">
    <w:pPr>
      <w:jc w:val="right"/>
    </w:pPr>
    <w:sdt>
      <w:sdtPr>
        <w:alias w:val="CC_Noformat_Partikod"/>
        <w:tag w:val="CC_Noformat_Partikod"/>
        <w:id w:val="1471015553"/>
        <w:text/>
      </w:sdtPr>
      <w:sdtEndPr/>
      <w:sdtContent>
        <w:r w:rsidR="00CD704B">
          <w:t>S</w:t>
        </w:r>
      </w:sdtContent>
    </w:sdt>
    <w:sdt>
      <w:sdtPr>
        <w:alias w:val="CC_Noformat_Partinummer"/>
        <w:tag w:val="CC_Noformat_Partinummer"/>
        <w:id w:val="-2014525982"/>
        <w:text/>
      </w:sdtPr>
      <w:sdtEndPr/>
      <w:sdtContent>
        <w:r w:rsidR="00CD704B">
          <w:t>20001</w:t>
        </w:r>
      </w:sdtContent>
    </w:sdt>
  </w:p>
  <w:p w:rsidR="007A5507" w:rsidP="00A314CF" w:rsidRDefault="00DE334D" w14:paraId="01C3CA7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E334D" w14:paraId="5E97BBE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E334D" w14:paraId="5E97BB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:1638</w:t>
        </w:r>
      </w:sdtContent>
    </w:sdt>
  </w:p>
  <w:p w:rsidR="007A5507" w:rsidP="00E03A3D" w:rsidRDefault="00DE334D" w14:paraId="5E97BBE3" w14:textId="77777777">
    <w:pPr>
      <w:pStyle w:val="Motionr"/>
    </w:pPr>
    <w:sdt>
      <w:sdtPr>
        <w:alias w:val="CC_Noformat_Avtext"/>
        <w:tag w:val="CC_Noformat_Avtext"/>
        <w:id w:val="-2020768203"/>
        <w:lock w:val="sdtContentLocked"/>
        <w15:appearance w15:val="hidden"/>
        <w:text/>
      </w:sdtPr>
      <w:sdtEndPr/>
      <w:sdtContent>
        <w:r>
          <w:t>av Mattias Jonsson (S)</w:t>
        </w:r>
      </w:sdtContent>
    </w:sdt>
  </w:p>
  <w:sdt>
    <w:sdtPr>
      <w:alias w:val="CC_Noformat_Rubtext"/>
      <w:tag w:val="CC_Noformat_Rubtext"/>
      <w:id w:val="-218060500"/>
      <w:lock w:val="sdtLocked"/>
      <w15:appearance w15:val="hidden"/>
      <w:text/>
    </w:sdtPr>
    <w:sdtEndPr/>
    <w:sdtContent>
      <w:p w:rsidR="007A5507" w:rsidP="00283E0F" w:rsidRDefault="005129F8" w14:paraId="5E97BBE4" w14:textId="1405C913">
        <w:pPr>
          <w:pStyle w:val="FSHRub2"/>
        </w:pPr>
        <w:r>
          <w:t>S</w:t>
        </w:r>
        <w:r w:rsidR="00CD704B">
          <w:t>kydd mot tredje man vid misstänkt vapenbrott</w:t>
        </w:r>
      </w:p>
    </w:sdtContent>
  </w:sdt>
  <w:sdt>
    <w:sdtPr>
      <w:alias w:val="CC_Boilerplate_3"/>
      <w:tag w:val="CC_Boilerplate_3"/>
      <w:id w:val="1606463544"/>
      <w:lock w:val="sdtContentLocked"/>
      <w15:appearance w15:val="hidden"/>
      <w:text w:multiLine="1"/>
    </w:sdtPr>
    <w:sdtEndPr/>
    <w:sdtContent>
      <w:p w:rsidR="007A5507" w:rsidP="00283E0F" w:rsidRDefault="007A5507" w14:paraId="5E97BBE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D704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2B62"/>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265C"/>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0FD"/>
    <w:rsid w:val="00383AF3"/>
    <w:rsid w:val="00383B34"/>
    <w:rsid w:val="00383C72"/>
    <w:rsid w:val="00384563"/>
    <w:rsid w:val="00385CB1"/>
    <w:rsid w:val="003861C9"/>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29F8"/>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5C9B"/>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B6B"/>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5AF5"/>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0A8D"/>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04B"/>
    <w:rsid w:val="00CD7157"/>
    <w:rsid w:val="00CE13F3"/>
    <w:rsid w:val="00CE172B"/>
    <w:rsid w:val="00CE35E9"/>
    <w:rsid w:val="00CE6B7D"/>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34D"/>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3AB4"/>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7382"/>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97BBC8"/>
  <w15:chartTrackingRefBased/>
  <w15:docId w15:val="{814C10C5-DF20-41A9-928C-17AB65C1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122B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E8DF1076CA421FB2BDC887F4CB280C"/>
        <w:category>
          <w:name w:val="Allmänt"/>
          <w:gallery w:val="placeholder"/>
        </w:category>
        <w:types>
          <w:type w:val="bbPlcHdr"/>
        </w:types>
        <w:behaviors>
          <w:behavior w:val="content"/>
        </w:behaviors>
        <w:guid w:val="{6BB4A919-FF2A-4F41-B738-91A0D34F8FB2}"/>
      </w:docPartPr>
      <w:docPartBody>
        <w:p w:rsidR="001D4F79" w:rsidRDefault="004965C4">
          <w:pPr>
            <w:pStyle w:val="C2E8DF1076CA421FB2BDC887F4CB280C"/>
          </w:pPr>
          <w:r w:rsidRPr="009A726D">
            <w:rPr>
              <w:rStyle w:val="Platshllartext"/>
            </w:rPr>
            <w:t>Klicka här för att ange text.</w:t>
          </w:r>
        </w:p>
      </w:docPartBody>
    </w:docPart>
    <w:docPart>
      <w:docPartPr>
        <w:name w:val="4B6CFA2C082C4EE0A4F163F7843A103D"/>
        <w:category>
          <w:name w:val="Allmänt"/>
          <w:gallery w:val="placeholder"/>
        </w:category>
        <w:types>
          <w:type w:val="bbPlcHdr"/>
        </w:types>
        <w:behaviors>
          <w:behavior w:val="content"/>
        </w:behaviors>
        <w:guid w:val="{37E26A24-B3C0-4C2A-96D1-B6F1D4ACB586}"/>
      </w:docPartPr>
      <w:docPartBody>
        <w:p w:rsidR="001D4F79" w:rsidRDefault="004965C4">
          <w:pPr>
            <w:pStyle w:val="4B6CFA2C082C4EE0A4F163F7843A103D"/>
          </w:pPr>
          <w:r w:rsidRPr="002551EA">
            <w:rPr>
              <w:rStyle w:val="Platshllartext"/>
              <w:color w:val="808080" w:themeColor="background1" w:themeShade="80"/>
            </w:rPr>
            <w:t>[Motionärernas namn]</w:t>
          </w:r>
        </w:p>
      </w:docPartBody>
    </w:docPart>
    <w:docPart>
      <w:docPartPr>
        <w:name w:val="F73671DAC8304FE7BDBA08E0D18AAF04"/>
        <w:category>
          <w:name w:val="Allmänt"/>
          <w:gallery w:val="placeholder"/>
        </w:category>
        <w:types>
          <w:type w:val="bbPlcHdr"/>
        </w:types>
        <w:behaviors>
          <w:behavior w:val="content"/>
        </w:behaviors>
        <w:guid w:val="{9250605F-6F87-4D15-A0A7-A069D8BA2250}"/>
      </w:docPartPr>
      <w:docPartBody>
        <w:p w:rsidR="001D4F79" w:rsidRDefault="004965C4">
          <w:pPr>
            <w:pStyle w:val="F73671DAC8304FE7BDBA08E0D18AAF04"/>
          </w:pPr>
          <w:r>
            <w:rPr>
              <w:rStyle w:val="Platshllartext"/>
            </w:rPr>
            <w:t xml:space="preserve"> </w:t>
          </w:r>
        </w:p>
      </w:docPartBody>
    </w:docPart>
    <w:docPart>
      <w:docPartPr>
        <w:name w:val="55B5FE7C14E94B43B7E233556B5B0F96"/>
        <w:category>
          <w:name w:val="Allmänt"/>
          <w:gallery w:val="placeholder"/>
        </w:category>
        <w:types>
          <w:type w:val="bbPlcHdr"/>
        </w:types>
        <w:behaviors>
          <w:behavior w:val="content"/>
        </w:behaviors>
        <w:guid w:val="{2FB60BCF-901D-4023-9CE8-E8219E916272}"/>
      </w:docPartPr>
      <w:docPartBody>
        <w:p w:rsidR="001D4F79" w:rsidRDefault="004965C4">
          <w:pPr>
            <w:pStyle w:val="55B5FE7C14E94B43B7E233556B5B0F9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C4"/>
    <w:rsid w:val="001D4F79"/>
    <w:rsid w:val="004965C4"/>
    <w:rsid w:val="00613C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E8DF1076CA421FB2BDC887F4CB280C">
    <w:name w:val="C2E8DF1076CA421FB2BDC887F4CB280C"/>
  </w:style>
  <w:style w:type="paragraph" w:customStyle="1" w:styleId="E11D7D313C7347178E2E33C830C5782F">
    <w:name w:val="E11D7D313C7347178E2E33C830C5782F"/>
  </w:style>
  <w:style w:type="paragraph" w:customStyle="1" w:styleId="70E569228F22464E947F5EDA53B3EC2E">
    <w:name w:val="70E569228F22464E947F5EDA53B3EC2E"/>
  </w:style>
  <w:style w:type="paragraph" w:customStyle="1" w:styleId="4B6CFA2C082C4EE0A4F163F7843A103D">
    <w:name w:val="4B6CFA2C082C4EE0A4F163F7843A103D"/>
  </w:style>
  <w:style w:type="paragraph" w:customStyle="1" w:styleId="F73671DAC8304FE7BDBA08E0D18AAF04">
    <w:name w:val="F73671DAC8304FE7BDBA08E0D18AAF04"/>
  </w:style>
  <w:style w:type="paragraph" w:customStyle="1" w:styleId="55B5FE7C14E94B43B7E233556B5B0F96">
    <w:name w:val="55B5FE7C14E94B43B7E233556B5B0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8246</RubrikLookup>
    <MotionGuid xmlns="00d11361-0b92-4bae-a181-288d6a55b763">708955c0-1709-4156-9bc3-a4fd2adae101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59D59-7495-48DC-B3C9-470ABFB2A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31944-A583-4C2F-B0EF-802108BAF6D9}">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00d11361-0b92-4bae-a181-288d6a55b763"/>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07B793BF-829C-47C6-BAF4-A1BAE81AB90E}">
  <ds:schemaRefs>
    <ds:schemaRef ds:uri="http://schemas.riksdagen.se/motion"/>
  </ds:schemaRefs>
</ds:datastoreItem>
</file>

<file path=customXml/itemProps5.xml><?xml version="1.0" encoding="utf-8"?>
<ds:datastoreItem xmlns:ds="http://schemas.openxmlformats.org/officeDocument/2006/customXml" ds:itemID="{8A037276-8468-4245-A2CB-51B7AB150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23</TotalTime>
  <Pages>2</Pages>
  <Words>331</Words>
  <Characters>2010</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201617S20001 Förstärkt skydd mot tredje man vid misstänkt vapenbrott</vt:lpstr>
      <vt:lpstr/>
    </vt:vector>
  </TitlesOfParts>
  <Company>Sveriges riksdag</Company>
  <LinksUpToDate>false</LinksUpToDate>
  <CharactersWithSpaces>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201617S20001 Förstärkt skydd mot tredje man vid misstänkt vapenbrott</dc:title>
  <dc:subject/>
  <dc:creator>Riksdagsförvaltningen</dc:creator>
  <cp:keywords/>
  <dc:description/>
  <cp:lastModifiedBy>Kerstin Carlqvist</cp:lastModifiedBy>
  <cp:revision>6</cp:revision>
  <cp:lastPrinted>2016-06-13T12:10:00Z</cp:lastPrinted>
  <dcterms:created xsi:type="dcterms:W3CDTF">2016-09-26T09:33:00Z</dcterms:created>
  <dcterms:modified xsi:type="dcterms:W3CDTF">2017-05-22T13:43:00Z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*TEDFF6B2F4611*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https://filur.riksdagen.se/drop/DropOffLibrary/TEDFF6B2F4611.docx</vt:lpwstr>
  </property>
  <property fmtid="{D5CDD505-2E9C-101B-9397-08002B2CF9AE}" pid="13" name="RevisionsOn">
    <vt:lpwstr>1</vt:lpwstr>
  </property>
</Properties>
</file>