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8D9DECC78E4C14AC43BCFCD20CA199"/>
        </w:placeholder>
        <w:text/>
      </w:sdtPr>
      <w:sdtEndPr/>
      <w:sdtContent>
        <w:p w:rsidRPr="009B062B" w:rsidR="00AF30DD" w:rsidP="00734C9B" w:rsidRDefault="00AF30DD" w14:paraId="7E9A1FF5" w14:textId="77777777">
          <w:pPr>
            <w:pStyle w:val="Rubrik1"/>
            <w:spacing w:after="300"/>
          </w:pPr>
          <w:r w:rsidRPr="009B062B">
            <w:t>Förslag till riksdagsbeslut</w:t>
          </w:r>
        </w:p>
      </w:sdtContent>
    </w:sdt>
    <w:sdt>
      <w:sdtPr>
        <w:alias w:val="Yrkande 1"/>
        <w:tag w:val="39418a18-2088-49e6-b38d-e6a457a2e0bb"/>
        <w:id w:val="-1501730945"/>
        <w:lock w:val="sdtLocked"/>
      </w:sdtPr>
      <w:sdtEndPr/>
      <w:sdtContent>
        <w:p w:rsidR="003D31F2" w:rsidRDefault="00853F7F" w14:paraId="50B53855" w14:textId="77777777">
          <w:pPr>
            <w:pStyle w:val="Frslagstext"/>
          </w:pPr>
          <w:r>
            <w:t>Riksdagen avslår regeringens förslag i avsnitt 4 i propositionen om en drivmedelskompensation.</w:t>
          </w:r>
        </w:p>
      </w:sdtContent>
    </w:sdt>
    <w:sdt>
      <w:sdtPr>
        <w:alias w:val="Yrkande 2"/>
        <w:tag w:val="9bbbe82e-be1c-4a0f-83ea-0d69a1448fcb"/>
        <w:id w:val="124434196"/>
        <w:lock w:val="sdtLocked"/>
      </w:sdtPr>
      <w:sdtEndPr/>
      <w:sdtContent>
        <w:p w:rsidR="003D31F2" w:rsidRDefault="00853F7F" w14:paraId="5E49A55F" w14:textId="77777777">
          <w:pPr>
            <w:pStyle w:val="Frslagstext"/>
          </w:pPr>
          <w:r>
            <w:t>Riksdagen avslår regeringens förslag till ändrat ändamål för anslaget 1:12 inom utgiftsområde 22 Kommunikationer.</w:t>
          </w:r>
        </w:p>
      </w:sdtContent>
    </w:sdt>
    <w:sdt>
      <w:sdtPr>
        <w:alias w:val="Yrkande 3"/>
        <w:tag w:val="972f5490-7ec2-4858-b82f-bc21e7d18810"/>
        <w:id w:val="518819080"/>
        <w:lock w:val="sdtLocked"/>
      </w:sdtPr>
      <w:sdtEndPr/>
      <w:sdtContent>
        <w:p w:rsidR="003D31F2" w:rsidRDefault="00853F7F" w14:paraId="726E606E" w14:textId="77777777">
          <w:pPr>
            <w:pStyle w:val="Frslagstext"/>
          </w:pPr>
          <w:r>
            <w:t>Riksdagen godkänner ändrade ramar för utgiftsområdet och anvisar ändrade anslag enligt regeringens förslag med de ändringar som framgår av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B8AA75AB7BC4698A1893D957E424788"/>
        </w:placeholder>
        <w:text/>
      </w:sdtPr>
      <w:sdtEndPr/>
      <w:sdtContent>
        <w:p w:rsidRPr="009B062B" w:rsidR="006D79C9" w:rsidP="00333E95" w:rsidRDefault="006D79C9" w14:paraId="028D8BE3" w14:textId="77777777">
          <w:pPr>
            <w:pStyle w:val="Rubrik1"/>
          </w:pPr>
          <w:r>
            <w:t>Motivering</w:t>
          </w:r>
        </w:p>
      </w:sdtContent>
    </w:sdt>
    <w:p w:rsidR="00695703" w:rsidP="00322F74" w:rsidRDefault="00695703" w14:paraId="0B3C2C3B" w14:textId="58F0B3E6">
      <w:pPr>
        <w:pStyle w:val="Normalutanindragellerluft"/>
        <w:jc w:val="both"/>
      </w:pPr>
      <w:r>
        <w:t xml:space="preserve">I proposition 2021/22:252 lämnar regeringen </w:t>
      </w:r>
      <w:r w:rsidR="0014461D">
        <w:t>bl.a.</w:t>
      </w:r>
      <w:r>
        <w:t xml:space="preserve"> förslag till en ny lag om kompensation för höga drivmedelskostnader. Förslaget innebär att privatpersoner som äger en personbil får kompensation för höga drivmedelspriser för maximalt 1</w:t>
      </w:r>
      <w:r w:rsidR="0014461D">
        <w:t> </w:t>
      </w:r>
      <w:r>
        <w:t>000 kr</w:t>
      </w:r>
      <w:r w:rsidR="0014461D">
        <w:t>onor</w:t>
      </w:r>
      <w:r>
        <w:t xml:space="preserve"> per bil. Lagen föreslås träda i kraft den 1 augusti 2022 och upphör att gälla vid årsskiftet. </w:t>
      </w:r>
    </w:p>
    <w:p w:rsidR="00695703" w:rsidP="00B53337" w:rsidRDefault="00695703" w14:paraId="1E797FB9" w14:textId="7BF3EEC5">
      <w:r>
        <w:t xml:space="preserve">Drivmedelspriserna har under de senaste månaderna nått rekordnivåer i Sverige. I mars kostade diesel vid ett tillfälle 28,22 kronor, </w:t>
      </w:r>
      <w:r w:rsidR="0014461D">
        <w:t>och</w:t>
      </w:r>
      <w:r>
        <w:t xml:space="preserve"> priset för bensin nådde 23,34 kr</w:t>
      </w:r>
      <w:r w:rsidR="0014461D">
        <w:t>onor</w:t>
      </w:r>
      <w:r>
        <w:t xml:space="preserve"> för en liter. Situationen är</w:t>
      </w:r>
      <w:r w:rsidR="003417B6">
        <w:t xml:space="preserve"> delvis</w:t>
      </w:r>
      <w:r>
        <w:t xml:space="preserve"> en konsekvens av en medveten socialdemokratisk politik. </w:t>
      </w:r>
      <w:r w:rsidR="001546AA">
        <w:t xml:space="preserve">Höga drivmedelspriser </w:t>
      </w:r>
      <w:r>
        <w:t>slår hårt mot ett land där många är direkt beroende av bilen</w:t>
      </w:r>
      <w:r w:rsidR="001546AA">
        <w:t xml:space="preserve"> för att få vardagen att gå ihop</w:t>
      </w:r>
      <w:r>
        <w:t xml:space="preserve">. </w:t>
      </w:r>
      <w:r w:rsidR="001546AA">
        <w:t>Det är förvisso sant att</w:t>
      </w:r>
      <w:r>
        <w:t xml:space="preserve"> världsmarknadspriset på olja har </w:t>
      </w:r>
      <w:r w:rsidR="003417B6">
        <w:t xml:space="preserve">stigit </w:t>
      </w:r>
      <w:r>
        <w:t>under de senaste månaderna</w:t>
      </w:r>
      <w:r w:rsidR="0014461D">
        <w:t>;</w:t>
      </w:r>
      <w:r w:rsidR="001546AA">
        <w:t xml:space="preserve"> likväl</w:t>
      </w:r>
      <w:r>
        <w:t xml:space="preserve"> </w:t>
      </w:r>
      <w:r w:rsidR="003417B6">
        <w:t>hade</w:t>
      </w:r>
      <w:r>
        <w:t xml:space="preserve"> Sverige världens dyraste diesel redan innan Ryssland inva</w:t>
      </w:r>
      <w:r w:rsidR="001546AA">
        <w:t>derade</w:t>
      </w:r>
      <w:r>
        <w:t xml:space="preserve"> Ukraina. </w:t>
      </w:r>
    </w:p>
    <w:p w:rsidR="00695703" w:rsidP="00B53337" w:rsidRDefault="001546AA" w14:paraId="36258DBA" w14:textId="426BBF59">
      <w:r>
        <w:t>Propositionens förslag</w:t>
      </w:r>
      <w:r w:rsidR="00695703">
        <w:t xml:space="preserve"> </w:t>
      </w:r>
      <w:r w:rsidR="003417B6">
        <w:t>inneb</w:t>
      </w:r>
      <w:r w:rsidR="00695703">
        <w:t>är i grunden en ohållbar och oseriös ekonomisk politik</w:t>
      </w:r>
      <w:r>
        <w:t>. Sverige har blivit ett land där regeringen</w:t>
      </w:r>
      <w:r w:rsidR="00695703">
        <w:t xml:space="preserve"> inför kompensationsbidrag för att medborgarna ska kunna hantera den höga skattenivå som regeringen </w:t>
      </w:r>
      <w:r>
        <w:t>själv beslutat om.</w:t>
      </w:r>
      <w:r w:rsidR="00695703">
        <w:t xml:space="preserve"> Regeringen </w:t>
      </w:r>
      <w:r w:rsidR="00695703">
        <w:lastRenderedPageBreak/>
        <w:t xml:space="preserve">har kontinuerligt höjt skatten på drivmedel sedan </w:t>
      </w:r>
      <w:r>
        <w:t>de vann valet 2014</w:t>
      </w:r>
      <w:r w:rsidR="00695703">
        <w:t xml:space="preserve"> i flera budgetar. Utöver kraftigt höjda bränsleskatter har även fordonsskatten höjt</w:t>
      </w:r>
      <w:r w:rsidR="003417B6">
        <w:t>s</w:t>
      </w:r>
      <w:r w:rsidR="00695703">
        <w:t xml:space="preserve"> sedan 2014. D</w:t>
      </w:r>
      <w:r>
        <w:t>essutom</w:t>
      </w:r>
      <w:r w:rsidR="003417B6">
        <w:t xml:space="preserve"> har</w:t>
      </w:r>
      <w:r w:rsidR="00695703">
        <w:t xml:space="preserve"> reduktionsplikten lett till höga bränslepriser </w:t>
      </w:r>
      <w:r>
        <w:t>eftersom</w:t>
      </w:r>
      <w:r w:rsidR="00695703">
        <w:t xml:space="preserve"> </w:t>
      </w:r>
      <w:r>
        <w:t>Sverige</w:t>
      </w:r>
      <w:r w:rsidR="00695703">
        <w:t xml:space="preserve"> har betydligt högre krav </w:t>
      </w:r>
      <w:r w:rsidR="003417B6">
        <w:t xml:space="preserve">på inblandning </w:t>
      </w:r>
      <w:r w:rsidR="00695703">
        <w:t xml:space="preserve">än </w:t>
      </w:r>
      <w:r w:rsidR="003417B6">
        <w:t xml:space="preserve">övriga </w:t>
      </w:r>
      <w:r w:rsidR="00695703">
        <w:t>EU</w:t>
      </w:r>
      <w:r>
        <w:t>, vilket</w:t>
      </w:r>
      <w:r w:rsidR="00695703">
        <w:t xml:space="preserve"> drivit upp priserna. </w:t>
      </w:r>
    </w:p>
    <w:p w:rsidR="00695703" w:rsidP="00B53337" w:rsidRDefault="00695703" w14:paraId="72085DE7" w14:textId="1A130C68">
      <w:r>
        <w:t>Att regeringen nu inför en specifik drivmedelskompensation för att människor ska få bättre förutsättningar att kunna betala de höga skatterna, som regeringen medvetet under de senaste åren har höjt, väcker frågor kring regeringens förståelse inför de negativa konsekvenser som deras ekonomiska politik medför.</w:t>
      </w:r>
      <w:r w:rsidR="001546AA">
        <w:t xml:space="preserve"> Det är även anmärkningsvärt att kompensationen föreslås betalas ut månaden </w:t>
      </w:r>
      <w:r w:rsidR="0014461D">
        <w:t>före</w:t>
      </w:r>
      <w:r w:rsidR="001546AA">
        <w:t xml:space="preserve"> valet 2022.</w:t>
      </w:r>
      <w:r w:rsidR="00294834">
        <w:t xml:space="preserve"> </w:t>
      </w:r>
      <w:r>
        <w:t xml:space="preserve">Riksdagen har dessutom – </w:t>
      </w:r>
      <w:r w:rsidR="00322F74">
        <w:t>på oppositionens</w:t>
      </w:r>
      <w:r>
        <w:t xml:space="preserve"> initiativ – </w:t>
      </w:r>
      <w:r w:rsidR="00294834">
        <w:t xml:space="preserve">redan </w:t>
      </w:r>
      <w:r>
        <w:t>fattat beslut om att kostnaderna för drivmedel ska sänkas i flera steg. Enbart delar av detta beslut är dock hittills genomför</w:t>
      </w:r>
      <w:r w:rsidR="0014461D">
        <w:t>da</w:t>
      </w:r>
      <w:r w:rsidR="00294834">
        <w:t xml:space="preserve"> av regeringen</w:t>
      </w:r>
      <w:r>
        <w:t xml:space="preserve">. </w:t>
      </w:r>
      <w:r w:rsidR="00294834">
        <w:t xml:space="preserve">De har heller inte </w:t>
      </w:r>
      <w:r>
        <w:t>återkomm</w:t>
      </w:r>
      <w:r w:rsidR="00294834">
        <w:t>it</w:t>
      </w:r>
      <w:r>
        <w:t xml:space="preserve"> med förslag på hur nivåerna för inblandning av biodrivmedel tillfälligt kan justeras för att sänka drivmedelspriserna</w:t>
      </w:r>
      <w:r w:rsidR="00294834">
        <w:t>.</w:t>
      </w:r>
      <w:r>
        <w:t xml:space="preserve"> </w:t>
      </w:r>
      <w:r w:rsidR="00FD0027">
        <w:t>Vår uppfattning är att r</w:t>
      </w:r>
      <w:r>
        <w:t>egeringen borde prioritera att uppfylla riksdagens beslut i</w:t>
      </w:r>
      <w:r w:rsidR="0014461D">
        <w:t xml:space="preserve"> </w:t>
      </w:r>
      <w:r>
        <w:t>stället för att lägga fram förslag på nya bidrag för att tillfälligt lindra effekterna av deras egen politik.</w:t>
      </w:r>
    </w:p>
    <w:p w:rsidR="00422B9E" w:rsidP="00B53337" w:rsidRDefault="00695703" w14:paraId="46074FE4" w14:textId="24B01EE4">
      <w:r>
        <w:t xml:space="preserve">Med anledning av ovanstående anser </w:t>
      </w:r>
      <w:r w:rsidR="00BD00FA">
        <w:t xml:space="preserve">Kristdemokraterna </w:t>
      </w:r>
      <w:r>
        <w:t xml:space="preserve">att regeringens förslag i </w:t>
      </w:r>
      <w:r w:rsidR="001620D4">
        <w:t>avsnitt</w:t>
      </w:r>
      <w:r w:rsidR="0014461D">
        <w:t> </w:t>
      </w:r>
      <w:r>
        <w:t>4 i propositionen om att införa en drivmedelskompensation ska avslås.</w:t>
      </w:r>
    </w:p>
    <w:p w:rsidRPr="00B53337" w:rsidR="00294834" w:rsidP="00B53337" w:rsidRDefault="00294834" w14:paraId="04F6864F" w14:textId="2F5C4CAE">
      <w:pPr>
        <w:pStyle w:val="Tabellrubrik"/>
      </w:pPr>
      <w:r w:rsidRPr="00B53337">
        <w:t>Tabell 1</w:t>
      </w:r>
    </w:p>
    <w:tbl>
      <w:tblPr>
        <w:tblStyle w:val="Tabellrutnt"/>
        <w:tblW w:w="8505"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46"/>
        <w:gridCol w:w="843"/>
        <w:gridCol w:w="1652"/>
        <w:gridCol w:w="1134"/>
        <w:gridCol w:w="1273"/>
        <w:gridCol w:w="1482"/>
        <w:gridCol w:w="1275"/>
      </w:tblGrid>
      <w:tr w:rsidRPr="00B53337" w:rsidR="00B53337" w:rsidTr="000D7378" w14:paraId="1D0D2E85" w14:textId="77777777">
        <w:trPr>
          <w:cantSplit/>
        </w:trPr>
        <w:tc>
          <w:tcPr>
            <w:tcW w:w="846" w:type="dxa"/>
            <w:tcBorders>
              <w:top w:val="single" w:color="auto" w:sz="4" w:space="0"/>
              <w:bottom w:val="single" w:color="auto" w:sz="4" w:space="0"/>
            </w:tcBorders>
            <w:tcMar>
              <w:left w:w="57" w:type="dxa"/>
            </w:tcMar>
          </w:tcPr>
          <w:p w:rsidRPr="00B53337" w:rsidR="00766FF7" w:rsidP="00B53337" w:rsidRDefault="00766FF7" w14:paraId="2190CA1A" w14:textId="50B2D5E2">
            <w:pPr>
              <w:pStyle w:val="Normalutanindragellerluft"/>
              <w:spacing w:line="240" w:lineRule="exact"/>
              <w:rPr>
                <w:b/>
                <w:sz w:val="18"/>
                <w:szCs w:val="18"/>
              </w:rPr>
            </w:pPr>
            <w:r w:rsidRPr="00B53337">
              <w:rPr>
                <w:b/>
                <w:sz w:val="18"/>
                <w:szCs w:val="18"/>
              </w:rPr>
              <w:t>Utgifts</w:t>
            </w:r>
            <w:r w:rsidRPr="00B53337" w:rsidR="00B53337">
              <w:rPr>
                <w:b/>
                <w:sz w:val="18"/>
                <w:szCs w:val="18"/>
              </w:rPr>
              <w:softHyphen/>
            </w:r>
            <w:r w:rsidRPr="00B53337">
              <w:rPr>
                <w:b/>
                <w:sz w:val="18"/>
                <w:szCs w:val="18"/>
              </w:rPr>
              <w:t>område</w:t>
            </w:r>
          </w:p>
        </w:tc>
        <w:tc>
          <w:tcPr>
            <w:tcW w:w="843" w:type="dxa"/>
            <w:tcBorders>
              <w:top w:val="single" w:color="auto" w:sz="4" w:space="0"/>
              <w:bottom w:val="single" w:color="auto" w:sz="4" w:space="0"/>
            </w:tcBorders>
            <w:tcMar>
              <w:left w:w="57" w:type="dxa"/>
            </w:tcMar>
          </w:tcPr>
          <w:p w:rsidRPr="00B53337" w:rsidR="00766FF7" w:rsidP="00B53337" w:rsidRDefault="00766FF7" w14:paraId="4AA60CFA" w14:textId="77C42D51">
            <w:pPr>
              <w:pStyle w:val="Normalutanindragellerluft"/>
              <w:spacing w:line="240" w:lineRule="exact"/>
              <w:rPr>
                <w:b/>
                <w:sz w:val="18"/>
                <w:szCs w:val="18"/>
              </w:rPr>
            </w:pPr>
            <w:r w:rsidRPr="00B53337">
              <w:rPr>
                <w:b/>
                <w:sz w:val="18"/>
                <w:szCs w:val="18"/>
              </w:rPr>
              <w:t>Anslag</w:t>
            </w:r>
            <w:r w:rsidRPr="00B53337" w:rsidR="0014461D">
              <w:rPr>
                <w:b/>
                <w:sz w:val="18"/>
                <w:szCs w:val="18"/>
              </w:rPr>
              <w:t>s</w:t>
            </w:r>
            <w:r w:rsidRPr="00B53337" w:rsidR="00B53337">
              <w:rPr>
                <w:b/>
                <w:sz w:val="18"/>
                <w:szCs w:val="18"/>
              </w:rPr>
              <w:softHyphen/>
            </w:r>
            <w:r w:rsidRPr="00B53337" w:rsidR="0014461D">
              <w:rPr>
                <w:b/>
                <w:sz w:val="18"/>
                <w:szCs w:val="18"/>
              </w:rPr>
              <w:t>nummer</w:t>
            </w:r>
          </w:p>
        </w:tc>
        <w:tc>
          <w:tcPr>
            <w:tcW w:w="1652" w:type="dxa"/>
            <w:tcBorders>
              <w:top w:val="single" w:color="auto" w:sz="4" w:space="0"/>
              <w:bottom w:val="single" w:color="auto" w:sz="4" w:space="0"/>
            </w:tcBorders>
            <w:tcMar>
              <w:left w:w="57" w:type="dxa"/>
            </w:tcMar>
          </w:tcPr>
          <w:p w:rsidRPr="00B53337" w:rsidR="00766FF7" w:rsidP="00B53337" w:rsidRDefault="00766FF7" w14:paraId="5F4CC23D" w14:textId="3D781F4B">
            <w:pPr>
              <w:pStyle w:val="Normalutanindragellerluft"/>
              <w:spacing w:line="240" w:lineRule="exact"/>
              <w:rPr>
                <w:b/>
                <w:sz w:val="18"/>
                <w:szCs w:val="18"/>
              </w:rPr>
            </w:pPr>
            <w:r w:rsidRPr="00B53337">
              <w:rPr>
                <w:b/>
                <w:sz w:val="18"/>
                <w:szCs w:val="18"/>
              </w:rPr>
              <w:t>Anslag</w:t>
            </w:r>
          </w:p>
        </w:tc>
        <w:tc>
          <w:tcPr>
            <w:tcW w:w="1134" w:type="dxa"/>
            <w:tcBorders>
              <w:top w:val="single" w:color="auto" w:sz="4" w:space="0"/>
              <w:bottom w:val="single" w:color="auto" w:sz="4" w:space="0"/>
            </w:tcBorders>
            <w:tcMar>
              <w:left w:w="57" w:type="dxa"/>
            </w:tcMar>
          </w:tcPr>
          <w:p w:rsidRPr="00B53337" w:rsidR="00766FF7" w:rsidP="00B53337" w:rsidRDefault="00766FF7" w14:paraId="1EC47BD3" w14:textId="1005859F">
            <w:pPr>
              <w:pStyle w:val="Normalutanindragellerluft"/>
              <w:spacing w:line="240" w:lineRule="exact"/>
              <w:jc w:val="both"/>
              <w:rPr>
                <w:b/>
                <w:sz w:val="18"/>
                <w:szCs w:val="18"/>
              </w:rPr>
            </w:pPr>
            <w:r w:rsidRPr="00B53337">
              <w:rPr>
                <w:b/>
                <w:sz w:val="18"/>
                <w:szCs w:val="18"/>
              </w:rPr>
              <w:t>Beslutad ram/</w:t>
            </w:r>
            <w:r w:rsidRPr="00B53337" w:rsidR="0014461D">
              <w:rPr>
                <w:b/>
                <w:sz w:val="18"/>
                <w:szCs w:val="18"/>
              </w:rPr>
              <w:t>A</w:t>
            </w:r>
            <w:r w:rsidRPr="00B53337">
              <w:rPr>
                <w:b/>
                <w:sz w:val="18"/>
                <w:szCs w:val="18"/>
              </w:rPr>
              <w:t>nvisat anslag</w:t>
            </w:r>
          </w:p>
        </w:tc>
        <w:tc>
          <w:tcPr>
            <w:tcW w:w="1273" w:type="dxa"/>
            <w:tcBorders>
              <w:top w:val="single" w:color="auto" w:sz="4" w:space="0"/>
              <w:bottom w:val="single" w:color="auto" w:sz="4" w:space="0"/>
            </w:tcBorders>
            <w:tcMar>
              <w:left w:w="57" w:type="dxa"/>
            </w:tcMar>
          </w:tcPr>
          <w:p w:rsidRPr="00B53337" w:rsidR="00766FF7" w:rsidP="00B53337" w:rsidRDefault="00766FF7" w14:paraId="72CF0313" w14:textId="77777777">
            <w:pPr>
              <w:pStyle w:val="Normalutanindragellerluft"/>
              <w:spacing w:line="240" w:lineRule="exact"/>
              <w:rPr>
                <w:b/>
                <w:sz w:val="18"/>
                <w:szCs w:val="18"/>
              </w:rPr>
            </w:pPr>
            <w:r w:rsidRPr="00B53337">
              <w:rPr>
                <w:b/>
                <w:sz w:val="18"/>
                <w:szCs w:val="18"/>
              </w:rPr>
              <w:t>Förändring av ram/anslag</w:t>
            </w:r>
          </w:p>
        </w:tc>
        <w:tc>
          <w:tcPr>
            <w:tcW w:w="1482" w:type="dxa"/>
            <w:tcBorders>
              <w:top w:val="single" w:color="auto" w:sz="4" w:space="0"/>
              <w:bottom w:val="single" w:color="auto" w:sz="4" w:space="0"/>
            </w:tcBorders>
            <w:tcMar>
              <w:left w:w="57" w:type="dxa"/>
            </w:tcMar>
          </w:tcPr>
          <w:p w:rsidRPr="00B53337" w:rsidR="00766FF7" w:rsidP="00B53337" w:rsidRDefault="00766FF7" w14:paraId="0AB5DD4D" w14:textId="77777777">
            <w:pPr>
              <w:pStyle w:val="Normalutanindragellerluft"/>
              <w:spacing w:line="240" w:lineRule="exact"/>
              <w:rPr>
                <w:b/>
                <w:sz w:val="18"/>
                <w:szCs w:val="18"/>
              </w:rPr>
            </w:pPr>
            <w:r w:rsidRPr="00B53337">
              <w:rPr>
                <w:b/>
                <w:sz w:val="18"/>
                <w:szCs w:val="18"/>
              </w:rPr>
              <w:t>Ny ram/anslagsnivå</w:t>
            </w:r>
          </w:p>
        </w:tc>
        <w:tc>
          <w:tcPr>
            <w:tcW w:w="1275" w:type="dxa"/>
            <w:tcBorders>
              <w:top w:val="single" w:color="auto" w:sz="4" w:space="0"/>
              <w:bottom w:val="single" w:color="auto" w:sz="4" w:space="0"/>
            </w:tcBorders>
            <w:tcMar>
              <w:left w:w="57" w:type="dxa"/>
              <w:right w:w="28" w:type="dxa"/>
            </w:tcMar>
          </w:tcPr>
          <w:p w:rsidRPr="00B53337" w:rsidR="00766FF7" w:rsidP="00B53337" w:rsidRDefault="00CC0D86" w14:paraId="7DF78DF0" w14:textId="77777777">
            <w:pPr>
              <w:pStyle w:val="Normalutanindragellerluft"/>
              <w:spacing w:line="240" w:lineRule="exact"/>
              <w:rPr>
                <w:b/>
                <w:sz w:val="18"/>
                <w:szCs w:val="18"/>
              </w:rPr>
            </w:pPr>
            <w:r w:rsidRPr="00B53337">
              <w:rPr>
                <w:b/>
                <w:sz w:val="18"/>
                <w:szCs w:val="18"/>
              </w:rPr>
              <w:t>Avvikelse mot regeringen (KD)</w:t>
            </w:r>
          </w:p>
        </w:tc>
      </w:tr>
      <w:tr w:rsidRPr="00B53337" w:rsidR="00B53337" w:rsidTr="000D7378" w14:paraId="77FB7C36" w14:textId="77777777">
        <w:trPr>
          <w:cantSplit/>
        </w:trPr>
        <w:tc>
          <w:tcPr>
            <w:tcW w:w="846" w:type="dxa"/>
            <w:tcBorders>
              <w:top w:val="single" w:color="auto" w:sz="4" w:space="0"/>
            </w:tcBorders>
            <w:tcMar>
              <w:left w:w="57" w:type="dxa"/>
            </w:tcMar>
          </w:tcPr>
          <w:p w:rsidRPr="00B53337" w:rsidR="00766FF7" w:rsidP="00B53337" w:rsidRDefault="00766FF7" w14:paraId="1DBE6163" w14:textId="77777777">
            <w:pPr>
              <w:pStyle w:val="Normalutanindragellerluft"/>
              <w:spacing w:line="240" w:lineRule="exact"/>
              <w:rPr>
                <w:b/>
                <w:sz w:val="18"/>
                <w:szCs w:val="18"/>
              </w:rPr>
            </w:pPr>
            <w:r w:rsidRPr="00B53337">
              <w:rPr>
                <w:b/>
                <w:sz w:val="18"/>
                <w:szCs w:val="18"/>
              </w:rPr>
              <w:t>22</w:t>
            </w:r>
          </w:p>
        </w:tc>
        <w:tc>
          <w:tcPr>
            <w:tcW w:w="843" w:type="dxa"/>
            <w:tcBorders>
              <w:top w:val="single" w:color="auto" w:sz="4" w:space="0"/>
            </w:tcBorders>
            <w:tcMar>
              <w:left w:w="57" w:type="dxa"/>
            </w:tcMar>
          </w:tcPr>
          <w:p w:rsidRPr="00B53337" w:rsidR="00766FF7" w:rsidP="00B53337" w:rsidRDefault="00766FF7" w14:paraId="2BAAC7DE" w14:textId="77777777">
            <w:pPr>
              <w:pStyle w:val="Normalutanindragellerluft"/>
              <w:spacing w:line="240" w:lineRule="exact"/>
              <w:rPr>
                <w:sz w:val="18"/>
                <w:szCs w:val="18"/>
              </w:rPr>
            </w:pPr>
          </w:p>
        </w:tc>
        <w:tc>
          <w:tcPr>
            <w:tcW w:w="1652" w:type="dxa"/>
            <w:tcBorders>
              <w:top w:val="single" w:color="auto" w:sz="4" w:space="0"/>
            </w:tcBorders>
            <w:tcMar>
              <w:left w:w="57" w:type="dxa"/>
            </w:tcMar>
          </w:tcPr>
          <w:p w:rsidRPr="00B53337" w:rsidR="00766FF7" w:rsidP="00B53337" w:rsidRDefault="00766FF7" w14:paraId="51C24C44" w14:textId="77777777">
            <w:pPr>
              <w:pStyle w:val="Normalutanindragellerluft"/>
              <w:spacing w:line="240" w:lineRule="exact"/>
              <w:rPr>
                <w:b/>
                <w:sz w:val="18"/>
                <w:szCs w:val="18"/>
              </w:rPr>
            </w:pPr>
            <w:r w:rsidRPr="00B53337">
              <w:rPr>
                <w:b/>
                <w:sz w:val="18"/>
                <w:szCs w:val="18"/>
              </w:rPr>
              <w:t>Kommunikationer</w:t>
            </w:r>
          </w:p>
        </w:tc>
        <w:tc>
          <w:tcPr>
            <w:tcW w:w="1134" w:type="dxa"/>
            <w:tcBorders>
              <w:top w:val="single" w:color="auto" w:sz="4" w:space="0"/>
            </w:tcBorders>
            <w:tcMar>
              <w:left w:w="57" w:type="dxa"/>
            </w:tcMar>
          </w:tcPr>
          <w:p w:rsidRPr="00B53337" w:rsidR="00766FF7" w:rsidP="00B53337" w:rsidRDefault="00766FF7" w14:paraId="25F4A485" w14:textId="77777777">
            <w:pPr>
              <w:pStyle w:val="Normalutanindragellerluft"/>
              <w:spacing w:line="240" w:lineRule="exact"/>
              <w:jc w:val="both"/>
              <w:rPr>
                <w:b/>
                <w:sz w:val="18"/>
                <w:szCs w:val="18"/>
              </w:rPr>
            </w:pPr>
            <w:r w:rsidRPr="00B53337">
              <w:rPr>
                <w:b/>
                <w:sz w:val="18"/>
                <w:szCs w:val="18"/>
              </w:rPr>
              <w:t>77 091 052</w:t>
            </w:r>
          </w:p>
        </w:tc>
        <w:tc>
          <w:tcPr>
            <w:tcW w:w="1273" w:type="dxa"/>
            <w:tcBorders>
              <w:top w:val="single" w:color="auto" w:sz="4" w:space="0"/>
            </w:tcBorders>
            <w:tcMar>
              <w:left w:w="57" w:type="dxa"/>
            </w:tcMar>
          </w:tcPr>
          <w:p w:rsidRPr="00B53337" w:rsidR="00766FF7" w:rsidP="00B53337" w:rsidRDefault="00CC0D86" w14:paraId="355857A9" w14:textId="7746B8BF">
            <w:pPr>
              <w:pStyle w:val="Normalutanindragellerluft"/>
              <w:spacing w:line="240" w:lineRule="exact"/>
              <w:rPr>
                <w:b/>
                <w:sz w:val="18"/>
                <w:szCs w:val="18"/>
              </w:rPr>
            </w:pPr>
            <w:r w:rsidRPr="00B53337">
              <w:rPr>
                <w:b/>
                <w:sz w:val="18"/>
                <w:szCs w:val="18"/>
              </w:rPr>
              <w:t>4</w:t>
            </w:r>
            <w:r w:rsidRPr="00B53337" w:rsidR="0014461D">
              <w:rPr>
                <w:b/>
                <w:sz w:val="18"/>
                <w:szCs w:val="18"/>
              </w:rPr>
              <w:t xml:space="preserve"> </w:t>
            </w:r>
            <w:r w:rsidRPr="00B53337">
              <w:rPr>
                <w:b/>
                <w:sz w:val="18"/>
                <w:szCs w:val="18"/>
              </w:rPr>
              <w:t>217 000</w:t>
            </w:r>
          </w:p>
        </w:tc>
        <w:tc>
          <w:tcPr>
            <w:tcW w:w="1482" w:type="dxa"/>
            <w:tcBorders>
              <w:top w:val="single" w:color="auto" w:sz="4" w:space="0"/>
            </w:tcBorders>
            <w:tcMar>
              <w:left w:w="57" w:type="dxa"/>
            </w:tcMar>
          </w:tcPr>
          <w:p w:rsidRPr="00B53337" w:rsidR="00766FF7" w:rsidP="00B53337" w:rsidRDefault="0065127B" w14:paraId="1927C3F7" w14:textId="5BB42457">
            <w:pPr>
              <w:pStyle w:val="Normalutanindragellerluft"/>
              <w:spacing w:line="240" w:lineRule="exact"/>
              <w:rPr>
                <w:b/>
                <w:sz w:val="18"/>
                <w:szCs w:val="18"/>
              </w:rPr>
            </w:pPr>
            <w:r w:rsidRPr="00B53337">
              <w:rPr>
                <w:b/>
                <w:sz w:val="18"/>
                <w:szCs w:val="18"/>
              </w:rPr>
              <w:t>81 308</w:t>
            </w:r>
            <w:r w:rsidRPr="00B53337" w:rsidR="00CC0D86">
              <w:rPr>
                <w:b/>
                <w:sz w:val="18"/>
                <w:szCs w:val="18"/>
              </w:rPr>
              <w:t xml:space="preserve"> 052</w:t>
            </w:r>
          </w:p>
        </w:tc>
        <w:tc>
          <w:tcPr>
            <w:tcW w:w="1275" w:type="dxa"/>
            <w:tcBorders>
              <w:top w:val="single" w:color="auto" w:sz="4" w:space="0"/>
            </w:tcBorders>
            <w:tcMar>
              <w:left w:w="57" w:type="dxa"/>
              <w:right w:w="28" w:type="dxa"/>
            </w:tcMar>
          </w:tcPr>
          <w:p w:rsidRPr="00B53337" w:rsidR="00766FF7" w:rsidP="00B53337" w:rsidRDefault="0014461D" w14:paraId="25959ED8" w14:textId="39AD1692">
            <w:pPr>
              <w:pStyle w:val="Normalutanindragellerluft"/>
              <w:spacing w:line="240" w:lineRule="exact"/>
              <w:rPr>
                <w:b/>
                <w:sz w:val="18"/>
                <w:szCs w:val="18"/>
              </w:rPr>
            </w:pPr>
            <w:r w:rsidRPr="00B53337">
              <w:rPr>
                <w:b/>
                <w:sz w:val="18"/>
                <w:szCs w:val="18"/>
              </w:rPr>
              <w:t>–</w:t>
            </w:r>
            <w:r w:rsidRPr="00B53337" w:rsidR="00CC0D86">
              <w:rPr>
                <w:b/>
                <w:sz w:val="18"/>
                <w:szCs w:val="18"/>
              </w:rPr>
              <w:t>4</w:t>
            </w:r>
            <w:r w:rsidRPr="00B53337">
              <w:rPr>
                <w:b/>
                <w:sz w:val="18"/>
                <w:szCs w:val="18"/>
              </w:rPr>
              <w:t xml:space="preserve"> </w:t>
            </w:r>
            <w:r w:rsidRPr="00B53337" w:rsidR="00CC0D86">
              <w:rPr>
                <w:b/>
                <w:sz w:val="18"/>
                <w:szCs w:val="18"/>
              </w:rPr>
              <w:t>217 000</w:t>
            </w:r>
          </w:p>
        </w:tc>
      </w:tr>
      <w:tr w:rsidRPr="00B53337" w:rsidR="00B53337" w:rsidTr="000D7378" w14:paraId="068CFCFE" w14:textId="77777777">
        <w:trPr>
          <w:cantSplit/>
        </w:trPr>
        <w:tc>
          <w:tcPr>
            <w:tcW w:w="846" w:type="dxa"/>
            <w:tcMar>
              <w:left w:w="57" w:type="dxa"/>
            </w:tcMar>
          </w:tcPr>
          <w:p w:rsidRPr="00B53337" w:rsidR="00766FF7" w:rsidP="00B53337" w:rsidRDefault="00766FF7" w14:paraId="05D92938" w14:textId="77777777">
            <w:pPr>
              <w:pStyle w:val="Normalutanindragellerluft"/>
              <w:spacing w:line="240" w:lineRule="exact"/>
              <w:rPr>
                <w:sz w:val="18"/>
                <w:szCs w:val="18"/>
              </w:rPr>
            </w:pPr>
          </w:p>
        </w:tc>
        <w:tc>
          <w:tcPr>
            <w:tcW w:w="843" w:type="dxa"/>
            <w:tcMar>
              <w:left w:w="57" w:type="dxa"/>
            </w:tcMar>
          </w:tcPr>
          <w:p w:rsidRPr="00B53337" w:rsidR="00766FF7" w:rsidP="00B53337" w:rsidRDefault="00766FF7" w14:paraId="770EF7B9" w14:textId="77777777">
            <w:pPr>
              <w:pStyle w:val="Normalutanindragellerluft"/>
              <w:spacing w:line="240" w:lineRule="exact"/>
              <w:rPr>
                <w:sz w:val="18"/>
                <w:szCs w:val="18"/>
              </w:rPr>
            </w:pPr>
            <w:r w:rsidRPr="00B53337">
              <w:rPr>
                <w:sz w:val="18"/>
                <w:szCs w:val="18"/>
              </w:rPr>
              <w:t>1:12</w:t>
            </w:r>
          </w:p>
        </w:tc>
        <w:tc>
          <w:tcPr>
            <w:tcW w:w="1652" w:type="dxa"/>
            <w:tcMar>
              <w:left w:w="57" w:type="dxa"/>
            </w:tcMar>
          </w:tcPr>
          <w:p w:rsidRPr="00B53337" w:rsidR="00766FF7" w:rsidP="00B53337" w:rsidRDefault="00766FF7" w14:paraId="14425EC2" w14:textId="77777777">
            <w:pPr>
              <w:pStyle w:val="Normalutanindragellerluft"/>
              <w:spacing w:line="240" w:lineRule="exact"/>
              <w:rPr>
                <w:sz w:val="18"/>
                <w:szCs w:val="18"/>
              </w:rPr>
            </w:pPr>
            <w:r w:rsidRPr="00B53337">
              <w:rPr>
                <w:sz w:val="18"/>
                <w:szCs w:val="18"/>
              </w:rPr>
              <w:t>Transporstyrelsen</w:t>
            </w:r>
          </w:p>
        </w:tc>
        <w:tc>
          <w:tcPr>
            <w:tcW w:w="1134" w:type="dxa"/>
            <w:tcMar>
              <w:left w:w="57" w:type="dxa"/>
            </w:tcMar>
          </w:tcPr>
          <w:p w:rsidRPr="00B53337" w:rsidR="00766FF7" w:rsidP="00B53337" w:rsidRDefault="00CC0D86" w14:paraId="5139F757" w14:textId="0D956DF9">
            <w:pPr>
              <w:pStyle w:val="Normalutanindragellerluft"/>
              <w:spacing w:line="240" w:lineRule="exact"/>
              <w:jc w:val="both"/>
              <w:rPr>
                <w:sz w:val="18"/>
                <w:szCs w:val="18"/>
              </w:rPr>
            </w:pPr>
            <w:r w:rsidRPr="00B53337">
              <w:rPr>
                <w:sz w:val="18"/>
                <w:szCs w:val="18"/>
              </w:rPr>
              <w:t>2</w:t>
            </w:r>
            <w:r w:rsidRPr="00B53337" w:rsidR="0014461D">
              <w:rPr>
                <w:sz w:val="18"/>
                <w:szCs w:val="18"/>
              </w:rPr>
              <w:t xml:space="preserve"> </w:t>
            </w:r>
            <w:r w:rsidRPr="00B53337">
              <w:rPr>
                <w:sz w:val="18"/>
                <w:szCs w:val="18"/>
              </w:rPr>
              <w:t>367 233</w:t>
            </w:r>
          </w:p>
        </w:tc>
        <w:tc>
          <w:tcPr>
            <w:tcW w:w="1273" w:type="dxa"/>
            <w:tcMar>
              <w:left w:w="57" w:type="dxa"/>
            </w:tcMar>
          </w:tcPr>
          <w:p w:rsidRPr="00B53337" w:rsidR="00766FF7" w:rsidP="00B53337" w:rsidRDefault="00CC0D86" w14:paraId="37D2ADA8" w14:textId="6F2A7471">
            <w:pPr>
              <w:pStyle w:val="Normalutanindragellerluft"/>
              <w:spacing w:line="240" w:lineRule="exact"/>
              <w:rPr>
                <w:sz w:val="18"/>
                <w:szCs w:val="18"/>
              </w:rPr>
            </w:pPr>
            <w:r w:rsidRPr="00B53337">
              <w:rPr>
                <w:sz w:val="18"/>
                <w:szCs w:val="18"/>
              </w:rPr>
              <w:t>2</w:t>
            </w:r>
            <w:r w:rsidRPr="00B53337" w:rsidR="0014461D">
              <w:rPr>
                <w:sz w:val="18"/>
                <w:szCs w:val="18"/>
              </w:rPr>
              <w:t xml:space="preserve"> </w:t>
            </w:r>
            <w:r w:rsidRPr="00B53337">
              <w:rPr>
                <w:sz w:val="18"/>
                <w:szCs w:val="18"/>
              </w:rPr>
              <w:t>384 233</w:t>
            </w:r>
          </w:p>
        </w:tc>
        <w:tc>
          <w:tcPr>
            <w:tcW w:w="1482" w:type="dxa"/>
            <w:tcMar>
              <w:left w:w="57" w:type="dxa"/>
            </w:tcMar>
          </w:tcPr>
          <w:p w:rsidRPr="00B53337" w:rsidR="00766FF7" w:rsidP="00B53337" w:rsidRDefault="00E86180" w14:paraId="285CD2D6" w14:textId="681AAE10">
            <w:pPr>
              <w:pStyle w:val="Normalutanindragellerluft"/>
              <w:spacing w:line="240" w:lineRule="exact"/>
              <w:rPr>
                <w:sz w:val="18"/>
                <w:szCs w:val="18"/>
              </w:rPr>
            </w:pPr>
            <w:r w:rsidRPr="00B53337">
              <w:rPr>
                <w:sz w:val="18"/>
                <w:szCs w:val="18"/>
              </w:rPr>
              <w:t>2</w:t>
            </w:r>
            <w:r w:rsidRPr="00B53337" w:rsidR="0014461D">
              <w:rPr>
                <w:sz w:val="18"/>
                <w:szCs w:val="18"/>
              </w:rPr>
              <w:t xml:space="preserve"> </w:t>
            </w:r>
            <w:r w:rsidRPr="00B53337">
              <w:rPr>
                <w:sz w:val="18"/>
                <w:szCs w:val="18"/>
              </w:rPr>
              <w:t>384 233</w:t>
            </w:r>
          </w:p>
        </w:tc>
        <w:tc>
          <w:tcPr>
            <w:tcW w:w="1275" w:type="dxa"/>
            <w:tcMar>
              <w:left w:w="57" w:type="dxa"/>
              <w:right w:w="28" w:type="dxa"/>
            </w:tcMar>
          </w:tcPr>
          <w:p w:rsidRPr="00B53337" w:rsidR="00766FF7" w:rsidP="00B53337" w:rsidRDefault="0014461D" w14:paraId="0C111631" w14:textId="1B35F9C8">
            <w:pPr>
              <w:pStyle w:val="Normalutanindragellerluft"/>
              <w:spacing w:line="240" w:lineRule="exact"/>
              <w:rPr>
                <w:sz w:val="18"/>
                <w:szCs w:val="18"/>
              </w:rPr>
            </w:pPr>
            <w:r w:rsidRPr="00B53337">
              <w:rPr>
                <w:sz w:val="18"/>
                <w:szCs w:val="18"/>
              </w:rPr>
              <w:t>–</w:t>
            </w:r>
            <w:r w:rsidRPr="00B53337" w:rsidR="00CC0D86">
              <w:rPr>
                <w:sz w:val="18"/>
                <w:szCs w:val="18"/>
              </w:rPr>
              <w:t>17 000</w:t>
            </w:r>
          </w:p>
        </w:tc>
      </w:tr>
      <w:tr w:rsidRPr="00B53337" w:rsidR="00B53337" w:rsidTr="000D7378" w14:paraId="70779180" w14:textId="77777777">
        <w:trPr>
          <w:cantSplit/>
        </w:trPr>
        <w:tc>
          <w:tcPr>
            <w:tcW w:w="846" w:type="dxa"/>
            <w:tcMar>
              <w:left w:w="57" w:type="dxa"/>
            </w:tcMar>
          </w:tcPr>
          <w:p w:rsidRPr="00B53337" w:rsidR="00766FF7" w:rsidP="00B53337" w:rsidRDefault="00766FF7" w14:paraId="69D24FAC" w14:textId="77777777">
            <w:pPr>
              <w:pStyle w:val="Normalutanindragellerluft"/>
              <w:spacing w:line="240" w:lineRule="exact"/>
              <w:rPr>
                <w:sz w:val="18"/>
                <w:szCs w:val="18"/>
              </w:rPr>
            </w:pPr>
          </w:p>
        </w:tc>
        <w:tc>
          <w:tcPr>
            <w:tcW w:w="843" w:type="dxa"/>
            <w:tcMar>
              <w:left w:w="57" w:type="dxa"/>
            </w:tcMar>
          </w:tcPr>
          <w:p w:rsidRPr="00B53337" w:rsidR="00766FF7" w:rsidP="00B53337" w:rsidRDefault="00766FF7" w14:paraId="44476A8D" w14:textId="77777777">
            <w:pPr>
              <w:pStyle w:val="Normalutanindragellerluft"/>
              <w:spacing w:line="240" w:lineRule="exact"/>
              <w:rPr>
                <w:sz w:val="18"/>
                <w:szCs w:val="18"/>
              </w:rPr>
            </w:pPr>
            <w:r w:rsidRPr="00B53337">
              <w:rPr>
                <w:sz w:val="18"/>
                <w:szCs w:val="18"/>
              </w:rPr>
              <w:t>1:20</w:t>
            </w:r>
          </w:p>
        </w:tc>
        <w:tc>
          <w:tcPr>
            <w:tcW w:w="1652" w:type="dxa"/>
            <w:tcMar>
              <w:left w:w="57" w:type="dxa"/>
            </w:tcMar>
          </w:tcPr>
          <w:p w:rsidRPr="00B53337" w:rsidR="00766FF7" w:rsidP="00B53337" w:rsidRDefault="00766FF7" w14:paraId="02CF80BD" w14:textId="45B7DAF8">
            <w:pPr>
              <w:pStyle w:val="Normalutanindragellerluft"/>
              <w:spacing w:line="240" w:lineRule="exact"/>
              <w:rPr>
                <w:sz w:val="18"/>
                <w:szCs w:val="18"/>
              </w:rPr>
            </w:pPr>
            <w:r w:rsidRPr="00B53337">
              <w:rPr>
                <w:sz w:val="18"/>
                <w:szCs w:val="18"/>
              </w:rPr>
              <w:t>Drivmedels</w:t>
            </w:r>
            <w:r w:rsidRPr="00B53337" w:rsidR="00B53337">
              <w:rPr>
                <w:sz w:val="18"/>
                <w:szCs w:val="18"/>
              </w:rPr>
              <w:softHyphen/>
            </w:r>
            <w:r w:rsidRPr="00B53337">
              <w:rPr>
                <w:sz w:val="18"/>
                <w:szCs w:val="18"/>
              </w:rPr>
              <w:t>kompensation</w:t>
            </w:r>
          </w:p>
        </w:tc>
        <w:tc>
          <w:tcPr>
            <w:tcW w:w="1134" w:type="dxa"/>
            <w:tcMar>
              <w:left w:w="57" w:type="dxa"/>
            </w:tcMar>
          </w:tcPr>
          <w:p w:rsidRPr="00B53337" w:rsidR="00766FF7" w:rsidP="00B53337" w:rsidRDefault="00CC0D86" w14:paraId="6D8A7A25" w14:textId="77777777">
            <w:pPr>
              <w:pStyle w:val="Normalutanindragellerluft"/>
              <w:spacing w:line="240" w:lineRule="exact"/>
              <w:jc w:val="both"/>
              <w:rPr>
                <w:sz w:val="18"/>
                <w:szCs w:val="18"/>
              </w:rPr>
            </w:pPr>
            <w:r w:rsidRPr="00B53337">
              <w:rPr>
                <w:sz w:val="18"/>
                <w:szCs w:val="18"/>
              </w:rPr>
              <w:t>0</w:t>
            </w:r>
          </w:p>
        </w:tc>
        <w:tc>
          <w:tcPr>
            <w:tcW w:w="1273" w:type="dxa"/>
            <w:tcMar>
              <w:left w:w="57" w:type="dxa"/>
            </w:tcMar>
          </w:tcPr>
          <w:p w:rsidRPr="00B53337" w:rsidR="00766FF7" w:rsidP="00B53337" w:rsidRDefault="00CC0D86" w14:paraId="747CD314" w14:textId="4AC1F309">
            <w:pPr>
              <w:pStyle w:val="Normalutanindragellerluft"/>
              <w:spacing w:line="240" w:lineRule="exact"/>
              <w:rPr>
                <w:sz w:val="18"/>
                <w:szCs w:val="18"/>
              </w:rPr>
            </w:pPr>
            <w:r w:rsidRPr="00B53337">
              <w:rPr>
                <w:sz w:val="18"/>
                <w:szCs w:val="18"/>
              </w:rPr>
              <w:t>4</w:t>
            </w:r>
            <w:r w:rsidRPr="00B53337" w:rsidR="0014461D">
              <w:rPr>
                <w:sz w:val="18"/>
                <w:szCs w:val="18"/>
              </w:rPr>
              <w:t xml:space="preserve"> </w:t>
            </w:r>
            <w:r w:rsidRPr="00B53337">
              <w:rPr>
                <w:sz w:val="18"/>
                <w:szCs w:val="18"/>
              </w:rPr>
              <w:t>200 000</w:t>
            </w:r>
          </w:p>
        </w:tc>
        <w:tc>
          <w:tcPr>
            <w:tcW w:w="1482" w:type="dxa"/>
            <w:tcMar>
              <w:left w:w="57" w:type="dxa"/>
            </w:tcMar>
          </w:tcPr>
          <w:p w:rsidRPr="00B53337" w:rsidR="00766FF7" w:rsidP="00B53337" w:rsidRDefault="00E86180" w14:paraId="73BA9DEC" w14:textId="62948888">
            <w:pPr>
              <w:pStyle w:val="Normalutanindragellerluft"/>
              <w:spacing w:line="240" w:lineRule="exact"/>
              <w:rPr>
                <w:sz w:val="18"/>
                <w:szCs w:val="18"/>
              </w:rPr>
            </w:pPr>
            <w:r w:rsidRPr="00B53337">
              <w:rPr>
                <w:sz w:val="18"/>
                <w:szCs w:val="18"/>
              </w:rPr>
              <w:t>4</w:t>
            </w:r>
            <w:r w:rsidRPr="00B53337" w:rsidR="0014461D">
              <w:rPr>
                <w:sz w:val="18"/>
                <w:szCs w:val="18"/>
              </w:rPr>
              <w:t xml:space="preserve"> </w:t>
            </w:r>
            <w:r w:rsidRPr="00B53337">
              <w:rPr>
                <w:sz w:val="18"/>
                <w:szCs w:val="18"/>
              </w:rPr>
              <w:t>200 000</w:t>
            </w:r>
          </w:p>
        </w:tc>
        <w:tc>
          <w:tcPr>
            <w:tcW w:w="1275" w:type="dxa"/>
            <w:tcMar>
              <w:left w:w="57" w:type="dxa"/>
              <w:right w:w="28" w:type="dxa"/>
            </w:tcMar>
          </w:tcPr>
          <w:p w:rsidRPr="00B53337" w:rsidR="00766FF7" w:rsidP="00B53337" w:rsidRDefault="0014461D" w14:paraId="59496A15" w14:textId="77622C75">
            <w:pPr>
              <w:pStyle w:val="Normalutanindragellerluft"/>
              <w:spacing w:line="240" w:lineRule="exact"/>
              <w:rPr>
                <w:sz w:val="18"/>
                <w:szCs w:val="18"/>
              </w:rPr>
            </w:pPr>
            <w:r w:rsidRPr="00B53337">
              <w:rPr>
                <w:sz w:val="18"/>
                <w:szCs w:val="18"/>
              </w:rPr>
              <w:t>–</w:t>
            </w:r>
            <w:r w:rsidRPr="00B53337" w:rsidR="00CC0D86">
              <w:rPr>
                <w:sz w:val="18"/>
                <w:szCs w:val="18"/>
              </w:rPr>
              <w:t>4</w:t>
            </w:r>
            <w:r w:rsidRPr="00B53337">
              <w:rPr>
                <w:sz w:val="18"/>
                <w:szCs w:val="18"/>
              </w:rPr>
              <w:t> </w:t>
            </w:r>
            <w:r w:rsidRPr="00B53337" w:rsidR="00CC0D86">
              <w:rPr>
                <w:sz w:val="18"/>
                <w:szCs w:val="18"/>
              </w:rPr>
              <w:t>200</w:t>
            </w:r>
            <w:r w:rsidRPr="00B53337">
              <w:rPr>
                <w:sz w:val="18"/>
                <w:szCs w:val="18"/>
              </w:rPr>
              <w:t xml:space="preserve"> </w:t>
            </w:r>
            <w:r w:rsidRPr="00B53337" w:rsidR="00CC0D86">
              <w:rPr>
                <w:sz w:val="18"/>
                <w:szCs w:val="18"/>
              </w:rPr>
              <w:t>000</w:t>
            </w:r>
          </w:p>
        </w:tc>
      </w:tr>
    </w:tbl>
    <w:sdt>
      <w:sdtPr>
        <w:alias w:val="CC_Underskrifter"/>
        <w:tag w:val="CC_Underskrifter"/>
        <w:id w:val="583496634"/>
        <w:lock w:val="sdtContentLocked"/>
        <w:placeholder>
          <w:docPart w:val="BAC2E6969C2B412EB37DCCEB5ABA1839"/>
        </w:placeholder>
      </w:sdtPr>
      <w:sdtEndPr/>
      <w:sdtContent>
        <w:p w:rsidR="00734C9B" w:rsidP="00734C9B" w:rsidRDefault="00734C9B" w14:paraId="4EB616C3" w14:textId="77777777"/>
        <w:p w:rsidRPr="008E0FE2" w:rsidR="004801AC" w:rsidP="00734C9B" w:rsidRDefault="00F763C7" w14:paraId="3F750489" w14:textId="5977B7E9"/>
      </w:sdtContent>
    </w:sdt>
    <w:tbl>
      <w:tblPr>
        <w:tblW w:w="5000" w:type="pct"/>
        <w:tblLook w:val="04A0" w:firstRow="1" w:lastRow="0" w:firstColumn="1" w:lastColumn="0" w:noHBand="0" w:noVBand="1"/>
        <w:tblCaption w:val="underskrifter"/>
      </w:tblPr>
      <w:tblGrid>
        <w:gridCol w:w="4252"/>
        <w:gridCol w:w="4252"/>
      </w:tblGrid>
      <w:tr w:rsidR="003D31F2" w14:paraId="6912353D" w14:textId="77777777">
        <w:trPr>
          <w:cantSplit/>
        </w:trPr>
        <w:tc>
          <w:tcPr>
            <w:tcW w:w="50" w:type="pct"/>
            <w:vAlign w:val="bottom"/>
          </w:tcPr>
          <w:p w:rsidR="003D31F2" w:rsidRDefault="00853F7F" w14:paraId="7DF622E2" w14:textId="77777777">
            <w:pPr>
              <w:pStyle w:val="Underskrifter"/>
            </w:pPr>
            <w:r>
              <w:t>Jakob Fors</w:t>
            </w:r>
            <w:bookmarkStart w:name="_GoBack" w:id="1"/>
            <w:bookmarkEnd w:id="1"/>
            <w:r>
              <w:t>smed (KD)</w:t>
            </w:r>
          </w:p>
        </w:tc>
        <w:tc>
          <w:tcPr>
            <w:tcW w:w="50" w:type="pct"/>
            <w:vAlign w:val="bottom"/>
          </w:tcPr>
          <w:p w:rsidR="003D31F2" w:rsidRDefault="00853F7F" w14:paraId="67FECED9" w14:textId="77777777">
            <w:pPr>
              <w:pStyle w:val="Underskrifter"/>
            </w:pPr>
            <w:r>
              <w:t>Hampus Hagman (KD)</w:t>
            </w:r>
          </w:p>
        </w:tc>
      </w:tr>
      <w:tr w:rsidR="003D31F2" w14:paraId="5A5E1DF9" w14:textId="77777777">
        <w:trPr>
          <w:cantSplit/>
        </w:trPr>
        <w:tc>
          <w:tcPr>
            <w:tcW w:w="50" w:type="pct"/>
            <w:vAlign w:val="bottom"/>
          </w:tcPr>
          <w:p w:rsidR="003D31F2" w:rsidRDefault="00853F7F" w14:paraId="35525C62" w14:textId="77777777">
            <w:pPr>
              <w:pStyle w:val="Underskrifter"/>
            </w:pPr>
            <w:r>
              <w:t>Michael Anefur (KD)</w:t>
            </w:r>
          </w:p>
        </w:tc>
        <w:tc>
          <w:tcPr>
            <w:tcW w:w="50" w:type="pct"/>
            <w:vAlign w:val="bottom"/>
          </w:tcPr>
          <w:p w:rsidR="003D31F2" w:rsidRDefault="00853F7F" w14:paraId="33AEF79D" w14:textId="77777777">
            <w:pPr>
              <w:pStyle w:val="Underskrifter"/>
            </w:pPr>
            <w:r>
              <w:t>Hans Eklind (KD)</w:t>
            </w:r>
          </w:p>
        </w:tc>
      </w:tr>
      <w:tr w:rsidR="003D31F2" w14:paraId="75C38CA6" w14:textId="77777777">
        <w:trPr>
          <w:cantSplit/>
        </w:trPr>
        <w:tc>
          <w:tcPr>
            <w:tcW w:w="50" w:type="pct"/>
            <w:vAlign w:val="bottom"/>
          </w:tcPr>
          <w:p w:rsidR="003D31F2" w:rsidRDefault="00853F7F" w14:paraId="67B0AE6C" w14:textId="77777777">
            <w:pPr>
              <w:pStyle w:val="Underskrifter"/>
            </w:pPr>
            <w:r>
              <w:t>Robert Halef (KD)</w:t>
            </w:r>
          </w:p>
        </w:tc>
        <w:tc>
          <w:tcPr>
            <w:tcW w:w="50" w:type="pct"/>
            <w:vAlign w:val="bottom"/>
          </w:tcPr>
          <w:p w:rsidR="003D31F2" w:rsidRDefault="00853F7F" w14:paraId="002064B1" w14:textId="77777777">
            <w:pPr>
              <w:pStyle w:val="Underskrifter"/>
            </w:pPr>
            <w:r>
              <w:t>Lennart Sacrédeus (KD)</w:t>
            </w:r>
          </w:p>
        </w:tc>
      </w:tr>
    </w:tbl>
    <w:p w:rsidR="00F66062" w:rsidRDefault="00F66062" w14:paraId="4BF79CD4" w14:textId="77777777"/>
    <w:sectPr w:rsidR="00F6606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C8756" w14:textId="77777777" w:rsidR="000311AC" w:rsidRDefault="000311AC" w:rsidP="000C1CAD">
      <w:pPr>
        <w:spacing w:line="240" w:lineRule="auto"/>
      </w:pPr>
      <w:r>
        <w:separator/>
      </w:r>
    </w:p>
  </w:endnote>
  <w:endnote w:type="continuationSeparator" w:id="0">
    <w:p w14:paraId="2AE0655D" w14:textId="77777777" w:rsidR="000311AC" w:rsidRDefault="00031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B4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A8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FEB7" w14:textId="2AAE3E53" w:rsidR="00262EA3" w:rsidRPr="00734C9B" w:rsidRDefault="00262EA3" w:rsidP="00734C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4769E" w14:textId="77777777" w:rsidR="000311AC" w:rsidRDefault="000311AC" w:rsidP="000C1CAD">
      <w:pPr>
        <w:spacing w:line="240" w:lineRule="auto"/>
      </w:pPr>
      <w:r>
        <w:separator/>
      </w:r>
    </w:p>
  </w:footnote>
  <w:footnote w:type="continuationSeparator" w:id="0">
    <w:p w14:paraId="03B45F47" w14:textId="77777777" w:rsidR="000311AC" w:rsidRDefault="000311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F42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436D65" wp14:editId="4BC87B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C7CFAF" w14:textId="77777777" w:rsidR="00262EA3" w:rsidRDefault="00F763C7" w:rsidP="008103B5">
                          <w:pPr>
                            <w:jc w:val="right"/>
                          </w:pPr>
                          <w:sdt>
                            <w:sdtPr>
                              <w:alias w:val="CC_Noformat_Partikod"/>
                              <w:tag w:val="CC_Noformat_Partikod"/>
                              <w:id w:val="-53464382"/>
                              <w:placeholder>
                                <w:docPart w:val="FE7B43B6DAA942C3A305297FCC8819EC"/>
                              </w:placeholder>
                              <w:text/>
                            </w:sdtPr>
                            <w:sdtEndPr/>
                            <w:sdtContent>
                              <w:r w:rsidR="00D953D3">
                                <w:t>KD</w:t>
                              </w:r>
                            </w:sdtContent>
                          </w:sdt>
                          <w:sdt>
                            <w:sdtPr>
                              <w:alias w:val="CC_Noformat_Partinummer"/>
                              <w:tag w:val="CC_Noformat_Partinummer"/>
                              <w:id w:val="-1709555926"/>
                              <w:placeholder>
                                <w:docPart w:val="435F996B44DD45A48EF9CB45E91F60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36D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C7CFAF" w14:textId="77777777" w:rsidR="00262EA3" w:rsidRDefault="00F763C7" w:rsidP="008103B5">
                    <w:pPr>
                      <w:jc w:val="right"/>
                    </w:pPr>
                    <w:sdt>
                      <w:sdtPr>
                        <w:alias w:val="CC_Noformat_Partikod"/>
                        <w:tag w:val="CC_Noformat_Partikod"/>
                        <w:id w:val="-53464382"/>
                        <w:placeholder>
                          <w:docPart w:val="FE7B43B6DAA942C3A305297FCC8819EC"/>
                        </w:placeholder>
                        <w:text/>
                      </w:sdtPr>
                      <w:sdtEndPr/>
                      <w:sdtContent>
                        <w:r w:rsidR="00D953D3">
                          <w:t>KD</w:t>
                        </w:r>
                      </w:sdtContent>
                    </w:sdt>
                    <w:sdt>
                      <w:sdtPr>
                        <w:alias w:val="CC_Noformat_Partinummer"/>
                        <w:tag w:val="CC_Noformat_Partinummer"/>
                        <w:id w:val="-1709555926"/>
                        <w:placeholder>
                          <w:docPart w:val="435F996B44DD45A48EF9CB45E91F604B"/>
                        </w:placeholder>
                        <w:showingPlcHdr/>
                        <w:text/>
                      </w:sdtPr>
                      <w:sdtEndPr/>
                      <w:sdtContent>
                        <w:r w:rsidR="00262EA3">
                          <w:t xml:space="preserve"> </w:t>
                        </w:r>
                      </w:sdtContent>
                    </w:sdt>
                  </w:p>
                </w:txbxContent>
              </v:textbox>
              <w10:wrap anchorx="page"/>
            </v:shape>
          </w:pict>
        </mc:Fallback>
      </mc:AlternateContent>
    </w:r>
  </w:p>
  <w:p w14:paraId="5B984B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3336" w14:textId="77777777" w:rsidR="00262EA3" w:rsidRDefault="00262EA3" w:rsidP="008563AC">
    <w:pPr>
      <w:jc w:val="right"/>
    </w:pPr>
  </w:p>
  <w:p w14:paraId="47FF6B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9C07C" w14:textId="77777777" w:rsidR="00262EA3" w:rsidRDefault="00F763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26A1BA" wp14:editId="161759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CA479C" w14:textId="77777777" w:rsidR="00262EA3" w:rsidRDefault="00F763C7" w:rsidP="00A314CF">
    <w:pPr>
      <w:pStyle w:val="FSHNormal"/>
      <w:spacing w:before="40"/>
    </w:pPr>
    <w:sdt>
      <w:sdtPr>
        <w:alias w:val="CC_Noformat_Motionstyp"/>
        <w:tag w:val="CC_Noformat_Motionstyp"/>
        <w:id w:val="1162973129"/>
        <w:lock w:val="sdtContentLocked"/>
        <w15:appearance w15:val="hidden"/>
        <w:text/>
      </w:sdtPr>
      <w:sdtEndPr/>
      <w:sdtContent>
        <w:r w:rsidR="00734C9B">
          <w:t>Kommittémotion</w:t>
        </w:r>
      </w:sdtContent>
    </w:sdt>
    <w:r w:rsidR="00821B36">
      <w:t xml:space="preserve"> </w:t>
    </w:r>
    <w:sdt>
      <w:sdtPr>
        <w:alias w:val="CC_Noformat_Partikod"/>
        <w:tag w:val="CC_Noformat_Partikod"/>
        <w:id w:val="1471015553"/>
        <w:lock w:val="contentLocked"/>
        <w:text/>
      </w:sdtPr>
      <w:sdtEndPr/>
      <w:sdtContent>
        <w:r w:rsidR="00D953D3">
          <w:t>KD</w:t>
        </w:r>
      </w:sdtContent>
    </w:sdt>
    <w:sdt>
      <w:sdtPr>
        <w:alias w:val="CC_Noformat_Partinummer"/>
        <w:tag w:val="CC_Noformat_Partinummer"/>
        <w:id w:val="-2014525982"/>
        <w:lock w:val="contentLocked"/>
        <w:showingPlcHdr/>
        <w:text/>
      </w:sdtPr>
      <w:sdtEndPr/>
      <w:sdtContent>
        <w:r w:rsidR="00821B36">
          <w:t xml:space="preserve"> </w:t>
        </w:r>
      </w:sdtContent>
    </w:sdt>
  </w:p>
  <w:p w14:paraId="0F2A218A" w14:textId="77777777" w:rsidR="00262EA3" w:rsidRPr="008227B3" w:rsidRDefault="00F763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553F8" w14:textId="77777777" w:rsidR="00262EA3" w:rsidRPr="008227B3" w:rsidRDefault="00F763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4C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4C9B">
          <w:t>:4766</w:t>
        </w:r>
      </w:sdtContent>
    </w:sdt>
  </w:p>
  <w:p w14:paraId="0A832AB6" w14:textId="77777777" w:rsidR="00262EA3" w:rsidRDefault="00F763C7" w:rsidP="00E03A3D">
    <w:pPr>
      <w:pStyle w:val="Motionr"/>
    </w:pPr>
    <w:sdt>
      <w:sdtPr>
        <w:alias w:val="CC_Noformat_Avtext"/>
        <w:tag w:val="CC_Noformat_Avtext"/>
        <w:id w:val="-2020768203"/>
        <w:lock w:val="sdtContentLocked"/>
        <w15:appearance w15:val="hidden"/>
        <w:text/>
      </w:sdtPr>
      <w:sdtEndPr/>
      <w:sdtContent>
        <w:r w:rsidR="00734C9B">
          <w:t>av Jakob Forssmed m.fl. (KD)</w:t>
        </w:r>
      </w:sdtContent>
    </w:sdt>
  </w:p>
  <w:sdt>
    <w:sdtPr>
      <w:alias w:val="CC_Noformat_Rubtext"/>
      <w:tag w:val="CC_Noformat_Rubtext"/>
      <w:id w:val="-218060500"/>
      <w:lock w:val="sdtLocked"/>
      <w:text/>
    </w:sdtPr>
    <w:sdtEndPr/>
    <w:sdtContent>
      <w:p w14:paraId="650A44E2" w14:textId="77777777" w:rsidR="00262EA3" w:rsidRDefault="00695703" w:rsidP="00283E0F">
        <w:pPr>
          <w:pStyle w:val="FSHRub2"/>
        </w:pPr>
        <w:r>
          <w:t>med anledning av prop. 2021/22:252 Extra ändringsbudget för 2022 – Stöd till jordbruket och fiskerinäringen samt kompensation för höga energipriser</w:t>
        </w:r>
      </w:p>
    </w:sdtContent>
  </w:sdt>
  <w:sdt>
    <w:sdtPr>
      <w:alias w:val="CC_Boilerplate_3"/>
      <w:tag w:val="CC_Boilerplate_3"/>
      <w:id w:val="1606463544"/>
      <w:lock w:val="sdtContentLocked"/>
      <w15:appearance w15:val="hidden"/>
      <w:text w:multiLine="1"/>
    </w:sdtPr>
    <w:sdtEndPr/>
    <w:sdtContent>
      <w:p w14:paraId="560177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56F24"/>
    <w:multiLevelType w:val="hybridMultilevel"/>
    <w:tmpl w:val="F4BC82EC"/>
    <w:lvl w:ilvl="0" w:tplc="38D6C1B0">
      <w:start w:val="77"/>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53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AC"/>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37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61D"/>
    <w:rsid w:val="0014498E"/>
    <w:rsid w:val="00144BFE"/>
    <w:rsid w:val="00146B8E"/>
    <w:rsid w:val="00146DB1"/>
    <w:rsid w:val="00147063"/>
    <w:rsid w:val="0014776C"/>
    <w:rsid w:val="00147E16"/>
    <w:rsid w:val="00147EBC"/>
    <w:rsid w:val="001500C1"/>
    <w:rsid w:val="00151546"/>
    <w:rsid w:val="00151EA2"/>
    <w:rsid w:val="001532BF"/>
    <w:rsid w:val="0015385D"/>
    <w:rsid w:val="001544D6"/>
    <w:rsid w:val="001545B9"/>
    <w:rsid w:val="001546AA"/>
    <w:rsid w:val="0015610E"/>
    <w:rsid w:val="00156688"/>
    <w:rsid w:val="001567C6"/>
    <w:rsid w:val="00157681"/>
    <w:rsid w:val="00160034"/>
    <w:rsid w:val="00160091"/>
    <w:rsid w:val="001600AA"/>
    <w:rsid w:val="00160AE9"/>
    <w:rsid w:val="0016163F"/>
    <w:rsid w:val="00161EC6"/>
    <w:rsid w:val="001620D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834"/>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74"/>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7B6"/>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1F2"/>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CED"/>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6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6F"/>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E9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7B"/>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D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70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9B"/>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F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8D8"/>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F7F"/>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2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6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7"/>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FA"/>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D8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DAA"/>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3D3"/>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180"/>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9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42"/>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3D"/>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62"/>
    <w:rsid w:val="00F663AA"/>
    <w:rsid w:val="00F66952"/>
    <w:rsid w:val="00F66E5F"/>
    <w:rsid w:val="00F701AC"/>
    <w:rsid w:val="00F70D9F"/>
    <w:rsid w:val="00F70E2B"/>
    <w:rsid w:val="00F711F8"/>
    <w:rsid w:val="00F71B58"/>
    <w:rsid w:val="00F722EE"/>
    <w:rsid w:val="00F7427F"/>
    <w:rsid w:val="00F75848"/>
    <w:rsid w:val="00F75A6B"/>
    <w:rsid w:val="00F763C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027"/>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9B2444"/>
  <w15:chartTrackingRefBased/>
  <w15:docId w15:val="{F07C5693-BC9D-4FCB-8479-5C10022F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8D9DECC78E4C14AC43BCFCD20CA199"/>
        <w:category>
          <w:name w:val="Allmänt"/>
          <w:gallery w:val="placeholder"/>
        </w:category>
        <w:types>
          <w:type w:val="bbPlcHdr"/>
        </w:types>
        <w:behaviors>
          <w:behavior w:val="content"/>
        </w:behaviors>
        <w:guid w:val="{1D15DB54-AABC-40C7-8DA1-B13629E73757}"/>
      </w:docPartPr>
      <w:docPartBody>
        <w:p w:rsidR="0022127A" w:rsidRDefault="005827D4">
          <w:pPr>
            <w:pStyle w:val="508D9DECC78E4C14AC43BCFCD20CA199"/>
          </w:pPr>
          <w:r w:rsidRPr="005A0A93">
            <w:rPr>
              <w:rStyle w:val="Platshllartext"/>
            </w:rPr>
            <w:t>Förslag till riksdagsbeslut</w:t>
          </w:r>
        </w:p>
      </w:docPartBody>
    </w:docPart>
    <w:docPart>
      <w:docPartPr>
        <w:name w:val="8B8AA75AB7BC4698A1893D957E424788"/>
        <w:category>
          <w:name w:val="Allmänt"/>
          <w:gallery w:val="placeholder"/>
        </w:category>
        <w:types>
          <w:type w:val="bbPlcHdr"/>
        </w:types>
        <w:behaviors>
          <w:behavior w:val="content"/>
        </w:behaviors>
        <w:guid w:val="{E45AB2A8-29A3-4D53-90C7-8BAA081CB77F}"/>
      </w:docPartPr>
      <w:docPartBody>
        <w:p w:rsidR="0022127A" w:rsidRDefault="005827D4">
          <w:pPr>
            <w:pStyle w:val="8B8AA75AB7BC4698A1893D957E424788"/>
          </w:pPr>
          <w:r w:rsidRPr="005A0A93">
            <w:rPr>
              <w:rStyle w:val="Platshllartext"/>
            </w:rPr>
            <w:t>Motivering</w:t>
          </w:r>
        </w:p>
      </w:docPartBody>
    </w:docPart>
    <w:docPart>
      <w:docPartPr>
        <w:name w:val="FE7B43B6DAA942C3A305297FCC8819EC"/>
        <w:category>
          <w:name w:val="Allmänt"/>
          <w:gallery w:val="placeholder"/>
        </w:category>
        <w:types>
          <w:type w:val="bbPlcHdr"/>
        </w:types>
        <w:behaviors>
          <w:behavior w:val="content"/>
        </w:behaviors>
        <w:guid w:val="{EC01CA48-631F-487C-8159-663ECD9FBC05}"/>
      </w:docPartPr>
      <w:docPartBody>
        <w:p w:rsidR="0022127A" w:rsidRDefault="005827D4">
          <w:pPr>
            <w:pStyle w:val="FE7B43B6DAA942C3A305297FCC8819EC"/>
          </w:pPr>
          <w:r>
            <w:rPr>
              <w:rStyle w:val="Platshllartext"/>
            </w:rPr>
            <w:t xml:space="preserve"> </w:t>
          </w:r>
        </w:p>
      </w:docPartBody>
    </w:docPart>
    <w:docPart>
      <w:docPartPr>
        <w:name w:val="435F996B44DD45A48EF9CB45E91F604B"/>
        <w:category>
          <w:name w:val="Allmänt"/>
          <w:gallery w:val="placeholder"/>
        </w:category>
        <w:types>
          <w:type w:val="bbPlcHdr"/>
        </w:types>
        <w:behaviors>
          <w:behavior w:val="content"/>
        </w:behaviors>
        <w:guid w:val="{F8E43172-7E94-4B53-8589-7B4651A687A7}"/>
      </w:docPartPr>
      <w:docPartBody>
        <w:p w:rsidR="0022127A" w:rsidRDefault="005827D4">
          <w:pPr>
            <w:pStyle w:val="435F996B44DD45A48EF9CB45E91F604B"/>
          </w:pPr>
          <w:r>
            <w:t xml:space="preserve"> </w:t>
          </w:r>
        </w:p>
      </w:docPartBody>
    </w:docPart>
    <w:docPart>
      <w:docPartPr>
        <w:name w:val="BAC2E6969C2B412EB37DCCEB5ABA1839"/>
        <w:category>
          <w:name w:val="Allmänt"/>
          <w:gallery w:val="placeholder"/>
        </w:category>
        <w:types>
          <w:type w:val="bbPlcHdr"/>
        </w:types>
        <w:behaviors>
          <w:behavior w:val="content"/>
        </w:behaviors>
        <w:guid w:val="{12798780-6CFE-4046-B963-1240ADFA7CB2}"/>
      </w:docPartPr>
      <w:docPartBody>
        <w:p w:rsidR="004D6D1E" w:rsidRDefault="004D6D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D4"/>
    <w:rsid w:val="000D6CEE"/>
    <w:rsid w:val="0022127A"/>
    <w:rsid w:val="004D6D1E"/>
    <w:rsid w:val="005827D4"/>
    <w:rsid w:val="0080079F"/>
    <w:rsid w:val="00840DF4"/>
    <w:rsid w:val="00AC3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8D9DECC78E4C14AC43BCFCD20CA199">
    <w:name w:val="508D9DECC78E4C14AC43BCFCD20CA199"/>
  </w:style>
  <w:style w:type="paragraph" w:customStyle="1" w:styleId="3B876476842D4FC2A945E9392131CB62">
    <w:name w:val="3B876476842D4FC2A945E9392131CB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F615EA697A4544A9FADC9B1C666C6A">
    <w:name w:val="27F615EA697A4544A9FADC9B1C666C6A"/>
  </w:style>
  <w:style w:type="paragraph" w:customStyle="1" w:styleId="8B8AA75AB7BC4698A1893D957E424788">
    <w:name w:val="8B8AA75AB7BC4698A1893D957E424788"/>
  </w:style>
  <w:style w:type="paragraph" w:customStyle="1" w:styleId="8014F9691E734E8DAC661BDAAB915C9F">
    <w:name w:val="8014F9691E734E8DAC661BDAAB915C9F"/>
  </w:style>
  <w:style w:type="paragraph" w:customStyle="1" w:styleId="3EBA4E2195D940D7A0D414CB37953248">
    <w:name w:val="3EBA4E2195D940D7A0D414CB37953248"/>
  </w:style>
  <w:style w:type="paragraph" w:customStyle="1" w:styleId="FE7B43B6DAA942C3A305297FCC8819EC">
    <w:name w:val="FE7B43B6DAA942C3A305297FCC8819EC"/>
  </w:style>
  <w:style w:type="paragraph" w:customStyle="1" w:styleId="435F996B44DD45A48EF9CB45E91F604B">
    <w:name w:val="435F996B44DD45A48EF9CB45E91F6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8DB4C-F2AB-458C-B8B7-32C4220D0EA3}"/>
</file>

<file path=customXml/itemProps2.xml><?xml version="1.0" encoding="utf-8"?>
<ds:datastoreItem xmlns:ds="http://schemas.openxmlformats.org/officeDocument/2006/customXml" ds:itemID="{39BBAFB9-612D-4FDE-86E0-34A23EA5331C}"/>
</file>

<file path=customXml/itemProps3.xml><?xml version="1.0" encoding="utf-8"?>
<ds:datastoreItem xmlns:ds="http://schemas.openxmlformats.org/officeDocument/2006/customXml" ds:itemID="{182CCDE9-E665-4761-A221-BC6D6A23159D}"/>
</file>

<file path=docProps/app.xml><?xml version="1.0" encoding="utf-8"?>
<Properties xmlns="http://schemas.openxmlformats.org/officeDocument/2006/extended-properties" xmlns:vt="http://schemas.openxmlformats.org/officeDocument/2006/docPropsVTypes">
  <Template>Normal</Template>
  <TotalTime>35</TotalTime>
  <Pages>2</Pages>
  <Words>508</Words>
  <Characters>2966</Characters>
  <Application>Microsoft Office Word</Application>
  <DocSecurity>0</DocSecurity>
  <Lines>89</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22 252 Extra ändringsbudget för 2022   Stöd till jordbruket och fiskerinäringen samt kompensation för höga energipriser</vt:lpstr>
      <vt:lpstr>
      </vt:lpstr>
    </vt:vector>
  </TitlesOfParts>
  <Company>Sveriges riksdag</Company>
  <LinksUpToDate>false</LinksUpToDate>
  <CharactersWithSpaces>3426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