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64FC" w:rsidR="00C57C2E" w:rsidP="00C57C2E" w:rsidRDefault="00C57C2E" w14:paraId="5D359BBF" w14:textId="77777777">
      <w:pPr>
        <w:pStyle w:val="Normalutanindragellerluft"/>
      </w:pPr>
    </w:p>
    <w:sdt>
      <w:sdtPr>
        <w:alias w:val="CC_Boilerplate_4"/>
        <w:tag w:val="CC_Boilerplate_4"/>
        <w:id w:val="-1644581176"/>
        <w:lock w:val="sdtLocked"/>
        <w:placeholder>
          <w:docPart w:val="FDD845965CDA42B9B2A8E2B874E3312F"/>
        </w:placeholder>
        <w15:appearance w15:val="hidden"/>
        <w:text/>
      </w:sdtPr>
      <w:sdtEndPr/>
      <w:sdtContent>
        <w:p w:rsidRPr="003D64FC" w:rsidR="00AF30DD" w:rsidP="00CC4C93" w:rsidRDefault="00AF30DD" w14:paraId="5D359BC0" w14:textId="77777777">
          <w:pPr>
            <w:pStyle w:val="Rubrik1"/>
          </w:pPr>
          <w:r w:rsidRPr="003D64FC">
            <w:t>Förslag till riksdagsbeslut</w:t>
          </w:r>
        </w:p>
      </w:sdtContent>
    </w:sdt>
    <w:sdt>
      <w:sdtPr>
        <w:alias w:val="Förslag 1"/>
        <w:tag w:val="f27bf1b0-8da9-42d6-b98f-eedeb4128724"/>
        <w:id w:val="181175445"/>
        <w:lock w:val="sdtLocked"/>
      </w:sdtPr>
      <w:sdtEndPr/>
      <w:sdtContent>
        <w:p w:rsidR="00DB5F73" w:rsidRDefault="0050732A" w14:paraId="5D359BC1" w14:textId="77777777">
          <w:pPr>
            <w:pStyle w:val="Frslagstext"/>
          </w:pPr>
          <w:r>
            <w:t>Riksdagen tillkännager för regeringen som sin mening vad som anförs i motionen om att anslå extra medel till informationsteknik, kärnfysik och andra liknande forskningsinitiativ.</w:t>
          </w:r>
        </w:p>
      </w:sdtContent>
    </w:sdt>
    <w:sdt>
      <w:sdtPr>
        <w:alias w:val="Förslag 2"/>
        <w:tag w:val="47c21ccc-084b-4afa-a359-a206fc5d8631"/>
        <w:id w:val="-1832434063"/>
        <w:lock w:val="sdtLocked"/>
      </w:sdtPr>
      <w:sdtEndPr/>
      <w:sdtContent>
        <w:p w:rsidR="00DB5F73" w:rsidRDefault="0050732A" w14:paraId="5D359BC2" w14:textId="77777777">
          <w:pPr>
            <w:pStyle w:val="Frslagstext"/>
          </w:pPr>
          <w:r>
            <w:t xml:space="preserve">Riksdagen tillkännager för regeringen som sin mening vad som anförs i motionen </w:t>
          </w:r>
          <w:proofErr w:type="gramStart"/>
          <w:r>
            <w:t>om att anslå extra medel till rymdforskning och rymdverksamhet.</w:t>
          </w:r>
          <w:proofErr w:type="gramEnd"/>
        </w:p>
      </w:sdtContent>
    </w:sdt>
    <w:sdt>
      <w:sdtPr>
        <w:alias w:val="Förslag 3"/>
        <w:tag w:val="166c93ec-93a3-46fd-89e5-2de067bfb149"/>
        <w:id w:val="-1408686588"/>
        <w:lock w:val="sdtLocked"/>
      </w:sdtPr>
      <w:sdtEndPr/>
      <w:sdtContent>
        <w:p w:rsidR="00DB5F73" w:rsidRDefault="0050732A" w14:paraId="5D359BC3" w14:textId="77777777">
          <w:pPr>
            <w:pStyle w:val="Frslagstext"/>
          </w:pPr>
          <w:r>
            <w:t>Riksdagen tillkännager för regeringen som sin mening vad som anförs i motionen om att inrätta en riskkapitalfond med uppgift att kommersialisera svenska innovationer, där en del av finansieringen sker genom vinstuttag från Vattenfall.</w:t>
          </w:r>
        </w:p>
      </w:sdtContent>
    </w:sdt>
    <w:sdt>
      <w:sdtPr>
        <w:alias w:val="Förslag 4"/>
        <w:tag w:val="a904fc54-a345-4a2e-9a09-ccaacf7727ea"/>
        <w:id w:val="-1370530316"/>
        <w:lock w:val="sdtLocked"/>
      </w:sdtPr>
      <w:sdtEndPr/>
      <w:sdtContent>
        <w:p w:rsidR="00DB5F73" w:rsidRDefault="0050732A" w14:paraId="5D359BC4" w14:textId="77777777">
          <w:pPr>
            <w:pStyle w:val="Frslagstext"/>
          </w:pPr>
          <w:r>
            <w:t>Riksdagen tillkännager för regeringen som sin mening vad som anförs i motionen om att öka satsningen på kulturarvsforskning.</w:t>
          </w:r>
        </w:p>
      </w:sdtContent>
    </w:sdt>
    <w:sdt>
      <w:sdtPr>
        <w:alias w:val="Förslag 5"/>
        <w:tag w:val="bd3f1774-7477-4c17-a4e2-46ad92cad72c"/>
        <w:id w:val="-1426339501"/>
        <w:lock w:val="sdtLocked"/>
      </w:sdtPr>
      <w:sdtEndPr/>
      <w:sdtContent>
        <w:p w:rsidR="00DB5F73" w:rsidRDefault="0050732A" w14:paraId="5D359BC5" w14:textId="77777777">
          <w:pPr>
            <w:pStyle w:val="Frslagstext"/>
          </w:pPr>
          <w:r>
            <w:t>Riksdagen tillkännager för regeringen som sin mening vad som anförs i motionen om att inrätta en kulturarvsfond.</w:t>
          </w:r>
        </w:p>
      </w:sdtContent>
    </w:sdt>
    <w:sdt>
      <w:sdtPr>
        <w:alias w:val="Förslag 6"/>
        <w:tag w:val="2188e9fe-63b8-4919-862b-653328519a87"/>
        <w:id w:val="-444235437"/>
        <w:lock w:val="sdtLocked"/>
      </w:sdtPr>
      <w:sdtEndPr/>
      <w:sdtContent>
        <w:p w:rsidR="00DB5F73" w:rsidRDefault="0050732A" w14:paraId="5D359BC6" w14:textId="77777777">
          <w:pPr>
            <w:pStyle w:val="Frslagstext"/>
          </w:pPr>
          <w:r>
            <w:t>Riksdagen tillkännager för regeringen som sin mening vad som anförs i motionen om att utreda möjligheten att inrätta ett nationellt samiskt forskningscentrum.</w:t>
          </w:r>
        </w:p>
      </w:sdtContent>
    </w:sdt>
    <w:sdt>
      <w:sdtPr>
        <w:alias w:val="Förslag 7"/>
        <w:tag w:val="eda68d7c-104a-4cd4-a185-185b0613904b"/>
        <w:id w:val="-1575418647"/>
        <w:lock w:val="sdtLocked"/>
      </w:sdtPr>
      <w:sdtEndPr/>
      <w:sdtContent>
        <w:p w:rsidR="00DB5F73" w:rsidRDefault="0050732A" w14:paraId="5D359BC7" w14:textId="77777777">
          <w:pPr>
            <w:pStyle w:val="Frslagstext"/>
          </w:pPr>
          <w:r>
            <w:t>Riksdagen tillkännager för regeringen som sin mening vad som anförs i motionen om betydligt ökade anslag till energiforskning och energieffektivisering.</w:t>
          </w:r>
        </w:p>
      </w:sdtContent>
    </w:sdt>
    <w:sdt>
      <w:sdtPr>
        <w:alias w:val="Förslag 8"/>
        <w:tag w:val="a63ba470-4936-4d9c-999d-d9ad01fc0d3e"/>
        <w:id w:val="-1574503242"/>
        <w:lock w:val="sdtLocked"/>
      </w:sdtPr>
      <w:sdtEndPr/>
      <w:sdtContent>
        <w:p w:rsidR="00DB5F73" w:rsidRDefault="0050732A" w14:paraId="5D359BC8" w14:textId="77777777">
          <w:pPr>
            <w:pStyle w:val="Frslagstext"/>
          </w:pPr>
          <w:r>
            <w:t>Riksdagen tillkännager för regeringen som sin mening vad som anförs i motionen om att begreppet konstnärlig forskning måste definieras vetenskapligt och utvärderas likt andra discipliner.</w:t>
          </w:r>
        </w:p>
      </w:sdtContent>
    </w:sdt>
    <w:sdt>
      <w:sdtPr>
        <w:alias w:val="Förslag 9"/>
        <w:tag w:val="beedb4ee-765d-4b67-9e9f-179a9e57a383"/>
        <w:id w:val="903799010"/>
        <w:lock w:val="sdtLocked"/>
      </w:sdtPr>
      <w:sdtEndPr/>
      <w:sdtContent>
        <w:p w:rsidR="00DB5F73" w:rsidRDefault="0050732A" w14:paraId="5D359BC9" w14:textId="77777777">
          <w:pPr>
            <w:pStyle w:val="Frslagstext"/>
          </w:pPr>
          <w:r>
            <w:t>Riksdagen tillkännager för regeringen som sin mening vad som anförs i motionen om att genusforskning och jämställdhetsforskning måste vila på vetenskaplig grund och ha sin utgångspunkt i verkliga förhållanden.</w:t>
          </w:r>
        </w:p>
      </w:sdtContent>
    </w:sdt>
    <w:sdt>
      <w:sdtPr>
        <w:alias w:val="Förslag 10"/>
        <w:tag w:val="5e5764bc-17ef-4e89-aff3-92c9aea4770d"/>
        <w:id w:val="-1170952108"/>
        <w:lock w:val="sdtLocked"/>
      </w:sdtPr>
      <w:sdtEndPr/>
      <w:sdtContent>
        <w:p w:rsidR="00DB5F73" w:rsidRDefault="0050732A" w14:paraId="5D359BCA" w14:textId="1488EBDF">
          <w:pPr>
            <w:pStyle w:val="Frslagstext"/>
          </w:pPr>
          <w:r>
            <w:t>Riksdagen tillkännager för regeringen som sin mening vad som anförs i motionen om att öka anslagen till den högre utbildningen.</w:t>
          </w:r>
        </w:p>
      </w:sdtContent>
    </w:sdt>
    <w:sdt>
      <w:sdtPr>
        <w:alias w:val="Förslag 11"/>
        <w:tag w:val="1889bad4-d0ac-4520-8039-5ae4b5fd34e8"/>
        <w:id w:val="-280488630"/>
        <w:lock w:val="sdtLocked"/>
      </w:sdtPr>
      <w:sdtEndPr/>
      <w:sdtContent>
        <w:p w:rsidR="00DB5F73" w:rsidRDefault="0050732A" w14:paraId="5D359BCB" w14:textId="77777777">
          <w:pPr>
            <w:pStyle w:val="Frslagstext"/>
          </w:pPr>
          <w:r>
            <w:t>Riksdagen tillkännager för regeringen som sin mening vad som anförs i motionen om att öka studenternas anställningsbarhet och säkerställa relevant forskning genom en ökad skyldighet för högskolorna att samverka med det omgivande samhället.</w:t>
          </w:r>
        </w:p>
      </w:sdtContent>
    </w:sdt>
    <w:p w:rsidRPr="003D64FC" w:rsidR="00AF30DD" w:rsidP="00AF30DD" w:rsidRDefault="00AF30DD" w14:paraId="5D359BCC" w14:textId="0B1ED5D4">
      <w:pPr>
        <w:pStyle w:val="Rubrik1"/>
      </w:pPr>
      <w:bookmarkStart w:name="MotionsStart" w:id="0"/>
      <w:bookmarkEnd w:id="0"/>
    </w:p>
    <w:p w:rsidRPr="003D64FC" w:rsidR="003D64FC" w:rsidP="003D64FC" w:rsidRDefault="003D64FC" w14:paraId="5D359BCD" w14:textId="77777777">
      <w:pPr>
        <w:rPr>
          <w:b/>
        </w:rPr>
      </w:pPr>
      <w:r w:rsidRPr="003D64FC">
        <w:rPr>
          <w:b/>
        </w:rPr>
        <w:t>Allmänt om forskningspolitiken i Sverige</w:t>
      </w:r>
    </w:p>
    <w:p w:rsidRPr="003D64FC" w:rsidR="003D64FC" w:rsidP="003D64FC" w:rsidRDefault="003D64FC" w14:paraId="5D359BCE" w14:textId="77777777">
      <w:r w:rsidRPr="003D64FC">
        <w:t>Sverige är ett land vars välstånd i hög grad är byggt på vår goda innovationsförmåga, inte minst inom industrisektorn. Fortsatta satsningar på forskning och utveckling, tillsammans med en väl fungerande utbildningspolitik, är av central vikt för att vi tillsammans ska kunna återupprätta Sverige som ett land vars stora konkurrensfördelar är innovativa och kunskapsbaserade sektorer snarare än låglönesektorer. Den forskningsverksamhet som bedrivs på svenska universitet och högskolor är oerhört viktig för att Sverige ska kunna underhålla och återskapa den spetskompetens som är nödvändig för att skapa nya innovationer och ny kunskap.</w:t>
      </w:r>
    </w:p>
    <w:p w:rsidRPr="003D64FC" w:rsidR="003D64FC" w:rsidP="003D64FC" w:rsidRDefault="003D64FC" w14:paraId="5D359BCF" w14:textId="77777777"/>
    <w:p w:rsidRPr="003D64FC" w:rsidR="003D64FC" w:rsidP="003D64FC" w:rsidRDefault="003D64FC" w14:paraId="5D359BD0" w14:textId="77777777">
      <w:r w:rsidRPr="003D64FC">
        <w:t>Dock måste vi beakta att forskning och innovation inte enbart ska vara inriktad på att uppfylla de strategiska mål som för tillfället är aktuella, även om detta naturligtvis också är av mycket stor vikt. Det måste finnas en balans så att vi även finansierar forskning och innovation där den omedelbara nyttan kanske inte alltid är självklar.</w:t>
      </w:r>
    </w:p>
    <w:p w:rsidRPr="003D64FC" w:rsidR="003D64FC" w:rsidP="003D64FC" w:rsidRDefault="003D64FC" w14:paraId="5D359BD1" w14:textId="77777777">
      <w:r w:rsidRPr="003D64FC">
        <w:t>Sverige satsar relativt mycket offentliga resurser avseende andel av BNP på forskning och utveckling och ligger numera på vad som kan anses vara en rimlig nivå. Men om Sverige ska vara en framträdande kunskapsnation är dagens resurser inte tillräckliga. Samtidigt anser vi det vara oroväckande att det svenska näringslivets avsättningar för forskning och utveckling i Sverige som andel av BNP har minskat sedan 2001.</w:t>
      </w:r>
    </w:p>
    <w:p w:rsidRPr="003D64FC" w:rsidR="003D64FC" w:rsidP="003D64FC" w:rsidRDefault="003D64FC" w14:paraId="5D359BD2" w14:textId="77777777">
      <w:r w:rsidRPr="003D64FC">
        <w:t xml:space="preserve">Sverigedemokraterna anser att satsningarna på synkrotronen Max IV (färdig 2015) och Europeiska </w:t>
      </w:r>
      <w:proofErr w:type="spellStart"/>
      <w:r w:rsidRPr="003D64FC">
        <w:t>spallationskällan</w:t>
      </w:r>
      <w:proofErr w:type="spellEnd"/>
      <w:r w:rsidRPr="003D64FC">
        <w:t xml:space="preserve"> (ESS) är goda initiativ. Vi tror att dessa projekt långsiktigt kan ge stor utdelning vad gäller forskningsresultat och framåtskridande. Vi stödjer även strävan att rekrytera de forskare som har störst potential för framtiden, samtidigt som vi vill påpeka vikten av att premiera kvalitet framför kvantitet.</w:t>
      </w:r>
    </w:p>
    <w:p w:rsidRPr="003D64FC" w:rsidR="003D64FC" w:rsidP="003D64FC" w:rsidRDefault="003D64FC" w14:paraId="5D359BD3" w14:textId="77777777"/>
    <w:p w:rsidRPr="003D64FC" w:rsidR="003D64FC" w:rsidP="003D64FC" w:rsidRDefault="003D64FC" w14:paraId="5D359BD4" w14:textId="77777777">
      <w:pPr>
        <w:rPr>
          <w:b/>
          <w:sz w:val="26"/>
          <w:szCs w:val="26"/>
        </w:rPr>
      </w:pPr>
      <w:r w:rsidRPr="003D64FC">
        <w:rPr>
          <w:b/>
          <w:sz w:val="26"/>
          <w:szCs w:val="26"/>
        </w:rPr>
        <w:t>Forskning allmänt anslag</w:t>
      </w:r>
    </w:p>
    <w:p w:rsidRPr="003D64FC" w:rsidR="003D64FC" w:rsidP="003D64FC" w:rsidRDefault="003D64FC" w14:paraId="5D359BD5" w14:textId="52D85138">
      <w:r w:rsidRPr="003D64FC">
        <w:t>Sverigedemokr</w:t>
      </w:r>
      <w:r w:rsidR="00FD1C55">
        <w:t>aterna satsar totalt 3 785 miljard</w:t>
      </w:r>
      <w:r w:rsidRPr="003D64FC">
        <w:t xml:space="preserve">er kronor mer än regeringen för olika forskningsinitiativ under budgetperioden. Vi vill särskilt satsa på disciplinerna </w:t>
      </w:r>
      <w:r w:rsidRPr="003D64FC">
        <w:lastRenderedPageBreak/>
        <w:t xml:space="preserve">informationsteknik, kärnfysik, genteknik, nanoteknologi, mineralogi och geovetenskap samt rymdforskning och rymdverksamhet. </w:t>
      </w:r>
    </w:p>
    <w:p w:rsidRPr="003D64FC" w:rsidR="003D64FC" w:rsidP="003D64FC" w:rsidRDefault="003D64FC" w14:paraId="5D359BD6" w14:textId="77777777"/>
    <w:p w:rsidRPr="003D64FC" w:rsidR="003D64FC" w:rsidP="003D64FC" w:rsidRDefault="003D64FC" w14:paraId="5D359BD7" w14:textId="77777777">
      <w:pPr>
        <w:rPr>
          <w:b/>
        </w:rPr>
      </w:pPr>
      <w:r w:rsidRPr="003D64FC">
        <w:rPr>
          <w:b/>
        </w:rPr>
        <w:t>1. Informationsteknik</w:t>
      </w:r>
    </w:p>
    <w:p w:rsidRPr="003D64FC" w:rsidR="003D64FC" w:rsidP="003D64FC" w:rsidRDefault="00FD1C55" w14:paraId="5D359BD8" w14:textId="1C5801CE">
      <w:r>
        <w:t>Sverige har sedan 90-</w:t>
      </w:r>
      <w:r w:rsidRPr="003D64FC" w:rsidR="003D64FC">
        <w:t>talet varit bland de främsta länderna i världen när det gäller utveckling, kommersialisering och anvä</w:t>
      </w:r>
      <w:r>
        <w:t xml:space="preserve">ndning av </w:t>
      </w:r>
      <w:proofErr w:type="spellStart"/>
      <w:r>
        <w:t>it</w:t>
      </w:r>
      <w:r w:rsidRPr="003D64FC" w:rsidR="003D64FC">
        <w:t>-baserade</w:t>
      </w:r>
      <w:proofErr w:type="spellEnd"/>
      <w:r w:rsidRPr="003D64FC" w:rsidR="003D64FC">
        <w:t xml:space="preserve"> system. Detta är en position som gett Sverige konkurrensfördelar och som vi på intet vis bör överge eller ringakta. Snarare bör vi med varsamhet förvalta och vidareutveckla denna gynnsamma ställning.</w:t>
      </w:r>
    </w:p>
    <w:p w:rsidRPr="003D64FC" w:rsidR="003D64FC" w:rsidP="003D64FC" w:rsidRDefault="00FD1C55" w14:paraId="5D359BD9" w14:textId="7B7B4F74">
      <w:r>
        <w:t xml:space="preserve">Den svenska </w:t>
      </w:r>
      <w:proofErr w:type="spellStart"/>
      <w:r>
        <w:t>it</w:t>
      </w:r>
      <w:r w:rsidRPr="003D64FC" w:rsidR="003D64FC">
        <w:t>-ekonomin</w:t>
      </w:r>
      <w:proofErr w:type="spellEnd"/>
      <w:r w:rsidRPr="003D64FC" w:rsidR="003D64FC">
        <w:t xml:space="preserve"> omsätter redan i dagsläget runt 7 procent</w:t>
      </w:r>
      <w:r>
        <w:t xml:space="preserve"> av BNP och den andel som har </w:t>
      </w:r>
      <w:proofErr w:type="spellStart"/>
      <w:r>
        <w:t>it</w:t>
      </w:r>
      <w:r w:rsidRPr="003D64FC" w:rsidR="003D64FC">
        <w:t>-lösningar</w:t>
      </w:r>
      <w:proofErr w:type="spellEnd"/>
      <w:r w:rsidRPr="003D64FC" w:rsidR="003D64FC">
        <w:t xml:space="preserve"> som en fundamental del av sin verksamhet är betyd</w:t>
      </w:r>
      <w:r>
        <w:t xml:space="preserve">ligt större än så. Behovet av </w:t>
      </w:r>
      <w:proofErr w:type="spellStart"/>
      <w:r>
        <w:t>it</w:t>
      </w:r>
      <w:r w:rsidRPr="003D64FC" w:rsidR="003D64FC">
        <w:t>-kompetens</w:t>
      </w:r>
      <w:proofErr w:type="spellEnd"/>
      <w:r w:rsidRPr="003D64FC" w:rsidR="003D64FC">
        <w:t xml:space="preserve"> i samhället kommer att öka markant de kommande åren, och med tanke på de starka ekonomiska incitament som finns i branschen så kommer detta till största delen att tillgodoses av näringslivet.</w:t>
      </w:r>
    </w:p>
    <w:p w:rsidRPr="003D64FC" w:rsidR="003D64FC" w:rsidP="003D64FC" w:rsidRDefault="003D64FC" w14:paraId="5D359BDA" w14:textId="77777777"/>
    <w:p w:rsidRPr="003D64FC" w:rsidR="003D64FC" w:rsidP="003D64FC" w:rsidRDefault="003D64FC" w14:paraId="5D359BDB" w14:textId="77777777">
      <w:pPr>
        <w:rPr>
          <w:b/>
        </w:rPr>
      </w:pPr>
      <w:r w:rsidRPr="003D64FC">
        <w:rPr>
          <w:b/>
        </w:rPr>
        <w:t>2. Kärnfysik</w:t>
      </w:r>
    </w:p>
    <w:p w:rsidRPr="003D64FC" w:rsidR="003D64FC" w:rsidP="003D64FC" w:rsidRDefault="003D64FC" w14:paraId="5D359BDC" w14:textId="77777777">
      <w:r w:rsidRPr="003D64FC">
        <w:t>Kärnfysik är i dag en essentiell del av de många vetenskapliga framgångar som mänskligheten har fått skörda under 1900-talet. Många av de saker vi i dag tar för givet har uppkommit tack vare de insikter som forskare har skaffat sig på fältet under årens gång. Samtidigt har det gett människan möjligheten att utnyttja en av naturens starkaste krafter, vilket innebär stora möjligheter såväl som risker och utmaningar.</w:t>
      </w:r>
    </w:p>
    <w:p w:rsidRPr="003D64FC" w:rsidR="003D64FC" w:rsidP="003D64FC" w:rsidRDefault="003D64FC" w14:paraId="5D359BDD" w14:textId="77777777">
      <w:r w:rsidRPr="003D64FC">
        <w:t>Kärnenergi är i dagsläget en ofrånkomlig del av vår verklighet ur såväl negativa som positiva aspekter. Den skänker oss framför allt en klimatvänlig och prisvärd energiform. Djupare kunskap och insikter ger dock en större förmåga att hantera och kontrollera de risker som följer med brukandet av fissionskraft.</w:t>
      </w:r>
    </w:p>
    <w:p w:rsidRPr="003D64FC" w:rsidR="003D64FC" w:rsidP="003D64FC" w:rsidRDefault="003D64FC" w14:paraId="5D359BDE" w14:textId="77777777">
      <w:r w:rsidRPr="003D64FC">
        <w:t>Med stigande oljepriser och diskussionerna kring hur människans förbrukning av fossila kolväten förändrar klimatet, har efterfrågan på alternativa energiformer gjort kärnkraften mer aktuell än någonsin. Forskning i riktning mot säkrare såväl som mångdubbel energieffektivare reaktorer är ett område som Sverige bör satsa på. Om Sverige ska ha möjlighet att vara en del i utvecklingen av nästa generation kärnkraft behöver vi bredda kunskaps- och kompetensbasen inom detta område. Därför vill Sverigedemokraterna satsa totalt 475 miljoner kronor under budgetperioden på en svensk forskningsreaktor kring fjärde generationens kärnkraft.</w:t>
      </w:r>
    </w:p>
    <w:p w:rsidRPr="003D64FC" w:rsidR="003D64FC" w:rsidP="003D64FC" w:rsidRDefault="003D64FC" w14:paraId="5D359BDF" w14:textId="77777777"/>
    <w:p w:rsidRPr="003D64FC" w:rsidR="003D64FC" w:rsidP="003D64FC" w:rsidRDefault="003D64FC" w14:paraId="5D359BE0" w14:textId="77777777">
      <w:pPr>
        <w:rPr>
          <w:b/>
        </w:rPr>
      </w:pPr>
      <w:r w:rsidRPr="003D64FC">
        <w:rPr>
          <w:b/>
        </w:rPr>
        <w:t>3. Genteknik</w:t>
      </w:r>
    </w:p>
    <w:p w:rsidRPr="003D64FC" w:rsidR="003D64FC" w:rsidP="003D64FC" w:rsidRDefault="003D64FC" w14:paraId="5D359BE1" w14:textId="77777777">
      <w:r w:rsidRPr="003D64FC">
        <w:t xml:space="preserve">Gentekniken har under de senaste årtiondena gett häpnadsväckande insikter i hur organismers DNA och genetik fungerar. Dessa framsteg innebär stora möjligheter för </w:t>
      </w:r>
      <w:r w:rsidRPr="003D64FC">
        <w:lastRenderedPageBreak/>
        <w:t>framför allt medicinska ändamål, men kommer även att ha en stor inverkan på framtidens industri, exempelvis genom framställning av kemiska och biologiska produkter. I dag kan många av de ärftliga sjukdomar som för bara några år sedan ansågs obotliga med framgång behandlas med hjälp av genterapi.</w:t>
      </w:r>
    </w:p>
    <w:p w:rsidRPr="003D64FC" w:rsidR="003D64FC" w:rsidP="003D64FC" w:rsidRDefault="003D64FC" w14:paraId="5D359BE2" w14:textId="77777777">
      <w:r w:rsidRPr="003D64FC">
        <w:t>De medicinska implikationerna som nämnts kommer att innebära stora positiva förändringar för sjukvården. Med hjälp av en större insikt i hur DNA:s byggstenar interagerar kan läkare och forskare redan i dagsläget finna kunskap om hur man kan bota och undvika ett flertal av de svåraste sjukdomar och tillstånd vi kan drabbas av.</w:t>
      </w:r>
    </w:p>
    <w:p w:rsidRPr="003D64FC" w:rsidR="003D64FC" w:rsidP="003D64FC" w:rsidRDefault="003D64FC" w14:paraId="5D359BE3" w14:textId="77777777">
      <w:r w:rsidRPr="003D64FC">
        <w:t>Gentekniken är också en viktig pusselbit för att minska människans påverkan på miljön och för att uppnå ett hållbart jordbruk. Med genteknikens hjälp kan man få fram nya miljöfrämjande grödor med en lång rad viktiga egenskaper. I dag finns både forskning och tillämpning av nya egenskaper hos växter som kommer att revolutionera vår värld, såsom bättre näringsutnyttjande. Detta gör att man kan gödsla mer effektivt och minska näringsläckage som annars leder till övergödning av sjöar och innanhav.</w:t>
      </w:r>
    </w:p>
    <w:p w:rsidRPr="003D64FC" w:rsidR="003D64FC" w:rsidP="003D64FC" w:rsidRDefault="003D64FC" w14:paraId="5D359BE4" w14:textId="77777777">
      <w:r w:rsidRPr="003D64FC">
        <w:t>Vidare finns projekt för att få fram grödor som innehåller högre halter av viktiga näringsämnen samt nya näringsämnen som man annars bara kan få via till exempel fisk. I våra ambitioner att minska vårt beroende av fossil olja tror sig forskarna kunna skapa växter som kan producera produkter för kemikalieindustrin. Vidare kan man skräddarsy egenskaper som gör dem tåliga för ofördelaktiga förhållanden genom att de är bättre rustade mot torka, kyla och salt.</w:t>
      </w:r>
    </w:p>
    <w:p w:rsidRPr="003D64FC" w:rsidR="003D64FC" w:rsidP="003D64FC" w:rsidRDefault="003D64FC" w14:paraId="5D359BE5" w14:textId="77777777">
      <w:r w:rsidRPr="003D64FC">
        <w:t>Sverige är redan i dag världsledande på många av de områden som innefattas av gentekniken. Detta är en position vi bör sträva efter att behålla och utveckla både för att kunna utnyttja de omisskännliga fördelar detta kommer innebära för vårt samhälle i stort, såväl som för att studera och förebygga de faror som denna teknik kan medföra.</w:t>
      </w:r>
    </w:p>
    <w:p w:rsidRPr="003D64FC" w:rsidR="003D64FC" w:rsidP="003D64FC" w:rsidRDefault="003D64FC" w14:paraId="5D359BE6" w14:textId="77777777"/>
    <w:p w:rsidRPr="003D64FC" w:rsidR="003D64FC" w:rsidP="003D64FC" w:rsidRDefault="003D64FC" w14:paraId="5D359BE7" w14:textId="77777777">
      <w:pPr>
        <w:rPr>
          <w:b/>
        </w:rPr>
      </w:pPr>
      <w:r w:rsidRPr="003D64FC">
        <w:rPr>
          <w:b/>
        </w:rPr>
        <w:t>4. Nanoteknologi</w:t>
      </w:r>
    </w:p>
    <w:p w:rsidRPr="003D64FC" w:rsidR="003D64FC" w:rsidP="003D64FC" w:rsidRDefault="003D64FC" w14:paraId="5D359BE8" w14:textId="648ED167">
      <w:r w:rsidRPr="003D64FC">
        <w:t>Nanoteknologi är en av världens snabbast växande teknikformer vars vetenskapliga betydelse och kommersiella applikationer under de senaste åren varit så signifikanta att de i Sverige, som i nuläget är ett av teknikens mest framträdande utveck</w:t>
      </w:r>
      <w:r w:rsidR="00FD1C55">
        <w:t>lingscentrum</w:t>
      </w:r>
      <w:r w:rsidRPr="003D64FC">
        <w:t>, redan attraherat särskilt statligt stöd och engagemang. Dess framtida potential blir större och tydligare för varje år, men kommer samtidigt att innebära nya krav på kunskap och förståelse i ämnet.</w:t>
      </w:r>
    </w:p>
    <w:p w:rsidRPr="003D64FC" w:rsidR="003D64FC" w:rsidP="003D64FC" w:rsidRDefault="003D64FC" w14:paraId="5D359BE9" w14:textId="77777777">
      <w:r w:rsidRPr="003D64FC">
        <w:t>Forskare menar att nanoteknologi de kommande decennierna kommer att innebära en större förändring för mänskligheten än den industriella revolutionen, med potential att grundligt förbättra samtliga teknikformer som vi i dagsläget använder oss av. De sociala och ekonomiska möjligheterna i att ligga i framkanten av denna utveckling är enorma.</w:t>
      </w:r>
    </w:p>
    <w:p w:rsidRPr="003D64FC" w:rsidR="003D64FC" w:rsidP="003D64FC" w:rsidRDefault="003D64FC" w14:paraId="5D359BEA" w14:textId="77777777">
      <w:r w:rsidRPr="003D64FC">
        <w:lastRenderedPageBreak/>
        <w:t>Den djupgående förändring som nanoteknologin kommer att innebära de kommande decennierna kommer sedermera att medföra stora utmaningar för vårt sociala, industriella och ekonomiska system, vilket kräver omfattande förberedelse såväl utbildningsmässigt som utvecklingsmässigt.</w:t>
      </w:r>
    </w:p>
    <w:p w:rsidRPr="003D64FC" w:rsidR="003D64FC" w:rsidP="003D64FC" w:rsidRDefault="003D64FC" w14:paraId="5D359BEB" w14:textId="77777777">
      <w:r w:rsidRPr="003D64FC">
        <w:t>Detta kommer att kräva särskilda åtgärder från såväl stat som de organisationer och företag som är involverade i den nanoteknologiska sektorn. Därför är det viktigt att redan nu påbörja främjande investeringar, arbeten och diskussioner för att kunna stå på en stabil grund när världen går in i denna omvälvande fas.</w:t>
      </w:r>
    </w:p>
    <w:p w:rsidRPr="003D64FC" w:rsidR="003D64FC" w:rsidP="003D64FC" w:rsidRDefault="003D64FC" w14:paraId="5D359BEC" w14:textId="77777777"/>
    <w:p w:rsidRPr="003D64FC" w:rsidR="003D64FC" w:rsidP="003D64FC" w:rsidRDefault="003D64FC" w14:paraId="5D359BED" w14:textId="77777777">
      <w:pPr>
        <w:rPr>
          <w:b/>
        </w:rPr>
      </w:pPr>
      <w:r w:rsidRPr="003D64FC">
        <w:rPr>
          <w:b/>
        </w:rPr>
        <w:t>5. Mineralogi och geovetenskap</w:t>
      </w:r>
    </w:p>
    <w:p w:rsidRPr="003D64FC" w:rsidR="003D64FC" w:rsidP="003D64FC" w:rsidRDefault="003D64FC" w14:paraId="5D359BEE" w14:textId="77777777">
      <w:r w:rsidRPr="003D64FC">
        <w:t xml:space="preserve">Sverige har av sin tradition som gruvnation en stark kompetens inom gruvnäringen. Denna kompetens är dock inte given för alltid utan vi måste kontinuerligt hävda vår position. Forskningen inom prospekteringsrelaterade ämnen har de senaste decennierna varit svårt eftersatt med följd att vår tidigare starka kompetens inom malmgeologi kraftigt försvagats. </w:t>
      </w:r>
    </w:p>
    <w:p w:rsidRPr="003D64FC" w:rsidR="003D64FC" w:rsidP="003D64FC" w:rsidRDefault="003D64FC" w14:paraId="5D359BEF" w14:textId="77777777">
      <w:r w:rsidRPr="003D64FC">
        <w:t>Sverigedemokraterna önskar anslå medel till ett nytt forskningscentrum för att flytta fram våra positioner inom mineralogi och geovetenskap. Då samtliga nordiska länder (Danmark huvudsakligen genom Grönland) är starka gruvnationer och de nordiska länderna har mycket gemensamt i de flesta avseenden, är vår ambition att ett nytt forskningscentrum ska etableras inom ramen för ett gemensamt, nordiskt initiativ.</w:t>
      </w:r>
    </w:p>
    <w:p w:rsidRPr="003D64FC" w:rsidR="003D64FC" w:rsidP="003D64FC" w:rsidRDefault="003D64FC" w14:paraId="5D359BF0" w14:textId="5ADE7DC8">
      <w:r w:rsidRPr="003D64FC">
        <w:t>Vi avsät</w:t>
      </w:r>
      <w:r w:rsidR="00FD1C55">
        <w:t>ter därmed resurser till Luleå tekniska u</w:t>
      </w:r>
      <w:r w:rsidRPr="003D64FC">
        <w:t>niversitet som är säte för Sveriges enda professur inom mineralogi samt är huvudman för högskoleutbildningarna i Bergsskolan, Filipstad. Syftet är att öka antalet utbildningsplatser med inriktning mot gruv- och mineralverksamhet.</w:t>
      </w:r>
    </w:p>
    <w:p w:rsidRPr="003D64FC" w:rsidR="003D64FC" w:rsidP="003D64FC" w:rsidRDefault="00FD1C55" w14:paraId="5D359BF1" w14:textId="00658A86">
      <w:r>
        <w:t>Sveriges geologiska u</w:t>
      </w:r>
      <w:r w:rsidRPr="003D64FC" w:rsidR="003D64FC">
        <w:t>ndersökning (SGU) spelar en nyckelfunktion inom en aktiv gruvpolitik. Utöver att vara expertmyndighet för berg, jord och grundvatten vill Sverigedemokraterna ge SGU en mer proaktiv roll i själva prospekteringsarbetet.</w:t>
      </w:r>
    </w:p>
    <w:p w:rsidRPr="003D64FC" w:rsidR="003D64FC" w:rsidP="003D64FC" w:rsidRDefault="003D64FC" w14:paraId="5D359BF2" w14:textId="77777777"/>
    <w:p w:rsidRPr="003D64FC" w:rsidR="003D64FC" w:rsidP="003D64FC" w:rsidRDefault="003D64FC" w14:paraId="5D359BF3" w14:textId="77777777"/>
    <w:p w:rsidRPr="003D64FC" w:rsidR="003D64FC" w:rsidP="003D64FC" w:rsidRDefault="003D64FC" w14:paraId="5D359BF4" w14:textId="77777777">
      <w:pPr>
        <w:rPr>
          <w:b/>
        </w:rPr>
      </w:pPr>
      <w:r w:rsidRPr="003D64FC">
        <w:rPr>
          <w:b/>
        </w:rPr>
        <w:t>6. Rymdforskning och rymdverksamhet</w:t>
      </w:r>
    </w:p>
    <w:p w:rsidRPr="003D64FC" w:rsidR="003D64FC" w:rsidP="003D64FC" w:rsidRDefault="003D64FC" w14:paraId="5D359BF5" w14:textId="77777777">
      <w:r w:rsidRPr="003D64FC">
        <w:t>Rymdforskning och rymdverksamhet är ett område med många framtidsperspektiv och spin-off-effekter. Sverigedemokraterna vill därför successivt öka anslagen på området med målet att svensk rymdforskning ska ligga i framkant.</w:t>
      </w:r>
    </w:p>
    <w:p w:rsidRPr="003D64FC" w:rsidR="003D64FC" w:rsidP="003D64FC" w:rsidRDefault="003D64FC" w14:paraId="5D359BF6" w14:textId="0F3E5E1B">
      <w:r w:rsidRPr="003D64FC">
        <w:t>Under flera tillfällen på senare tid har av Sverige utskickad räddningspersonal haft problem med säker komm</w:t>
      </w:r>
      <w:r w:rsidR="00FD1C55">
        <w:t>unikation inom krisberedskap,</w:t>
      </w:r>
      <w:r w:rsidRPr="003D64FC">
        <w:t xml:space="preserve"> exempelvis vid katastrofhjälp, demokratistöd och försvarsinsatser. Vid internationella operationer med många deltagarländer och där framför allt stora länder sätter in stora resurser uppstår ofta </w:t>
      </w:r>
      <w:r w:rsidRPr="003D64FC">
        <w:lastRenderedPageBreak/>
        <w:t>begränsningar i tillgången till befintliga satellitkommunikationssystem. Tydliga exempel på detta var kommunikationssvårigheterna vid tsunami- och Haitikatastroferna.</w:t>
      </w:r>
    </w:p>
    <w:p w:rsidRPr="003D64FC" w:rsidR="003D64FC" w:rsidP="003D64FC" w:rsidRDefault="003D64FC" w14:paraId="5D359BF7" w14:textId="71693792">
      <w:r w:rsidRPr="003D64FC">
        <w:t>Även i Sverige har myndigheterna svårt med robust kommunikation vid katastrofer. Sverige har en lång tradition av avancerad rymdteknik och rymdsystem. Stora länder har systematiskt de senaste åren efterfrågat samarbete med svensk rymdindustri för kostnads- och riskdelning av små satellitsystem som snabbt kan komplettera de behov som krisberedskapsmyndigheter ofta har. Inte minst är säkra och oberoende kommunikationslösningar vid katas</w:t>
      </w:r>
      <w:r w:rsidR="00FD1C55">
        <w:t>trofsituationer hett efterfrågade</w:t>
      </w:r>
      <w:r w:rsidRPr="003D64FC">
        <w:t>. Behovet av nationella och internationella kritiska kommunikationslösningar är tydligt för at</w:t>
      </w:r>
      <w:r w:rsidR="00FD1C55">
        <w:t>t Sverige ska stå bättre rustat</w:t>
      </w:r>
      <w:r w:rsidRPr="003D64FC">
        <w:t xml:space="preserve"> i vår krisberedskap.</w:t>
      </w:r>
    </w:p>
    <w:p w:rsidRPr="003D64FC" w:rsidR="003D64FC" w:rsidP="003D64FC" w:rsidRDefault="003D64FC" w14:paraId="5D359BF8" w14:textId="66C0C3DF">
      <w:r w:rsidRPr="003D64FC">
        <w:t xml:space="preserve">Med den bakgrunden och med tanke på den höga teknologi- och systemkunskap som svensk industri </w:t>
      </w:r>
      <w:proofErr w:type="gramStart"/>
      <w:r w:rsidRPr="003D64FC">
        <w:t>besitter</w:t>
      </w:r>
      <w:proofErr w:type="gramEnd"/>
      <w:r w:rsidRPr="003D64FC">
        <w:t xml:space="preserve"> i kombination med möjligheten till samarbete med andra länder och senare exp</w:t>
      </w:r>
      <w:r w:rsidR="00FD1C55">
        <w:t>ort av produkter inom området</w:t>
      </w:r>
      <w:r w:rsidRPr="003D64FC">
        <w:t xml:space="preserve"> föreslår Sverigedemokraterna en stor satsning på rymdteknik och rymdsystem med ett säkerhetsperspektiv.</w:t>
      </w:r>
    </w:p>
    <w:p w:rsidRPr="003D64FC" w:rsidR="003D64FC" w:rsidP="003D64FC" w:rsidRDefault="003D64FC" w14:paraId="5D359BF9" w14:textId="77777777"/>
    <w:p w:rsidRPr="003D64FC" w:rsidR="003D64FC" w:rsidP="003D64FC" w:rsidRDefault="003D64FC" w14:paraId="5D359BFA" w14:textId="77777777">
      <w:pPr>
        <w:rPr>
          <w:i/>
          <w:sz w:val="18"/>
          <w:szCs w:val="18"/>
        </w:rPr>
      </w:pPr>
      <w:r w:rsidRPr="003D64FC">
        <w:rPr>
          <w:i/>
          <w:sz w:val="18"/>
          <w:szCs w:val="18"/>
        </w:rPr>
        <w:t>Miljoner kronor.</w:t>
      </w:r>
    </w:p>
    <w:tbl>
      <w:tblPr>
        <w:tblW w:w="6708" w:type="dxa"/>
        <w:tblBorders>
          <w:top w:val="single" w:color="auto" w:sz="4" w:space="0"/>
          <w:bottom w:val="single" w:color="auto" w:sz="4" w:space="0"/>
        </w:tblBorders>
        <w:tblLayout w:type="fixed"/>
        <w:tblLook w:val="01E0" w:firstRow="1" w:lastRow="1" w:firstColumn="1" w:lastColumn="1" w:noHBand="0" w:noVBand="0"/>
      </w:tblPr>
      <w:tblGrid>
        <w:gridCol w:w="675"/>
        <w:gridCol w:w="2313"/>
        <w:gridCol w:w="720"/>
        <w:gridCol w:w="720"/>
        <w:gridCol w:w="720"/>
        <w:gridCol w:w="772"/>
        <w:gridCol w:w="788"/>
      </w:tblGrid>
      <w:tr w:rsidRPr="003D64FC" w:rsidR="003D64FC" w:rsidTr="003D64FC" w14:paraId="5D359C01" w14:textId="77777777">
        <w:tc>
          <w:tcPr>
            <w:tcW w:w="2988" w:type="dxa"/>
            <w:gridSpan w:val="2"/>
            <w:tcBorders>
              <w:top w:val="single" w:color="auto" w:sz="4" w:space="0"/>
              <w:bottom w:val="single" w:color="auto" w:sz="4" w:space="0"/>
            </w:tcBorders>
            <w:shd w:val="clear" w:color="auto" w:fill="auto"/>
          </w:tcPr>
          <w:p w:rsidRPr="003D64FC" w:rsidR="003D64FC" w:rsidP="00C15F4E" w:rsidRDefault="003D64FC" w14:paraId="5D359BFB" w14:textId="77777777">
            <w:pPr>
              <w:shd w:val="clear" w:color="000000" w:fill="auto"/>
              <w:spacing w:before="60" w:line="200" w:lineRule="exact"/>
              <w:rPr>
                <w:b/>
                <w:sz w:val="18"/>
                <w:szCs w:val="18"/>
              </w:rPr>
            </w:pPr>
            <w:r w:rsidRPr="003D64FC">
              <w:rPr>
                <w:b/>
                <w:sz w:val="18"/>
                <w:szCs w:val="18"/>
              </w:rPr>
              <w:t xml:space="preserve">Utgiftsområde 16 Utbildning </w:t>
            </w:r>
          </w:p>
        </w:tc>
        <w:tc>
          <w:tcPr>
            <w:tcW w:w="720" w:type="dxa"/>
            <w:tcBorders>
              <w:top w:val="single" w:color="auto" w:sz="4" w:space="0"/>
              <w:bottom w:val="single" w:color="auto" w:sz="4" w:space="0"/>
            </w:tcBorders>
            <w:shd w:val="clear" w:color="auto" w:fill="auto"/>
          </w:tcPr>
          <w:p w:rsidRPr="003D64FC" w:rsidR="003D64FC" w:rsidP="00C15F4E" w:rsidRDefault="003D64FC" w14:paraId="5D359BFC" w14:textId="77777777">
            <w:pPr>
              <w:shd w:val="clear" w:color="000000" w:fill="auto"/>
              <w:spacing w:before="60" w:line="200" w:lineRule="exact"/>
              <w:jc w:val="right"/>
              <w:rPr>
                <w:b/>
                <w:sz w:val="18"/>
                <w:szCs w:val="18"/>
              </w:rPr>
            </w:pPr>
            <w:r w:rsidRPr="003D64FC">
              <w:rPr>
                <w:b/>
                <w:sz w:val="18"/>
                <w:szCs w:val="18"/>
              </w:rPr>
              <w:t>2015</w:t>
            </w:r>
          </w:p>
        </w:tc>
        <w:tc>
          <w:tcPr>
            <w:tcW w:w="720" w:type="dxa"/>
            <w:tcBorders>
              <w:top w:val="single" w:color="auto" w:sz="4" w:space="0"/>
              <w:bottom w:val="single" w:color="auto" w:sz="4" w:space="0"/>
            </w:tcBorders>
            <w:shd w:val="clear" w:color="auto" w:fill="auto"/>
          </w:tcPr>
          <w:p w:rsidRPr="003D64FC" w:rsidR="003D64FC" w:rsidP="00C15F4E" w:rsidRDefault="003D64FC" w14:paraId="5D359BFD" w14:textId="77777777">
            <w:pPr>
              <w:shd w:val="clear" w:color="000000" w:fill="auto"/>
              <w:spacing w:before="60" w:line="200" w:lineRule="exact"/>
              <w:jc w:val="right"/>
              <w:rPr>
                <w:b/>
                <w:sz w:val="18"/>
                <w:szCs w:val="18"/>
              </w:rPr>
            </w:pPr>
            <w:r w:rsidRPr="003D64FC">
              <w:rPr>
                <w:b/>
                <w:sz w:val="18"/>
                <w:szCs w:val="18"/>
              </w:rPr>
              <w:t>2016</w:t>
            </w:r>
          </w:p>
        </w:tc>
        <w:tc>
          <w:tcPr>
            <w:tcW w:w="720" w:type="dxa"/>
            <w:tcBorders>
              <w:top w:val="single" w:color="auto" w:sz="4" w:space="0"/>
              <w:bottom w:val="single" w:color="auto" w:sz="4" w:space="0"/>
            </w:tcBorders>
            <w:shd w:val="clear" w:color="auto" w:fill="auto"/>
          </w:tcPr>
          <w:p w:rsidRPr="003D64FC" w:rsidR="003D64FC" w:rsidP="00C15F4E" w:rsidRDefault="003D64FC" w14:paraId="5D359BFE" w14:textId="77777777">
            <w:pPr>
              <w:shd w:val="clear" w:color="000000" w:fill="auto"/>
              <w:spacing w:before="60" w:line="200" w:lineRule="exact"/>
              <w:jc w:val="right"/>
              <w:rPr>
                <w:b/>
                <w:sz w:val="18"/>
                <w:szCs w:val="18"/>
              </w:rPr>
            </w:pPr>
            <w:r w:rsidRPr="003D64FC">
              <w:rPr>
                <w:b/>
                <w:sz w:val="18"/>
                <w:szCs w:val="18"/>
              </w:rPr>
              <w:t>2017</w:t>
            </w:r>
          </w:p>
        </w:tc>
        <w:tc>
          <w:tcPr>
            <w:tcW w:w="772" w:type="dxa"/>
            <w:tcBorders>
              <w:top w:val="single" w:color="auto" w:sz="4" w:space="0"/>
              <w:bottom w:val="single" w:color="auto" w:sz="4" w:space="0"/>
            </w:tcBorders>
            <w:shd w:val="clear" w:color="auto" w:fill="auto"/>
          </w:tcPr>
          <w:p w:rsidRPr="003D64FC" w:rsidR="003D64FC" w:rsidP="00C15F4E" w:rsidRDefault="003D64FC" w14:paraId="5D359BFF" w14:textId="77777777">
            <w:pPr>
              <w:shd w:val="clear" w:color="000000" w:fill="auto"/>
              <w:spacing w:before="60" w:line="200" w:lineRule="exact"/>
              <w:jc w:val="right"/>
              <w:rPr>
                <w:b/>
                <w:sz w:val="18"/>
                <w:szCs w:val="18"/>
              </w:rPr>
            </w:pPr>
            <w:r w:rsidRPr="003D64FC">
              <w:rPr>
                <w:b/>
                <w:sz w:val="18"/>
                <w:szCs w:val="18"/>
              </w:rPr>
              <w:t>2018</w:t>
            </w:r>
          </w:p>
        </w:tc>
        <w:tc>
          <w:tcPr>
            <w:tcW w:w="788" w:type="dxa"/>
            <w:tcBorders>
              <w:top w:val="single" w:color="auto" w:sz="4" w:space="0"/>
              <w:bottom w:val="single" w:color="auto" w:sz="4" w:space="0"/>
            </w:tcBorders>
            <w:shd w:val="clear" w:color="auto" w:fill="auto"/>
          </w:tcPr>
          <w:p w:rsidRPr="003D64FC" w:rsidR="003D64FC" w:rsidP="00C15F4E" w:rsidRDefault="003D64FC" w14:paraId="5D359C00" w14:textId="77777777">
            <w:pPr>
              <w:shd w:val="clear" w:color="000000" w:fill="auto"/>
              <w:spacing w:before="60" w:line="200" w:lineRule="exact"/>
              <w:jc w:val="right"/>
              <w:rPr>
                <w:b/>
                <w:sz w:val="18"/>
                <w:szCs w:val="18"/>
              </w:rPr>
            </w:pPr>
            <w:r w:rsidRPr="003D64FC">
              <w:rPr>
                <w:b/>
                <w:sz w:val="18"/>
                <w:szCs w:val="18"/>
              </w:rPr>
              <w:t>Totalt</w:t>
            </w:r>
          </w:p>
        </w:tc>
      </w:tr>
      <w:tr w:rsidRPr="003D64FC" w:rsidR="003D64FC" w:rsidTr="003D64FC" w14:paraId="5D359C09" w14:textId="77777777">
        <w:tc>
          <w:tcPr>
            <w:tcW w:w="675" w:type="dxa"/>
            <w:tcBorders>
              <w:top w:val="single" w:color="auto" w:sz="4" w:space="0"/>
              <w:bottom w:val="nil"/>
            </w:tcBorders>
            <w:shd w:val="clear" w:color="auto" w:fill="auto"/>
          </w:tcPr>
          <w:p w:rsidRPr="003D64FC" w:rsidR="003D64FC" w:rsidP="00C15F4E" w:rsidRDefault="003D64FC" w14:paraId="5D359C02" w14:textId="77777777">
            <w:pPr>
              <w:shd w:val="clear" w:color="000000" w:fill="auto"/>
              <w:spacing w:before="60" w:line="200" w:lineRule="exact"/>
              <w:rPr>
                <w:sz w:val="18"/>
                <w:szCs w:val="18"/>
              </w:rPr>
            </w:pPr>
            <w:r w:rsidRPr="003D64FC">
              <w:rPr>
                <w:sz w:val="18"/>
                <w:szCs w:val="18"/>
              </w:rPr>
              <w:t>5:2</w:t>
            </w:r>
          </w:p>
        </w:tc>
        <w:tc>
          <w:tcPr>
            <w:tcW w:w="2313" w:type="dxa"/>
            <w:tcBorders>
              <w:top w:val="single" w:color="auto" w:sz="4" w:space="0"/>
              <w:bottom w:val="nil"/>
            </w:tcBorders>
            <w:shd w:val="clear" w:color="auto" w:fill="auto"/>
          </w:tcPr>
          <w:p w:rsidRPr="003D64FC" w:rsidR="003D64FC" w:rsidP="00C15F4E" w:rsidRDefault="003D64FC" w14:paraId="5D359C03" w14:textId="77777777">
            <w:pPr>
              <w:shd w:val="clear" w:color="000000" w:fill="auto"/>
              <w:spacing w:before="60" w:line="200" w:lineRule="exact"/>
              <w:rPr>
                <w:sz w:val="18"/>
                <w:szCs w:val="18"/>
              </w:rPr>
            </w:pPr>
            <w:r w:rsidRPr="003D64FC">
              <w:rPr>
                <w:sz w:val="18"/>
                <w:szCs w:val="18"/>
              </w:rPr>
              <w:t>Forskningsinitiativ</w:t>
            </w:r>
          </w:p>
        </w:tc>
        <w:tc>
          <w:tcPr>
            <w:tcW w:w="720" w:type="dxa"/>
            <w:tcBorders>
              <w:top w:val="single" w:color="auto" w:sz="4" w:space="0"/>
              <w:bottom w:val="nil"/>
            </w:tcBorders>
            <w:shd w:val="clear" w:color="auto" w:fill="auto"/>
          </w:tcPr>
          <w:p w:rsidRPr="003D64FC" w:rsidR="003D64FC" w:rsidP="00C15F4E" w:rsidRDefault="003D64FC" w14:paraId="5D359C04" w14:textId="77777777">
            <w:pPr>
              <w:shd w:val="clear" w:color="000000" w:fill="auto"/>
              <w:spacing w:before="60" w:line="200" w:lineRule="exact"/>
              <w:jc w:val="right"/>
              <w:rPr>
                <w:sz w:val="18"/>
                <w:szCs w:val="18"/>
              </w:rPr>
            </w:pPr>
            <w:r w:rsidRPr="003D64FC">
              <w:rPr>
                <w:sz w:val="18"/>
                <w:szCs w:val="18"/>
              </w:rPr>
              <w:t>+250</w:t>
            </w:r>
          </w:p>
        </w:tc>
        <w:tc>
          <w:tcPr>
            <w:tcW w:w="720" w:type="dxa"/>
            <w:tcBorders>
              <w:top w:val="single" w:color="auto" w:sz="4" w:space="0"/>
              <w:bottom w:val="nil"/>
            </w:tcBorders>
            <w:shd w:val="clear" w:color="auto" w:fill="auto"/>
          </w:tcPr>
          <w:p w:rsidRPr="003D64FC" w:rsidR="003D64FC" w:rsidP="00C15F4E" w:rsidRDefault="003D64FC" w14:paraId="5D359C05" w14:textId="77777777">
            <w:pPr>
              <w:shd w:val="clear" w:color="000000" w:fill="auto"/>
              <w:spacing w:before="60" w:line="200" w:lineRule="exact"/>
              <w:jc w:val="right"/>
              <w:rPr>
                <w:sz w:val="18"/>
                <w:szCs w:val="18"/>
              </w:rPr>
            </w:pPr>
            <w:r w:rsidRPr="003D64FC">
              <w:rPr>
                <w:sz w:val="18"/>
                <w:szCs w:val="18"/>
              </w:rPr>
              <w:t>+500</w:t>
            </w:r>
          </w:p>
        </w:tc>
        <w:tc>
          <w:tcPr>
            <w:tcW w:w="720" w:type="dxa"/>
            <w:tcBorders>
              <w:top w:val="single" w:color="auto" w:sz="4" w:space="0"/>
              <w:bottom w:val="nil"/>
            </w:tcBorders>
            <w:shd w:val="clear" w:color="auto" w:fill="auto"/>
          </w:tcPr>
          <w:p w:rsidRPr="003D64FC" w:rsidR="003D64FC" w:rsidP="00C15F4E" w:rsidRDefault="003D64FC" w14:paraId="5D359C06" w14:textId="77777777">
            <w:pPr>
              <w:shd w:val="clear" w:color="000000" w:fill="auto"/>
              <w:spacing w:before="60" w:line="200" w:lineRule="exact"/>
              <w:jc w:val="right"/>
              <w:rPr>
                <w:sz w:val="18"/>
                <w:szCs w:val="18"/>
              </w:rPr>
            </w:pPr>
            <w:r w:rsidRPr="003D64FC">
              <w:rPr>
                <w:sz w:val="18"/>
                <w:szCs w:val="18"/>
              </w:rPr>
              <w:t>+750</w:t>
            </w:r>
          </w:p>
        </w:tc>
        <w:tc>
          <w:tcPr>
            <w:tcW w:w="772" w:type="dxa"/>
            <w:tcBorders>
              <w:top w:val="single" w:color="auto" w:sz="4" w:space="0"/>
              <w:bottom w:val="nil"/>
            </w:tcBorders>
            <w:shd w:val="clear" w:color="auto" w:fill="auto"/>
          </w:tcPr>
          <w:p w:rsidRPr="003D64FC" w:rsidR="003D64FC" w:rsidP="00C15F4E" w:rsidRDefault="003D64FC" w14:paraId="5D359C07" w14:textId="77777777">
            <w:pPr>
              <w:shd w:val="clear" w:color="000000" w:fill="auto"/>
              <w:spacing w:before="60" w:line="200" w:lineRule="exact"/>
              <w:jc w:val="right"/>
              <w:rPr>
                <w:sz w:val="18"/>
                <w:szCs w:val="18"/>
              </w:rPr>
            </w:pPr>
            <w:r w:rsidRPr="003D64FC">
              <w:rPr>
                <w:sz w:val="18"/>
                <w:szCs w:val="18"/>
              </w:rPr>
              <w:t>+1000</w:t>
            </w:r>
          </w:p>
        </w:tc>
        <w:tc>
          <w:tcPr>
            <w:tcW w:w="788" w:type="dxa"/>
            <w:tcBorders>
              <w:top w:val="single" w:color="auto" w:sz="4" w:space="0"/>
              <w:bottom w:val="nil"/>
            </w:tcBorders>
            <w:shd w:val="clear" w:color="auto" w:fill="auto"/>
          </w:tcPr>
          <w:p w:rsidRPr="003D64FC" w:rsidR="003D64FC" w:rsidP="00C15F4E" w:rsidRDefault="003D64FC" w14:paraId="5D359C08" w14:textId="77777777">
            <w:pPr>
              <w:shd w:val="clear" w:color="000000" w:fill="auto"/>
              <w:spacing w:before="60" w:line="200" w:lineRule="exact"/>
              <w:jc w:val="right"/>
              <w:rPr>
                <w:b/>
                <w:sz w:val="18"/>
                <w:szCs w:val="18"/>
              </w:rPr>
            </w:pPr>
            <w:r w:rsidRPr="003D64FC">
              <w:rPr>
                <w:b/>
                <w:sz w:val="18"/>
                <w:szCs w:val="18"/>
              </w:rPr>
              <w:t>+2500</w:t>
            </w:r>
          </w:p>
        </w:tc>
      </w:tr>
      <w:tr w:rsidRPr="003D64FC" w:rsidR="003D64FC" w:rsidTr="003D64FC" w14:paraId="5D359C11" w14:textId="77777777">
        <w:tc>
          <w:tcPr>
            <w:tcW w:w="675" w:type="dxa"/>
            <w:tcBorders>
              <w:top w:val="nil"/>
              <w:bottom w:val="nil"/>
            </w:tcBorders>
            <w:shd w:val="clear" w:color="auto" w:fill="auto"/>
          </w:tcPr>
          <w:p w:rsidRPr="003D64FC" w:rsidR="003D64FC" w:rsidP="00C15F4E" w:rsidRDefault="003D64FC" w14:paraId="5D359C0A" w14:textId="77777777">
            <w:pPr>
              <w:shd w:val="clear" w:color="000000" w:fill="auto"/>
              <w:spacing w:before="60" w:line="200" w:lineRule="exact"/>
              <w:rPr>
                <w:sz w:val="18"/>
                <w:szCs w:val="18"/>
              </w:rPr>
            </w:pPr>
            <w:r w:rsidRPr="003D64FC">
              <w:rPr>
                <w:sz w:val="18"/>
                <w:szCs w:val="18"/>
              </w:rPr>
              <w:t>3:4</w:t>
            </w:r>
          </w:p>
        </w:tc>
        <w:tc>
          <w:tcPr>
            <w:tcW w:w="2313" w:type="dxa"/>
            <w:tcBorders>
              <w:top w:val="nil"/>
              <w:bottom w:val="nil"/>
            </w:tcBorders>
            <w:shd w:val="clear" w:color="auto" w:fill="auto"/>
          </w:tcPr>
          <w:p w:rsidRPr="003D64FC" w:rsidR="003D64FC" w:rsidP="00C15F4E" w:rsidRDefault="003D64FC" w14:paraId="5D359C0B" w14:textId="77777777">
            <w:pPr>
              <w:shd w:val="clear" w:color="000000" w:fill="auto"/>
              <w:spacing w:before="60" w:line="200" w:lineRule="exact"/>
              <w:rPr>
                <w:sz w:val="18"/>
                <w:szCs w:val="18"/>
              </w:rPr>
            </w:pPr>
            <w:r w:rsidRPr="003D64FC">
              <w:rPr>
                <w:sz w:val="18"/>
                <w:szCs w:val="18"/>
              </w:rPr>
              <w:t>Rymdforskning och rymdverksamhet</w:t>
            </w:r>
          </w:p>
        </w:tc>
        <w:tc>
          <w:tcPr>
            <w:tcW w:w="720" w:type="dxa"/>
            <w:tcBorders>
              <w:top w:val="nil"/>
              <w:bottom w:val="nil"/>
            </w:tcBorders>
            <w:shd w:val="clear" w:color="auto" w:fill="auto"/>
          </w:tcPr>
          <w:p w:rsidRPr="003D64FC" w:rsidR="003D64FC" w:rsidP="00C15F4E" w:rsidRDefault="003D64FC" w14:paraId="5D359C0C" w14:textId="77777777">
            <w:pPr>
              <w:shd w:val="clear" w:color="000000" w:fill="auto"/>
              <w:spacing w:before="60" w:line="200" w:lineRule="exact"/>
              <w:jc w:val="right"/>
              <w:rPr>
                <w:sz w:val="18"/>
                <w:szCs w:val="18"/>
              </w:rPr>
            </w:pPr>
            <w:r w:rsidRPr="003D64FC">
              <w:rPr>
                <w:sz w:val="18"/>
                <w:szCs w:val="18"/>
              </w:rPr>
              <w:t>+50</w:t>
            </w:r>
          </w:p>
        </w:tc>
        <w:tc>
          <w:tcPr>
            <w:tcW w:w="720" w:type="dxa"/>
            <w:tcBorders>
              <w:top w:val="nil"/>
              <w:bottom w:val="nil"/>
            </w:tcBorders>
            <w:shd w:val="clear" w:color="auto" w:fill="auto"/>
          </w:tcPr>
          <w:p w:rsidRPr="003D64FC" w:rsidR="003D64FC" w:rsidP="00C15F4E" w:rsidRDefault="003D64FC" w14:paraId="5D359C0D" w14:textId="77777777">
            <w:pPr>
              <w:shd w:val="clear" w:color="000000" w:fill="auto"/>
              <w:spacing w:before="60" w:line="200" w:lineRule="exact"/>
              <w:jc w:val="right"/>
              <w:rPr>
                <w:sz w:val="18"/>
                <w:szCs w:val="18"/>
              </w:rPr>
            </w:pPr>
            <w:r w:rsidRPr="003D64FC">
              <w:rPr>
                <w:sz w:val="18"/>
                <w:szCs w:val="18"/>
              </w:rPr>
              <w:t>+100</w:t>
            </w:r>
          </w:p>
        </w:tc>
        <w:tc>
          <w:tcPr>
            <w:tcW w:w="720" w:type="dxa"/>
            <w:tcBorders>
              <w:top w:val="nil"/>
              <w:bottom w:val="nil"/>
            </w:tcBorders>
            <w:shd w:val="clear" w:color="auto" w:fill="auto"/>
          </w:tcPr>
          <w:p w:rsidRPr="003D64FC" w:rsidR="003D64FC" w:rsidP="00C15F4E" w:rsidRDefault="003D64FC" w14:paraId="5D359C0E" w14:textId="77777777">
            <w:pPr>
              <w:shd w:val="clear" w:color="000000" w:fill="auto"/>
              <w:spacing w:before="60" w:line="200" w:lineRule="exact"/>
              <w:jc w:val="right"/>
              <w:rPr>
                <w:sz w:val="18"/>
                <w:szCs w:val="18"/>
              </w:rPr>
            </w:pPr>
            <w:r w:rsidRPr="003D64FC">
              <w:rPr>
                <w:sz w:val="18"/>
                <w:szCs w:val="18"/>
              </w:rPr>
              <w:t>+150</w:t>
            </w:r>
          </w:p>
        </w:tc>
        <w:tc>
          <w:tcPr>
            <w:tcW w:w="772" w:type="dxa"/>
            <w:tcBorders>
              <w:top w:val="nil"/>
              <w:bottom w:val="nil"/>
            </w:tcBorders>
            <w:shd w:val="clear" w:color="auto" w:fill="auto"/>
          </w:tcPr>
          <w:p w:rsidRPr="003D64FC" w:rsidR="003D64FC" w:rsidP="00C15F4E" w:rsidRDefault="003D64FC" w14:paraId="5D359C0F" w14:textId="77777777">
            <w:pPr>
              <w:shd w:val="clear" w:color="000000" w:fill="auto"/>
              <w:spacing w:before="60" w:line="200" w:lineRule="exact"/>
              <w:jc w:val="right"/>
              <w:rPr>
                <w:sz w:val="18"/>
                <w:szCs w:val="18"/>
              </w:rPr>
            </w:pPr>
            <w:r w:rsidRPr="003D64FC">
              <w:rPr>
                <w:sz w:val="18"/>
                <w:szCs w:val="18"/>
              </w:rPr>
              <w:t>+200</w:t>
            </w:r>
          </w:p>
        </w:tc>
        <w:tc>
          <w:tcPr>
            <w:tcW w:w="788" w:type="dxa"/>
            <w:tcBorders>
              <w:top w:val="nil"/>
              <w:bottom w:val="nil"/>
            </w:tcBorders>
            <w:shd w:val="clear" w:color="auto" w:fill="auto"/>
          </w:tcPr>
          <w:p w:rsidRPr="003D64FC" w:rsidR="003D64FC" w:rsidP="00C15F4E" w:rsidRDefault="003D64FC" w14:paraId="5D359C10" w14:textId="77777777">
            <w:pPr>
              <w:shd w:val="clear" w:color="000000" w:fill="auto"/>
              <w:spacing w:before="60" w:line="200" w:lineRule="exact"/>
              <w:jc w:val="right"/>
              <w:rPr>
                <w:b/>
                <w:sz w:val="18"/>
                <w:szCs w:val="18"/>
              </w:rPr>
            </w:pPr>
            <w:r w:rsidRPr="003D64FC">
              <w:rPr>
                <w:b/>
                <w:sz w:val="18"/>
                <w:szCs w:val="18"/>
              </w:rPr>
              <w:t>+500</w:t>
            </w:r>
          </w:p>
        </w:tc>
      </w:tr>
      <w:tr w:rsidRPr="003D64FC" w:rsidR="003D64FC" w:rsidTr="003D64FC" w14:paraId="5D359C19" w14:textId="77777777">
        <w:tc>
          <w:tcPr>
            <w:tcW w:w="675" w:type="dxa"/>
            <w:tcBorders>
              <w:top w:val="nil"/>
              <w:bottom w:val="nil"/>
            </w:tcBorders>
            <w:shd w:val="clear" w:color="auto" w:fill="auto"/>
          </w:tcPr>
          <w:p w:rsidRPr="003D64FC" w:rsidR="003D64FC" w:rsidP="00C15F4E" w:rsidRDefault="003D64FC" w14:paraId="5D359C12" w14:textId="77777777">
            <w:pPr>
              <w:shd w:val="clear" w:color="000000" w:fill="auto"/>
              <w:spacing w:before="60" w:line="200" w:lineRule="exact"/>
              <w:rPr>
                <w:sz w:val="18"/>
                <w:szCs w:val="18"/>
              </w:rPr>
            </w:pPr>
            <w:r w:rsidRPr="003D64FC">
              <w:rPr>
                <w:sz w:val="18"/>
                <w:szCs w:val="18"/>
              </w:rPr>
              <w:t>2:19</w:t>
            </w:r>
          </w:p>
        </w:tc>
        <w:tc>
          <w:tcPr>
            <w:tcW w:w="2313" w:type="dxa"/>
            <w:tcBorders>
              <w:top w:val="nil"/>
              <w:bottom w:val="nil"/>
            </w:tcBorders>
            <w:shd w:val="clear" w:color="auto" w:fill="auto"/>
          </w:tcPr>
          <w:p w:rsidRPr="003D64FC" w:rsidR="003D64FC" w:rsidP="00C15F4E" w:rsidRDefault="003D64FC" w14:paraId="5D359C13" w14:textId="77777777">
            <w:pPr>
              <w:shd w:val="clear" w:color="000000" w:fill="auto"/>
              <w:spacing w:before="60" w:line="200" w:lineRule="exact"/>
              <w:rPr>
                <w:sz w:val="18"/>
                <w:szCs w:val="18"/>
              </w:rPr>
            </w:pPr>
            <w:r w:rsidRPr="003D64FC">
              <w:rPr>
                <w:sz w:val="18"/>
                <w:szCs w:val="18"/>
              </w:rPr>
              <w:t>Luleå tekniska universitet: Utbildning på grundnivå och avancerad nivå</w:t>
            </w:r>
          </w:p>
        </w:tc>
        <w:tc>
          <w:tcPr>
            <w:tcW w:w="720" w:type="dxa"/>
            <w:tcBorders>
              <w:top w:val="nil"/>
              <w:bottom w:val="nil"/>
            </w:tcBorders>
            <w:shd w:val="clear" w:color="auto" w:fill="auto"/>
          </w:tcPr>
          <w:p w:rsidRPr="003D64FC" w:rsidR="003D64FC" w:rsidP="00C15F4E" w:rsidRDefault="003D64FC" w14:paraId="5D359C14" w14:textId="77777777">
            <w:pPr>
              <w:shd w:val="clear" w:color="000000" w:fill="auto"/>
              <w:spacing w:before="60" w:line="200" w:lineRule="exact"/>
              <w:jc w:val="right"/>
              <w:rPr>
                <w:sz w:val="18"/>
                <w:szCs w:val="18"/>
              </w:rPr>
            </w:pPr>
            <w:r w:rsidRPr="003D64FC">
              <w:rPr>
                <w:sz w:val="18"/>
                <w:szCs w:val="18"/>
              </w:rPr>
              <w:t>+30</w:t>
            </w:r>
          </w:p>
        </w:tc>
        <w:tc>
          <w:tcPr>
            <w:tcW w:w="720" w:type="dxa"/>
            <w:tcBorders>
              <w:top w:val="nil"/>
              <w:bottom w:val="nil"/>
            </w:tcBorders>
            <w:shd w:val="clear" w:color="auto" w:fill="auto"/>
          </w:tcPr>
          <w:p w:rsidRPr="003D64FC" w:rsidR="003D64FC" w:rsidP="00C15F4E" w:rsidRDefault="003D64FC" w14:paraId="5D359C15" w14:textId="77777777">
            <w:pPr>
              <w:shd w:val="clear" w:color="000000" w:fill="auto"/>
              <w:spacing w:before="60" w:line="200" w:lineRule="exact"/>
              <w:jc w:val="right"/>
              <w:rPr>
                <w:sz w:val="18"/>
                <w:szCs w:val="18"/>
              </w:rPr>
            </w:pPr>
            <w:r w:rsidRPr="003D64FC">
              <w:rPr>
                <w:sz w:val="18"/>
                <w:szCs w:val="18"/>
              </w:rPr>
              <w:t>+60</w:t>
            </w:r>
          </w:p>
        </w:tc>
        <w:tc>
          <w:tcPr>
            <w:tcW w:w="720" w:type="dxa"/>
            <w:tcBorders>
              <w:top w:val="nil"/>
              <w:bottom w:val="nil"/>
            </w:tcBorders>
            <w:shd w:val="clear" w:color="auto" w:fill="auto"/>
          </w:tcPr>
          <w:p w:rsidRPr="003D64FC" w:rsidR="003D64FC" w:rsidP="00C15F4E" w:rsidRDefault="003D64FC" w14:paraId="5D359C16" w14:textId="77777777">
            <w:pPr>
              <w:shd w:val="clear" w:color="000000" w:fill="auto"/>
              <w:spacing w:before="60" w:line="200" w:lineRule="exact"/>
              <w:jc w:val="right"/>
              <w:rPr>
                <w:sz w:val="18"/>
                <w:szCs w:val="18"/>
              </w:rPr>
            </w:pPr>
            <w:r w:rsidRPr="003D64FC">
              <w:rPr>
                <w:sz w:val="18"/>
                <w:szCs w:val="18"/>
              </w:rPr>
              <w:t>+60</w:t>
            </w:r>
          </w:p>
        </w:tc>
        <w:tc>
          <w:tcPr>
            <w:tcW w:w="772" w:type="dxa"/>
            <w:tcBorders>
              <w:top w:val="nil"/>
              <w:bottom w:val="nil"/>
            </w:tcBorders>
            <w:shd w:val="clear" w:color="auto" w:fill="auto"/>
          </w:tcPr>
          <w:p w:rsidRPr="003D64FC" w:rsidR="003D64FC" w:rsidP="00C15F4E" w:rsidRDefault="003D64FC" w14:paraId="5D359C17" w14:textId="77777777">
            <w:pPr>
              <w:shd w:val="clear" w:color="000000" w:fill="auto"/>
              <w:spacing w:before="60" w:line="200" w:lineRule="exact"/>
              <w:jc w:val="right"/>
              <w:rPr>
                <w:sz w:val="18"/>
                <w:szCs w:val="18"/>
              </w:rPr>
            </w:pPr>
            <w:r w:rsidRPr="003D64FC">
              <w:rPr>
                <w:sz w:val="18"/>
                <w:szCs w:val="18"/>
              </w:rPr>
              <w:t>+60</w:t>
            </w:r>
          </w:p>
        </w:tc>
        <w:tc>
          <w:tcPr>
            <w:tcW w:w="788" w:type="dxa"/>
            <w:tcBorders>
              <w:top w:val="nil"/>
              <w:bottom w:val="nil"/>
            </w:tcBorders>
            <w:shd w:val="clear" w:color="auto" w:fill="auto"/>
          </w:tcPr>
          <w:p w:rsidRPr="003D64FC" w:rsidR="003D64FC" w:rsidP="00C15F4E" w:rsidRDefault="003D64FC" w14:paraId="5D359C18" w14:textId="77777777">
            <w:pPr>
              <w:shd w:val="clear" w:color="000000" w:fill="auto"/>
              <w:spacing w:before="60" w:line="200" w:lineRule="exact"/>
              <w:jc w:val="right"/>
              <w:rPr>
                <w:b/>
                <w:sz w:val="18"/>
                <w:szCs w:val="18"/>
              </w:rPr>
            </w:pPr>
            <w:r w:rsidRPr="003D64FC">
              <w:rPr>
                <w:b/>
                <w:sz w:val="18"/>
                <w:szCs w:val="18"/>
              </w:rPr>
              <w:t>+210</w:t>
            </w:r>
          </w:p>
        </w:tc>
      </w:tr>
      <w:tr w:rsidRPr="003D64FC" w:rsidR="003D64FC" w:rsidTr="003D64FC" w14:paraId="5D359C21" w14:textId="77777777">
        <w:tc>
          <w:tcPr>
            <w:tcW w:w="675" w:type="dxa"/>
            <w:tcBorders>
              <w:top w:val="nil"/>
              <w:bottom w:val="nil"/>
            </w:tcBorders>
            <w:shd w:val="clear" w:color="auto" w:fill="auto"/>
          </w:tcPr>
          <w:p w:rsidRPr="003D64FC" w:rsidR="003D64FC" w:rsidP="00C15F4E" w:rsidRDefault="003D64FC" w14:paraId="5D359C1A" w14:textId="77777777">
            <w:pPr>
              <w:shd w:val="clear" w:color="000000" w:fill="auto"/>
              <w:spacing w:before="60" w:line="200" w:lineRule="exact"/>
              <w:rPr>
                <w:sz w:val="18"/>
                <w:szCs w:val="18"/>
              </w:rPr>
            </w:pPr>
            <w:r w:rsidRPr="003D64FC">
              <w:rPr>
                <w:sz w:val="18"/>
                <w:szCs w:val="18"/>
              </w:rPr>
              <w:t xml:space="preserve">2:20 </w:t>
            </w:r>
          </w:p>
        </w:tc>
        <w:tc>
          <w:tcPr>
            <w:tcW w:w="2313" w:type="dxa"/>
            <w:tcBorders>
              <w:top w:val="nil"/>
              <w:bottom w:val="nil"/>
            </w:tcBorders>
            <w:shd w:val="clear" w:color="auto" w:fill="auto"/>
          </w:tcPr>
          <w:p w:rsidRPr="003D64FC" w:rsidR="003D64FC" w:rsidP="00C15F4E" w:rsidRDefault="003D64FC" w14:paraId="5D359C1B" w14:textId="77777777">
            <w:pPr>
              <w:shd w:val="clear" w:color="000000" w:fill="auto"/>
              <w:spacing w:before="60" w:line="200" w:lineRule="exact"/>
              <w:rPr>
                <w:sz w:val="18"/>
                <w:szCs w:val="18"/>
              </w:rPr>
            </w:pPr>
            <w:r w:rsidRPr="003D64FC">
              <w:rPr>
                <w:sz w:val="18"/>
                <w:szCs w:val="18"/>
              </w:rPr>
              <w:t>Luleå tekniska universitet: Forskning och utbildning på forskarnivå</w:t>
            </w:r>
          </w:p>
        </w:tc>
        <w:tc>
          <w:tcPr>
            <w:tcW w:w="720" w:type="dxa"/>
            <w:tcBorders>
              <w:top w:val="nil"/>
              <w:bottom w:val="nil"/>
            </w:tcBorders>
            <w:shd w:val="clear" w:color="auto" w:fill="auto"/>
          </w:tcPr>
          <w:p w:rsidRPr="003D64FC" w:rsidR="003D64FC" w:rsidP="00C15F4E" w:rsidRDefault="003D64FC" w14:paraId="5D359C1C" w14:textId="77777777">
            <w:pPr>
              <w:shd w:val="clear" w:color="000000" w:fill="auto"/>
              <w:spacing w:before="60" w:line="200" w:lineRule="exact"/>
              <w:jc w:val="right"/>
              <w:rPr>
                <w:sz w:val="18"/>
                <w:szCs w:val="18"/>
              </w:rPr>
            </w:pPr>
            <w:r w:rsidRPr="003D64FC">
              <w:rPr>
                <w:sz w:val="18"/>
                <w:szCs w:val="18"/>
              </w:rPr>
              <w:t>+20</w:t>
            </w:r>
          </w:p>
        </w:tc>
        <w:tc>
          <w:tcPr>
            <w:tcW w:w="720" w:type="dxa"/>
            <w:tcBorders>
              <w:top w:val="nil"/>
              <w:bottom w:val="nil"/>
            </w:tcBorders>
            <w:shd w:val="clear" w:color="auto" w:fill="auto"/>
          </w:tcPr>
          <w:p w:rsidRPr="003D64FC" w:rsidR="003D64FC" w:rsidP="00C15F4E" w:rsidRDefault="003D64FC" w14:paraId="5D359C1D" w14:textId="77777777">
            <w:pPr>
              <w:shd w:val="clear" w:color="000000" w:fill="auto"/>
              <w:spacing w:before="60" w:line="200" w:lineRule="exact"/>
              <w:jc w:val="right"/>
              <w:rPr>
                <w:sz w:val="18"/>
                <w:szCs w:val="18"/>
              </w:rPr>
            </w:pPr>
            <w:r w:rsidRPr="003D64FC">
              <w:rPr>
                <w:sz w:val="18"/>
                <w:szCs w:val="18"/>
              </w:rPr>
              <w:t>+40</w:t>
            </w:r>
          </w:p>
        </w:tc>
        <w:tc>
          <w:tcPr>
            <w:tcW w:w="720" w:type="dxa"/>
            <w:tcBorders>
              <w:top w:val="nil"/>
              <w:bottom w:val="nil"/>
            </w:tcBorders>
            <w:shd w:val="clear" w:color="auto" w:fill="auto"/>
          </w:tcPr>
          <w:p w:rsidRPr="003D64FC" w:rsidR="003D64FC" w:rsidP="00C15F4E" w:rsidRDefault="003D64FC" w14:paraId="5D359C1E" w14:textId="77777777">
            <w:pPr>
              <w:shd w:val="clear" w:color="000000" w:fill="auto"/>
              <w:spacing w:before="60" w:line="200" w:lineRule="exact"/>
              <w:jc w:val="right"/>
              <w:rPr>
                <w:sz w:val="18"/>
                <w:szCs w:val="18"/>
              </w:rPr>
            </w:pPr>
            <w:r w:rsidRPr="003D64FC">
              <w:rPr>
                <w:sz w:val="18"/>
                <w:szCs w:val="18"/>
              </w:rPr>
              <w:t>+40</w:t>
            </w:r>
          </w:p>
        </w:tc>
        <w:tc>
          <w:tcPr>
            <w:tcW w:w="772" w:type="dxa"/>
            <w:tcBorders>
              <w:top w:val="nil"/>
              <w:bottom w:val="nil"/>
            </w:tcBorders>
            <w:shd w:val="clear" w:color="auto" w:fill="auto"/>
          </w:tcPr>
          <w:p w:rsidRPr="003D64FC" w:rsidR="003D64FC" w:rsidP="00C15F4E" w:rsidRDefault="003D64FC" w14:paraId="5D359C1F" w14:textId="77777777">
            <w:pPr>
              <w:shd w:val="clear" w:color="000000" w:fill="auto"/>
              <w:spacing w:before="60" w:line="200" w:lineRule="exact"/>
              <w:jc w:val="right"/>
              <w:rPr>
                <w:sz w:val="18"/>
                <w:szCs w:val="18"/>
              </w:rPr>
            </w:pPr>
            <w:r w:rsidRPr="003D64FC">
              <w:rPr>
                <w:sz w:val="18"/>
                <w:szCs w:val="18"/>
              </w:rPr>
              <w:t>+40</w:t>
            </w:r>
          </w:p>
        </w:tc>
        <w:tc>
          <w:tcPr>
            <w:tcW w:w="788" w:type="dxa"/>
            <w:tcBorders>
              <w:top w:val="nil"/>
              <w:bottom w:val="nil"/>
            </w:tcBorders>
            <w:shd w:val="clear" w:color="auto" w:fill="auto"/>
          </w:tcPr>
          <w:p w:rsidRPr="003D64FC" w:rsidR="003D64FC" w:rsidP="00C15F4E" w:rsidRDefault="003D64FC" w14:paraId="5D359C20" w14:textId="77777777">
            <w:pPr>
              <w:shd w:val="clear" w:color="000000" w:fill="auto"/>
              <w:spacing w:before="60" w:line="200" w:lineRule="exact"/>
              <w:jc w:val="right"/>
              <w:rPr>
                <w:b/>
                <w:sz w:val="18"/>
                <w:szCs w:val="18"/>
              </w:rPr>
            </w:pPr>
            <w:r w:rsidRPr="003D64FC">
              <w:rPr>
                <w:b/>
                <w:sz w:val="18"/>
                <w:szCs w:val="18"/>
              </w:rPr>
              <w:t>+140</w:t>
            </w:r>
          </w:p>
        </w:tc>
      </w:tr>
      <w:tr w:rsidRPr="003D64FC" w:rsidR="003D64FC" w:rsidTr="003D64FC" w14:paraId="5D359C29" w14:textId="77777777">
        <w:tc>
          <w:tcPr>
            <w:tcW w:w="675" w:type="dxa"/>
            <w:tcBorders>
              <w:top w:val="nil"/>
              <w:bottom w:val="single" w:color="auto" w:sz="4" w:space="0"/>
            </w:tcBorders>
            <w:shd w:val="clear" w:color="auto" w:fill="auto"/>
          </w:tcPr>
          <w:p w:rsidRPr="003D64FC" w:rsidR="003D64FC" w:rsidP="00C15F4E" w:rsidRDefault="003D64FC" w14:paraId="5D359C22" w14:textId="77777777">
            <w:pPr>
              <w:shd w:val="clear" w:color="000000" w:fill="auto"/>
              <w:spacing w:before="60" w:line="200" w:lineRule="exact"/>
              <w:rPr>
                <w:sz w:val="18"/>
                <w:szCs w:val="18"/>
              </w:rPr>
            </w:pPr>
          </w:p>
        </w:tc>
        <w:tc>
          <w:tcPr>
            <w:tcW w:w="2313" w:type="dxa"/>
            <w:tcBorders>
              <w:top w:val="nil"/>
              <w:bottom w:val="single" w:color="auto" w:sz="4" w:space="0"/>
            </w:tcBorders>
            <w:shd w:val="clear" w:color="auto" w:fill="auto"/>
          </w:tcPr>
          <w:p w:rsidRPr="003D64FC" w:rsidR="003D64FC" w:rsidP="00C15F4E" w:rsidRDefault="003D64FC" w14:paraId="5D359C23" w14:textId="77777777">
            <w:pPr>
              <w:shd w:val="clear" w:color="000000" w:fill="auto"/>
              <w:spacing w:before="60" w:line="200" w:lineRule="exact"/>
              <w:rPr>
                <w:sz w:val="18"/>
                <w:szCs w:val="18"/>
              </w:rPr>
            </w:pPr>
          </w:p>
        </w:tc>
        <w:tc>
          <w:tcPr>
            <w:tcW w:w="720" w:type="dxa"/>
            <w:tcBorders>
              <w:top w:val="nil"/>
              <w:bottom w:val="single" w:color="auto" w:sz="4" w:space="0"/>
            </w:tcBorders>
            <w:shd w:val="clear" w:color="auto" w:fill="auto"/>
          </w:tcPr>
          <w:p w:rsidRPr="003D64FC" w:rsidR="003D64FC" w:rsidP="00C15F4E" w:rsidRDefault="003D64FC" w14:paraId="5D359C24" w14:textId="77777777">
            <w:pPr>
              <w:shd w:val="clear" w:color="000000" w:fill="auto"/>
              <w:spacing w:before="60" w:line="200" w:lineRule="exact"/>
              <w:jc w:val="right"/>
              <w:rPr>
                <w:sz w:val="18"/>
                <w:szCs w:val="18"/>
              </w:rPr>
            </w:pPr>
          </w:p>
        </w:tc>
        <w:tc>
          <w:tcPr>
            <w:tcW w:w="720" w:type="dxa"/>
            <w:tcBorders>
              <w:top w:val="nil"/>
              <w:bottom w:val="single" w:color="auto" w:sz="4" w:space="0"/>
            </w:tcBorders>
            <w:shd w:val="clear" w:color="auto" w:fill="auto"/>
          </w:tcPr>
          <w:p w:rsidRPr="003D64FC" w:rsidR="003D64FC" w:rsidP="00C15F4E" w:rsidRDefault="003D64FC" w14:paraId="5D359C25" w14:textId="77777777">
            <w:pPr>
              <w:shd w:val="clear" w:color="000000" w:fill="auto"/>
              <w:spacing w:before="60" w:line="200" w:lineRule="exact"/>
              <w:jc w:val="right"/>
              <w:rPr>
                <w:sz w:val="18"/>
                <w:szCs w:val="18"/>
              </w:rPr>
            </w:pPr>
          </w:p>
        </w:tc>
        <w:tc>
          <w:tcPr>
            <w:tcW w:w="720" w:type="dxa"/>
            <w:tcBorders>
              <w:top w:val="nil"/>
              <w:bottom w:val="single" w:color="auto" w:sz="4" w:space="0"/>
            </w:tcBorders>
            <w:shd w:val="clear" w:color="auto" w:fill="auto"/>
          </w:tcPr>
          <w:p w:rsidRPr="003D64FC" w:rsidR="003D64FC" w:rsidP="00C15F4E" w:rsidRDefault="003D64FC" w14:paraId="5D359C26" w14:textId="77777777">
            <w:pPr>
              <w:shd w:val="clear" w:color="000000" w:fill="auto"/>
              <w:spacing w:before="60" w:line="200" w:lineRule="exact"/>
              <w:jc w:val="right"/>
              <w:rPr>
                <w:sz w:val="18"/>
                <w:szCs w:val="18"/>
              </w:rPr>
            </w:pPr>
          </w:p>
        </w:tc>
        <w:tc>
          <w:tcPr>
            <w:tcW w:w="772" w:type="dxa"/>
            <w:tcBorders>
              <w:top w:val="nil"/>
              <w:bottom w:val="single" w:color="auto" w:sz="4" w:space="0"/>
            </w:tcBorders>
            <w:shd w:val="clear" w:color="auto" w:fill="auto"/>
          </w:tcPr>
          <w:p w:rsidRPr="003D64FC" w:rsidR="003D64FC" w:rsidP="00C15F4E" w:rsidRDefault="003D64FC" w14:paraId="5D359C27" w14:textId="77777777">
            <w:pPr>
              <w:shd w:val="clear" w:color="000000" w:fill="auto"/>
              <w:spacing w:before="60" w:line="200" w:lineRule="exact"/>
              <w:jc w:val="right"/>
              <w:rPr>
                <w:sz w:val="18"/>
                <w:szCs w:val="18"/>
              </w:rPr>
            </w:pPr>
          </w:p>
        </w:tc>
        <w:tc>
          <w:tcPr>
            <w:tcW w:w="788" w:type="dxa"/>
            <w:tcBorders>
              <w:top w:val="nil"/>
              <w:bottom w:val="single" w:color="auto" w:sz="4" w:space="0"/>
            </w:tcBorders>
            <w:shd w:val="clear" w:color="auto" w:fill="auto"/>
          </w:tcPr>
          <w:p w:rsidRPr="003D64FC" w:rsidR="003D64FC" w:rsidP="00C15F4E" w:rsidRDefault="003D64FC" w14:paraId="5D359C28" w14:textId="77777777">
            <w:pPr>
              <w:shd w:val="clear" w:color="000000" w:fill="auto"/>
              <w:spacing w:before="60" w:line="200" w:lineRule="exact"/>
              <w:jc w:val="right"/>
              <w:rPr>
                <w:b/>
                <w:sz w:val="18"/>
                <w:szCs w:val="18"/>
              </w:rPr>
            </w:pPr>
          </w:p>
        </w:tc>
      </w:tr>
    </w:tbl>
    <w:p w:rsidRPr="003D64FC" w:rsidR="003D64FC" w:rsidP="003D64FC" w:rsidRDefault="003D64FC" w14:paraId="5D359C2A" w14:textId="77777777"/>
    <w:p w:rsidRPr="003D64FC" w:rsidR="003D64FC" w:rsidP="003D64FC" w:rsidRDefault="003D64FC" w14:paraId="5D359C2B" w14:textId="77777777"/>
    <w:p w:rsidRPr="003D64FC" w:rsidR="003D64FC" w:rsidP="003D64FC" w:rsidRDefault="003D64FC" w14:paraId="5D359C2C" w14:textId="77777777">
      <w:pPr>
        <w:rPr>
          <w:i/>
          <w:sz w:val="18"/>
          <w:szCs w:val="18"/>
        </w:rPr>
      </w:pPr>
      <w:r w:rsidRPr="003D64FC">
        <w:rPr>
          <w:i/>
          <w:sz w:val="18"/>
          <w:szCs w:val="18"/>
        </w:rPr>
        <w:t>Miljoner kronor.</w:t>
      </w:r>
    </w:p>
    <w:tbl>
      <w:tblPr>
        <w:tblW w:w="6771" w:type="dxa"/>
        <w:tblBorders>
          <w:top w:val="single" w:color="auto" w:sz="4" w:space="0"/>
          <w:bottom w:val="single" w:color="auto" w:sz="4" w:space="0"/>
        </w:tblBorders>
        <w:tblLayout w:type="fixed"/>
        <w:tblLook w:val="01E0" w:firstRow="1" w:lastRow="1" w:firstColumn="1" w:lastColumn="1" w:noHBand="0" w:noVBand="0"/>
      </w:tblPr>
      <w:tblGrid>
        <w:gridCol w:w="468"/>
        <w:gridCol w:w="2280"/>
        <w:gridCol w:w="1046"/>
        <w:gridCol w:w="709"/>
        <w:gridCol w:w="765"/>
        <w:gridCol w:w="794"/>
        <w:gridCol w:w="709"/>
      </w:tblGrid>
      <w:tr w:rsidRPr="003D64FC" w:rsidR="003D64FC" w:rsidTr="003D64FC" w14:paraId="5D359C33" w14:textId="77777777">
        <w:tc>
          <w:tcPr>
            <w:tcW w:w="2748" w:type="dxa"/>
            <w:gridSpan w:val="2"/>
            <w:tcBorders>
              <w:top w:val="single" w:color="auto" w:sz="4" w:space="0"/>
              <w:bottom w:val="single" w:color="auto" w:sz="4" w:space="0"/>
            </w:tcBorders>
            <w:shd w:val="clear" w:color="auto" w:fill="auto"/>
          </w:tcPr>
          <w:p w:rsidRPr="003D64FC" w:rsidR="003D64FC" w:rsidP="00C15F4E" w:rsidRDefault="003D64FC" w14:paraId="5D359C2D" w14:textId="77777777">
            <w:pPr>
              <w:shd w:val="clear" w:color="000000" w:fill="auto"/>
              <w:spacing w:before="60" w:line="200" w:lineRule="exact"/>
              <w:rPr>
                <w:b/>
                <w:sz w:val="18"/>
                <w:szCs w:val="18"/>
              </w:rPr>
            </w:pPr>
            <w:r w:rsidRPr="003D64FC">
              <w:rPr>
                <w:b/>
                <w:sz w:val="18"/>
                <w:szCs w:val="18"/>
              </w:rPr>
              <w:t>Utgiftsområde 21 Energi</w:t>
            </w:r>
          </w:p>
        </w:tc>
        <w:tc>
          <w:tcPr>
            <w:tcW w:w="1046" w:type="dxa"/>
            <w:tcBorders>
              <w:top w:val="single" w:color="auto" w:sz="4" w:space="0"/>
              <w:bottom w:val="single" w:color="auto" w:sz="4" w:space="0"/>
            </w:tcBorders>
            <w:shd w:val="clear" w:color="auto" w:fill="auto"/>
          </w:tcPr>
          <w:p w:rsidRPr="003D64FC" w:rsidR="003D64FC" w:rsidP="00C15F4E" w:rsidRDefault="003D64FC" w14:paraId="5D359C2E" w14:textId="77777777">
            <w:pPr>
              <w:shd w:val="clear" w:color="000000" w:fill="auto"/>
              <w:spacing w:before="60" w:line="200" w:lineRule="exact"/>
              <w:jc w:val="right"/>
              <w:rPr>
                <w:b/>
                <w:sz w:val="18"/>
                <w:szCs w:val="18"/>
              </w:rPr>
            </w:pPr>
            <w:r w:rsidRPr="003D64FC">
              <w:rPr>
                <w:b/>
                <w:sz w:val="18"/>
                <w:szCs w:val="18"/>
              </w:rPr>
              <w:t>2015</w:t>
            </w:r>
          </w:p>
        </w:tc>
        <w:tc>
          <w:tcPr>
            <w:tcW w:w="709" w:type="dxa"/>
            <w:tcBorders>
              <w:top w:val="single" w:color="auto" w:sz="4" w:space="0"/>
              <w:bottom w:val="single" w:color="auto" w:sz="4" w:space="0"/>
            </w:tcBorders>
            <w:shd w:val="clear" w:color="auto" w:fill="auto"/>
          </w:tcPr>
          <w:p w:rsidRPr="003D64FC" w:rsidR="003D64FC" w:rsidP="00C15F4E" w:rsidRDefault="003D64FC" w14:paraId="5D359C2F" w14:textId="77777777">
            <w:pPr>
              <w:shd w:val="clear" w:color="000000" w:fill="auto"/>
              <w:spacing w:before="60" w:line="200" w:lineRule="exact"/>
              <w:jc w:val="right"/>
              <w:rPr>
                <w:b/>
                <w:sz w:val="18"/>
                <w:szCs w:val="18"/>
              </w:rPr>
            </w:pPr>
            <w:r w:rsidRPr="003D64FC">
              <w:rPr>
                <w:b/>
                <w:sz w:val="18"/>
                <w:szCs w:val="18"/>
              </w:rPr>
              <w:t>2016</w:t>
            </w:r>
          </w:p>
        </w:tc>
        <w:tc>
          <w:tcPr>
            <w:tcW w:w="765" w:type="dxa"/>
            <w:tcBorders>
              <w:top w:val="single" w:color="auto" w:sz="4" w:space="0"/>
              <w:bottom w:val="single" w:color="auto" w:sz="4" w:space="0"/>
            </w:tcBorders>
            <w:shd w:val="clear" w:color="auto" w:fill="auto"/>
          </w:tcPr>
          <w:p w:rsidRPr="003D64FC" w:rsidR="003D64FC" w:rsidP="00C15F4E" w:rsidRDefault="003D64FC" w14:paraId="5D359C30" w14:textId="77777777">
            <w:pPr>
              <w:shd w:val="clear" w:color="000000" w:fill="auto"/>
              <w:spacing w:before="60" w:line="200" w:lineRule="exact"/>
              <w:jc w:val="right"/>
              <w:rPr>
                <w:b/>
                <w:sz w:val="18"/>
                <w:szCs w:val="18"/>
              </w:rPr>
            </w:pPr>
            <w:r w:rsidRPr="003D64FC">
              <w:rPr>
                <w:b/>
                <w:sz w:val="18"/>
                <w:szCs w:val="18"/>
              </w:rPr>
              <w:t>2017</w:t>
            </w:r>
          </w:p>
        </w:tc>
        <w:tc>
          <w:tcPr>
            <w:tcW w:w="794" w:type="dxa"/>
            <w:tcBorders>
              <w:top w:val="single" w:color="auto" w:sz="4" w:space="0"/>
              <w:bottom w:val="single" w:color="auto" w:sz="4" w:space="0"/>
            </w:tcBorders>
            <w:shd w:val="clear" w:color="auto" w:fill="auto"/>
          </w:tcPr>
          <w:p w:rsidRPr="003D64FC" w:rsidR="003D64FC" w:rsidP="00C15F4E" w:rsidRDefault="003D64FC" w14:paraId="5D359C31" w14:textId="77777777">
            <w:pPr>
              <w:shd w:val="clear" w:color="000000" w:fill="auto"/>
              <w:spacing w:before="60" w:line="200" w:lineRule="exact"/>
              <w:jc w:val="right"/>
              <w:rPr>
                <w:b/>
                <w:sz w:val="18"/>
                <w:szCs w:val="18"/>
              </w:rPr>
            </w:pPr>
            <w:r w:rsidRPr="003D64FC">
              <w:rPr>
                <w:b/>
                <w:sz w:val="18"/>
                <w:szCs w:val="18"/>
              </w:rPr>
              <w:t>2018</w:t>
            </w:r>
          </w:p>
        </w:tc>
        <w:tc>
          <w:tcPr>
            <w:tcW w:w="709" w:type="dxa"/>
            <w:tcBorders>
              <w:top w:val="single" w:color="auto" w:sz="4" w:space="0"/>
              <w:bottom w:val="single" w:color="auto" w:sz="4" w:space="0"/>
            </w:tcBorders>
            <w:shd w:val="clear" w:color="auto" w:fill="auto"/>
          </w:tcPr>
          <w:p w:rsidRPr="003D64FC" w:rsidR="003D64FC" w:rsidP="00C15F4E" w:rsidRDefault="003D64FC" w14:paraId="5D359C32" w14:textId="77777777">
            <w:pPr>
              <w:shd w:val="clear" w:color="000000" w:fill="auto"/>
              <w:spacing w:before="60" w:line="200" w:lineRule="exact"/>
              <w:jc w:val="right"/>
              <w:rPr>
                <w:b/>
                <w:sz w:val="18"/>
                <w:szCs w:val="18"/>
              </w:rPr>
            </w:pPr>
            <w:r w:rsidRPr="003D64FC">
              <w:rPr>
                <w:b/>
                <w:sz w:val="18"/>
                <w:szCs w:val="18"/>
              </w:rPr>
              <w:t>Totalt</w:t>
            </w:r>
          </w:p>
        </w:tc>
      </w:tr>
      <w:tr w:rsidRPr="003D64FC" w:rsidR="003D64FC" w:rsidTr="003D64FC" w14:paraId="5D359C3B" w14:textId="77777777">
        <w:tc>
          <w:tcPr>
            <w:tcW w:w="468" w:type="dxa"/>
            <w:tcBorders>
              <w:top w:val="single" w:color="auto" w:sz="4" w:space="0"/>
              <w:bottom w:val="single" w:color="auto" w:sz="4" w:space="0"/>
            </w:tcBorders>
            <w:shd w:val="clear" w:color="auto" w:fill="auto"/>
          </w:tcPr>
          <w:p w:rsidRPr="003D64FC" w:rsidR="003D64FC" w:rsidP="00C15F4E" w:rsidRDefault="003D64FC" w14:paraId="5D359C34" w14:textId="77777777">
            <w:pPr>
              <w:shd w:val="clear" w:color="000000" w:fill="auto"/>
              <w:spacing w:before="60" w:line="200" w:lineRule="exact"/>
              <w:rPr>
                <w:sz w:val="18"/>
                <w:szCs w:val="18"/>
              </w:rPr>
            </w:pPr>
            <w:r w:rsidRPr="003D64FC">
              <w:rPr>
                <w:sz w:val="18"/>
                <w:szCs w:val="18"/>
              </w:rPr>
              <w:t>2:1</w:t>
            </w:r>
          </w:p>
        </w:tc>
        <w:tc>
          <w:tcPr>
            <w:tcW w:w="2280" w:type="dxa"/>
            <w:tcBorders>
              <w:top w:val="single" w:color="auto" w:sz="4" w:space="0"/>
              <w:bottom w:val="single" w:color="auto" w:sz="4" w:space="0"/>
            </w:tcBorders>
            <w:shd w:val="clear" w:color="auto" w:fill="auto"/>
          </w:tcPr>
          <w:p w:rsidRPr="003D64FC" w:rsidR="003D64FC" w:rsidP="00C15F4E" w:rsidRDefault="003D64FC" w14:paraId="5D359C35" w14:textId="77777777">
            <w:pPr>
              <w:shd w:val="clear" w:color="000000" w:fill="auto"/>
              <w:spacing w:before="60" w:line="200" w:lineRule="exact"/>
              <w:rPr>
                <w:sz w:val="18"/>
                <w:szCs w:val="18"/>
              </w:rPr>
            </w:pPr>
            <w:r w:rsidRPr="003D64FC">
              <w:rPr>
                <w:sz w:val="18"/>
                <w:szCs w:val="18"/>
              </w:rPr>
              <w:t>Forskningsreaktor ELECTRA-FCC</w:t>
            </w:r>
          </w:p>
        </w:tc>
        <w:tc>
          <w:tcPr>
            <w:tcW w:w="1046" w:type="dxa"/>
            <w:tcBorders>
              <w:top w:val="single" w:color="auto" w:sz="4" w:space="0"/>
              <w:bottom w:val="single" w:color="auto" w:sz="4" w:space="0"/>
            </w:tcBorders>
            <w:shd w:val="clear" w:color="auto" w:fill="auto"/>
          </w:tcPr>
          <w:p w:rsidRPr="003D64FC" w:rsidR="003D64FC" w:rsidP="00C15F4E" w:rsidRDefault="003D64FC" w14:paraId="5D359C36" w14:textId="77777777">
            <w:pPr>
              <w:shd w:val="clear" w:color="000000" w:fill="auto"/>
              <w:spacing w:before="60" w:line="200" w:lineRule="exact"/>
              <w:jc w:val="right"/>
              <w:rPr>
                <w:sz w:val="18"/>
                <w:szCs w:val="18"/>
              </w:rPr>
            </w:pPr>
            <w:r w:rsidRPr="003D64FC">
              <w:rPr>
                <w:sz w:val="18"/>
                <w:szCs w:val="18"/>
              </w:rPr>
              <w:t>+25</w:t>
            </w:r>
          </w:p>
        </w:tc>
        <w:tc>
          <w:tcPr>
            <w:tcW w:w="709" w:type="dxa"/>
            <w:tcBorders>
              <w:top w:val="single" w:color="auto" w:sz="4" w:space="0"/>
              <w:bottom w:val="single" w:color="auto" w:sz="4" w:space="0"/>
            </w:tcBorders>
            <w:shd w:val="clear" w:color="auto" w:fill="auto"/>
          </w:tcPr>
          <w:p w:rsidRPr="003D64FC" w:rsidR="003D64FC" w:rsidP="00C15F4E" w:rsidRDefault="003D64FC" w14:paraId="5D359C37" w14:textId="77777777">
            <w:pPr>
              <w:shd w:val="clear" w:color="000000" w:fill="auto"/>
              <w:spacing w:before="60" w:line="200" w:lineRule="exact"/>
              <w:jc w:val="right"/>
              <w:rPr>
                <w:sz w:val="18"/>
                <w:szCs w:val="18"/>
              </w:rPr>
            </w:pPr>
            <w:r w:rsidRPr="003D64FC">
              <w:rPr>
                <w:sz w:val="18"/>
                <w:szCs w:val="18"/>
              </w:rPr>
              <w:t>+150</w:t>
            </w:r>
          </w:p>
        </w:tc>
        <w:tc>
          <w:tcPr>
            <w:tcW w:w="765" w:type="dxa"/>
            <w:tcBorders>
              <w:top w:val="single" w:color="auto" w:sz="4" w:space="0"/>
              <w:bottom w:val="single" w:color="auto" w:sz="4" w:space="0"/>
            </w:tcBorders>
            <w:shd w:val="clear" w:color="auto" w:fill="auto"/>
          </w:tcPr>
          <w:p w:rsidRPr="003D64FC" w:rsidR="003D64FC" w:rsidP="00C15F4E" w:rsidRDefault="003D64FC" w14:paraId="5D359C38" w14:textId="77777777">
            <w:pPr>
              <w:shd w:val="clear" w:color="000000" w:fill="auto"/>
              <w:spacing w:before="60" w:line="200" w:lineRule="exact"/>
              <w:jc w:val="right"/>
              <w:rPr>
                <w:sz w:val="18"/>
                <w:szCs w:val="18"/>
              </w:rPr>
            </w:pPr>
            <w:r w:rsidRPr="003D64FC">
              <w:rPr>
                <w:sz w:val="18"/>
                <w:szCs w:val="18"/>
              </w:rPr>
              <w:t>+150</w:t>
            </w:r>
          </w:p>
        </w:tc>
        <w:tc>
          <w:tcPr>
            <w:tcW w:w="794" w:type="dxa"/>
            <w:tcBorders>
              <w:top w:val="single" w:color="auto" w:sz="4" w:space="0"/>
              <w:bottom w:val="single" w:color="auto" w:sz="4" w:space="0"/>
            </w:tcBorders>
            <w:shd w:val="clear" w:color="auto" w:fill="auto"/>
          </w:tcPr>
          <w:p w:rsidRPr="003D64FC" w:rsidR="003D64FC" w:rsidP="00C15F4E" w:rsidRDefault="003D64FC" w14:paraId="5D359C39" w14:textId="77777777">
            <w:pPr>
              <w:shd w:val="clear" w:color="000000" w:fill="auto"/>
              <w:spacing w:before="60" w:line="200" w:lineRule="exact"/>
              <w:jc w:val="right"/>
              <w:rPr>
                <w:sz w:val="18"/>
                <w:szCs w:val="18"/>
              </w:rPr>
            </w:pPr>
            <w:r w:rsidRPr="003D64FC">
              <w:rPr>
                <w:sz w:val="18"/>
                <w:szCs w:val="18"/>
              </w:rPr>
              <w:t>+150</w:t>
            </w:r>
          </w:p>
        </w:tc>
        <w:tc>
          <w:tcPr>
            <w:tcW w:w="709" w:type="dxa"/>
            <w:tcBorders>
              <w:top w:val="single" w:color="auto" w:sz="4" w:space="0"/>
              <w:bottom w:val="single" w:color="auto" w:sz="4" w:space="0"/>
            </w:tcBorders>
            <w:shd w:val="clear" w:color="auto" w:fill="auto"/>
          </w:tcPr>
          <w:p w:rsidRPr="003D64FC" w:rsidR="003D64FC" w:rsidP="00C15F4E" w:rsidRDefault="003D64FC" w14:paraId="5D359C3A" w14:textId="77777777">
            <w:pPr>
              <w:shd w:val="clear" w:color="000000" w:fill="auto"/>
              <w:spacing w:before="60" w:line="200" w:lineRule="exact"/>
              <w:jc w:val="right"/>
              <w:rPr>
                <w:b/>
                <w:sz w:val="18"/>
                <w:szCs w:val="18"/>
              </w:rPr>
            </w:pPr>
            <w:r w:rsidRPr="003D64FC">
              <w:rPr>
                <w:b/>
                <w:sz w:val="18"/>
                <w:szCs w:val="18"/>
              </w:rPr>
              <w:t xml:space="preserve">+475 </w:t>
            </w:r>
          </w:p>
        </w:tc>
      </w:tr>
    </w:tbl>
    <w:p w:rsidRPr="003D64FC" w:rsidR="003D64FC" w:rsidP="003D64FC" w:rsidRDefault="003D64FC" w14:paraId="5D359C3C" w14:textId="77777777"/>
    <w:p w:rsidRPr="003D64FC" w:rsidR="003D64FC" w:rsidP="003D64FC" w:rsidRDefault="003D64FC" w14:paraId="5D359C3D" w14:textId="77777777"/>
    <w:p w:rsidRPr="003D64FC" w:rsidR="003D64FC" w:rsidP="003D64FC" w:rsidRDefault="003D64FC" w14:paraId="5D359C3E" w14:textId="77777777">
      <w:pPr>
        <w:rPr>
          <w:b/>
        </w:rPr>
      </w:pPr>
      <w:r w:rsidRPr="003D64FC">
        <w:rPr>
          <w:b/>
        </w:rPr>
        <w:t>Riskkapitalfond för forskning och innovation</w:t>
      </w:r>
    </w:p>
    <w:p w:rsidRPr="003D64FC" w:rsidR="003D64FC" w:rsidP="003D64FC" w:rsidRDefault="003D64FC" w14:paraId="5D359C3F" w14:textId="77777777">
      <w:r w:rsidRPr="003D64FC">
        <w:t xml:space="preserve">Svenska företag saknar sällan idéer eller visioner men lider ofta brist på kapital för att förverkliga dessa. Detta leder i sin tur till att många potentiella arbetstillfällen aldrig skapas. Eftersom det främst är hos mindre svenska företag, eller enskilda individer, som grunden till morgondagens stora innovationer finns, måste det strukturella problemet med brist på riskkapital brytas. Sverigedemokraterna ser ett behov av en </w:t>
      </w:r>
      <w:r w:rsidRPr="003D64FC">
        <w:lastRenderedPageBreak/>
        <w:t>marknadskompletterande riskkapitalfond, där fonden prioriterar företag och innovatörer som har små möjligheter att söka kapital på den ordinarie riskkapitalmarknaden, för att på det sättet främja innovationsutvecklingen och stärka landets konkurrenskraft.</w:t>
      </w:r>
    </w:p>
    <w:p w:rsidRPr="003D64FC" w:rsidR="003D64FC" w:rsidP="003D64FC" w:rsidRDefault="003D64FC" w14:paraId="5D359C40" w14:textId="77777777">
      <w:r w:rsidRPr="003D64FC">
        <w:t>Vi föreslår en extra vinstutdelning från Vattenfall på upp till 5 miljarder kronor om året under förutsättning att vinstutrymmet finns. Pengarna går till den marknadskompletterande riskkapitalfonden. Det handlar inte om att staten ska agera riskkapitalister efter eget tycke och smak med svenska skattepengar. Det handlar snarare om att, där vi ser goda möjligheter till avkastning, också kunna bistå svenska småföretag med kapital som de behöver för att förverkliga idéer som vi bedömer har en god chans att växa till något betydligt större än just en idé. Fokus ska ligga på kunskapsintensiva branscher, vilket gör att vi stärker den svenska internationella konkurrenskraften på området.</w:t>
      </w:r>
    </w:p>
    <w:p w:rsidRPr="003D64FC" w:rsidR="003D64FC" w:rsidP="003D64FC" w:rsidRDefault="003D64FC" w14:paraId="5D359C41" w14:textId="77777777">
      <w:pPr>
        <w:rPr>
          <w:i/>
        </w:rPr>
      </w:pPr>
    </w:p>
    <w:p w:rsidRPr="003D64FC" w:rsidR="003D64FC" w:rsidP="003D64FC" w:rsidRDefault="003D64FC" w14:paraId="5D359C42" w14:textId="77777777">
      <w:pPr>
        <w:rPr>
          <w:b/>
        </w:rPr>
      </w:pPr>
      <w:r w:rsidRPr="003D64FC">
        <w:rPr>
          <w:b/>
        </w:rPr>
        <w:t>Forskning inom kultur och kulturarvsområdet</w:t>
      </w:r>
    </w:p>
    <w:p w:rsidRPr="003D64FC" w:rsidR="003D64FC" w:rsidP="003D64FC" w:rsidRDefault="003D64FC" w14:paraId="5D359C43" w14:textId="77777777">
      <w:r w:rsidRPr="003D64FC">
        <w:t>Sverigedemokraterna anser att kulturarvsforskningen måste få ett större anslag och satsar ytterligare 51 miljoner kronor per år till förfogande för Riksantikvarieämbetet. Vi satsar ytterligare 100 miljoner kronor per år under budgetperioden till en kulturarvsfond. Detta som ett led i Sverigedemokraternas långsiktiga strävan att stärka kärnan i den svenska kulturen och återupprätta en gemensam nationell identitet.</w:t>
      </w:r>
    </w:p>
    <w:p w:rsidRPr="003D64FC" w:rsidR="003D64FC" w:rsidP="003D64FC" w:rsidRDefault="003D64FC" w14:paraId="5D359C44" w14:textId="77777777">
      <w:r w:rsidRPr="003D64FC">
        <w:t>Med inspiration från bland annat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w:t>
      </w:r>
    </w:p>
    <w:p w:rsidRPr="003D64FC" w:rsidR="003D64FC" w:rsidP="003D64FC" w:rsidRDefault="003D64FC" w14:paraId="5D359C45" w14:textId="77777777"/>
    <w:p w:rsidRPr="003D64FC" w:rsidR="003D64FC" w:rsidP="003D64FC" w:rsidRDefault="003D64FC" w14:paraId="5D359C46" w14:textId="77777777">
      <w:pPr>
        <w:rPr>
          <w:i/>
          <w:sz w:val="18"/>
          <w:szCs w:val="18"/>
        </w:rPr>
      </w:pPr>
      <w:r w:rsidRPr="003D64FC">
        <w:rPr>
          <w:i/>
          <w:sz w:val="18"/>
          <w:szCs w:val="18"/>
        </w:rPr>
        <w:t>Miljoner kronor.</w:t>
      </w:r>
    </w:p>
    <w:tbl>
      <w:tblPr>
        <w:tblW w:w="6763" w:type="dxa"/>
        <w:tblBorders>
          <w:top w:val="single" w:color="auto" w:sz="4" w:space="0"/>
          <w:bottom w:val="single" w:color="auto" w:sz="4" w:space="0"/>
        </w:tblBorders>
        <w:tblLayout w:type="fixed"/>
        <w:tblLook w:val="01E0" w:firstRow="1" w:lastRow="1" w:firstColumn="1" w:lastColumn="1" w:noHBand="0" w:noVBand="0"/>
      </w:tblPr>
      <w:tblGrid>
        <w:gridCol w:w="1045"/>
        <w:gridCol w:w="2075"/>
        <w:gridCol w:w="656"/>
        <w:gridCol w:w="728"/>
        <w:gridCol w:w="753"/>
        <w:gridCol w:w="753"/>
        <w:gridCol w:w="753"/>
      </w:tblGrid>
      <w:tr w:rsidRPr="003D64FC" w:rsidR="003D64FC" w:rsidTr="003D64FC" w14:paraId="5D359C4D" w14:textId="77777777">
        <w:tc>
          <w:tcPr>
            <w:tcW w:w="3120" w:type="dxa"/>
            <w:gridSpan w:val="2"/>
            <w:tcBorders>
              <w:top w:val="single" w:color="auto" w:sz="4" w:space="0"/>
              <w:bottom w:val="single" w:color="auto" w:sz="4" w:space="0"/>
            </w:tcBorders>
            <w:shd w:val="clear" w:color="auto" w:fill="auto"/>
          </w:tcPr>
          <w:p w:rsidRPr="003D64FC" w:rsidR="003D64FC" w:rsidP="00C15F4E" w:rsidRDefault="003D64FC" w14:paraId="5D359C47" w14:textId="77777777">
            <w:pPr>
              <w:shd w:val="clear" w:color="000000" w:fill="auto"/>
              <w:spacing w:before="60" w:line="200" w:lineRule="exact"/>
              <w:rPr>
                <w:b/>
                <w:sz w:val="18"/>
                <w:szCs w:val="18"/>
              </w:rPr>
            </w:pPr>
            <w:r w:rsidRPr="003D64FC">
              <w:rPr>
                <w:b/>
                <w:sz w:val="18"/>
                <w:szCs w:val="18"/>
              </w:rPr>
              <w:t>Utgiftsområde 17 Kultur</w:t>
            </w:r>
          </w:p>
        </w:tc>
        <w:tc>
          <w:tcPr>
            <w:tcW w:w="656" w:type="dxa"/>
            <w:tcBorders>
              <w:top w:val="single" w:color="auto" w:sz="4" w:space="0"/>
              <w:bottom w:val="nil"/>
            </w:tcBorders>
            <w:shd w:val="clear" w:color="auto" w:fill="auto"/>
          </w:tcPr>
          <w:p w:rsidRPr="003D64FC" w:rsidR="003D64FC" w:rsidP="00C15F4E" w:rsidRDefault="003D64FC" w14:paraId="5D359C48" w14:textId="77777777">
            <w:pPr>
              <w:shd w:val="clear" w:color="000000" w:fill="auto"/>
              <w:spacing w:before="60" w:line="200" w:lineRule="exact"/>
              <w:jc w:val="right"/>
              <w:rPr>
                <w:b/>
                <w:sz w:val="18"/>
                <w:szCs w:val="18"/>
              </w:rPr>
            </w:pPr>
            <w:r w:rsidRPr="003D64FC">
              <w:rPr>
                <w:b/>
                <w:sz w:val="18"/>
                <w:szCs w:val="18"/>
              </w:rPr>
              <w:t>2015</w:t>
            </w:r>
          </w:p>
        </w:tc>
        <w:tc>
          <w:tcPr>
            <w:tcW w:w="728" w:type="dxa"/>
            <w:tcBorders>
              <w:top w:val="single" w:color="auto" w:sz="4" w:space="0"/>
              <w:bottom w:val="nil"/>
            </w:tcBorders>
            <w:shd w:val="clear" w:color="auto" w:fill="auto"/>
          </w:tcPr>
          <w:p w:rsidRPr="003D64FC" w:rsidR="003D64FC" w:rsidP="00C15F4E" w:rsidRDefault="003D64FC" w14:paraId="5D359C49" w14:textId="77777777">
            <w:pPr>
              <w:shd w:val="clear" w:color="000000" w:fill="auto"/>
              <w:spacing w:before="60" w:line="200" w:lineRule="exact"/>
              <w:jc w:val="right"/>
              <w:rPr>
                <w:b/>
                <w:sz w:val="18"/>
                <w:szCs w:val="18"/>
              </w:rPr>
            </w:pPr>
            <w:r w:rsidRPr="003D64FC">
              <w:rPr>
                <w:b/>
                <w:sz w:val="18"/>
                <w:szCs w:val="18"/>
              </w:rPr>
              <w:t>2016</w:t>
            </w:r>
          </w:p>
        </w:tc>
        <w:tc>
          <w:tcPr>
            <w:tcW w:w="753" w:type="dxa"/>
            <w:tcBorders>
              <w:top w:val="single" w:color="auto" w:sz="4" w:space="0"/>
              <w:bottom w:val="nil"/>
            </w:tcBorders>
            <w:shd w:val="clear" w:color="auto" w:fill="auto"/>
          </w:tcPr>
          <w:p w:rsidRPr="003D64FC" w:rsidR="003D64FC" w:rsidP="00C15F4E" w:rsidRDefault="003D64FC" w14:paraId="5D359C4A" w14:textId="77777777">
            <w:pPr>
              <w:shd w:val="clear" w:color="000000" w:fill="auto"/>
              <w:spacing w:before="60" w:line="200" w:lineRule="exact"/>
              <w:jc w:val="right"/>
              <w:rPr>
                <w:b/>
                <w:sz w:val="18"/>
                <w:szCs w:val="18"/>
              </w:rPr>
            </w:pPr>
            <w:r w:rsidRPr="003D64FC">
              <w:rPr>
                <w:b/>
                <w:sz w:val="18"/>
                <w:szCs w:val="18"/>
              </w:rPr>
              <w:t>2017</w:t>
            </w:r>
          </w:p>
        </w:tc>
        <w:tc>
          <w:tcPr>
            <w:tcW w:w="753" w:type="dxa"/>
            <w:tcBorders>
              <w:top w:val="single" w:color="auto" w:sz="4" w:space="0"/>
              <w:bottom w:val="nil"/>
            </w:tcBorders>
            <w:shd w:val="clear" w:color="auto" w:fill="auto"/>
          </w:tcPr>
          <w:p w:rsidRPr="003D64FC" w:rsidR="003D64FC" w:rsidP="00C15F4E" w:rsidRDefault="003D64FC" w14:paraId="5D359C4B" w14:textId="77777777">
            <w:pPr>
              <w:shd w:val="clear" w:color="000000" w:fill="auto"/>
              <w:spacing w:before="60" w:line="200" w:lineRule="exact"/>
              <w:jc w:val="right"/>
              <w:rPr>
                <w:b/>
                <w:sz w:val="18"/>
                <w:szCs w:val="18"/>
              </w:rPr>
            </w:pPr>
            <w:r w:rsidRPr="003D64FC">
              <w:rPr>
                <w:b/>
                <w:sz w:val="18"/>
                <w:szCs w:val="18"/>
              </w:rPr>
              <w:t>2018</w:t>
            </w:r>
          </w:p>
        </w:tc>
        <w:tc>
          <w:tcPr>
            <w:tcW w:w="753" w:type="dxa"/>
            <w:tcBorders>
              <w:top w:val="single" w:color="auto" w:sz="4" w:space="0"/>
              <w:bottom w:val="nil"/>
            </w:tcBorders>
            <w:shd w:val="clear" w:color="auto" w:fill="auto"/>
          </w:tcPr>
          <w:p w:rsidRPr="003D64FC" w:rsidR="003D64FC" w:rsidP="00C15F4E" w:rsidRDefault="003D64FC" w14:paraId="5D359C4C" w14:textId="77777777">
            <w:pPr>
              <w:shd w:val="clear" w:color="000000" w:fill="auto"/>
              <w:spacing w:before="60" w:line="200" w:lineRule="exact"/>
              <w:jc w:val="right"/>
              <w:rPr>
                <w:b/>
                <w:sz w:val="18"/>
                <w:szCs w:val="18"/>
              </w:rPr>
            </w:pPr>
            <w:r w:rsidRPr="003D64FC">
              <w:rPr>
                <w:b/>
                <w:sz w:val="18"/>
                <w:szCs w:val="18"/>
              </w:rPr>
              <w:t>Totalt</w:t>
            </w:r>
          </w:p>
        </w:tc>
      </w:tr>
      <w:tr w:rsidRPr="003D64FC" w:rsidR="003D64FC" w:rsidTr="003D64FC" w14:paraId="5D359C55" w14:textId="77777777">
        <w:tc>
          <w:tcPr>
            <w:tcW w:w="1045" w:type="dxa"/>
            <w:tcBorders>
              <w:top w:val="nil"/>
              <w:bottom w:val="nil"/>
            </w:tcBorders>
            <w:shd w:val="clear" w:color="auto" w:fill="auto"/>
          </w:tcPr>
          <w:p w:rsidRPr="003D64FC" w:rsidR="003D64FC" w:rsidP="00C15F4E" w:rsidRDefault="003D64FC" w14:paraId="5D359C4E" w14:textId="77777777">
            <w:pPr>
              <w:shd w:val="clear" w:color="000000" w:fill="auto"/>
              <w:spacing w:before="60" w:line="200" w:lineRule="exact"/>
              <w:rPr>
                <w:sz w:val="18"/>
                <w:szCs w:val="18"/>
              </w:rPr>
            </w:pPr>
            <w:r w:rsidRPr="003D64FC">
              <w:rPr>
                <w:sz w:val="18"/>
                <w:szCs w:val="18"/>
              </w:rPr>
              <w:t>16:2</w:t>
            </w:r>
          </w:p>
        </w:tc>
        <w:tc>
          <w:tcPr>
            <w:tcW w:w="2075" w:type="dxa"/>
            <w:tcBorders>
              <w:top w:val="nil"/>
              <w:bottom w:val="nil"/>
            </w:tcBorders>
            <w:shd w:val="clear" w:color="auto" w:fill="auto"/>
          </w:tcPr>
          <w:p w:rsidRPr="003D64FC" w:rsidR="003D64FC" w:rsidP="00FD1C55" w:rsidRDefault="003D64FC" w14:paraId="5D359C4F" w14:textId="77777777">
            <w:pPr>
              <w:shd w:val="clear" w:color="000000" w:fill="auto"/>
              <w:spacing w:before="60" w:line="200" w:lineRule="exact"/>
              <w:ind w:firstLine="0"/>
              <w:rPr>
                <w:sz w:val="18"/>
                <w:szCs w:val="18"/>
              </w:rPr>
            </w:pPr>
            <w:r w:rsidRPr="003D64FC">
              <w:rPr>
                <w:sz w:val="18"/>
                <w:szCs w:val="18"/>
              </w:rPr>
              <w:t>Kulturarvsfond</w:t>
            </w:r>
          </w:p>
        </w:tc>
        <w:tc>
          <w:tcPr>
            <w:tcW w:w="656" w:type="dxa"/>
            <w:tcBorders>
              <w:top w:val="nil"/>
              <w:bottom w:val="nil"/>
            </w:tcBorders>
            <w:shd w:val="clear" w:color="auto" w:fill="auto"/>
          </w:tcPr>
          <w:p w:rsidRPr="003D64FC" w:rsidR="003D64FC" w:rsidP="00C15F4E" w:rsidRDefault="003D64FC" w14:paraId="5D359C50" w14:textId="77777777">
            <w:pPr>
              <w:shd w:val="clear" w:color="000000" w:fill="auto"/>
              <w:spacing w:before="60" w:line="200" w:lineRule="exact"/>
              <w:jc w:val="right"/>
              <w:rPr>
                <w:sz w:val="18"/>
                <w:szCs w:val="18"/>
              </w:rPr>
            </w:pPr>
            <w:r w:rsidRPr="003D64FC">
              <w:rPr>
                <w:sz w:val="18"/>
                <w:szCs w:val="18"/>
              </w:rPr>
              <w:t>+100</w:t>
            </w:r>
          </w:p>
        </w:tc>
        <w:tc>
          <w:tcPr>
            <w:tcW w:w="728" w:type="dxa"/>
            <w:tcBorders>
              <w:top w:val="nil"/>
              <w:bottom w:val="nil"/>
            </w:tcBorders>
            <w:shd w:val="clear" w:color="auto" w:fill="auto"/>
          </w:tcPr>
          <w:p w:rsidRPr="003D64FC" w:rsidR="003D64FC" w:rsidP="00C15F4E" w:rsidRDefault="003D64FC" w14:paraId="5D359C51" w14:textId="77777777">
            <w:pPr>
              <w:shd w:val="clear" w:color="000000" w:fill="auto"/>
              <w:spacing w:before="60" w:line="200" w:lineRule="exact"/>
              <w:jc w:val="right"/>
              <w:rPr>
                <w:sz w:val="18"/>
                <w:szCs w:val="18"/>
              </w:rPr>
            </w:pPr>
            <w:r w:rsidRPr="003D64FC">
              <w:rPr>
                <w:sz w:val="18"/>
                <w:szCs w:val="18"/>
              </w:rPr>
              <w:t>+100</w:t>
            </w:r>
          </w:p>
        </w:tc>
        <w:tc>
          <w:tcPr>
            <w:tcW w:w="753" w:type="dxa"/>
            <w:tcBorders>
              <w:top w:val="nil"/>
              <w:bottom w:val="nil"/>
            </w:tcBorders>
            <w:shd w:val="clear" w:color="auto" w:fill="auto"/>
          </w:tcPr>
          <w:p w:rsidRPr="003D64FC" w:rsidR="003D64FC" w:rsidP="00C15F4E" w:rsidRDefault="003D64FC" w14:paraId="5D359C52" w14:textId="77777777">
            <w:pPr>
              <w:shd w:val="clear" w:color="000000" w:fill="auto"/>
              <w:spacing w:before="60" w:line="200" w:lineRule="exact"/>
              <w:jc w:val="right"/>
              <w:rPr>
                <w:sz w:val="18"/>
                <w:szCs w:val="18"/>
              </w:rPr>
            </w:pPr>
            <w:r w:rsidRPr="003D64FC">
              <w:rPr>
                <w:sz w:val="18"/>
                <w:szCs w:val="18"/>
              </w:rPr>
              <w:t>+100</w:t>
            </w:r>
          </w:p>
        </w:tc>
        <w:tc>
          <w:tcPr>
            <w:tcW w:w="753" w:type="dxa"/>
            <w:tcBorders>
              <w:top w:val="nil"/>
              <w:bottom w:val="nil"/>
            </w:tcBorders>
            <w:shd w:val="clear" w:color="auto" w:fill="auto"/>
          </w:tcPr>
          <w:p w:rsidRPr="003D64FC" w:rsidR="003D64FC" w:rsidP="00C15F4E" w:rsidRDefault="003D64FC" w14:paraId="5D359C53" w14:textId="77777777">
            <w:pPr>
              <w:shd w:val="clear" w:color="000000" w:fill="auto"/>
              <w:spacing w:before="60" w:line="200" w:lineRule="exact"/>
              <w:jc w:val="right"/>
              <w:rPr>
                <w:sz w:val="18"/>
                <w:szCs w:val="18"/>
              </w:rPr>
            </w:pPr>
            <w:r w:rsidRPr="003D64FC">
              <w:rPr>
                <w:sz w:val="18"/>
                <w:szCs w:val="18"/>
              </w:rPr>
              <w:t>+100</w:t>
            </w:r>
          </w:p>
        </w:tc>
        <w:tc>
          <w:tcPr>
            <w:tcW w:w="753" w:type="dxa"/>
            <w:tcBorders>
              <w:top w:val="nil"/>
              <w:bottom w:val="nil"/>
            </w:tcBorders>
            <w:shd w:val="clear" w:color="auto" w:fill="auto"/>
          </w:tcPr>
          <w:p w:rsidRPr="003D64FC" w:rsidR="003D64FC" w:rsidP="00C15F4E" w:rsidRDefault="003D64FC" w14:paraId="5D359C54" w14:textId="77777777">
            <w:pPr>
              <w:shd w:val="clear" w:color="000000" w:fill="auto"/>
              <w:spacing w:before="60" w:line="200" w:lineRule="exact"/>
              <w:jc w:val="right"/>
              <w:rPr>
                <w:b/>
                <w:sz w:val="18"/>
                <w:szCs w:val="18"/>
              </w:rPr>
            </w:pPr>
            <w:r w:rsidRPr="003D64FC">
              <w:rPr>
                <w:b/>
                <w:sz w:val="18"/>
                <w:szCs w:val="18"/>
              </w:rPr>
              <w:t>+400</w:t>
            </w:r>
          </w:p>
        </w:tc>
      </w:tr>
      <w:tr w:rsidRPr="003D64FC" w:rsidR="003D64FC" w:rsidTr="003D64FC" w14:paraId="5D359C5D" w14:textId="77777777">
        <w:tc>
          <w:tcPr>
            <w:tcW w:w="1045" w:type="dxa"/>
            <w:tcBorders>
              <w:top w:val="nil"/>
              <w:bottom w:val="single" w:color="auto" w:sz="4" w:space="0"/>
            </w:tcBorders>
            <w:shd w:val="clear" w:color="auto" w:fill="auto"/>
          </w:tcPr>
          <w:p w:rsidRPr="003D64FC" w:rsidR="003D64FC" w:rsidP="00C15F4E" w:rsidRDefault="003D64FC" w14:paraId="5D359C56" w14:textId="77777777">
            <w:pPr>
              <w:shd w:val="clear" w:color="000000" w:fill="auto"/>
              <w:spacing w:before="60" w:line="200" w:lineRule="exact"/>
              <w:rPr>
                <w:sz w:val="18"/>
                <w:szCs w:val="18"/>
              </w:rPr>
            </w:pPr>
            <w:r w:rsidRPr="003D64FC">
              <w:rPr>
                <w:sz w:val="18"/>
                <w:szCs w:val="18"/>
              </w:rPr>
              <w:t xml:space="preserve">7:1 </w:t>
            </w:r>
          </w:p>
        </w:tc>
        <w:tc>
          <w:tcPr>
            <w:tcW w:w="2075" w:type="dxa"/>
            <w:tcBorders>
              <w:top w:val="nil"/>
              <w:bottom w:val="single" w:color="auto" w:sz="4" w:space="0"/>
            </w:tcBorders>
            <w:shd w:val="clear" w:color="auto" w:fill="auto"/>
          </w:tcPr>
          <w:p w:rsidRPr="003D64FC" w:rsidR="003D64FC" w:rsidP="00FD1C55" w:rsidRDefault="003D64FC" w14:paraId="5D359C57" w14:textId="58725AF0">
            <w:pPr>
              <w:shd w:val="clear" w:color="000000" w:fill="auto"/>
              <w:spacing w:before="60" w:line="200" w:lineRule="exact"/>
              <w:ind w:firstLine="0"/>
              <w:rPr>
                <w:sz w:val="18"/>
                <w:szCs w:val="18"/>
              </w:rPr>
            </w:pPr>
            <w:r w:rsidRPr="003D64FC">
              <w:rPr>
                <w:sz w:val="18"/>
                <w:szCs w:val="18"/>
              </w:rPr>
              <w:t>Riksantikvarie</w:t>
            </w:r>
            <w:r w:rsidR="00FD1C55">
              <w:rPr>
                <w:sz w:val="18"/>
                <w:szCs w:val="18"/>
              </w:rPr>
              <w:t>ämbetet</w:t>
            </w:r>
          </w:p>
        </w:tc>
        <w:tc>
          <w:tcPr>
            <w:tcW w:w="656" w:type="dxa"/>
            <w:tcBorders>
              <w:top w:val="nil"/>
              <w:bottom w:val="single" w:color="auto" w:sz="4" w:space="0"/>
            </w:tcBorders>
            <w:shd w:val="clear" w:color="auto" w:fill="auto"/>
          </w:tcPr>
          <w:p w:rsidRPr="003D64FC" w:rsidR="003D64FC" w:rsidP="00C15F4E" w:rsidRDefault="003D64FC" w14:paraId="5D359C58" w14:textId="77777777">
            <w:pPr>
              <w:shd w:val="clear" w:color="000000" w:fill="auto"/>
              <w:spacing w:before="60" w:line="200" w:lineRule="exact"/>
              <w:jc w:val="right"/>
              <w:rPr>
                <w:sz w:val="18"/>
                <w:szCs w:val="18"/>
              </w:rPr>
            </w:pPr>
            <w:r w:rsidRPr="003D64FC">
              <w:rPr>
                <w:sz w:val="18"/>
                <w:szCs w:val="18"/>
              </w:rPr>
              <w:t>+51</w:t>
            </w:r>
          </w:p>
        </w:tc>
        <w:tc>
          <w:tcPr>
            <w:tcW w:w="728" w:type="dxa"/>
            <w:tcBorders>
              <w:top w:val="nil"/>
              <w:bottom w:val="single" w:color="auto" w:sz="4" w:space="0"/>
            </w:tcBorders>
            <w:shd w:val="clear" w:color="auto" w:fill="auto"/>
          </w:tcPr>
          <w:p w:rsidRPr="003D64FC" w:rsidR="003D64FC" w:rsidP="00C15F4E" w:rsidRDefault="003D64FC" w14:paraId="5D359C59" w14:textId="77777777">
            <w:pPr>
              <w:shd w:val="clear" w:color="000000" w:fill="auto"/>
              <w:spacing w:before="60" w:line="200" w:lineRule="exact"/>
              <w:jc w:val="right"/>
              <w:rPr>
                <w:sz w:val="18"/>
                <w:szCs w:val="18"/>
              </w:rPr>
            </w:pPr>
            <w:r w:rsidRPr="003D64FC">
              <w:rPr>
                <w:sz w:val="18"/>
                <w:szCs w:val="18"/>
              </w:rPr>
              <w:t>+51</w:t>
            </w:r>
          </w:p>
        </w:tc>
        <w:tc>
          <w:tcPr>
            <w:tcW w:w="753" w:type="dxa"/>
            <w:tcBorders>
              <w:top w:val="nil"/>
              <w:bottom w:val="single" w:color="auto" w:sz="4" w:space="0"/>
            </w:tcBorders>
            <w:shd w:val="clear" w:color="auto" w:fill="auto"/>
          </w:tcPr>
          <w:p w:rsidRPr="003D64FC" w:rsidR="003D64FC" w:rsidP="00C15F4E" w:rsidRDefault="003D64FC" w14:paraId="5D359C5A" w14:textId="77777777">
            <w:pPr>
              <w:shd w:val="clear" w:color="000000" w:fill="auto"/>
              <w:spacing w:before="60" w:line="200" w:lineRule="exact"/>
              <w:jc w:val="right"/>
              <w:rPr>
                <w:sz w:val="18"/>
                <w:szCs w:val="18"/>
              </w:rPr>
            </w:pPr>
            <w:r w:rsidRPr="003D64FC">
              <w:rPr>
                <w:sz w:val="18"/>
                <w:szCs w:val="18"/>
              </w:rPr>
              <w:t>+51</w:t>
            </w:r>
          </w:p>
        </w:tc>
        <w:tc>
          <w:tcPr>
            <w:tcW w:w="753" w:type="dxa"/>
            <w:tcBorders>
              <w:top w:val="nil"/>
              <w:bottom w:val="single" w:color="auto" w:sz="4" w:space="0"/>
            </w:tcBorders>
            <w:shd w:val="clear" w:color="auto" w:fill="auto"/>
          </w:tcPr>
          <w:p w:rsidRPr="003D64FC" w:rsidR="003D64FC" w:rsidP="00C15F4E" w:rsidRDefault="003D64FC" w14:paraId="5D359C5B" w14:textId="77777777">
            <w:pPr>
              <w:shd w:val="clear" w:color="000000" w:fill="auto"/>
              <w:spacing w:before="60" w:line="200" w:lineRule="exact"/>
              <w:jc w:val="right"/>
              <w:rPr>
                <w:sz w:val="18"/>
                <w:szCs w:val="18"/>
              </w:rPr>
            </w:pPr>
            <w:r w:rsidRPr="003D64FC">
              <w:rPr>
                <w:sz w:val="18"/>
                <w:szCs w:val="18"/>
              </w:rPr>
              <w:t>+51</w:t>
            </w:r>
          </w:p>
        </w:tc>
        <w:tc>
          <w:tcPr>
            <w:tcW w:w="753" w:type="dxa"/>
            <w:tcBorders>
              <w:top w:val="nil"/>
              <w:bottom w:val="single" w:color="auto" w:sz="4" w:space="0"/>
            </w:tcBorders>
            <w:shd w:val="clear" w:color="auto" w:fill="auto"/>
          </w:tcPr>
          <w:p w:rsidRPr="003D64FC" w:rsidR="003D64FC" w:rsidP="00C15F4E" w:rsidRDefault="003D64FC" w14:paraId="5D359C5C" w14:textId="77777777">
            <w:pPr>
              <w:shd w:val="clear" w:color="000000" w:fill="auto"/>
              <w:spacing w:before="60" w:line="200" w:lineRule="exact"/>
              <w:jc w:val="right"/>
              <w:rPr>
                <w:b/>
                <w:sz w:val="18"/>
                <w:szCs w:val="18"/>
              </w:rPr>
            </w:pPr>
            <w:r w:rsidRPr="003D64FC">
              <w:rPr>
                <w:b/>
                <w:sz w:val="18"/>
                <w:szCs w:val="18"/>
              </w:rPr>
              <w:t>+204</w:t>
            </w:r>
          </w:p>
        </w:tc>
      </w:tr>
    </w:tbl>
    <w:p w:rsidRPr="003D64FC" w:rsidR="003D64FC" w:rsidP="003D64FC" w:rsidRDefault="003D64FC" w14:paraId="5D359C5E" w14:textId="77777777"/>
    <w:p w:rsidRPr="003D64FC" w:rsidR="003D64FC" w:rsidP="003D64FC" w:rsidRDefault="003D64FC" w14:paraId="5D359C5F" w14:textId="77777777"/>
    <w:p w:rsidRPr="003D64FC" w:rsidR="003D64FC" w:rsidP="003D64FC" w:rsidRDefault="003D64FC" w14:paraId="5D359C60" w14:textId="77777777">
      <w:pPr>
        <w:rPr>
          <w:b/>
        </w:rPr>
      </w:pPr>
      <w:r w:rsidRPr="003D64FC">
        <w:rPr>
          <w:b/>
        </w:rPr>
        <w:t xml:space="preserve">Nationellt samiskt forskningscentrum </w:t>
      </w:r>
    </w:p>
    <w:p w:rsidRPr="003D64FC" w:rsidR="003D64FC" w:rsidP="003D64FC" w:rsidRDefault="00FD1C55" w14:paraId="5D359C61" w14:textId="5EE963F4">
      <w:r>
        <w:t>Forskningen om</w:t>
      </w:r>
      <w:r w:rsidRPr="003D64FC" w:rsidR="003D64FC">
        <w:t xml:space="preserve"> samiska frågor är av stor betydelse för möjligheterna att kunna bevara och vidareutveckla den samiska kulturen och identiteten, men också för </w:t>
      </w:r>
      <w:r w:rsidRPr="003D64FC" w:rsidR="003D64FC">
        <w:lastRenderedPageBreak/>
        <w:t>beslutsfattandet, samhällsdebatten och möjligheterna att kunna förstå och förbättra livsvillkoren för såväl samerna som andra urfolk runt om i världen.</w:t>
      </w:r>
    </w:p>
    <w:p w:rsidRPr="003D64FC" w:rsidR="003D64FC" w:rsidP="003D64FC" w:rsidRDefault="003D64FC" w14:paraId="5D359C62" w14:textId="77777777">
      <w:r w:rsidRPr="003D64FC">
        <w:t xml:space="preserve">Även om de statliga medlen till den samiska forskningen har ökat på senare år, bedrivs dock merparten av verksamheten i form av kortsiktiga och isolerade projekt. Det innebär att samordning, stabilitet och ett långsiktigt perspektiv saknas. I Norge och Finland har man valt att inrätta nationella samiska forskningscentrum. Sverigedemokraterna menar att förutsättningarna är goda för att inrätta ett liknande nationellt centrum med samordningsansvar även i Sverige, vilket skulle innebära en lösning på de ovan nämnda problemen. </w:t>
      </w:r>
    </w:p>
    <w:p w:rsidRPr="003D64FC" w:rsidR="003D64FC" w:rsidP="003D64FC" w:rsidRDefault="003D64FC" w14:paraId="5D359C63" w14:textId="77777777">
      <w:proofErr w:type="spellStart"/>
      <w:r w:rsidRPr="003D64FC">
        <w:t>Vaartoe</w:t>
      </w:r>
      <w:proofErr w:type="spellEnd"/>
      <w:r w:rsidRPr="003D64FC">
        <w:t xml:space="preserve">, Centrum för samisk forskning vid Umeå universitet, har med relativt begränsade resurser ägnat sig åt intensiv forskning och information i samiska frågor och har även frivilligt tagit på sig ett visst nationellt samordningsansvar. Genom tillgången till Demografiska databasen, som omfattar alla människor som varit bosatta inom det traditionella samiska utbredningsområdet mellan åren 1750 och 1900, </w:t>
      </w:r>
      <w:proofErr w:type="gramStart"/>
      <w:r w:rsidRPr="003D64FC">
        <w:t>besitter</w:t>
      </w:r>
      <w:proofErr w:type="gramEnd"/>
      <w:r w:rsidRPr="003D64FC">
        <w:t xml:space="preserve"> man också unik information som skulle kunna utgöra en stark grund för vidare forskning. </w:t>
      </w:r>
    </w:p>
    <w:p w:rsidRPr="003D64FC" w:rsidR="003D64FC" w:rsidP="003D64FC" w:rsidRDefault="003D64FC" w14:paraId="5D359C64" w14:textId="77777777"/>
    <w:p w:rsidRPr="003D64FC" w:rsidR="003D64FC" w:rsidP="003D64FC" w:rsidRDefault="003D64FC" w14:paraId="5D359C65" w14:textId="77777777">
      <w:pPr>
        <w:rPr>
          <w:b/>
        </w:rPr>
      </w:pPr>
      <w:r w:rsidRPr="003D64FC">
        <w:rPr>
          <w:b/>
        </w:rPr>
        <w:t>Energiforskning och energieffektivisering</w:t>
      </w:r>
    </w:p>
    <w:p w:rsidRPr="003D64FC" w:rsidR="003D64FC" w:rsidP="003D64FC" w:rsidRDefault="003D64FC" w14:paraId="5D359C66" w14:textId="77777777">
      <w:r w:rsidRPr="003D64FC">
        <w:t>Sverigedemokraterna satsar under budgetperioden 255 miljoner kronor mer på energiforskning och 150 miljoner kronor mer på energieffektivisering än regeringen. Detta för att påskynda framtagandet av långsiktiga hållbara energilösningar, för att långsiktigt säkra vårt lands energiförsörjning samt som ett led i vår övergripande och långsiktiga målsättning om ett Sverige fritt från oljeberoende och andra fossila bränslen.</w:t>
      </w:r>
    </w:p>
    <w:p w:rsidRPr="003D64FC" w:rsidR="003D64FC" w:rsidP="003D64FC" w:rsidRDefault="003D64FC" w14:paraId="5D359C67" w14:textId="77777777">
      <w:r w:rsidRPr="003D64FC">
        <w:t>Energieffektivisering är ett av flera områden som har en betydande potential och som måste utnyttjas. Den offentliga sektorn ska sträva efter en energieffektiv verksamhet, detta genom upphandling av ny och innovativ energieffektiv teknik inom alla led, från produktion till slutanvändning.</w:t>
      </w:r>
    </w:p>
    <w:p w:rsidRPr="003D64FC" w:rsidR="003D64FC" w:rsidP="003D64FC" w:rsidRDefault="003D64FC" w14:paraId="5D359C68" w14:textId="77777777"/>
    <w:p w:rsidRPr="003D64FC" w:rsidR="003D64FC" w:rsidP="003D64FC" w:rsidRDefault="003D64FC" w14:paraId="5D359C69" w14:textId="77777777">
      <w:pPr>
        <w:rPr>
          <w:i/>
          <w:sz w:val="18"/>
          <w:szCs w:val="18"/>
        </w:rPr>
      </w:pPr>
      <w:r w:rsidRPr="003D64FC">
        <w:rPr>
          <w:i/>
          <w:sz w:val="18"/>
          <w:szCs w:val="18"/>
        </w:rPr>
        <w:t>Miljoner kronor.</w:t>
      </w:r>
    </w:p>
    <w:tbl>
      <w:tblPr>
        <w:tblW w:w="6708" w:type="dxa"/>
        <w:tblBorders>
          <w:top w:val="single" w:color="auto" w:sz="4" w:space="0"/>
          <w:bottom w:val="single" w:color="auto" w:sz="4" w:space="0"/>
        </w:tblBorders>
        <w:tblLayout w:type="fixed"/>
        <w:tblLook w:val="01E0" w:firstRow="1" w:lastRow="1" w:firstColumn="1" w:lastColumn="1" w:noHBand="0" w:noVBand="0"/>
      </w:tblPr>
      <w:tblGrid>
        <w:gridCol w:w="1002"/>
        <w:gridCol w:w="1986"/>
        <w:gridCol w:w="720"/>
        <w:gridCol w:w="720"/>
        <w:gridCol w:w="720"/>
        <w:gridCol w:w="840"/>
        <w:gridCol w:w="720"/>
      </w:tblGrid>
      <w:tr w:rsidRPr="003D64FC" w:rsidR="003D64FC" w:rsidTr="003D64FC" w14:paraId="5D359C70" w14:textId="77777777">
        <w:tc>
          <w:tcPr>
            <w:tcW w:w="2988" w:type="dxa"/>
            <w:gridSpan w:val="2"/>
            <w:tcBorders>
              <w:top w:val="single" w:color="auto" w:sz="4" w:space="0"/>
              <w:bottom w:val="single" w:color="auto" w:sz="4" w:space="0"/>
            </w:tcBorders>
            <w:shd w:val="clear" w:color="auto" w:fill="auto"/>
          </w:tcPr>
          <w:p w:rsidRPr="003D64FC" w:rsidR="003D64FC" w:rsidP="00C15F4E" w:rsidRDefault="003D64FC" w14:paraId="5D359C6A" w14:textId="77777777">
            <w:pPr>
              <w:shd w:val="clear" w:color="000000" w:fill="auto"/>
              <w:spacing w:before="60" w:line="200" w:lineRule="exact"/>
              <w:rPr>
                <w:b/>
                <w:sz w:val="18"/>
                <w:szCs w:val="18"/>
              </w:rPr>
            </w:pPr>
            <w:r w:rsidRPr="003D64FC">
              <w:rPr>
                <w:b/>
                <w:sz w:val="18"/>
                <w:szCs w:val="18"/>
              </w:rPr>
              <w:t>Utgiftsområde 21 Energi</w:t>
            </w:r>
          </w:p>
        </w:tc>
        <w:tc>
          <w:tcPr>
            <w:tcW w:w="720" w:type="dxa"/>
            <w:tcBorders>
              <w:top w:val="single" w:color="auto" w:sz="4" w:space="0"/>
              <w:bottom w:val="single" w:color="auto" w:sz="4" w:space="0"/>
            </w:tcBorders>
            <w:shd w:val="clear" w:color="auto" w:fill="auto"/>
          </w:tcPr>
          <w:p w:rsidRPr="003D64FC" w:rsidR="003D64FC" w:rsidP="00C15F4E" w:rsidRDefault="003D64FC" w14:paraId="5D359C6B" w14:textId="77777777">
            <w:pPr>
              <w:shd w:val="clear" w:color="000000" w:fill="auto"/>
              <w:spacing w:before="60" w:line="200" w:lineRule="exact"/>
              <w:jc w:val="right"/>
              <w:rPr>
                <w:b/>
                <w:sz w:val="18"/>
                <w:szCs w:val="18"/>
              </w:rPr>
            </w:pPr>
            <w:r w:rsidRPr="003D64FC">
              <w:rPr>
                <w:b/>
                <w:sz w:val="18"/>
                <w:szCs w:val="18"/>
              </w:rPr>
              <w:t>2015</w:t>
            </w:r>
          </w:p>
        </w:tc>
        <w:tc>
          <w:tcPr>
            <w:tcW w:w="720" w:type="dxa"/>
            <w:tcBorders>
              <w:top w:val="single" w:color="auto" w:sz="4" w:space="0"/>
              <w:bottom w:val="single" w:color="auto" w:sz="4" w:space="0"/>
            </w:tcBorders>
            <w:shd w:val="clear" w:color="auto" w:fill="auto"/>
          </w:tcPr>
          <w:p w:rsidRPr="003D64FC" w:rsidR="003D64FC" w:rsidP="00C15F4E" w:rsidRDefault="003D64FC" w14:paraId="5D359C6C" w14:textId="77777777">
            <w:pPr>
              <w:shd w:val="clear" w:color="000000" w:fill="auto"/>
              <w:spacing w:before="60" w:line="200" w:lineRule="exact"/>
              <w:jc w:val="right"/>
              <w:rPr>
                <w:b/>
                <w:sz w:val="18"/>
                <w:szCs w:val="18"/>
              </w:rPr>
            </w:pPr>
            <w:r w:rsidRPr="003D64FC">
              <w:rPr>
                <w:b/>
                <w:sz w:val="18"/>
                <w:szCs w:val="18"/>
              </w:rPr>
              <w:t>2016</w:t>
            </w:r>
          </w:p>
        </w:tc>
        <w:tc>
          <w:tcPr>
            <w:tcW w:w="720" w:type="dxa"/>
            <w:tcBorders>
              <w:top w:val="single" w:color="auto" w:sz="4" w:space="0"/>
              <w:bottom w:val="single" w:color="auto" w:sz="4" w:space="0"/>
            </w:tcBorders>
            <w:shd w:val="clear" w:color="auto" w:fill="auto"/>
          </w:tcPr>
          <w:p w:rsidRPr="003D64FC" w:rsidR="003D64FC" w:rsidP="00C15F4E" w:rsidRDefault="003D64FC" w14:paraId="5D359C6D" w14:textId="77777777">
            <w:pPr>
              <w:shd w:val="clear" w:color="000000" w:fill="auto"/>
              <w:spacing w:before="60" w:line="200" w:lineRule="exact"/>
              <w:jc w:val="right"/>
              <w:rPr>
                <w:b/>
                <w:sz w:val="18"/>
                <w:szCs w:val="18"/>
              </w:rPr>
            </w:pPr>
            <w:r w:rsidRPr="003D64FC">
              <w:rPr>
                <w:b/>
                <w:sz w:val="18"/>
                <w:szCs w:val="18"/>
              </w:rPr>
              <w:t>2017</w:t>
            </w:r>
          </w:p>
        </w:tc>
        <w:tc>
          <w:tcPr>
            <w:tcW w:w="840" w:type="dxa"/>
            <w:tcBorders>
              <w:top w:val="single" w:color="auto" w:sz="4" w:space="0"/>
              <w:bottom w:val="single" w:color="auto" w:sz="4" w:space="0"/>
            </w:tcBorders>
            <w:shd w:val="clear" w:color="auto" w:fill="auto"/>
          </w:tcPr>
          <w:p w:rsidRPr="003D64FC" w:rsidR="003D64FC" w:rsidP="00C15F4E" w:rsidRDefault="003D64FC" w14:paraId="5D359C6E" w14:textId="77777777">
            <w:pPr>
              <w:shd w:val="clear" w:color="000000" w:fill="auto"/>
              <w:spacing w:before="60" w:line="200" w:lineRule="exact"/>
              <w:jc w:val="right"/>
              <w:rPr>
                <w:b/>
                <w:sz w:val="18"/>
                <w:szCs w:val="18"/>
              </w:rPr>
            </w:pPr>
            <w:r w:rsidRPr="003D64FC">
              <w:rPr>
                <w:b/>
                <w:sz w:val="18"/>
                <w:szCs w:val="18"/>
              </w:rPr>
              <w:t>2018</w:t>
            </w:r>
          </w:p>
        </w:tc>
        <w:tc>
          <w:tcPr>
            <w:tcW w:w="720" w:type="dxa"/>
            <w:tcBorders>
              <w:top w:val="single" w:color="auto" w:sz="4" w:space="0"/>
              <w:bottom w:val="single" w:color="auto" w:sz="4" w:space="0"/>
            </w:tcBorders>
            <w:shd w:val="clear" w:color="auto" w:fill="auto"/>
          </w:tcPr>
          <w:p w:rsidRPr="003D64FC" w:rsidR="003D64FC" w:rsidP="00C15F4E" w:rsidRDefault="003D64FC" w14:paraId="5D359C6F" w14:textId="77777777">
            <w:pPr>
              <w:shd w:val="clear" w:color="000000" w:fill="auto"/>
              <w:spacing w:before="60" w:line="200" w:lineRule="exact"/>
              <w:jc w:val="right"/>
              <w:rPr>
                <w:b/>
                <w:sz w:val="18"/>
                <w:szCs w:val="18"/>
              </w:rPr>
            </w:pPr>
            <w:r w:rsidRPr="003D64FC">
              <w:rPr>
                <w:b/>
                <w:sz w:val="18"/>
                <w:szCs w:val="18"/>
              </w:rPr>
              <w:t>Totalt</w:t>
            </w:r>
          </w:p>
        </w:tc>
      </w:tr>
      <w:tr w:rsidRPr="003D64FC" w:rsidR="003D64FC" w:rsidTr="003D64FC" w14:paraId="5D359C78" w14:textId="77777777">
        <w:tc>
          <w:tcPr>
            <w:tcW w:w="1002" w:type="dxa"/>
            <w:tcBorders>
              <w:top w:val="single" w:color="auto" w:sz="4" w:space="0"/>
              <w:bottom w:val="nil"/>
            </w:tcBorders>
            <w:shd w:val="clear" w:color="auto" w:fill="auto"/>
          </w:tcPr>
          <w:p w:rsidRPr="003D64FC" w:rsidR="003D64FC" w:rsidP="00C15F4E" w:rsidRDefault="003D64FC" w14:paraId="5D359C71" w14:textId="77777777">
            <w:pPr>
              <w:shd w:val="clear" w:color="000000" w:fill="auto"/>
              <w:spacing w:before="60" w:line="200" w:lineRule="exact"/>
              <w:rPr>
                <w:sz w:val="18"/>
                <w:szCs w:val="18"/>
              </w:rPr>
            </w:pPr>
            <w:r w:rsidRPr="003D64FC">
              <w:rPr>
                <w:sz w:val="18"/>
                <w:szCs w:val="18"/>
              </w:rPr>
              <w:t>1:4</w:t>
            </w:r>
          </w:p>
        </w:tc>
        <w:tc>
          <w:tcPr>
            <w:tcW w:w="1986" w:type="dxa"/>
            <w:tcBorders>
              <w:top w:val="single" w:color="auto" w:sz="4" w:space="0"/>
              <w:bottom w:val="nil"/>
            </w:tcBorders>
            <w:shd w:val="clear" w:color="auto" w:fill="auto"/>
          </w:tcPr>
          <w:p w:rsidRPr="003D64FC" w:rsidR="003D64FC" w:rsidP="00C15F4E" w:rsidRDefault="003D64FC" w14:paraId="5D359C72" w14:textId="77777777">
            <w:pPr>
              <w:shd w:val="clear" w:color="000000" w:fill="auto"/>
              <w:spacing w:before="60" w:line="200" w:lineRule="exact"/>
              <w:rPr>
                <w:sz w:val="18"/>
                <w:szCs w:val="18"/>
              </w:rPr>
            </w:pPr>
            <w:r w:rsidRPr="003D64FC">
              <w:rPr>
                <w:sz w:val="18"/>
                <w:szCs w:val="18"/>
              </w:rPr>
              <w:t>Energiforskning</w:t>
            </w:r>
          </w:p>
        </w:tc>
        <w:tc>
          <w:tcPr>
            <w:tcW w:w="720" w:type="dxa"/>
            <w:tcBorders>
              <w:top w:val="single" w:color="auto" w:sz="4" w:space="0"/>
              <w:bottom w:val="nil"/>
            </w:tcBorders>
            <w:shd w:val="clear" w:color="auto" w:fill="auto"/>
          </w:tcPr>
          <w:p w:rsidRPr="003D64FC" w:rsidR="003D64FC" w:rsidP="00C15F4E" w:rsidRDefault="003D64FC" w14:paraId="5D359C73" w14:textId="77777777">
            <w:pPr>
              <w:shd w:val="clear" w:color="000000" w:fill="auto"/>
              <w:spacing w:before="60" w:line="200" w:lineRule="exact"/>
              <w:jc w:val="right"/>
              <w:rPr>
                <w:sz w:val="18"/>
                <w:szCs w:val="18"/>
              </w:rPr>
            </w:pPr>
            <w:r w:rsidRPr="003D64FC">
              <w:rPr>
                <w:sz w:val="18"/>
                <w:szCs w:val="18"/>
              </w:rPr>
              <w:t>+60</w:t>
            </w:r>
          </w:p>
        </w:tc>
        <w:tc>
          <w:tcPr>
            <w:tcW w:w="720" w:type="dxa"/>
            <w:tcBorders>
              <w:top w:val="single" w:color="auto" w:sz="4" w:space="0"/>
              <w:bottom w:val="nil"/>
            </w:tcBorders>
            <w:shd w:val="clear" w:color="auto" w:fill="auto"/>
          </w:tcPr>
          <w:p w:rsidRPr="003D64FC" w:rsidR="003D64FC" w:rsidP="00C15F4E" w:rsidRDefault="003D64FC" w14:paraId="5D359C74" w14:textId="77777777">
            <w:pPr>
              <w:shd w:val="clear" w:color="000000" w:fill="auto"/>
              <w:spacing w:before="60" w:line="200" w:lineRule="exact"/>
              <w:jc w:val="right"/>
              <w:rPr>
                <w:sz w:val="18"/>
                <w:szCs w:val="18"/>
              </w:rPr>
            </w:pPr>
            <w:r w:rsidRPr="003D64FC">
              <w:rPr>
                <w:sz w:val="18"/>
                <w:szCs w:val="18"/>
              </w:rPr>
              <w:t>+65</w:t>
            </w:r>
          </w:p>
        </w:tc>
        <w:tc>
          <w:tcPr>
            <w:tcW w:w="720" w:type="dxa"/>
            <w:tcBorders>
              <w:top w:val="single" w:color="auto" w:sz="4" w:space="0"/>
              <w:bottom w:val="nil"/>
            </w:tcBorders>
            <w:shd w:val="clear" w:color="auto" w:fill="auto"/>
          </w:tcPr>
          <w:p w:rsidRPr="003D64FC" w:rsidR="003D64FC" w:rsidP="00C15F4E" w:rsidRDefault="003D64FC" w14:paraId="5D359C75" w14:textId="77777777">
            <w:pPr>
              <w:shd w:val="clear" w:color="000000" w:fill="auto"/>
              <w:spacing w:before="60" w:line="200" w:lineRule="exact"/>
              <w:jc w:val="right"/>
              <w:rPr>
                <w:sz w:val="18"/>
                <w:szCs w:val="18"/>
              </w:rPr>
            </w:pPr>
            <w:r w:rsidRPr="003D64FC">
              <w:rPr>
                <w:sz w:val="18"/>
                <w:szCs w:val="18"/>
              </w:rPr>
              <w:t>+65</w:t>
            </w:r>
          </w:p>
        </w:tc>
        <w:tc>
          <w:tcPr>
            <w:tcW w:w="840" w:type="dxa"/>
            <w:tcBorders>
              <w:top w:val="single" w:color="auto" w:sz="4" w:space="0"/>
              <w:bottom w:val="nil"/>
            </w:tcBorders>
            <w:shd w:val="clear" w:color="auto" w:fill="auto"/>
          </w:tcPr>
          <w:p w:rsidRPr="003D64FC" w:rsidR="003D64FC" w:rsidP="00C15F4E" w:rsidRDefault="003D64FC" w14:paraId="5D359C76" w14:textId="77777777">
            <w:pPr>
              <w:shd w:val="clear" w:color="000000" w:fill="auto"/>
              <w:spacing w:before="60" w:line="200" w:lineRule="exact"/>
              <w:jc w:val="right"/>
              <w:rPr>
                <w:sz w:val="18"/>
                <w:szCs w:val="18"/>
              </w:rPr>
            </w:pPr>
            <w:r w:rsidRPr="003D64FC">
              <w:rPr>
                <w:sz w:val="18"/>
                <w:szCs w:val="18"/>
              </w:rPr>
              <w:t>+65</w:t>
            </w:r>
          </w:p>
        </w:tc>
        <w:tc>
          <w:tcPr>
            <w:tcW w:w="720" w:type="dxa"/>
            <w:tcBorders>
              <w:top w:val="single" w:color="auto" w:sz="4" w:space="0"/>
              <w:bottom w:val="nil"/>
            </w:tcBorders>
            <w:shd w:val="clear" w:color="auto" w:fill="auto"/>
          </w:tcPr>
          <w:p w:rsidRPr="003D64FC" w:rsidR="003D64FC" w:rsidP="00C15F4E" w:rsidRDefault="003D64FC" w14:paraId="5D359C77" w14:textId="77777777">
            <w:pPr>
              <w:shd w:val="clear" w:color="000000" w:fill="auto"/>
              <w:spacing w:before="60" w:line="200" w:lineRule="exact"/>
              <w:jc w:val="right"/>
              <w:rPr>
                <w:b/>
                <w:sz w:val="18"/>
                <w:szCs w:val="18"/>
              </w:rPr>
            </w:pPr>
            <w:r w:rsidRPr="003D64FC">
              <w:rPr>
                <w:b/>
                <w:sz w:val="18"/>
                <w:szCs w:val="18"/>
              </w:rPr>
              <w:t>+255</w:t>
            </w:r>
          </w:p>
        </w:tc>
      </w:tr>
      <w:tr w:rsidRPr="003D64FC" w:rsidR="003D64FC" w:rsidTr="003D64FC" w14:paraId="5D359C80" w14:textId="77777777">
        <w:tc>
          <w:tcPr>
            <w:tcW w:w="1002" w:type="dxa"/>
            <w:tcBorders>
              <w:top w:val="nil"/>
              <w:bottom w:val="single" w:color="auto" w:sz="4" w:space="0"/>
            </w:tcBorders>
            <w:shd w:val="clear" w:color="auto" w:fill="auto"/>
          </w:tcPr>
          <w:p w:rsidRPr="003D64FC" w:rsidR="003D64FC" w:rsidP="00C15F4E" w:rsidRDefault="003D64FC" w14:paraId="5D359C79" w14:textId="77777777">
            <w:pPr>
              <w:shd w:val="clear" w:color="000000" w:fill="auto"/>
              <w:spacing w:before="60" w:line="200" w:lineRule="exact"/>
              <w:rPr>
                <w:sz w:val="18"/>
                <w:szCs w:val="18"/>
              </w:rPr>
            </w:pPr>
            <w:r w:rsidRPr="003D64FC">
              <w:rPr>
                <w:sz w:val="18"/>
                <w:szCs w:val="18"/>
              </w:rPr>
              <w:t>1:2</w:t>
            </w:r>
          </w:p>
        </w:tc>
        <w:tc>
          <w:tcPr>
            <w:tcW w:w="1986" w:type="dxa"/>
            <w:tcBorders>
              <w:top w:val="nil"/>
              <w:bottom w:val="single" w:color="auto" w:sz="4" w:space="0"/>
            </w:tcBorders>
            <w:shd w:val="clear" w:color="auto" w:fill="auto"/>
          </w:tcPr>
          <w:p w:rsidRPr="003D64FC" w:rsidR="003D64FC" w:rsidP="00C15F4E" w:rsidRDefault="003D64FC" w14:paraId="5D359C7A" w14:textId="77777777">
            <w:pPr>
              <w:shd w:val="clear" w:color="000000" w:fill="auto"/>
              <w:spacing w:before="60" w:line="200" w:lineRule="exact"/>
              <w:rPr>
                <w:sz w:val="18"/>
                <w:szCs w:val="18"/>
              </w:rPr>
            </w:pPr>
            <w:r w:rsidRPr="003D64FC">
              <w:rPr>
                <w:sz w:val="18"/>
                <w:szCs w:val="18"/>
              </w:rPr>
              <w:t>Insatser för energieffektivisering</w:t>
            </w:r>
          </w:p>
        </w:tc>
        <w:tc>
          <w:tcPr>
            <w:tcW w:w="720" w:type="dxa"/>
            <w:tcBorders>
              <w:top w:val="nil"/>
              <w:bottom w:val="single" w:color="auto" w:sz="4" w:space="0"/>
            </w:tcBorders>
            <w:shd w:val="clear" w:color="auto" w:fill="auto"/>
          </w:tcPr>
          <w:p w:rsidRPr="003D64FC" w:rsidR="003D64FC" w:rsidP="00C15F4E" w:rsidRDefault="003D64FC" w14:paraId="5D359C7B" w14:textId="77777777">
            <w:pPr>
              <w:shd w:val="clear" w:color="000000" w:fill="auto"/>
              <w:spacing w:before="60" w:line="200" w:lineRule="exact"/>
              <w:jc w:val="right"/>
              <w:rPr>
                <w:sz w:val="18"/>
                <w:szCs w:val="18"/>
              </w:rPr>
            </w:pPr>
            <w:r w:rsidRPr="003D64FC">
              <w:rPr>
                <w:sz w:val="18"/>
                <w:szCs w:val="18"/>
              </w:rPr>
              <w:t>+15</w:t>
            </w:r>
          </w:p>
        </w:tc>
        <w:tc>
          <w:tcPr>
            <w:tcW w:w="720" w:type="dxa"/>
            <w:tcBorders>
              <w:top w:val="nil"/>
              <w:bottom w:val="single" w:color="auto" w:sz="4" w:space="0"/>
            </w:tcBorders>
            <w:shd w:val="clear" w:color="auto" w:fill="auto"/>
          </w:tcPr>
          <w:p w:rsidRPr="003D64FC" w:rsidR="003D64FC" w:rsidP="00C15F4E" w:rsidRDefault="003D64FC" w14:paraId="5D359C7C" w14:textId="77777777">
            <w:pPr>
              <w:shd w:val="clear" w:color="000000" w:fill="auto"/>
              <w:spacing w:before="60" w:line="200" w:lineRule="exact"/>
              <w:jc w:val="right"/>
              <w:rPr>
                <w:sz w:val="18"/>
                <w:szCs w:val="18"/>
              </w:rPr>
            </w:pPr>
            <w:r w:rsidRPr="003D64FC">
              <w:rPr>
                <w:sz w:val="18"/>
                <w:szCs w:val="18"/>
              </w:rPr>
              <w:t>+30</w:t>
            </w:r>
          </w:p>
        </w:tc>
        <w:tc>
          <w:tcPr>
            <w:tcW w:w="720" w:type="dxa"/>
            <w:tcBorders>
              <w:top w:val="nil"/>
              <w:bottom w:val="single" w:color="auto" w:sz="4" w:space="0"/>
            </w:tcBorders>
            <w:shd w:val="clear" w:color="auto" w:fill="auto"/>
          </w:tcPr>
          <w:p w:rsidRPr="003D64FC" w:rsidR="003D64FC" w:rsidP="00C15F4E" w:rsidRDefault="003D64FC" w14:paraId="5D359C7D" w14:textId="77777777">
            <w:pPr>
              <w:shd w:val="clear" w:color="000000" w:fill="auto"/>
              <w:spacing w:before="60" w:line="200" w:lineRule="exact"/>
              <w:jc w:val="right"/>
              <w:rPr>
                <w:sz w:val="18"/>
                <w:szCs w:val="18"/>
              </w:rPr>
            </w:pPr>
            <w:r w:rsidRPr="003D64FC">
              <w:rPr>
                <w:sz w:val="18"/>
                <w:szCs w:val="18"/>
              </w:rPr>
              <w:t>+45</w:t>
            </w:r>
          </w:p>
        </w:tc>
        <w:tc>
          <w:tcPr>
            <w:tcW w:w="840" w:type="dxa"/>
            <w:tcBorders>
              <w:top w:val="nil"/>
              <w:bottom w:val="single" w:color="auto" w:sz="4" w:space="0"/>
            </w:tcBorders>
            <w:shd w:val="clear" w:color="auto" w:fill="auto"/>
          </w:tcPr>
          <w:p w:rsidRPr="003D64FC" w:rsidR="003D64FC" w:rsidP="00C15F4E" w:rsidRDefault="003D64FC" w14:paraId="5D359C7E" w14:textId="77777777">
            <w:pPr>
              <w:shd w:val="clear" w:color="000000" w:fill="auto"/>
              <w:spacing w:before="60" w:line="200" w:lineRule="exact"/>
              <w:jc w:val="right"/>
              <w:rPr>
                <w:sz w:val="18"/>
                <w:szCs w:val="18"/>
              </w:rPr>
            </w:pPr>
            <w:r w:rsidRPr="003D64FC">
              <w:rPr>
                <w:sz w:val="18"/>
                <w:szCs w:val="18"/>
              </w:rPr>
              <w:t>+60</w:t>
            </w:r>
          </w:p>
        </w:tc>
        <w:tc>
          <w:tcPr>
            <w:tcW w:w="720" w:type="dxa"/>
            <w:tcBorders>
              <w:top w:val="nil"/>
              <w:bottom w:val="single" w:color="auto" w:sz="4" w:space="0"/>
            </w:tcBorders>
            <w:shd w:val="clear" w:color="auto" w:fill="auto"/>
          </w:tcPr>
          <w:p w:rsidRPr="003D64FC" w:rsidR="003D64FC" w:rsidP="00C15F4E" w:rsidRDefault="003D64FC" w14:paraId="5D359C7F" w14:textId="77777777">
            <w:pPr>
              <w:shd w:val="clear" w:color="000000" w:fill="auto"/>
              <w:spacing w:before="60" w:line="200" w:lineRule="exact"/>
              <w:jc w:val="right"/>
              <w:rPr>
                <w:b/>
                <w:sz w:val="18"/>
                <w:szCs w:val="18"/>
              </w:rPr>
            </w:pPr>
            <w:r w:rsidRPr="003D64FC">
              <w:rPr>
                <w:b/>
                <w:sz w:val="18"/>
                <w:szCs w:val="18"/>
              </w:rPr>
              <w:t>+150</w:t>
            </w:r>
          </w:p>
        </w:tc>
      </w:tr>
    </w:tbl>
    <w:p w:rsidRPr="003D64FC" w:rsidR="003D64FC" w:rsidP="003D64FC" w:rsidRDefault="003D64FC" w14:paraId="5D359C81" w14:textId="77777777"/>
    <w:p w:rsidRPr="003D64FC" w:rsidR="003D64FC" w:rsidP="003D64FC" w:rsidRDefault="003D64FC" w14:paraId="5D359C82" w14:textId="77777777"/>
    <w:p w:rsidRPr="003D64FC" w:rsidR="003D64FC" w:rsidP="003D64FC" w:rsidRDefault="003D64FC" w14:paraId="5D359C83" w14:textId="77777777">
      <w:pPr>
        <w:rPr>
          <w:b/>
        </w:rPr>
      </w:pPr>
      <w:r w:rsidRPr="003D64FC">
        <w:rPr>
          <w:b/>
        </w:rPr>
        <w:t>Konstnärlig forskning</w:t>
      </w:r>
    </w:p>
    <w:p w:rsidRPr="003D64FC" w:rsidR="003D64FC" w:rsidP="003D64FC" w:rsidRDefault="003D64FC" w14:paraId="5D359C84" w14:textId="77777777">
      <w:r w:rsidRPr="003D64FC">
        <w:t xml:space="preserve">Vi motsätter oss inte av princip konstnärlig forskning, men det tidigare beslutet att ändra högskolelagen innan begreppet ”konstnärlig forskning” ens är ordentligt </w:t>
      </w:r>
      <w:r w:rsidRPr="003D64FC">
        <w:lastRenderedPageBreak/>
        <w:t>definierat anser vi vara oseriöst. Regeringen Reinfeldt betonade i sin forskningsproposition den konstnärliga forskningens särart gentemot övrig forskning. På Vetenskapsrådets webbplats definieras begreppet konstnärlig forskning enligt följande: ”Konstnärlig forskning tar sin utgångspunkt i den konstnärliga processen och verksamheten. Forskningen, som kan beröra alla konstarter, är praktikbaserad och inkluderar en intellektuell reflektion för att utveckla ny kunskap. Resultatet från konstnärlig forskning redovisas vanligen i både gestaltande och skriftlig form.”</w:t>
      </w:r>
    </w:p>
    <w:p w:rsidRPr="003D64FC" w:rsidR="003D64FC" w:rsidP="003D64FC" w:rsidRDefault="003D64FC" w14:paraId="5D359C85" w14:textId="77777777">
      <w:r w:rsidRPr="003D64FC">
        <w:t xml:space="preserve">Detta är varken en definition eller en målsättning och vi finner den otillräcklig och direkt ovetenskaplig. Inom naturvetenskaperna innebär forskning att utöka våra kunskaper om den verklighet vi lever i och som omger oss. Inom samhällsvetenskapliga ämnen utforskar vi hur samhället är uppbyggt, hur det fungerar och påverkar oss människor. Inom psykologi, medicin och beteendevetenskap forskar vi om människor för att lära oss mer om oss själva. </w:t>
      </w:r>
    </w:p>
    <w:p w:rsidRPr="003D64FC" w:rsidR="003D64FC" w:rsidP="003D64FC" w:rsidRDefault="003D64FC" w14:paraId="5D359C86" w14:textId="77777777">
      <w:r w:rsidRPr="003D64FC">
        <w:t>Men vad exakt innebär konstnärlig forskning? Vad är det för kunskaper man vill avtäcka och vad exakt är målsättningen? Detta är frågor vi vill ha svar på. Inom forskning av övriga discipliner mäts kvaliteten genom antalet publiceringar och citeringar. Detta kunde även vara en mätbar variabel för konstnärlig forskning.</w:t>
      </w:r>
    </w:p>
    <w:p w:rsidRPr="003D64FC" w:rsidR="003D64FC" w:rsidP="003D64FC" w:rsidRDefault="003D64FC" w14:paraId="5D359C87" w14:textId="77777777"/>
    <w:p w:rsidRPr="003D64FC" w:rsidR="003D64FC" w:rsidP="003D64FC" w:rsidRDefault="003D64FC" w14:paraId="5D359C88" w14:textId="77777777">
      <w:pPr>
        <w:rPr>
          <w:b/>
        </w:rPr>
      </w:pPr>
      <w:r w:rsidRPr="003D64FC">
        <w:rPr>
          <w:b/>
        </w:rPr>
        <w:t>Forskningssamarbetet med EU</w:t>
      </w:r>
    </w:p>
    <w:p w:rsidRPr="003D64FC" w:rsidR="003D64FC" w:rsidP="003D64FC" w:rsidRDefault="003D64FC" w14:paraId="5D359C89" w14:textId="77777777">
      <w:r w:rsidRPr="003D64FC">
        <w:t xml:space="preserve">Sverigedemokraterna har inget att anföra mot att Sverige medverkar i forskningsprojekt i samarbete med EU, förutom att vi hyser en stark oro för den tematiska styrning som utövas av EU. Vidare anser vi att det är fel väg att gå när EU väljer att prioritera regioner där forskning och innovation är som svagast, i stället för att förvandla redan bra kunskapskluster till världsledande. </w:t>
      </w:r>
    </w:p>
    <w:p w:rsidRPr="003D64FC" w:rsidR="003D64FC" w:rsidP="003D64FC" w:rsidRDefault="003D64FC" w14:paraId="5D359C8A" w14:textId="77777777"/>
    <w:p w:rsidRPr="003D64FC" w:rsidR="003D64FC" w:rsidP="003D64FC" w:rsidRDefault="003D64FC" w14:paraId="5D359C8B" w14:textId="77777777">
      <w:r w:rsidRPr="003D64FC">
        <w:t>Enligt vår mening måste internationell konkurrenskraft baseras på att vässa våra spjutspetsar och inte att lyfta alla regioner till en medioker nivå. Ett, relativt sett, mindre antal riktigt starka regionala forsknings- och innovationsområden kommer att fungera som draglok i tillväxten och uppfyllandet av de strategiska mål som uppställts. Således menar Sverigedemokraterna att regeringen ska verka för att EU satsar mer renodlat på den bästa forskningen, utvecklingen och innovationen.</w:t>
      </w:r>
    </w:p>
    <w:p w:rsidRPr="003D64FC" w:rsidR="003D64FC" w:rsidP="003D64FC" w:rsidRDefault="003D64FC" w14:paraId="5D359C8C" w14:textId="77777777"/>
    <w:p w:rsidRPr="003D64FC" w:rsidR="003D64FC" w:rsidP="003D64FC" w:rsidRDefault="003D64FC" w14:paraId="5D359C8D" w14:textId="77777777">
      <w:pPr>
        <w:rPr>
          <w:b/>
        </w:rPr>
      </w:pPr>
      <w:r w:rsidRPr="003D64FC">
        <w:rPr>
          <w:b/>
        </w:rPr>
        <w:t>Forskning för ökad jämställdhet</w:t>
      </w:r>
    </w:p>
    <w:p w:rsidRPr="003D64FC" w:rsidR="003D64FC" w:rsidP="003D64FC" w:rsidRDefault="003D64FC" w14:paraId="5D359C8E" w14:textId="77777777">
      <w:r w:rsidRPr="003D64FC">
        <w:t xml:space="preserve">För Sverigedemokraterna är det en fullständig självklarhet att män och kvinnor har exakt samma värde och att båda könen ska ha samma möjligheter och rättigheter, samt vara lika inför lagen och känna sig trygga och respekterade. Att män och kvinnor är </w:t>
      </w:r>
      <w:r w:rsidRPr="003D64FC">
        <w:lastRenderedPageBreak/>
        <w:t>exakt lika mycket värda är däremot inte detsamma som att de också är exakt likadana. Vår uppfattning är att det är helt upp till individen att välja sin egen väg i livet.</w:t>
      </w:r>
    </w:p>
    <w:p w:rsidRPr="003D64FC" w:rsidR="003D64FC" w:rsidP="003D64FC" w:rsidRDefault="003D64FC" w14:paraId="5D359C8F" w14:textId="77777777">
      <w:r w:rsidRPr="003D64FC">
        <w:t xml:space="preserve">Vi förespråkar en formell jämställdhet där varken kvinnor eller män ska särbehandlas på basis av sin könstillhörighet. Om detta sedan skulle visa sig leda till att män och kvinnor inte gör allting på samma sätt, i exakt samma utsträckning, så betraktar vi inte det som problematiskt. Det behöver inte innebära något problem bara för att – som </w:t>
      </w:r>
      <w:proofErr w:type="spellStart"/>
      <w:r w:rsidRPr="003D64FC">
        <w:t>Vinnova</w:t>
      </w:r>
      <w:proofErr w:type="spellEnd"/>
      <w:r w:rsidRPr="003D64FC">
        <w:t xml:space="preserve"> skriver på sin webbplats – olika saker, yrken och begrepp uppfattas som manliga eller kvinnliga. Det viktiga är dock att endera sidan inte värderas lägre än den andra.</w:t>
      </w:r>
    </w:p>
    <w:p w:rsidRPr="003D64FC" w:rsidR="003D64FC" w:rsidP="003D64FC" w:rsidRDefault="003D64FC" w14:paraId="5D359C90" w14:textId="77777777">
      <w:r w:rsidRPr="003D64FC">
        <w:t>En stor del av svensk genusforskning har utmärkt sig för att inte bygga på vetenskaplig grund. Orsaken till detta är den politisering som skett inom detta ämne. Seriös genusforskning är dock av godo och för samhällsutvecklingen framåt. Därför bör regeringen säkerställa att genusforskningen vid våra svenska högskolor och universitet vilar på vetenskaplig grund och har sin utgångspunkt i verkliga förhållanden.</w:t>
      </w:r>
    </w:p>
    <w:p w:rsidRPr="003D64FC" w:rsidR="003D64FC" w:rsidP="003D64FC" w:rsidRDefault="003D64FC" w14:paraId="5D359C91" w14:textId="77777777"/>
    <w:p w:rsidRPr="003D64FC" w:rsidR="003D64FC" w:rsidP="003D64FC" w:rsidRDefault="003D64FC" w14:paraId="5D359C92" w14:textId="77777777">
      <w:pPr>
        <w:rPr>
          <w:b/>
        </w:rPr>
      </w:pPr>
      <w:r w:rsidRPr="003D64FC">
        <w:rPr>
          <w:b/>
        </w:rPr>
        <w:t>Högre utbildning av hög kvalitet</w:t>
      </w:r>
    </w:p>
    <w:p w:rsidRPr="003D64FC" w:rsidR="003D64FC" w:rsidP="003D64FC" w:rsidRDefault="003D64FC" w14:paraId="5D359C93" w14:textId="77777777">
      <w:r w:rsidRPr="003D64FC">
        <w:t xml:space="preserve">Sverigedemokraterna ser med oro på att resurstilldelningen till den högre utbildningen urholkats de senaste tjugo åren. Rapporter vittnar om kurser med så få lärarledda lektioner och så pass stora studentgrupper att den viktiga interaktionen mellan lärare och elev i det närmaste är helt eliminerad. Lärare vittnar i sin tur om många timmar obetald arbetstid, arbetsgivare vittnar om svårigheter med att behålla kompetent personal på grund av bristande konkurrensfördelar rörande såväl lön som arbetsmiljö, och såväl studenter som deras organisationer vittnar om allt större undervisningsgrupper och allt färre lektioner. </w:t>
      </w:r>
    </w:p>
    <w:p w:rsidRPr="003D64FC" w:rsidR="003D64FC" w:rsidP="003D64FC" w:rsidRDefault="003D64FC" w14:paraId="5D359C94" w14:textId="77777777">
      <w:r w:rsidRPr="003D64FC">
        <w:t>Detta leder till att den viktiga interaktionen mellan lärare och elev i det närmaste är helt eliminerad. Sammantaget innebär det en kraftig sänkning av utbildningskvaliteten. Sverigedemokraterna kan inte acceptera den pågående kvalitetsförsämringen av den högre utbildningen, vilken även riskerar att påverka kvaliteten på svensk forskning negativt.</w:t>
      </w:r>
    </w:p>
    <w:p w:rsidRPr="003D64FC" w:rsidR="003D64FC" w:rsidP="003D64FC" w:rsidRDefault="003D64FC" w14:paraId="5D359C95" w14:textId="77777777">
      <w:r w:rsidRPr="003D64FC">
        <w:t xml:space="preserve">Kostnadsnivån har under den senaste tjugoårsperioden överstigit anslagsnivån för den högre utbildningen, i synnerhet vad avser naturvetenskapliga ämnen. Den så kallade grundbultens beräkningar om minsta godtagbara undervisningsnivå – det vill säga för att nå upp till 1994/95 års köpkraft – indikerar ett tillskottsbehov till de högre lärosätena. </w:t>
      </w:r>
    </w:p>
    <w:p w:rsidRPr="003D64FC" w:rsidR="003D64FC" w:rsidP="003D64FC" w:rsidRDefault="003D64FC" w14:paraId="5D359C96" w14:textId="77777777">
      <w:r w:rsidRPr="003D64FC">
        <w:t xml:space="preserve">Sverigedemokraterna väljer därför att satsa 2,5 miljarder kronor under budgetperioden, framförallt med fokus på områdena naturvetenskap och teknik, för att öka lärartätheten i den högre utbildningen med ett långsiktigt syfte att komma till rätta </w:t>
      </w:r>
      <w:r w:rsidRPr="003D64FC">
        <w:lastRenderedPageBreak/>
        <w:t>med resursbristen vid våra högskolor och universitet enligt den så kallade Grundbultens beräkningar.</w:t>
      </w:r>
    </w:p>
    <w:p w:rsidRPr="003D64FC" w:rsidR="003D64FC" w:rsidP="003D64FC" w:rsidRDefault="003D64FC" w14:paraId="5D359C97" w14:textId="77777777"/>
    <w:p w:rsidRPr="003D64FC" w:rsidR="003D64FC" w:rsidP="003D64FC" w:rsidRDefault="003D64FC" w14:paraId="5D359C98" w14:textId="77777777">
      <w:pPr>
        <w:rPr>
          <w:i/>
          <w:sz w:val="18"/>
          <w:szCs w:val="18"/>
        </w:rPr>
      </w:pPr>
      <w:r w:rsidRPr="003D64FC">
        <w:rPr>
          <w:i/>
          <w:sz w:val="18"/>
          <w:szCs w:val="18"/>
        </w:rPr>
        <w:t>Miljoner kronor.</w:t>
      </w:r>
    </w:p>
    <w:tbl>
      <w:tblPr>
        <w:tblW w:w="6828" w:type="dxa"/>
        <w:tblBorders>
          <w:top w:val="single" w:color="auto" w:sz="4" w:space="0"/>
          <w:bottom w:val="single" w:color="auto" w:sz="4" w:space="0"/>
        </w:tblBorders>
        <w:tblLayout w:type="fixed"/>
        <w:tblLook w:val="01E0" w:firstRow="1" w:lastRow="1" w:firstColumn="1" w:lastColumn="1" w:noHBand="0" w:noVBand="0"/>
      </w:tblPr>
      <w:tblGrid>
        <w:gridCol w:w="468"/>
        <w:gridCol w:w="2280"/>
        <w:gridCol w:w="720"/>
        <w:gridCol w:w="960"/>
        <w:gridCol w:w="840"/>
        <w:gridCol w:w="840"/>
        <w:gridCol w:w="720"/>
      </w:tblGrid>
      <w:tr w:rsidRPr="003D64FC" w:rsidR="003D64FC" w:rsidTr="003D64FC" w14:paraId="5D359C9F" w14:textId="77777777">
        <w:tc>
          <w:tcPr>
            <w:tcW w:w="2748" w:type="dxa"/>
            <w:gridSpan w:val="2"/>
            <w:tcBorders>
              <w:top w:val="single" w:color="auto" w:sz="4" w:space="0"/>
              <w:bottom w:val="single" w:color="auto" w:sz="4" w:space="0"/>
            </w:tcBorders>
            <w:shd w:val="clear" w:color="auto" w:fill="auto"/>
          </w:tcPr>
          <w:p w:rsidRPr="003D64FC" w:rsidR="003D64FC" w:rsidP="00FD1C55" w:rsidRDefault="003D64FC" w14:paraId="5D359C99" w14:textId="77777777">
            <w:pPr>
              <w:shd w:val="clear" w:color="000000" w:fill="auto"/>
              <w:spacing w:before="60" w:line="200" w:lineRule="exact"/>
              <w:ind w:firstLine="0"/>
              <w:rPr>
                <w:b/>
                <w:sz w:val="18"/>
                <w:szCs w:val="18"/>
              </w:rPr>
            </w:pPr>
            <w:r w:rsidRPr="003D64FC">
              <w:rPr>
                <w:b/>
                <w:sz w:val="18"/>
                <w:szCs w:val="18"/>
              </w:rPr>
              <w:t>Utgiftsområde 16 Utbildning</w:t>
            </w:r>
          </w:p>
        </w:tc>
        <w:tc>
          <w:tcPr>
            <w:tcW w:w="720" w:type="dxa"/>
            <w:tcBorders>
              <w:top w:val="single" w:color="auto" w:sz="4" w:space="0"/>
              <w:bottom w:val="single" w:color="auto" w:sz="4" w:space="0"/>
            </w:tcBorders>
            <w:shd w:val="clear" w:color="auto" w:fill="auto"/>
          </w:tcPr>
          <w:p w:rsidRPr="003D64FC" w:rsidR="003D64FC" w:rsidP="00C15F4E" w:rsidRDefault="003D64FC" w14:paraId="5D359C9A" w14:textId="77777777">
            <w:pPr>
              <w:shd w:val="clear" w:color="000000" w:fill="auto"/>
              <w:spacing w:before="60" w:line="200" w:lineRule="exact"/>
              <w:jc w:val="right"/>
              <w:rPr>
                <w:b/>
                <w:sz w:val="18"/>
                <w:szCs w:val="18"/>
              </w:rPr>
            </w:pPr>
            <w:r w:rsidRPr="003D64FC">
              <w:rPr>
                <w:b/>
                <w:sz w:val="18"/>
                <w:szCs w:val="18"/>
              </w:rPr>
              <w:t>2015</w:t>
            </w:r>
          </w:p>
        </w:tc>
        <w:tc>
          <w:tcPr>
            <w:tcW w:w="960" w:type="dxa"/>
            <w:tcBorders>
              <w:top w:val="single" w:color="auto" w:sz="4" w:space="0"/>
              <w:bottom w:val="single" w:color="auto" w:sz="4" w:space="0"/>
            </w:tcBorders>
            <w:shd w:val="clear" w:color="auto" w:fill="auto"/>
          </w:tcPr>
          <w:p w:rsidRPr="003D64FC" w:rsidR="003D64FC" w:rsidP="00C15F4E" w:rsidRDefault="003D64FC" w14:paraId="5D359C9B" w14:textId="77777777">
            <w:pPr>
              <w:shd w:val="clear" w:color="000000" w:fill="auto"/>
              <w:spacing w:before="60" w:line="200" w:lineRule="exact"/>
              <w:jc w:val="right"/>
              <w:rPr>
                <w:b/>
                <w:sz w:val="18"/>
                <w:szCs w:val="18"/>
              </w:rPr>
            </w:pPr>
            <w:r w:rsidRPr="003D64FC">
              <w:rPr>
                <w:b/>
                <w:sz w:val="18"/>
                <w:szCs w:val="18"/>
              </w:rPr>
              <w:t>2016</w:t>
            </w:r>
          </w:p>
        </w:tc>
        <w:tc>
          <w:tcPr>
            <w:tcW w:w="840" w:type="dxa"/>
            <w:tcBorders>
              <w:top w:val="single" w:color="auto" w:sz="4" w:space="0"/>
              <w:bottom w:val="single" w:color="auto" w:sz="4" w:space="0"/>
            </w:tcBorders>
            <w:shd w:val="clear" w:color="auto" w:fill="auto"/>
          </w:tcPr>
          <w:p w:rsidRPr="003D64FC" w:rsidR="003D64FC" w:rsidP="00C15F4E" w:rsidRDefault="003D64FC" w14:paraId="5D359C9C" w14:textId="77777777">
            <w:pPr>
              <w:shd w:val="clear" w:color="000000" w:fill="auto"/>
              <w:spacing w:before="60" w:line="200" w:lineRule="exact"/>
              <w:jc w:val="right"/>
              <w:rPr>
                <w:b/>
                <w:sz w:val="18"/>
                <w:szCs w:val="18"/>
              </w:rPr>
            </w:pPr>
            <w:r w:rsidRPr="003D64FC">
              <w:rPr>
                <w:b/>
                <w:sz w:val="18"/>
                <w:szCs w:val="18"/>
              </w:rPr>
              <w:t>2017</w:t>
            </w:r>
          </w:p>
        </w:tc>
        <w:tc>
          <w:tcPr>
            <w:tcW w:w="840" w:type="dxa"/>
            <w:tcBorders>
              <w:top w:val="single" w:color="auto" w:sz="4" w:space="0"/>
              <w:bottom w:val="single" w:color="auto" w:sz="4" w:space="0"/>
            </w:tcBorders>
            <w:shd w:val="clear" w:color="auto" w:fill="auto"/>
          </w:tcPr>
          <w:p w:rsidRPr="003D64FC" w:rsidR="003D64FC" w:rsidP="00C15F4E" w:rsidRDefault="003D64FC" w14:paraId="5D359C9D" w14:textId="77777777">
            <w:pPr>
              <w:shd w:val="clear" w:color="000000" w:fill="auto"/>
              <w:spacing w:before="60" w:line="200" w:lineRule="exact"/>
              <w:jc w:val="right"/>
              <w:rPr>
                <w:b/>
                <w:sz w:val="18"/>
                <w:szCs w:val="18"/>
              </w:rPr>
            </w:pPr>
            <w:r w:rsidRPr="003D64FC">
              <w:rPr>
                <w:b/>
                <w:sz w:val="18"/>
                <w:szCs w:val="18"/>
              </w:rPr>
              <w:t>2018</w:t>
            </w:r>
          </w:p>
        </w:tc>
        <w:tc>
          <w:tcPr>
            <w:tcW w:w="720" w:type="dxa"/>
            <w:tcBorders>
              <w:top w:val="single" w:color="auto" w:sz="4" w:space="0"/>
              <w:bottom w:val="single" w:color="auto" w:sz="4" w:space="0"/>
            </w:tcBorders>
            <w:shd w:val="clear" w:color="auto" w:fill="auto"/>
          </w:tcPr>
          <w:p w:rsidRPr="003D64FC" w:rsidR="003D64FC" w:rsidP="00C15F4E" w:rsidRDefault="003D64FC" w14:paraId="5D359C9E" w14:textId="77777777">
            <w:pPr>
              <w:shd w:val="clear" w:color="000000" w:fill="auto"/>
              <w:spacing w:before="60" w:line="200" w:lineRule="exact"/>
              <w:jc w:val="right"/>
              <w:rPr>
                <w:b/>
                <w:sz w:val="18"/>
                <w:szCs w:val="18"/>
              </w:rPr>
            </w:pPr>
            <w:r w:rsidRPr="003D64FC">
              <w:rPr>
                <w:b/>
                <w:sz w:val="18"/>
                <w:szCs w:val="18"/>
              </w:rPr>
              <w:t>Totalt</w:t>
            </w:r>
          </w:p>
        </w:tc>
      </w:tr>
      <w:tr w:rsidRPr="003D64FC" w:rsidR="003D64FC" w:rsidTr="003D64FC" w14:paraId="5D359CA7" w14:textId="77777777">
        <w:tc>
          <w:tcPr>
            <w:tcW w:w="468" w:type="dxa"/>
            <w:tcBorders>
              <w:top w:val="single" w:color="auto" w:sz="4" w:space="0"/>
              <w:bottom w:val="single" w:color="auto" w:sz="4" w:space="0"/>
            </w:tcBorders>
            <w:shd w:val="clear" w:color="auto" w:fill="auto"/>
          </w:tcPr>
          <w:p w:rsidRPr="003D64FC" w:rsidR="003D64FC" w:rsidP="00FD1C55" w:rsidRDefault="003D64FC" w14:paraId="5D359CA0" w14:textId="77777777">
            <w:pPr>
              <w:shd w:val="clear" w:color="000000" w:fill="auto"/>
              <w:spacing w:before="60" w:line="200" w:lineRule="exact"/>
              <w:ind w:firstLine="0"/>
              <w:rPr>
                <w:sz w:val="18"/>
                <w:szCs w:val="18"/>
              </w:rPr>
            </w:pPr>
            <w:r w:rsidRPr="003D64FC">
              <w:rPr>
                <w:sz w:val="18"/>
                <w:szCs w:val="18"/>
              </w:rPr>
              <w:t>5:1</w:t>
            </w:r>
          </w:p>
        </w:tc>
        <w:tc>
          <w:tcPr>
            <w:tcW w:w="2280" w:type="dxa"/>
            <w:tcBorders>
              <w:top w:val="single" w:color="auto" w:sz="4" w:space="0"/>
              <w:bottom w:val="single" w:color="auto" w:sz="4" w:space="0"/>
            </w:tcBorders>
            <w:shd w:val="clear" w:color="auto" w:fill="auto"/>
          </w:tcPr>
          <w:p w:rsidRPr="003D64FC" w:rsidR="003D64FC" w:rsidP="00FD1C55" w:rsidRDefault="003D64FC" w14:paraId="5D359CA1" w14:textId="77777777">
            <w:pPr>
              <w:shd w:val="clear" w:color="000000" w:fill="auto"/>
              <w:spacing w:before="60" w:line="200" w:lineRule="exact"/>
              <w:ind w:firstLine="0"/>
              <w:rPr>
                <w:sz w:val="18"/>
                <w:szCs w:val="18"/>
              </w:rPr>
            </w:pPr>
            <w:bookmarkStart w:name="_GoBack" w:id="1"/>
            <w:bookmarkEnd w:id="1"/>
            <w:r w:rsidRPr="003D64FC">
              <w:rPr>
                <w:sz w:val="18"/>
                <w:szCs w:val="18"/>
              </w:rPr>
              <w:t>Lärarinteraktion högre utbildning (Grundbulten)</w:t>
            </w:r>
          </w:p>
        </w:tc>
        <w:tc>
          <w:tcPr>
            <w:tcW w:w="720" w:type="dxa"/>
            <w:tcBorders>
              <w:top w:val="single" w:color="auto" w:sz="4" w:space="0"/>
              <w:bottom w:val="single" w:color="auto" w:sz="4" w:space="0"/>
            </w:tcBorders>
            <w:shd w:val="clear" w:color="auto" w:fill="auto"/>
          </w:tcPr>
          <w:p w:rsidRPr="003D64FC" w:rsidR="003D64FC" w:rsidP="00C15F4E" w:rsidRDefault="003D64FC" w14:paraId="5D359CA2" w14:textId="77777777">
            <w:pPr>
              <w:shd w:val="clear" w:color="000000" w:fill="auto"/>
              <w:spacing w:before="60" w:line="200" w:lineRule="exact"/>
              <w:jc w:val="right"/>
              <w:rPr>
                <w:sz w:val="18"/>
                <w:szCs w:val="18"/>
              </w:rPr>
            </w:pPr>
            <w:r w:rsidRPr="003D64FC">
              <w:rPr>
                <w:sz w:val="18"/>
                <w:szCs w:val="18"/>
              </w:rPr>
              <w:t>+250</w:t>
            </w:r>
          </w:p>
        </w:tc>
        <w:tc>
          <w:tcPr>
            <w:tcW w:w="960" w:type="dxa"/>
            <w:tcBorders>
              <w:top w:val="single" w:color="auto" w:sz="4" w:space="0"/>
              <w:bottom w:val="single" w:color="auto" w:sz="4" w:space="0"/>
            </w:tcBorders>
            <w:shd w:val="clear" w:color="auto" w:fill="auto"/>
          </w:tcPr>
          <w:p w:rsidRPr="003D64FC" w:rsidR="003D64FC" w:rsidP="00C15F4E" w:rsidRDefault="003D64FC" w14:paraId="5D359CA3" w14:textId="77777777">
            <w:pPr>
              <w:shd w:val="clear" w:color="000000" w:fill="auto"/>
              <w:spacing w:before="60" w:line="200" w:lineRule="exact"/>
              <w:jc w:val="right"/>
              <w:rPr>
                <w:sz w:val="18"/>
                <w:szCs w:val="18"/>
              </w:rPr>
            </w:pPr>
            <w:r w:rsidRPr="003D64FC">
              <w:rPr>
                <w:sz w:val="18"/>
                <w:szCs w:val="18"/>
              </w:rPr>
              <w:t>+500</w:t>
            </w:r>
          </w:p>
        </w:tc>
        <w:tc>
          <w:tcPr>
            <w:tcW w:w="840" w:type="dxa"/>
            <w:tcBorders>
              <w:top w:val="single" w:color="auto" w:sz="4" w:space="0"/>
              <w:bottom w:val="single" w:color="auto" w:sz="4" w:space="0"/>
            </w:tcBorders>
            <w:shd w:val="clear" w:color="auto" w:fill="auto"/>
          </w:tcPr>
          <w:p w:rsidRPr="003D64FC" w:rsidR="003D64FC" w:rsidP="00C15F4E" w:rsidRDefault="003D64FC" w14:paraId="5D359CA4" w14:textId="77777777">
            <w:pPr>
              <w:shd w:val="clear" w:color="000000" w:fill="auto"/>
              <w:spacing w:before="60" w:line="200" w:lineRule="exact"/>
              <w:jc w:val="right"/>
              <w:rPr>
                <w:sz w:val="18"/>
                <w:szCs w:val="18"/>
              </w:rPr>
            </w:pPr>
            <w:r w:rsidRPr="003D64FC">
              <w:rPr>
                <w:sz w:val="18"/>
                <w:szCs w:val="18"/>
              </w:rPr>
              <w:t>+750</w:t>
            </w:r>
          </w:p>
        </w:tc>
        <w:tc>
          <w:tcPr>
            <w:tcW w:w="840" w:type="dxa"/>
            <w:tcBorders>
              <w:top w:val="single" w:color="auto" w:sz="4" w:space="0"/>
              <w:bottom w:val="single" w:color="auto" w:sz="4" w:space="0"/>
            </w:tcBorders>
            <w:shd w:val="clear" w:color="auto" w:fill="auto"/>
          </w:tcPr>
          <w:p w:rsidRPr="003D64FC" w:rsidR="003D64FC" w:rsidP="00C15F4E" w:rsidRDefault="003D64FC" w14:paraId="5D359CA5" w14:textId="77777777">
            <w:pPr>
              <w:shd w:val="clear" w:color="000000" w:fill="auto"/>
              <w:spacing w:before="60" w:line="200" w:lineRule="exact"/>
              <w:jc w:val="right"/>
              <w:rPr>
                <w:sz w:val="18"/>
                <w:szCs w:val="18"/>
              </w:rPr>
            </w:pPr>
            <w:r w:rsidRPr="003D64FC">
              <w:rPr>
                <w:sz w:val="18"/>
                <w:szCs w:val="18"/>
              </w:rPr>
              <w:t>+1000</w:t>
            </w:r>
          </w:p>
        </w:tc>
        <w:tc>
          <w:tcPr>
            <w:tcW w:w="720" w:type="dxa"/>
            <w:tcBorders>
              <w:top w:val="single" w:color="auto" w:sz="4" w:space="0"/>
              <w:bottom w:val="single" w:color="auto" w:sz="4" w:space="0"/>
            </w:tcBorders>
            <w:shd w:val="clear" w:color="auto" w:fill="auto"/>
          </w:tcPr>
          <w:p w:rsidRPr="003D64FC" w:rsidR="003D64FC" w:rsidP="00C15F4E" w:rsidRDefault="003D64FC" w14:paraId="5D359CA6" w14:textId="77777777">
            <w:pPr>
              <w:shd w:val="clear" w:color="000000" w:fill="auto"/>
              <w:spacing w:before="60" w:line="200" w:lineRule="exact"/>
              <w:jc w:val="right"/>
              <w:rPr>
                <w:b/>
                <w:sz w:val="18"/>
                <w:szCs w:val="18"/>
              </w:rPr>
            </w:pPr>
            <w:r w:rsidRPr="003D64FC">
              <w:rPr>
                <w:b/>
                <w:sz w:val="18"/>
                <w:szCs w:val="18"/>
              </w:rPr>
              <w:t xml:space="preserve">+2500 </w:t>
            </w:r>
          </w:p>
        </w:tc>
      </w:tr>
    </w:tbl>
    <w:p w:rsidRPr="003D64FC" w:rsidR="003D64FC" w:rsidP="003D64FC" w:rsidRDefault="003D64FC" w14:paraId="5D359CA8" w14:textId="77777777"/>
    <w:p w:rsidRPr="003D64FC" w:rsidR="003D64FC" w:rsidP="003D64FC" w:rsidRDefault="003D64FC" w14:paraId="5D359CA9" w14:textId="77777777"/>
    <w:p w:rsidRPr="003D64FC" w:rsidR="003D64FC" w:rsidP="003D64FC" w:rsidRDefault="003D64FC" w14:paraId="5D359CAA" w14:textId="77777777"/>
    <w:p w:rsidRPr="003D64FC" w:rsidR="003D64FC" w:rsidP="003D64FC" w:rsidRDefault="003D64FC" w14:paraId="5D359CAB" w14:textId="77777777">
      <w:pPr>
        <w:rPr>
          <w:b/>
        </w:rPr>
      </w:pPr>
      <w:r w:rsidRPr="003D64FC">
        <w:rPr>
          <w:b/>
        </w:rPr>
        <w:t>Samverkan med det omgivande samhället</w:t>
      </w:r>
    </w:p>
    <w:p w:rsidRPr="003D64FC" w:rsidR="003D64FC" w:rsidP="003D64FC" w:rsidRDefault="003D64FC" w14:paraId="5D359CAC" w14:textId="77777777">
      <w:r w:rsidRPr="003D64FC">
        <w:t xml:space="preserve">I högskolelagen står det att läsa att det ingår i högskolornas uppgift att samverka med det omgivande samhället och informera om sin verksamhet samt verka för att forskningsresultat tillkomna vid högskolan kommer till nytta. Enligt Riksrevisionens rapport </w:t>
      </w:r>
      <w:proofErr w:type="spellStart"/>
      <w:r w:rsidRPr="003D64FC">
        <w:t>RiR</w:t>
      </w:r>
      <w:proofErr w:type="spellEnd"/>
      <w:r w:rsidRPr="003D64FC">
        <w:t xml:space="preserve"> 2009:28 följs dock inte denna paragraf på ett tillfredsställande sätt, samtidigt som man menar att utrymmet för enskilda tolkningar är för stort. Detta är allvarligt.</w:t>
      </w:r>
    </w:p>
    <w:p w:rsidRPr="003D64FC" w:rsidR="003D64FC" w:rsidP="003D64FC" w:rsidRDefault="003D64FC" w14:paraId="5D359CAD" w14:textId="77777777">
      <w:r w:rsidRPr="003D64FC">
        <w:t>Det är av största vikt att högskolor och universitet samarbetar med det omgivande samhället med syftet att forskningsbaserad kunskap ska komma till nytta. Lika viktigt är att lärosätena klarar av att utforma utbildningarna i syfte att säkerställa studenternas anställningsbarhet efter avslutad utbildning samt att lärosätena klarar av att samarbeta och föra dialog med det omgivande samhället och presumtiva arbetsgivare i syfte att öka anställningsbarheten hos studenterna efter avslutad utbildning.</w:t>
      </w:r>
    </w:p>
    <w:p w:rsidRPr="003D64FC" w:rsidR="003D64FC" w:rsidP="003D64FC" w:rsidRDefault="003D64FC" w14:paraId="5D359CAE" w14:textId="77777777">
      <w:r w:rsidRPr="003D64FC">
        <w:t>För att säkerställa att relevanta utvärderingar görs fortlöpande, vill vi att en passus införs i högskolelagen där det framgår att lärosätena inte bara samarbetar med det omgivande samhället med syftet att forskningsbaserad kunskap ska komma till nytta, utan att de även har en skyldighet att fortlöpande även följa upp examinerade studenter avseende hur de upplevt sin utbildning och dess lämplighet för arbetsmarknaden, samt vilken framgång som de rönt på arbetsmarknaden efter avslutad utbildning.</w:t>
      </w:r>
    </w:p>
    <w:p w:rsidRPr="003D64FC" w:rsidR="00AF30DD" w:rsidP="00AF30DD" w:rsidRDefault="00AF30DD" w14:paraId="5D359CAF" w14:textId="77777777">
      <w:pPr>
        <w:pStyle w:val="Normalutanindragellerluft"/>
      </w:pPr>
    </w:p>
    <w:sdt>
      <w:sdtPr>
        <w:alias w:val="CC_Underskrifter"/>
        <w:tag w:val="CC_Underskrifter"/>
        <w:id w:val="583496634"/>
        <w:lock w:val="sdtContentLocked"/>
        <w:placeholder>
          <w:docPart w:val="890944BF5A0F47F79BD64B22AA2782B7"/>
        </w:placeholder>
        <w15:appearance w15:val="hidden"/>
      </w:sdtPr>
      <w:sdtEndPr/>
      <w:sdtContent>
        <w:p w:rsidRPr="009E153C" w:rsidR="00865E70" w:rsidP="00884AB9" w:rsidRDefault="003D64FC" w14:paraId="5D359C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Stefan Jakobsson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3D0432" w:rsidRDefault="003D0432" w14:paraId="5D359CBA" w14:textId="77777777"/>
    <w:sectPr w:rsidR="003D04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59CBC" w14:textId="77777777" w:rsidR="003D64FC" w:rsidRDefault="003D64FC" w:rsidP="000C1CAD">
      <w:pPr>
        <w:spacing w:line="240" w:lineRule="auto"/>
      </w:pPr>
      <w:r>
        <w:separator/>
      </w:r>
    </w:p>
  </w:endnote>
  <w:endnote w:type="continuationSeparator" w:id="0">
    <w:p w14:paraId="5D359CBD" w14:textId="77777777" w:rsidR="003D64FC" w:rsidRDefault="003D6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9C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1C55">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9CC8" w14:textId="77777777" w:rsidR="0041459B" w:rsidRDefault="0041459B">
    <w:pPr>
      <w:pStyle w:val="Sidfot"/>
    </w:pPr>
    <w:r>
      <w:fldChar w:fldCharType="begin"/>
    </w:r>
    <w:r>
      <w:instrText xml:space="preserve"> PRINTDATE  \@ "yyyy-MM-dd HH:mm"  \* MERGEFORMAT </w:instrText>
    </w:r>
    <w:r>
      <w:fldChar w:fldCharType="separate"/>
    </w:r>
    <w:r>
      <w:rPr>
        <w:noProof/>
      </w:rPr>
      <w:t>2014-11-10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59CBA" w14:textId="77777777" w:rsidR="003D64FC" w:rsidRDefault="003D64FC" w:rsidP="000C1CAD">
      <w:pPr>
        <w:spacing w:line="240" w:lineRule="auto"/>
      </w:pPr>
      <w:r>
        <w:separator/>
      </w:r>
    </w:p>
  </w:footnote>
  <w:footnote w:type="continuationSeparator" w:id="0">
    <w:p w14:paraId="5D359CBB" w14:textId="77777777" w:rsidR="003D64FC" w:rsidRDefault="003D64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359C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D1C55" w14:paraId="5D359C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2944</w:t>
        </w:r>
      </w:sdtContent>
    </w:sdt>
  </w:p>
  <w:p w:rsidRPr="00FD1C55" w:rsidR="00467151" w:rsidP="00283E0F" w:rsidRDefault="00FD1C55" w14:paraId="5D359CC5"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3D64FC" w14:paraId="5D359CC6" w14:textId="77777777">
        <w:pPr>
          <w:pStyle w:val="FSHRub2"/>
        </w:pPr>
        <w:r>
          <w:t>Forskning och högre 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D359C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68753B"/>
    <w:multiLevelType w:val="hybridMultilevel"/>
    <w:tmpl w:val="59A68F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BE589D65-1517-4BAE-A3A6-CB83E9DCF873},{ADA4B9D8-FE78-4282-81AA-F8796B3796E4},{5E0BE9E7-8463-48E9-AA7F-8F504C0AB24F}"/>
  </w:docVars>
  <w:rsids>
    <w:rsidRoot w:val="003D64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451"/>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A83"/>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0432"/>
    <w:rsid w:val="003D64FC"/>
    <w:rsid w:val="003E1AAD"/>
    <w:rsid w:val="003E247C"/>
    <w:rsid w:val="003E7028"/>
    <w:rsid w:val="003F0DD3"/>
    <w:rsid w:val="003F4B69"/>
    <w:rsid w:val="003F72C9"/>
    <w:rsid w:val="0040265C"/>
    <w:rsid w:val="00402AA0"/>
    <w:rsid w:val="00406CFF"/>
    <w:rsid w:val="00406EB6"/>
    <w:rsid w:val="00407193"/>
    <w:rsid w:val="004071A4"/>
    <w:rsid w:val="0041459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32A"/>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BDA"/>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AB9"/>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AF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F73"/>
    <w:rsid w:val="00DB65E8"/>
    <w:rsid w:val="00DB7DD0"/>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C5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359BBF"/>
  <w15:chartTrackingRefBased/>
  <w15:docId w15:val="{2CF51E84-082D-475B-AEAD-CA7EB29F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D845965CDA42B9B2A8E2B874E3312F"/>
        <w:category>
          <w:name w:val="Allmänt"/>
          <w:gallery w:val="placeholder"/>
        </w:category>
        <w:types>
          <w:type w:val="bbPlcHdr"/>
        </w:types>
        <w:behaviors>
          <w:behavior w:val="content"/>
        </w:behaviors>
        <w:guid w:val="{43DB360A-D268-4ADD-A021-29CC91C0EF94}"/>
      </w:docPartPr>
      <w:docPartBody>
        <w:p w:rsidR="0093732B" w:rsidRDefault="0093732B">
          <w:pPr>
            <w:pStyle w:val="FDD845965CDA42B9B2A8E2B874E3312F"/>
          </w:pPr>
          <w:r w:rsidRPr="009A726D">
            <w:rPr>
              <w:rStyle w:val="Platshllartext"/>
            </w:rPr>
            <w:t>Klicka här för att ange text.</w:t>
          </w:r>
        </w:p>
      </w:docPartBody>
    </w:docPart>
    <w:docPart>
      <w:docPartPr>
        <w:name w:val="890944BF5A0F47F79BD64B22AA2782B7"/>
        <w:category>
          <w:name w:val="Allmänt"/>
          <w:gallery w:val="placeholder"/>
        </w:category>
        <w:types>
          <w:type w:val="bbPlcHdr"/>
        </w:types>
        <w:behaviors>
          <w:behavior w:val="content"/>
        </w:behaviors>
        <w:guid w:val="{7EF592E1-7ED9-4457-9EEF-8BCD106CB929}"/>
      </w:docPartPr>
      <w:docPartBody>
        <w:p w:rsidR="0093732B" w:rsidRDefault="0093732B">
          <w:pPr>
            <w:pStyle w:val="890944BF5A0F47F79BD64B22AA2782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2B"/>
    <w:rsid w:val="00937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D845965CDA42B9B2A8E2B874E3312F">
    <w:name w:val="FDD845965CDA42B9B2A8E2B874E3312F"/>
  </w:style>
  <w:style w:type="paragraph" w:customStyle="1" w:styleId="F063EE2BE84C402291755E86A345CE03">
    <w:name w:val="F063EE2BE84C402291755E86A345CE03"/>
  </w:style>
  <w:style w:type="paragraph" w:customStyle="1" w:styleId="890944BF5A0F47F79BD64B22AA2782B7">
    <w:name w:val="890944BF5A0F47F79BD64B22AA278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2903</RubrikLookup>
    <MotionGuid xmlns="00d11361-0b92-4bae-a181-288d6a55b763">a3d76d9d-051c-49c1-99fa-1e39ab3d9a8f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8770E-BC6F-434C-9820-D47D2742F648}"/>
</file>

<file path=customXml/itemProps2.xml><?xml version="1.0" encoding="utf-8"?>
<ds:datastoreItem xmlns:ds="http://schemas.openxmlformats.org/officeDocument/2006/customXml" ds:itemID="{2EE9824D-294F-4714-AEB5-D8AA83AD77FE}"/>
</file>

<file path=customXml/itemProps3.xml><?xml version="1.0" encoding="utf-8"?>
<ds:datastoreItem xmlns:ds="http://schemas.openxmlformats.org/officeDocument/2006/customXml" ds:itemID="{235EEF89-6113-420F-B514-37A8E56FCE50}"/>
</file>

<file path=customXml/itemProps4.xml><?xml version="1.0" encoding="utf-8"?>
<ds:datastoreItem xmlns:ds="http://schemas.openxmlformats.org/officeDocument/2006/customXml" ds:itemID="{D68F8890-2FE1-44CA-990E-CF8F2D9931A7}"/>
</file>

<file path=docProps/app.xml><?xml version="1.0" encoding="utf-8"?>
<Properties xmlns="http://schemas.openxmlformats.org/officeDocument/2006/extended-properties" xmlns:vt="http://schemas.openxmlformats.org/officeDocument/2006/docPropsVTypes">
  <Template>GranskaMot</Template>
  <TotalTime>11</TotalTime>
  <Pages>11</Pages>
  <Words>3610</Words>
  <Characters>21733</Characters>
  <Application>Microsoft Office Word</Application>
  <DocSecurity>0</DocSecurity>
  <Lines>571</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201415SD522 Forskning och högre utbildning</dc:title>
  <dc:subject/>
  <dc:creator>It-avdelningen</dc:creator>
  <cp:keywords/>
  <dc:description/>
  <cp:lastModifiedBy>Kerstin Carlqvist</cp:lastModifiedBy>
  <cp:revision>7</cp:revision>
  <cp:lastPrinted>2014-11-10T14:29:00Z</cp:lastPrinted>
  <dcterms:created xsi:type="dcterms:W3CDTF">2014-11-10T14:27:00Z</dcterms:created>
  <dcterms:modified xsi:type="dcterms:W3CDTF">2015-07-10T10:05:00Z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*TA3A2BD012792*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http://filur.riksdagen.se/drop/DropOffLibrary/TA3A2BD012792.docx</vt:lpwstr>
  </property>
</Properties>
</file>