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45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 december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 11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Tomas Kronståhl (S) fr.o.m. i dag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Därmed upphör </w:t>
            </w:r>
            <w:r>
              <w:rPr>
                <w:rtl w:val="0"/>
              </w:rPr>
              <w:t>Nermina Mizimovic</w:t>
            </w:r>
            <w:r>
              <w:rPr>
                <w:rtl w:val="0"/>
              </w:rPr>
              <w:t xml:space="preserve">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2020/21:159 av Eric Palmqvist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Tillståndsprocesser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2020/21:185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Folkbokföringens tillförlitlighet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2020/21:186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Skatteförslagens sysselsättningseffekter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2020/21:187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Problem med klädskatten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2020/21:FPM37 Förordning om fiskemöjligheter i Nordostatlanten och vissa andra vatten för 2021 </w:t>
            </w:r>
            <w:r>
              <w:rPr>
                <w:i/>
                <w:iCs/>
                <w:rtl w:val="0"/>
              </w:rPr>
              <w:t>COM(2020) 668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2020/21:FPM38 Meddelande om ytterligare covid-19-åtgärder </w:t>
            </w:r>
            <w:r>
              <w:rPr>
                <w:i/>
                <w:iCs/>
                <w:rtl w:val="0"/>
              </w:rPr>
              <w:t>COM(2020) 687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2020:24 Särskild löneskatt för äldre – redovisning och effekter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2020/21:54 Ökad ordning och säkerhet i frivården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2020/21:UU5 Kommissionens arbetsprogram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2020/21:KrU1 Utgiftsområde 17 Kultur, medier, trossamfund och fritid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2020/21:UbU6 Riksrevisionens rapport om holdingbolag vid universitet och högskolor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2020/21:SfU12 Försörjningskravet för uppehållstillstånd enligt tillfälliga 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2020/21:SfU11 Förlängd ersättning till riskgrupper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2020/21:SfU9 Riksrevisionens rapport om flerbarnstillägget i barnbidraget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2020/21:SfU10 Riksrevisionens rapport om vägen till arbete efter nekad sjukpenning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2020/21:SoU11 Avgiftsfritt pneumokockvaccin för vissa grupper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C,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2020/21:MJU5 Skyddsjakt på varg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2020/21:MJU3 Riksrevisionens rapport om statliga åtgärder för fler miljöbilar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2020/21:MJU4 Nytt regelverk för handel med utsläppsrätter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2020/21:KU1 Utgiftsområde 1 Rikets styrelse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2020/21:SkU1 Utgiftsområde 3 Skatt, tull och exekution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2020/21:SkU7 Omvänd skattskyldighet vid omsättning av vissa varor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2020/21:SkU13 Pausad BNP-indexering för drivmedel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2020/21:SkU14 Skattereduktion för förvärvsinkomster och utvidgad tidsgräns för expertskatt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2020/21:CU4 Revision av det enhetliga elektroniska rapporteringsformatet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2020/21:CU5 Förlängning av de tillfälliga åtgärderna för att underlätta genomförandet av bolags- och föreningsstämmor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2020/21:CU1 Utgiftsområde 18 Samhällsplanering, bostadsförsörjning och byggande samt konsumentpolitik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2020/21:UU1 Utgiftsområde 5 Internationell samverkan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C, KD,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 december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2020-12-02</SAFIR_Sammantradesdatum_Doc>
    <SAFIR_SammantradeID xmlns="C07A1A6C-0B19-41D9-BDF8-F523BA3921EB">20688157-689e-4875-bbc7-5c70034d2900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B1051-E5AB-40B3-AB0B-BC332B8FF02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 december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