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4C5DCF">
        <w:tblPrEx>
          <w:tblCellMar>
            <w:top w:w="0" w:type="dxa"/>
            <w:bottom w:w="0" w:type="dxa"/>
          </w:tblCellMar>
        </w:tblPrEx>
        <w:tc>
          <w:tcPr>
            <w:tcW w:w="2268" w:type="dxa"/>
          </w:tcPr>
          <w:p w:rsidR="006E4E11" w:rsidRPr="004C5DC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C5DCF" w:rsidRDefault="006E4E11" w:rsidP="007242A3">
            <w:pPr>
              <w:framePr w:w="5035" w:h="1644" w:wrap="notBeside" w:vAnchor="page" w:hAnchor="page" w:x="6573" w:y="721"/>
              <w:rPr>
                <w:rFonts w:ascii="TradeGothic" w:hAnsi="TradeGothic"/>
                <w:i/>
                <w:sz w:val="18"/>
              </w:rPr>
            </w:pPr>
          </w:p>
        </w:tc>
      </w:tr>
      <w:tr w:rsidR="006E4E11" w:rsidRPr="004C5DCF">
        <w:tblPrEx>
          <w:tblCellMar>
            <w:top w:w="0" w:type="dxa"/>
            <w:bottom w:w="0" w:type="dxa"/>
          </w:tblCellMar>
        </w:tblPrEx>
        <w:tc>
          <w:tcPr>
            <w:tcW w:w="2268" w:type="dxa"/>
          </w:tcPr>
          <w:p w:rsidR="006E4E11" w:rsidRPr="004C5DCF" w:rsidRDefault="00856A3C" w:rsidP="007242A3">
            <w:pPr>
              <w:framePr w:w="5035" w:h="1644" w:wrap="notBeside" w:vAnchor="page" w:hAnchor="page" w:x="6573" w:y="721"/>
              <w:rPr>
                <w:rFonts w:ascii="TradeGothic" w:hAnsi="TradeGothic"/>
                <w:b/>
                <w:sz w:val="22"/>
              </w:rPr>
            </w:pPr>
            <w:r w:rsidRPr="004C5DCF">
              <w:rPr>
                <w:rFonts w:ascii="TradeGothic" w:hAnsi="TradeGothic"/>
                <w:b/>
                <w:sz w:val="22"/>
              </w:rPr>
              <w:t xml:space="preserve">Annoteringar </w:t>
            </w:r>
          </w:p>
        </w:tc>
        <w:tc>
          <w:tcPr>
            <w:tcW w:w="2999" w:type="dxa"/>
            <w:gridSpan w:val="2"/>
          </w:tcPr>
          <w:p w:rsidR="006E4E11" w:rsidRPr="004C5DCF" w:rsidRDefault="006E4E11" w:rsidP="007242A3">
            <w:pPr>
              <w:framePr w:w="5035" w:h="1644" w:wrap="notBeside" w:vAnchor="page" w:hAnchor="page" w:x="6573" w:y="721"/>
              <w:rPr>
                <w:rFonts w:ascii="TradeGothic" w:hAnsi="TradeGothic"/>
                <w:b/>
                <w:sz w:val="22"/>
              </w:rPr>
            </w:pPr>
          </w:p>
        </w:tc>
      </w:tr>
      <w:tr w:rsidR="006E4E11" w:rsidRPr="004C5DCF">
        <w:tblPrEx>
          <w:tblCellMar>
            <w:top w:w="0" w:type="dxa"/>
            <w:bottom w:w="0" w:type="dxa"/>
          </w:tblCellMar>
        </w:tblPrEx>
        <w:tc>
          <w:tcPr>
            <w:tcW w:w="3402" w:type="dxa"/>
            <w:gridSpan w:val="2"/>
          </w:tcPr>
          <w:p w:rsidR="006E4E11" w:rsidRPr="004C5DCF" w:rsidRDefault="006E4E11" w:rsidP="007242A3">
            <w:pPr>
              <w:framePr w:w="5035" w:h="1644" w:wrap="notBeside" w:vAnchor="page" w:hAnchor="page" w:x="6573" w:y="721"/>
            </w:pPr>
          </w:p>
        </w:tc>
        <w:tc>
          <w:tcPr>
            <w:tcW w:w="1865" w:type="dxa"/>
          </w:tcPr>
          <w:p w:rsidR="006E4E11" w:rsidRPr="004C5DCF" w:rsidRDefault="006E4E11" w:rsidP="007242A3">
            <w:pPr>
              <w:framePr w:w="5035" w:h="1644" w:wrap="notBeside" w:vAnchor="page" w:hAnchor="page" w:x="6573" w:y="721"/>
            </w:pPr>
          </w:p>
        </w:tc>
      </w:tr>
      <w:tr w:rsidR="006E4E11" w:rsidRPr="004C5DCF">
        <w:tblPrEx>
          <w:tblCellMar>
            <w:top w:w="0" w:type="dxa"/>
            <w:bottom w:w="0" w:type="dxa"/>
          </w:tblCellMar>
        </w:tblPrEx>
        <w:tc>
          <w:tcPr>
            <w:tcW w:w="2268" w:type="dxa"/>
          </w:tcPr>
          <w:p w:rsidR="006E4E11" w:rsidRPr="004C5DCF" w:rsidRDefault="00856A3C" w:rsidP="007242A3">
            <w:pPr>
              <w:framePr w:w="5035" w:h="1644" w:wrap="notBeside" w:vAnchor="page" w:hAnchor="page" w:x="6573" w:y="721"/>
            </w:pPr>
            <w:r w:rsidRPr="004C5DCF">
              <w:t>20</w:t>
            </w:r>
            <w:r w:rsidR="00557C90" w:rsidRPr="004C5DCF">
              <w:t>10-</w:t>
            </w:r>
            <w:r w:rsidR="00296623" w:rsidRPr="004C5DCF">
              <w:t>11-0</w:t>
            </w:r>
            <w:r w:rsidR="00870802" w:rsidRPr="004C5DCF">
              <w:t>8</w:t>
            </w:r>
          </w:p>
        </w:tc>
        <w:tc>
          <w:tcPr>
            <w:tcW w:w="2999" w:type="dxa"/>
            <w:gridSpan w:val="2"/>
          </w:tcPr>
          <w:p w:rsidR="006E4E11" w:rsidRPr="004C5DCF" w:rsidRDefault="006E4E11" w:rsidP="007242A3">
            <w:pPr>
              <w:framePr w:w="5035" w:h="1644" w:wrap="notBeside" w:vAnchor="page" w:hAnchor="page" w:x="6573" w:y="721"/>
            </w:pPr>
          </w:p>
        </w:tc>
      </w:tr>
      <w:tr w:rsidR="006E4E11" w:rsidRPr="004C5DCF">
        <w:tblPrEx>
          <w:tblCellMar>
            <w:top w:w="0" w:type="dxa"/>
            <w:bottom w:w="0" w:type="dxa"/>
          </w:tblCellMar>
        </w:tblPrEx>
        <w:tc>
          <w:tcPr>
            <w:tcW w:w="2268" w:type="dxa"/>
          </w:tcPr>
          <w:p w:rsidR="006E4E11" w:rsidRPr="004C5DCF" w:rsidRDefault="006E4E11" w:rsidP="007242A3">
            <w:pPr>
              <w:framePr w:w="5035" w:h="1644" w:wrap="notBeside" w:vAnchor="page" w:hAnchor="page" w:x="6573" w:y="721"/>
            </w:pPr>
          </w:p>
        </w:tc>
        <w:tc>
          <w:tcPr>
            <w:tcW w:w="2999" w:type="dxa"/>
            <w:gridSpan w:val="2"/>
          </w:tcPr>
          <w:p w:rsidR="006E4E11" w:rsidRPr="004C5DC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C5DCF">
        <w:tblPrEx>
          <w:tblCellMar>
            <w:top w:w="0" w:type="dxa"/>
            <w:bottom w:w="0" w:type="dxa"/>
          </w:tblCellMar>
        </w:tblPrEx>
        <w:trPr>
          <w:trHeight w:val="284"/>
        </w:trPr>
        <w:tc>
          <w:tcPr>
            <w:tcW w:w="4911" w:type="dxa"/>
          </w:tcPr>
          <w:p w:rsidR="006E4E11" w:rsidRPr="004C5DCF" w:rsidRDefault="00856A3C">
            <w:pPr>
              <w:pStyle w:val="Avsndare"/>
              <w:framePr w:h="2483" w:wrap="notBeside" w:x="1504"/>
              <w:rPr>
                <w:b/>
                <w:i w:val="0"/>
                <w:sz w:val="22"/>
              </w:rPr>
            </w:pPr>
            <w:r w:rsidRPr="004C5DCF">
              <w:rPr>
                <w:b/>
                <w:i w:val="0"/>
                <w:sz w:val="22"/>
              </w:rPr>
              <w:t>Finansdepartementet</w:t>
            </w:r>
          </w:p>
        </w:tc>
      </w:tr>
      <w:tr w:rsidR="006E4E11" w:rsidRPr="004C5DCF">
        <w:tblPrEx>
          <w:tblCellMar>
            <w:top w:w="0" w:type="dxa"/>
            <w:bottom w:w="0" w:type="dxa"/>
          </w:tblCellMar>
        </w:tblPrEx>
        <w:trPr>
          <w:trHeight w:val="284"/>
        </w:trPr>
        <w:tc>
          <w:tcPr>
            <w:tcW w:w="4911" w:type="dxa"/>
          </w:tcPr>
          <w:p w:rsidR="006E4E11" w:rsidRPr="004C5DCF" w:rsidRDefault="006E4E11">
            <w:pPr>
              <w:pStyle w:val="Avsndare"/>
              <w:framePr w:h="2483" w:wrap="notBeside" w:x="1504"/>
              <w:rPr>
                <w:bCs/>
                <w:iCs/>
              </w:rPr>
            </w:pPr>
          </w:p>
        </w:tc>
      </w:tr>
      <w:tr w:rsidR="006E4E11" w:rsidRPr="004C5DCF">
        <w:tblPrEx>
          <w:tblCellMar>
            <w:top w:w="0" w:type="dxa"/>
            <w:bottom w:w="0" w:type="dxa"/>
          </w:tblCellMar>
        </w:tblPrEx>
        <w:trPr>
          <w:trHeight w:val="284"/>
        </w:trPr>
        <w:tc>
          <w:tcPr>
            <w:tcW w:w="4911" w:type="dxa"/>
          </w:tcPr>
          <w:p w:rsidR="006E4E11" w:rsidRPr="004C5DCF" w:rsidRDefault="006E4E11">
            <w:pPr>
              <w:pStyle w:val="Avsndare"/>
              <w:framePr w:h="2483" w:wrap="notBeside" w:x="1504"/>
              <w:rPr>
                <w:bCs/>
                <w:iCs/>
              </w:rPr>
            </w:pPr>
          </w:p>
        </w:tc>
      </w:tr>
      <w:tr w:rsidR="006E4E11" w:rsidRPr="004C5DCF">
        <w:tblPrEx>
          <w:tblCellMar>
            <w:top w:w="0" w:type="dxa"/>
            <w:bottom w:w="0" w:type="dxa"/>
          </w:tblCellMar>
        </w:tblPrEx>
        <w:trPr>
          <w:trHeight w:val="284"/>
        </w:trPr>
        <w:tc>
          <w:tcPr>
            <w:tcW w:w="4911" w:type="dxa"/>
          </w:tcPr>
          <w:p w:rsidR="006E4E11" w:rsidRPr="004C5DCF" w:rsidRDefault="00856A3C">
            <w:pPr>
              <w:pStyle w:val="Avsndare"/>
              <w:framePr w:h="2483" w:wrap="notBeside" w:x="1504"/>
              <w:rPr>
                <w:bCs/>
                <w:iCs/>
              </w:rPr>
            </w:pPr>
            <w:r w:rsidRPr="004C5DCF">
              <w:rPr>
                <w:bCs/>
                <w:iCs/>
              </w:rPr>
              <w:t>Peter Holmgren</w:t>
            </w:r>
          </w:p>
        </w:tc>
      </w:tr>
      <w:tr w:rsidR="006E4E11" w:rsidRPr="004C5DCF">
        <w:tblPrEx>
          <w:tblCellMar>
            <w:top w:w="0" w:type="dxa"/>
            <w:bottom w:w="0" w:type="dxa"/>
          </w:tblCellMar>
        </w:tblPrEx>
        <w:trPr>
          <w:trHeight w:val="284"/>
        </w:trPr>
        <w:tc>
          <w:tcPr>
            <w:tcW w:w="4911" w:type="dxa"/>
          </w:tcPr>
          <w:p w:rsidR="006E4E11" w:rsidRPr="004C5DCF" w:rsidRDefault="006E4E11">
            <w:pPr>
              <w:pStyle w:val="Avsndare"/>
              <w:framePr w:h="2483" w:wrap="notBeside" w:x="1504"/>
              <w:rPr>
                <w:bCs/>
                <w:iCs/>
              </w:rPr>
            </w:pPr>
          </w:p>
        </w:tc>
      </w:tr>
      <w:tr w:rsidR="006E4E11" w:rsidRPr="004C5DCF">
        <w:tblPrEx>
          <w:tblCellMar>
            <w:top w:w="0" w:type="dxa"/>
            <w:bottom w:w="0" w:type="dxa"/>
          </w:tblCellMar>
        </w:tblPrEx>
        <w:trPr>
          <w:trHeight w:val="284"/>
        </w:trPr>
        <w:tc>
          <w:tcPr>
            <w:tcW w:w="4911" w:type="dxa"/>
          </w:tcPr>
          <w:p w:rsidR="006E4E11" w:rsidRPr="004C5DCF" w:rsidRDefault="006E4E11">
            <w:pPr>
              <w:pStyle w:val="Avsndare"/>
              <w:framePr w:h="2483" w:wrap="notBeside" w:x="1504"/>
              <w:rPr>
                <w:bCs/>
                <w:iCs/>
              </w:rPr>
            </w:pPr>
          </w:p>
        </w:tc>
      </w:tr>
    </w:tbl>
    <w:p w:rsidR="00856A3C" w:rsidRPr="004C5DCF" w:rsidRDefault="00856A3C">
      <w:pPr>
        <w:framePr w:w="4400" w:h="2523" w:wrap="notBeside" w:vAnchor="page" w:hAnchor="page" w:x="6453" w:y="2445"/>
        <w:ind w:left="142"/>
      </w:pPr>
    </w:p>
    <w:p w:rsidR="00856A3C" w:rsidRPr="004C5DCF" w:rsidRDefault="00856A3C">
      <w:pPr>
        <w:framePr w:w="4400" w:h="2523" w:wrap="notBeside" w:vAnchor="page" w:hAnchor="page" w:x="6453" w:y="2445"/>
        <w:ind w:left="142"/>
      </w:pPr>
    </w:p>
    <w:p w:rsidR="00856A3C" w:rsidRPr="004C5DCF" w:rsidRDefault="00856A3C">
      <w:pPr>
        <w:framePr w:w="4400" w:h="2523" w:wrap="notBeside" w:vAnchor="page" w:hAnchor="page" w:x="6453" w:y="2445"/>
        <w:ind w:left="142"/>
      </w:pPr>
    </w:p>
    <w:p w:rsidR="00F069DE" w:rsidRPr="004C5DCF" w:rsidRDefault="00856A3C">
      <w:pPr>
        <w:framePr w:w="4400" w:h="2523" w:wrap="notBeside" w:vAnchor="page" w:hAnchor="page" w:x="6453" w:y="2445"/>
        <w:ind w:left="142"/>
      </w:pPr>
      <w:r w:rsidRPr="004C5DCF">
        <w:t xml:space="preserve">Ekofinrådets möte </w:t>
      </w:r>
      <w:r w:rsidR="00F069DE" w:rsidRPr="004C5DCF">
        <w:t xml:space="preserve">i </w:t>
      </w:r>
      <w:r w:rsidR="00296623" w:rsidRPr="004C5DCF">
        <w:t>Bryssel</w:t>
      </w:r>
      <w:r w:rsidR="00F069DE" w:rsidRPr="004C5DCF">
        <w:t xml:space="preserve"> </w:t>
      </w:r>
    </w:p>
    <w:p w:rsidR="00DA5FE2" w:rsidRPr="004C5DCF" w:rsidRDefault="00F069DE">
      <w:pPr>
        <w:framePr w:w="4400" w:h="2523" w:wrap="notBeside" w:vAnchor="page" w:hAnchor="page" w:x="6453" w:y="2445"/>
        <w:ind w:left="142"/>
      </w:pPr>
      <w:r w:rsidRPr="004C5DCF">
        <w:t>den 1</w:t>
      </w:r>
      <w:r w:rsidR="00296623" w:rsidRPr="004C5DCF">
        <w:t xml:space="preserve">7 november </w:t>
      </w:r>
      <w:r w:rsidRPr="004C5DCF">
        <w:t>2010</w:t>
      </w:r>
    </w:p>
    <w:p w:rsidR="006E4E11" w:rsidRPr="004C5DCF" w:rsidRDefault="00856A3C" w:rsidP="00856A3C">
      <w:pPr>
        <w:pStyle w:val="RKrubrik"/>
        <w:pBdr>
          <w:bottom w:val="single" w:sz="4" w:space="1" w:color="000000"/>
        </w:pBdr>
        <w:spacing w:before="0" w:after="0"/>
      </w:pPr>
      <w:r w:rsidRPr="004C5DCF">
        <w:t>Kommentera</w:t>
      </w:r>
      <w:r w:rsidR="004706A2" w:rsidRPr="004C5DCF">
        <w:t>d</w:t>
      </w:r>
      <w:r w:rsidRPr="004C5DCF">
        <w:t xml:space="preserve"> dagordning</w:t>
      </w:r>
    </w:p>
    <w:p w:rsidR="006E4E11" w:rsidRPr="004C5DCF" w:rsidRDefault="004706A2">
      <w:pPr>
        <w:pStyle w:val="RKnormal"/>
        <w:rPr>
          <w:sz w:val="20"/>
        </w:rPr>
      </w:pPr>
      <w:r w:rsidRPr="004C5DCF">
        <w:rPr>
          <w:sz w:val="20"/>
        </w:rPr>
        <w:t>- enligt den preliminära dagordning som framkom vid Coreper den</w:t>
      </w:r>
      <w:r w:rsidR="00296623" w:rsidRPr="004C5DCF">
        <w:rPr>
          <w:sz w:val="20"/>
        </w:rPr>
        <w:t xml:space="preserve"> 3 november</w:t>
      </w:r>
    </w:p>
    <w:p w:rsidR="004706A2" w:rsidRPr="004C5DCF" w:rsidRDefault="004706A2" w:rsidP="00856A3C">
      <w:pPr>
        <w:pStyle w:val="RKnormal"/>
        <w:tabs>
          <w:tab w:val="clear" w:pos="2835"/>
          <w:tab w:val="left" w:pos="1701"/>
        </w:tabs>
        <w:rPr>
          <w:b/>
        </w:rPr>
      </w:pPr>
    </w:p>
    <w:p w:rsidR="0089124D" w:rsidRPr="004C5DCF" w:rsidRDefault="0089124D" w:rsidP="0089124D">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ascii="Helv" w:hAnsi="Helv" w:cs="Helv"/>
          <w:color w:val="000000"/>
          <w:sz w:val="18"/>
          <w:szCs w:val="18"/>
          <w:lang w:eastAsia="sv-SE"/>
        </w:rPr>
      </w:pPr>
    </w:p>
    <w:p w:rsidR="0089124D" w:rsidRPr="004C5DCF" w:rsidRDefault="0089124D" w:rsidP="0089124D">
      <w:pPr>
        <w:tabs>
          <w:tab w:val="left" w:pos="1701"/>
        </w:tabs>
        <w:overflowPunct/>
        <w:spacing w:line="240" w:lineRule="auto"/>
        <w:textAlignment w:val="auto"/>
        <w:rPr>
          <w:rFonts w:cs="OrigGarmnd BT"/>
          <w:b/>
          <w:bCs/>
          <w:color w:val="000000"/>
          <w:szCs w:val="24"/>
          <w:lang w:eastAsia="sv-SE"/>
        </w:rPr>
      </w:pPr>
      <w:r w:rsidRPr="004C5DCF">
        <w:rPr>
          <w:rFonts w:cs="OrigGarmnd BT"/>
          <w:b/>
          <w:bCs/>
          <w:color w:val="000000"/>
          <w:szCs w:val="24"/>
          <w:lang w:eastAsia="sv-SE"/>
        </w:rPr>
        <w:t>1.</w:t>
      </w:r>
      <w:r w:rsidRPr="004C5DCF">
        <w:rPr>
          <w:rFonts w:cs="OrigGarmnd BT"/>
          <w:b/>
          <w:bCs/>
          <w:color w:val="000000"/>
          <w:szCs w:val="24"/>
          <w:lang w:eastAsia="sv-SE"/>
        </w:rPr>
        <w:tab/>
        <w:t>Antagande av den preliminära dagordningen</w:t>
      </w:r>
    </w:p>
    <w:p w:rsidR="0089124D" w:rsidRPr="004C5DCF" w:rsidRDefault="0089124D" w:rsidP="0089124D">
      <w:pPr>
        <w:tabs>
          <w:tab w:val="left" w:pos="1701"/>
        </w:tabs>
        <w:overflowPunct/>
        <w:spacing w:line="240" w:lineRule="auto"/>
        <w:textAlignment w:val="auto"/>
        <w:rPr>
          <w:rFonts w:cs="OrigGarmnd BT"/>
          <w:b/>
          <w:bCs/>
          <w:color w:val="000000"/>
          <w:szCs w:val="24"/>
          <w:lang w:eastAsia="sv-SE"/>
        </w:rPr>
      </w:pPr>
    </w:p>
    <w:p w:rsidR="00EF5C7B" w:rsidRPr="004C5DCF" w:rsidRDefault="00EF5C7B" w:rsidP="0089124D">
      <w:pPr>
        <w:tabs>
          <w:tab w:val="left" w:pos="1701"/>
        </w:tabs>
        <w:overflowPunct/>
        <w:spacing w:line="240" w:lineRule="auto"/>
        <w:textAlignment w:val="auto"/>
        <w:rPr>
          <w:rFonts w:cs="OrigGarmnd BT"/>
          <w:b/>
          <w:bCs/>
          <w:color w:val="000000"/>
          <w:szCs w:val="24"/>
          <w:lang w:eastAsia="sv-SE"/>
        </w:rPr>
      </w:pPr>
    </w:p>
    <w:p w:rsidR="0089124D" w:rsidRPr="004C5DCF" w:rsidRDefault="0089124D" w:rsidP="0089124D">
      <w:pPr>
        <w:tabs>
          <w:tab w:val="left" w:pos="1701"/>
        </w:tabs>
        <w:overflowPunct/>
        <w:spacing w:line="240" w:lineRule="auto"/>
        <w:textAlignment w:val="auto"/>
        <w:rPr>
          <w:rFonts w:cs="OrigGarmnd BT"/>
          <w:b/>
          <w:bCs/>
          <w:color w:val="000000"/>
          <w:szCs w:val="24"/>
          <w:lang w:eastAsia="sv-SE"/>
        </w:rPr>
      </w:pPr>
      <w:r w:rsidRPr="004C5DCF">
        <w:rPr>
          <w:rFonts w:cs="OrigGarmnd BT"/>
          <w:b/>
          <w:bCs/>
          <w:color w:val="000000"/>
          <w:szCs w:val="24"/>
          <w:lang w:eastAsia="sv-SE"/>
        </w:rPr>
        <w:t>2/3.</w:t>
      </w:r>
      <w:r w:rsidRPr="004C5DCF">
        <w:rPr>
          <w:rFonts w:cs="OrigGarmnd BT"/>
          <w:b/>
          <w:bCs/>
          <w:color w:val="000000"/>
          <w:szCs w:val="24"/>
          <w:lang w:eastAsia="sv-SE"/>
        </w:rPr>
        <w:tab/>
        <w:t>Godkännande av listorna över A-punkter</w:t>
      </w:r>
    </w:p>
    <w:p w:rsidR="0089124D" w:rsidRPr="004C5DCF" w:rsidRDefault="0089124D" w:rsidP="0089124D">
      <w:pPr>
        <w:tabs>
          <w:tab w:val="left" w:pos="1701"/>
        </w:tabs>
        <w:overflowPunct/>
        <w:spacing w:line="240" w:lineRule="auto"/>
        <w:textAlignment w:val="auto"/>
        <w:rPr>
          <w:rFonts w:cs="OrigGarmnd BT"/>
          <w:b/>
          <w:bCs/>
          <w:color w:val="000000"/>
          <w:szCs w:val="24"/>
          <w:lang w:eastAsia="sv-SE"/>
        </w:rPr>
      </w:pPr>
    </w:p>
    <w:p w:rsidR="0089124D" w:rsidRPr="004C5DCF" w:rsidRDefault="0089124D" w:rsidP="0089124D">
      <w:pPr>
        <w:tabs>
          <w:tab w:val="left" w:pos="1701"/>
        </w:tabs>
        <w:overflowPunct/>
        <w:spacing w:line="240" w:lineRule="auto"/>
        <w:textAlignment w:val="auto"/>
        <w:rPr>
          <w:rFonts w:cs="OrigGarmnd BT"/>
          <w:color w:val="000000"/>
          <w:szCs w:val="24"/>
          <w:lang w:eastAsia="sv-SE"/>
        </w:rPr>
      </w:pPr>
      <w:r w:rsidRPr="004C5DCF">
        <w:rPr>
          <w:rFonts w:cs="OrigGarmnd BT"/>
          <w:color w:val="000000"/>
          <w:szCs w:val="24"/>
          <w:lang w:eastAsia="sv-SE"/>
        </w:rPr>
        <w:t xml:space="preserve">Det finns i skrivande stund inga </w:t>
      </w:r>
      <w:r w:rsidR="00EF1EDB" w:rsidRPr="004C5DCF">
        <w:rPr>
          <w:rFonts w:cs="OrigGarmnd BT"/>
          <w:color w:val="000000"/>
          <w:szCs w:val="24"/>
          <w:lang w:eastAsia="sv-SE"/>
        </w:rPr>
        <w:t xml:space="preserve">presenterade listor över </w:t>
      </w:r>
      <w:r w:rsidRPr="004C5DCF">
        <w:rPr>
          <w:rFonts w:cs="OrigGarmnd BT"/>
          <w:color w:val="000000"/>
          <w:szCs w:val="24"/>
          <w:lang w:eastAsia="sv-SE"/>
        </w:rPr>
        <w:t>tänkbara a-punkter</w:t>
      </w:r>
      <w:r w:rsidR="006855DF" w:rsidRPr="004C5DCF">
        <w:rPr>
          <w:rFonts w:cs="OrigGarmnd BT"/>
          <w:color w:val="000000"/>
          <w:szCs w:val="24"/>
          <w:lang w:eastAsia="sv-SE"/>
        </w:rPr>
        <w:t xml:space="preserve"> för vare sig lagstift</w:t>
      </w:r>
      <w:r w:rsidR="001365AC" w:rsidRPr="004C5DCF">
        <w:rPr>
          <w:rFonts w:cs="OrigGarmnd BT"/>
          <w:color w:val="000000"/>
          <w:szCs w:val="24"/>
          <w:lang w:eastAsia="sv-SE"/>
        </w:rPr>
        <w:t xml:space="preserve">ningsöverläggningar </w:t>
      </w:r>
      <w:r w:rsidR="00EF1EDB" w:rsidRPr="004C5DCF">
        <w:rPr>
          <w:rFonts w:cs="OrigGarmnd BT"/>
          <w:color w:val="000000"/>
          <w:szCs w:val="24"/>
          <w:lang w:eastAsia="sv-SE"/>
        </w:rPr>
        <w:t xml:space="preserve">eller </w:t>
      </w:r>
      <w:r w:rsidR="006855DF" w:rsidRPr="004C5DCF">
        <w:rPr>
          <w:rFonts w:cs="OrigGarmnd BT"/>
          <w:color w:val="000000"/>
          <w:szCs w:val="24"/>
          <w:lang w:eastAsia="sv-SE"/>
        </w:rPr>
        <w:t>icke-lagstiftande verksamhet</w:t>
      </w:r>
      <w:r w:rsidRPr="004C5DCF">
        <w:rPr>
          <w:rFonts w:cs="OrigGarmnd BT"/>
          <w:color w:val="000000"/>
          <w:szCs w:val="24"/>
          <w:lang w:eastAsia="sv-SE"/>
        </w:rPr>
        <w:t>.</w:t>
      </w:r>
    </w:p>
    <w:p w:rsidR="0089124D" w:rsidRPr="004C5DCF" w:rsidRDefault="0089124D" w:rsidP="0089124D">
      <w:pPr>
        <w:tabs>
          <w:tab w:val="left" w:pos="1701"/>
        </w:tabs>
        <w:overflowPunct/>
        <w:spacing w:line="240" w:lineRule="auto"/>
        <w:textAlignment w:val="auto"/>
        <w:rPr>
          <w:rFonts w:cs="OrigGarmnd BT"/>
          <w:color w:val="000000"/>
          <w:szCs w:val="24"/>
          <w:lang w:eastAsia="sv-SE"/>
        </w:rPr>
      </w:pPr>
    </w:p>
    <w:p w:rsidR="0089124D" w:rsidRPr="004C5DCF" w:rsidRDefault="0089124D" w:rsidP="0089124D">
      <w:pPr>
        <w:tabs>
          <w:tab w:val="left" w:pos="1701"/>
        </w:tabs>
        <w:overflowPunct/>
        <w:spacing w:line="240" w:lineRule="auto"/>
        <w:textAlignment w:val="auto"/>
        <w:rPr>
          <w:rFonts w:cs="OrigGarmnd BT"/>
          <w:color w:val="000000"/>
          <w:szCs w:val="24"/>
          <w:lang w:eastAsia="sv-SE"/>
        </w:rPr>
      </w:pPr>
    </w:p>
    <w:p w:rsidR="00ED607F" w:rsidRPr="004C5DCF" w:rsidRDefault="0089124D" w:rsidP="0089124D">
      <w:pPr>
        <w:tabs>
          <w:tab w:val="left" w:pos="1701"/>
        </w:tabs>
        <w:overflowPunct/>
        <w:spacing w:line="240" w:lineRule="auto"/>
        <w:textAlignment w:val="auto"/>
        <w:rPr>
          <w:rFonts w:cs="OrigGarmnd BT"/>
          <w:b/>
          <w:bCs/>
          <w:color w:val="000000"/>
          <w:szCs w:val="24"/>
          <w:lang w:eastAsia="sv-SE"/>
        </w:rPr>
      </w:pPr>
      <w:r w:rsidRPr="004C5DCF">
        <w:rPr>
          <w:rFonts w:cs="OrigGarmnd BT"/>
          <w:b/>
          <w:bCs/>
          <w:color w:val="000000"/>
          <w:szCs w:val="24"/>
          <w:lang w:eastAsia="sv-SE"/>
        </w:rPr>
        <w:t>4.</w:t>
      </w:r>
      <w:r w:rsidRPr="004C5DCF">
        <w:rPr>
          <w:rFonts w:cs="OrigGarmnd BT"/>
          <w:b/>
          <w:bCs/>
          <w:color w:val="000000"/>
          <w:szCs w:val="24"/>
          <w:lang w:eastAsia="sv-SE"/>
        </w:rPr>
        <w:tab/>
      </w:r>
      <w:r w:rsidR="00ED607F" w:rsidRPr="004C5DCF">
        <w:rPr>
          <w:rFonts w:cs="OrigGarmnd BT"/>
          <w:b/>
          <w:bCs/>
          <w:color w:val="000000"/>
          <w:szCs w:val="24"/>
          <w:lang w:eastAsia="sv-SE"/>
        </w:rPr>
        <w:t>Undantag rörande m</w:t>
      </w:r>
      <w:r w:rsidR="00296623" w:rsidRPr="004C5DCF">
        <w:rPr>
          <w:rFonts w:cs="OrigGarmnd BT"/>
          <w:b/>
          <w:bCs/>
          <w:color w:val="000000"/>
          <w:szCs w:val="24"/>
          <w:lang w:eastAsia="sv-SE"/>
        </w:rPr>
        <w:t xml:space="preserve">oms </w:t>
      </w:r>
      <w:r w:rsidR="00ED607F" w:rsidRPr="004C5DCF">
        <w:rPr>
          <w:rFonts w:cs="OrigGarmnd BT"/>
          <w:b/>
          <w:bCs/>
          <w:color w:val="000000"/>
          <w:szCs w:val="24"/>
          <w:lang w:eastAsia="sv-SE"/>
        </w:rPr>
        <w:t xml:space="preserve">för </w:t>
      </w:r>
      <w:r w:rsidR="00296623" w:rsidRPr="004C5DCF">
        <w:rPr>
          <w:rFonts w:cs="OrigGarmnd BT"/>
          <w:b/>
          <w:bCs/>
          <w:color w:val="000000"/>
          <w:szCs w:val="24"/>
          <w:lang w:eastAsia="sv-SE"/>
        </w:rPr>
        <w:t xml:space="preserve">försäkringstjänster och </w:t>
      </w:r>
    </w:p>
    <w:p w:rsidR="00F069DE" w:rsidRPr="004C5DCF" w:rsidRDefault="00ED607F" w:rsidP="0089124D">
      <w:pPr>
        <w:tabs>
          <w:tab w:val="left" w:pos="1701"/>
        </w:tabs>
        <w:overflowPunct/>
        <w:spacing w:line="240" w:lineRule="auto"/>
        <w:textAlignment w:val="auto"/>
        <w:rPr>
          <w:rFonts w:cs="OrigGarmnd BT"/>
          <w:b/>
          <w:bCs/>
          <w:color w:val="000000"/>
          <w:szCs w:val="24"/>
          <w:lang w:eastAsia="sv-SE"/>
        </w:rPr>
      </w:pPr>
      <w:r w:rsidRPr="004C5DCF">
        <w:rPr>
          <w:rFonts w:cs="OrigGarmnd BT"/>
          <w:b/>
          <w:bCs/>
          <w:color w:val="000000"/>
          <w:szCs w:val="24"/>
          <w:lang w:eastAsia="sv-SE"/>
        </w:rPr>
        <w:tab/>
      </w:r>
      <w:r w:rsidR="00296623" w:rsidRPr="004C5DCF">
        <w:rPr>
          <w:rFonts w:cs="OrigGarmnd BT"/>
          <w:b/>
          <w:bCs/>
          <w:color w:val="000000"/>
          <w:szCs w:val="24"/>
          <w:lang w:eastAsia="sv-SE"/>
        </w:rPr>
        <w:t xml:space="preserve">finansiella </w:t>
      </w:r>
      <w:r w:rsidR="00296623" w:rsidRPr="004C5DCF">
        <w:rPr>
          <w:rFonts w:cs="OrigGarmnd BT"/>
          <w:b/>
          <w:bCs/>
          <w:color w:val="000000"/>
          <w:szCs w:val="24"/>
          <w:lang w:eastAsia="sv-SE"/>
        </w:rPr>
        <w:tab/>
        <w:t>tjänster</w:t>
      </w:r>
    </w:p>
    <w:p w:rsidR="0089124D" w:rsidRPr="004C5DCF" w:rsidRDefault="00F069DE" w:rsidP="0089124D">
      <w:pPr>
        <w:tabs>
          <w:tab w:val="left" w:pos="1701"/>
        </w:tabs>
        <w:overflowPunct/>
        <w:spacing w:line="240" w:lineRule="auto"/>
        <w:textAlignment w:val="auto"/>
        <w:rPr>
          <w:rFonts w:cs="OrigGarmnd BT"/>
          <w:bCs/>
          <w:i/>
          <w:color w:val="000000"/>
          <w:szCs w:val="24"/>
          <w:lang w:eastAsia="sv-SE"/>
        </w:rPr>
      </w:pPr>
      <w:r w:rsidRPr="004C5DCF">
        <w:rPr>
          <w:rFonts w:cs="OrigGarmnd BT"/>
          <w:bCs/>
          <w:i/>
          <w:color w:val="000000"/>
          <w:szCs w:val="24"/>
          <w:lang w:eastAsia="sv-SE"/>
        </w:rPr>
        <w:tab/>
        <w:t>-</w:t>
      </w:r>
      <w:r w:rsidR="00296623" w:rsidRPr="004C5DCF">
        <w:rPr>
          <w:rFonts w:cs="OrigGarmnd BT"/>
          <w:bCs/>
          <w:i/>
          <w:color w:val="000000"/>
          <w:szCs w:val="24"/>
          <w:lang w:eastAsia="sv-SE"/>
        </w:rPr>
        <w:t xml:space="preserve"> riktlinjedebatt</w:t>
      </w:r>
      <w:r w:rsidR="0089124D" w:rsidRPr="004C5DCF">
        <w:rPr>
          <w:rFonts w:cs="OrigGarmnd BT"/>
          <w:bCs/>
          <w:i/>
          <w:color w:val="000000"/>
          <w:szCs w:val="24"/>
          <w:lang w:eastAsia="sv-SE"/>
        </w:rPr>
        <w:t xml:space="preserve"> </w:t>
      </w:r>
    </w:p>
    <w:p w:rsidR="00DA7924" w:rsidRPr="004C5DCF" w:rsidRDefault="00DA7924" w:rsidP="00DA7924">
      <w:pPr>
        <w:pStyle w:val="RKnormal"/>
      </w:pPr>
    </w:p>
    <w:p w:rsidR="00DA7924" w:rsidRPr="004C5DCF" w:rsidRDefault="00DA7924" w:rsidP="00DA7924">
      <w:pPr>
        <w:pStyle w:val="RKnormal"/>
      </w:pPr>
      <w:r w:rsidRPr="004C5DCF">
        <w:t>Rådet ska ha en riktlinjedebatt om arbetet med undantaget från moms för finansiella tjänster och försäkringstjänster. Förslaget syftar till att modernisera och öka förutsebarheten i regelverket avseende undantaget. Förslag från KOM (2007)747 och KOM 2007(746), redovisade i Faktapromemoria 2007/08:FPM55.</w:t>
      </w:r>
    </w:p>
    <w:p w:rsidR="00DA7924" w:rsidRPr="004C5DCF" w:rsidRDefault="00DA7924" w:rsidP="00DA7924">
      <w:pPr>
        <w:pStyle w:val="RKnormal"/>
      </w:pPr>
    </w:p>
    <w:p w:rsidR="00DA7924" w:rsidRPr="004C5DCF" w:rsidRDefault="00DA7924" w:rsidP="00DA7924">
      <w:pPr>
        <w:pStyle w:val="RKnormal"/>
      </w:pPr>
      <w:r w:rsidRPr="004C5DCF">
        <w:t xml:space="preserve">Ordförandeskapet har presenterat en not inför Ekofinrådet med en kortare bakgrund till förslaget och en redogörelse för hur långt diskussionerna nått. </w:t>
      </w:r>
      <w:r w:rsidR="001365AC" w:rsidRPr="004C5DCF">
        <w:t>I denna konstaterar o</w:t>
      </w:r>
      <w:r w:rsidRPr="004C5DCF">
        <w:t xml:space="preserve">rdförandeskapet att förslaget om beskattningsoption (dvs. en möjlighet för företagen i sektorn att välja beskattning) nästan helt saknar stöd bland MS och föreslår därför att man ska bjuda in </w:t>
      </w:r>
      <w:r w:rsidR="001365AC" w:rsidRPr="004C5DCF">
        <w:t xml:space="preserve">kommissionen för att </w:t>
      </w:r>
      <w:r w:rsidRPr="004C5DCF">
        <w:t xml:space="preserve">hitta möjliga lösningar. Vad gäller de olika definitionerna föreslås att man bör arbeta vidare i syfte att hitta neutrala och enhetliga definitioner av det som utgör grundelement i de tjänster som ska undantas. Ordförandeskapet föreslår också att </w:t>
      </w:r>
      <w:r w:rsidR="001365AC" w:rsidRPr="004C5DCF">
        <w:t>kommissionen s</w:t>
      </w:r>
      <w:r w:rsidRPr="004C5DCF">
        <w:t>ka genomföra en analys av undantaget avseende investeringsfonder med hänsyn till övriga regler som gäller för investeringsfonderna. Undantaget gällande finansiella derivat ska ut</w:t>
      </w:r>
      <w:r w:rsidRPr="004C5DCF">
        <w:lastRenderedPageBreak/>
        <w:t>formas så att det omfattar endast rena finansiella tjänster och inte de underliggande skattepliktiga varuförsäljningarna. Vad gäller förslaget om kostnadsdelningsgrupper konstaterar ordförandeskapet att man kommit till den slutsatsen att dagens reglering i art. 132.1 f i mervärdesskattedirektivet är tillämplig på försäkringstjänster och finansiella tjänster</w:t>
      </w:r>
      <w:r w:rsidR="001365AC" w:rsidRPr="004C5DCF">
        <w:t>.</w:t>
      </w:r>
      <w:r w:rsidRPr="004C5DCF">
        <w:t xml:space="preserve"> </w:t>
      </w:r>
    </w:p>
    <w:p w:rsidR="00DA7924" w:rsidRPr="004C5DCF" w:rsidRDefault="00DA7924" w:rsidP="00DA7924">
      <w:pPr>
        <w:pStyle w:val="RKnormal"/>
      </w:pPr>
    </w:p>
    <w:p w:rsidR="00DA7924" w:rsidRPr="004C5DCF" w:rsidRDefault="00DA7924" w:rsidP="00DA7924">
      <w:pPr>
        <w:pStyle w:val="RKnormal"/>
      </w:pPr>
      <w:r w:rsidRPr="004C5DCF">
        <w:t>Regeringen stödjer arbetet och ser positivt på förslaget i de delar lagstiftningen förtydligas och bidrar till ökad harmonisering. Förslaget är dock oklart i vissa delar och bör därför bearbetas ytterligare. Regeringen kan stödja de slutsatser som ordförandeskapet drar i sin not som utgångspunkt för det fortsatta arbetet.</w:t>
      </w:r>
    </w:p>
    <w:p w:rsidR="00DA7924" w:rsidRPr="004C5DCF" w:rsidRDefault="00DA7924" w:rsidP="00DA7924">
      <w:pPr>
        <w:pStyle w:val="RKnormal"/>
      </w:pPr>
    </w:p>
    <w:p w:rsidR="00DA7924" w:rsidRPr="004C5DCF" w:rsidRDefault="00DA7924" w:rsidP="00DA7924">
      <w:pPr>
        <w:pStyle w:val="RKnormal"/>
      </w:pPr>
      <w:r w:rsidRPr="004C5DCF">
        <w:t>Ärendet har tidigare behandlats i EU-nämnden den 2 juni 2008 och den 28 november 2008.</w:t>
      </w:r>
    </w:p>
    <w:p w:rsidR="00DA7924" w:rsidRPr="004C5DCF" w:rsidRDefault="00DA7924" w:rsidP="00DA7924">
      <w:pPr>
        <w:pStyle w:val="RKnormal"/>
      </w:pPr>
    </w:p>
    <w:p w:rsidR="0089124D" w:rsidRPr="004C5DCF" w:rsidRDefault="0089124D" w:rsidP="0089124D">
      <w:pPr>
        <w:tabs>
          <w:tab w:val="left" w:pos="2835"/>
        </w:tabs>
        <w:overflowPunct/>
        <w:spacing w:line="240" w:lineRule="auto"/>
        <w:textAlignment w:val="auto"/>
        <w:rPr>
          <w:rFonts w:cs="OrigGarmnd BT"/>
          <w:b/>
          <w:bCs/>
          <w:color w:val="000000"/>
          <w:szCs w:val="24"/>
          <w:lang w:eastAsia="sv-SE"/>
        </w:rPr>
      </w:pPr>
    </w:p>
    <w:p w:rsidR="0089124D" w:rsidRPr="004C5DCF" w:rsidRDefault="00862A80" w:rsidP="0089124D">
      <w:pPr>
        <w:tabs>
          <w:tab w:val="left" w:pos="1701"/>
        </w:tabs>
        <w:overflowPunct/>
        <w:spacing w:line="240" w:lineRule="auto"/>
        <w:textAlignment w:val="auto"/>
        <w:rPr>
          <w:rFonts w:cs="OrigGarmnd BT"/>
          <w:b/>
          <w:bCs/>
          <w:color w:val="000000"/>
          <w:szCs w:val="24"/>
          <w:lang w:eastAsia="sv-SE"/>
        </w:rPr>
      </w:pPr>
      <w:r w:rsidRPr="004C5DCF">
        <w:rPr>
          <w:rFonts w:cs="OrigGarmnd BT"/>
          <w:b/>
          <w:bCs/>
          <w:color w:val="000000"/>
          <w:szCs w:val="24"/>
          <w:lang w:eastAsia="sv-SE"/>
        </w:rPr>
        <w:t>5</w:t>
      </w:r>
      <w:r w:rsidR="0089124D" w:rsidRPr="004C5DCF">
        <w:rPr>
          <w:rFonts w:cs="OrigGarmnd BT"/>
          <w:b/>
          <w:bCs/>
          <w:color w:val="000000"/>
          <w:szCs w:val="24"/>
          <w:lang w:eastAsia="sv-SE"/>
        </w:rPr>
        <w:t>.</w:t>
      </w:r>
      <w:r w:rsidR="0089124D" w:rsidRPr="004C5DCF">
        <w:rPr>
          <w:rFonts w:cs="OrigGarmnd BT"/>
          <w:b/>
          <w:bCs/>
          <w:color w:val="000000"/>
          <w:szCs w:val="24"/>
          <w:lang w:eastAsia="sv-SE"/>
        </w:rPr>
        <w:tab/>
      </w:r>
      <w:r w:rsidR="00C61004" w:rsidRPr="004C5DCF">
        <w:rPr>
          <w:rFonts w:cs="OrigGarmnd BT"/>
          <w:b/>
          <w:bCs/>
          <w:color w:val="000000"/>
          <w:szCs w:val="24"/>
          <w:lang w:eastAsia="sv-SE"/>
        </w:rPr>
        <w:t>EU-statistik</w:t>
      </w:r>
    </w:p>
    <w:p w:rsidR="0089124D" w:rsidRPr="004C5DCF" w:rsidRDefault="0089124D" w:rsidP="0089124D">
      <w:pPr>
        <w:tabs>
          <w:tab w:val="left" w:pos="1701"/>
        </w:tabs>
        <w:overflowPunct/>
        <w:spacing w:line="240" w:lineRule="auto"/>
        <w:textAlignment w:val="auto"/>
        <w:rPr>
          <w:rFonts w:cs="OrigGarmnd BT"/>
          <w:i/>
          <w:iCs/>
          <w:color w:val="000000"/>
          <w:szCs w:val="24"/>
          <w:lang w:eastAsia="sv-SE"/>
        </w:rPr>
      </w:pPr>
      <w:r w:rsidRPr="004C5DCF">
        <w:rPr>
          <w:rFonts w:cs="OrigGarmnd BT"/>
          <w:i/>
          <w:iCs/>
          <w:color w:val="000000"/>
          <w:szCs w:val="24"/>
          <w:lang w:eastAsia="sv-SE"/>
        </w:rPr>
        <w:tab/>
        <w:t>-</w:t>
      </w:r>
      <w:r w:rsidR="00296623" w:rsidRPr="004C5DCF">
        <w:rPr>
          <w:rFonts w:cs="OrigGarmnd BT"/>
          <w:i/>
          <w:iCs/>
          <w:color w:val="000000"/>
          <w:szCs w:val="24"/>
          <w:lang w:eastAsia="sv-SE"/>
        </w:rPr>
        <w:t xml:space="preserve"> </w:t>
      </w:r>
      <w:r w:rsidR="00C61004" w:rsidRPr="004C5DCF">
        <w:rPr>
          <w:rFonts w:cs="OrigGarmnd BT"/>
          <w:i/>
          <w:iCs/>
          <w:color w:val="000000"/>
          <w:szCs w:val="24"/>
          <w:lang w:eastAsia="sv-SE"/>
        </w:rPr>
        <w:t>rådets slutsatser</w:t>
      </w:r>
    </w:p>
    <w:p w:rsidR="00445181" w:rsidRPr="004C5DCF" w:rsidRDefault="00445181" w:rsidP="00445181"/>
    <w:p w:rsidR="00CB5547" w:rsidRPr="004C5DCF" w:rsidRDefault="00CB5547" w:rsidP="00CB5547">
      <w:pPr>
        <w:pStyle w:val="RKnormal"/>
      </w:pPr>
      <w:r w:rsidRPr="004C5DCF">
        <w:t>Rådet ska, som brukligt vid novembermötet, anta slutsatser om EU-statistik. Slutsatserna behandlar denna gång följande fem områden.</w:t>
      </w:r>
    </w:p>
    <w:p w:rsidR="00CB5547" w:rsidRPr="004C5DCF" w:rsidRDefault="00CB5547" w:rsidP="00CB5547">
      <w:pPr>
        <w:pStyle w:val="RKnormal"/>
      </w:pPr>
    </w:p>
    <w:p w:rsidR="00CB5547" w:rsidRPr="004C5DCF" w:rsidRDefault="00CB5547" w:rsidP="00CB5547">
      <w:pPr>
        <w:pStyle w:val="RKnormal"/>
        <w:rPr>
          <w:b/>
          <w:i/>
        </w:rPr>
      </w:pPr>
      <w:r w:rsidRPr="004C5DCF">
        <w:rPr>
          <w:b/>
          <w:i/>
        </w:rPr>
        <w:t>Grekland</w:t>
      </w:r>
    </w:p>
    <w:p w:rsidR="00CB5547" w:rsidRPr="004C5DCF" w:rsidRDefault="00CB5547" w:rsidP="00CB5547">
      <w:pPr>
        <w:pStyle w:val="RKnormal"/>
      </w:pPr>
      <w:r w:rsidRPr="004C5DCF">
        <w:t xml:space="preserve">En handlingsplan för den grekiska statistiken antogs i maj 2010. Framsteg har gjorts för att återupprätta förtroendet för statistiken, vilket välkomnas av rådet. Fortfarande återstår brister i förmågan hos de grekiska myndigheterna. </w:t>
      </w:r>
    </w:p>
    <w:p w:rsidR="00CB5547" w:rsidRPr="004C5DCF" w:rsidRDefault="00CB5547" w:rsidP="00CB5547">
      <w:pPr>
        <w:pStyle w:val="RKnormal"/>
      </w:pPr>
    </w:p>
    <w:p w:rsidR="00CB5547" w:rsidRPr="004C5DCF" w:rsidRDefault="00CB5547" w:rsidP="00CB5547">
      <w:pPr>
        <w:pStyle w:val="RKnormal"/>
        <w:rPr>
          <w:b/>
          <w:i/>
        </w:rPr>
      </w:pPr>
      <w:r w:rsidRPr="004C5DCF">
        <w:rPr>
          <w:b/>
          <w:i/>
        </w:rPr>
        <w:t>Uppförandekoden för det europeiska statistiska systemet</w:t>
      </w:r>
    </w:p>
    <w:p w:rsidR="00CB5547" w:rsidRPr="004C5DCF" w:rsidRDefault="00CB5547" w:rsidP="00CB5547">
      <w:pPr>
        <w:pStyle w:val="RKnormal"/>
      </w:pPr>
      <w:r w:rsidRPr="004C5DCF">
        <w:t xml:space="preserve">Rådet välkomnar den andra årsrapporten från Europeiska rådgivande organet för statistikstyrning om hur medlemsstaterna och Eurostat lever upp till uppförandekoden för det europeiska statistiska systemet. Rådet uppmanar medlemsstaterna att snabba upp anpassningen av lagstiftningen till principerna i koden. Rådet uppmanar kommissionen att förstärka den bindande karaktären av koden genom att i en rättsakt förankra vissa minimistandarder av koden. </w:t>
      </w:r>
    </w:p>
    <w:p w:rsidR="00CB5547" w:rsidRPr="004C5DCF" w:rsidRDefault="00CB5547" w:rsidP="00CB5547">
      <w:pPr>
        <w:pStyle w:val="RKnormal"/>
      </w:pPr>
    </w:p>
    <w:p w:rsidR="00CB5547" w:rsidRPr="004C5DCF" w:rsidRDefault="00CB5547" w:rsidP="00CB5547">
      <w:pPr>
        <w:pStyle w:val="RKnormal"/>
        <w:rPr>
          <w:b/>
          <w:i/>
        </w:rPr>
      </w:pPr>
      <w:r w:rsidRPr="004C5DCF">
        <w:rPr>
          <w:b/>
          <w:i/>
        </w:rPr>
        <w:t>Statistiska konsekvenser av förstärkt ekonomisk-politisk samordning</w:t>
      </w:r>
    </w:p>
    <w:p w:rsidR="00CB5547" w:rsidRPr="004C5DCF" w:rsidRDefault="00CB5547" w:rsidP="00CB5547">
      <w:pPr>
        <w:pStyle w:val="RKnormal"/>
      </w:pPr>
      <w:r w:rsidRPr="004C5DCF">
        <w:t xml:space="preserve">Rådet anser det viktigt att de statistiska indikatorer och underliggande data som ska användas för ökad ekonomisk samordning grundas på principerna i uppförandekoden. </w:t>
      </w:r>
    </w:p>
    <w:p w:rsidR="00CB5547" w:rsidRPr="004C5DCF" w:rsidRDefault="00CB5547" w:rsidP="00CB5547">
      <w:pPr>
        <w:pStyle w:val="RKnormal"/>
      </w:pPr>
    </w:p>
    <w:p w:rsidR="00CB5547" w:rsidRPr="004C5DCF" w:rsidRDefault="00CB5547" w:rsidP="00CB5547">
      <w:pPr>
        <w:pStyle w:val="RKnormal"/>
        <w:rPr>
          <w:b/>
          <w:i/>
        </w:rPr>
      </w:pPr>
      <w:r w:rsidRPr="004C5DCF">
        <w:rPr>
          <w:b/>
          <w:i/>
        </w:rPr>
        <w:t>Revidering av det europeiska nationalräkenskapssystemet (ESA)</w:t>
      </w:r>
    </w:p>
    <w:p w:rsidR="00CB5547" w:rsidRPr="004C5DCF" w:rsidRDefault="00CB5547" w:rsidP="00CB5547">
      <w:pPr>
        <w:pStyle w:val="RKnormal"/>
      </w:pPr>
      <w:r w:rsidRPr="004C5DCF">
        <w:t xml:space="preserve">Rådet välkomnar de framsteg som gjorts i översynen av ESA och understryker att snabba, tillförlitliga och jämförbara nationalräkenskapsdata är viktigt för den ekonomiska och monetära politiken. Rådet noterar att metodologiska ändringar leder till beräknade ökningar av BNP- och BNI-nivåerna. Detta kan få följder för bl.a. den svenska EU-avgiften. </w:t>
      </w:r>
    </w:p>
    <w:p w:rsidR="00CB5547" w:rsidRPr="004C5DCF" w:rsidRDefault="00CB5547" w:rsidP="00CB5547">
      <w:pPr>
        <w:pStyle w:val="RKnormal"/>
      </w:pPr>
    </w:p>
    <w:p w:rsidR="00CB5547" w:rsidRPr="004C5DCF" w:rsidRDefault="00CB5547" w:rsidP="00CB5547">
      <w:pPr>
        <w:pStyle w:val="RKnormal"/>
        <w:rPr>
          <w:b/>
          <w:i/>
        </w:rPr>
      </w:pPr>
      <w:r w:rsidRPr="004C5DCF">
        <w:rPr>
          <w:b/>
          <w:i/>
        </w:rPr>
        <w:t xml:space="preserve">2010 års statusrapport om informationskraven inom EMU </w:t>
      </w:r>
    </w:p>
    <w:p w:rsidR="00CB5547" w:rsidRPr="004C5DCF" w:rsidRDefault="00CB5547" w:rsidP="00CB5547">
      <w:pPr>
        <w:pStyle w:val="RKnormal"/>
      </w:pPr>
      <w:r w:rsidRPr="004C5DCF">
        <w:t xml:space="preserve">Rådet noterar att målen uppnåtts för i stort sett hela listan över de europeiska ekonomiska indikatorerna. Rådet är medvetet om att tillräckliga resurser måste avsättas för att möta nuvarande och framtida krav på statistik och uppmanar det europeiska statistiska systemet att öka ansträngningarna att vidta tydliga prioriteringar. </w:t>
      </w:r>
    </w:p>
    <w:p w:rsidR="00CB5547" w:rsidRPr="004C5DCF" w:rsidRDefault="00CB5547" w:rsidP="00CB5547">
      <w:pPr>
        <w:pStyle w:val="RKnormal"/>
      </w:pPr>
    </w:p>
    <w:p w:rsidR="00CB5547" w:rsidRPr="004C5DCF" w:rsidRDefault="00CB5547" w:rsidP="00CB5547">
      <w:pPr>
        <w:pStyle w:val="RKnormal"/>
      </w:pPr>
      <w:r w:rsidRPr="004C5DCF">
        <w:rPr>
          <w:rFonts w:cs="OrigGarmnd BT"/>
          <w:color w:val="000000"/>
          <w:szCs w:val="24"/>
          <w:lang w:eastAsia="sv-SE"/>
        </w:rPr>
        <w:t xml:space="preserve">Regeringen ställer sig bakom utkastet till slutsatser. </w:t>
      </w:r>
    </w:p>
    <w:p w:rsidR="0089124D" w:rsidRPr="004C5DCF" w:rsidRDefault="0089124D" w:rsidP="0089124D">
      <w:pPr>
        <w:overflowPunct/>
        <w:spacing w:line="240" w:lineRule="auto"/>
        <w:textAlignment w:val="auto"/>
        <w:rPr>
          <w:rFonts w:cs="OrigGarmnd BT"/>
          <w:iCs/>
          <w:color w:val="000000"/>
          <w:szCs w:val="24"/>
          <w:lang w:eastAsia="sv-SE"/>
        </w:rPr>
      </w:pPr>
    </w:p>
    <w:p w:rsidR="00CB5547" w:rsidRPr="004C5DCF" w:rsidRDefault="00CB5547" w:rsidP="0089124D">
      <w:pPr>
        <w:tabs>
          <w:tab w:val="left" w:pos="1701"/>
        </w:tabs>
        <w:overflowPunct/>
        <w:spacing w:line="240" w:lineRule="auto"/>
        <w:textAlignment w:val="auto"/>
        <w:rPr>
          <w:rFonts w:cs="OrigGarmnd BT"/>
          <w:b/>
          <w:color w:val="000000"/>
          <w:szCs w:val="24"/>
          <w:lang w:eastAsia="sv-SE"/>
        </w:rPr>
      </w:pPr>
    </w:p>
    <w:p w:rsidR="0089124D" w:rsidRPr="004C5DCF" w:rsidRDefault="00862A80" w:rsidP="0089124D">
      <w:pPr>
        <w:tabs>
          <w:tab w:val="left" w:pos="1701"/>
        </w:tabs>
        <w:overflowPunct/>
        <w:spacing w:line="240" w:lineRule="auto"/>
        <w:textAlignment w:val="auto"/>
        <w:rPr>
          <w:rFonts w:cs="OrigGarmnd BT"/>
          <w:b/>
          <w:color w:val="000000"/>
          <w:szCs w:val="24"/>
          <w:lang w:eastAsia="sv-SE"/>
        </w:rPr>
      </w:pPr>
      <w:r w:rsidRPr="004C5DCF">
        <w:rPr>
          <w:rFonts w:cs="OrigGarmnd BT"/>
          <w:b/>
          <w:color w:val="000000"/>
          <w:szCs w:val="24"/>
          <w:lang w:eastAsia="sv-SE"/>
        </w:rPr>
        <w:t>6</w:t>
      </w:r>
      <w:r w:rsidR="00F069DE" w:rsidRPr="004C5DCF">
        <w:rPr>
          <w:rFonts w:cs="OrigGarmnd BT"/>
          <w:b/>
          <w:color w:val="000000"/>
          <w:szCs w:val="24"/>
          <w:lang w:eastAsia="sv-SE"/>
        </w:rPr>
        <w:t>.</w:t>
      </w:r>
      <w:r w:rsidR="00F069DE" w:rsidRPr="004C5DCF">
        <w:rPr>
          <w:rFonts w:cs="OrigGarmnd BT"/>
          <w:b/>
          <w:color w:val="000000"/>
          <w:szCs w:val="24"/>
          <w:lang w:eastAsia="sv-SE"/>
        </w:rPr>
        <w:tab/>
      </w:r>
      <w:r w:rsidR="00296623" w:rsidRPr="004C5DCF">
        <w:rPr>
          <w:rFonts w:cs="OrigGarmnd BT"/>
          <w:b/>
          <w:color w:val="000000"/>
          <w:szCs w:val="24"/>
          <w:lang w:eastAsia="sv-SE"/>
        </w:rPr>
        <w:t>Kreditvärderingsinstitut</w:t>
      </w:r>
    </w:p>
    <w:p w:rsidR="00296623" w:rsidRPr="004C5DCF" w:rsidRDefault="00296623" w:rsidP="0089124D">
      <w:pPr>
        <w:tabs>
          <w:tab w:val="left" w:pos="1701"/>
        </w:tabs>
        <w:overflowPunct/>
        <w:spacing w:line="240" w:lineRule="auto"/>
        <w:textAlignment w:val="auto"/>
        <w:rPr>
          <w:rFonts w:cs="OrigGarmnd BT"/>
          <w:i/>
          <w:color w:val="000000"/>
          <w:szCs w:val="24"/>
          <w:lang w:eastAsia="sv-SE"/>
        </w:rPr>
      </w:pPr>
      <w:r w:rsidRPr="004C5DCF">
        <w:rPr>
          <w:rFonts w:cs="OrigGarmnd BT"/>
          <w:b/>
          <w:color w:val="000000"/>
          <w:szCs w:val="24"/>
          <w:lang w:eastAsia="sv-SE"/>
        </w:rPr>
        <w:tab/>
      </w:r>
      <w:r w:rsidRPr="004C5DCF">
        <w:rPr>
          <w:rFonts w:cs="OrigGarmnd BT"/>
          <w:i/>
          <w:color w:val="000000"/>
          <w:szCs w:val="24"/>
          <w:lang w:eastAsia="sv-SE"/>
        </w:rPr>
        <w:t>- allmän riktlinje</w:t>
      </w:r>
    </w:p>
    <w:p w:rsidR="00851038" w:rsidRPr="004C5DCF" w:rsidRDefault="00851038" w:rsidP="00851038">
      <w:pPr>
        <w:pStyle w:val="RKnormal"/>
      </w:pPr>
    </w:p>
    <w:p w:rsidR="00851038" w:rsidRPr="004C5DCF" w:rsidRDefault="00851038" w:rsidP="00851038">
      <w:pPr>
        <w:pStyle w:val="RKnormal"/>
      </w:pPr>
      <w:r w:rsidRPr="004C5DCF">
        <w:t xml:space="preserve">Rådet ska besluta om en allmän riktlinje rörande kreditvärderingsinstitut. </w:t>
      </w:r>
    </w:p>
    <w:p w:rsidR="00851038" w:rsidRPr="004C5DCF" w:rsidRDefault="00851038" w:rsidP="00851038">
      <w:pPr>
        <w:pStyle w:val="RKnormal"/>
      </w:pPr>
    </w:p>
    <w:p w:rsidR="00851038" w:rsidRPr="004C5DCF" w:rsidRDefault="00851038" w:rsidP="00851038">
      <w:pPr>
        <w:pStyle w:val="RKnormal"/>
      </w:pPr>
      <w:r w:rsidRPr="004C5DCF">
        <w:t>Kommissionen lade den 2 juni 2010 fram förslag till en förordning med ändringar i förordning (EG) nr 1060/2009 om kreditvärderingsinstitut, huvudsakligen innebärande att tillsynen över kreditvärderingsinstituten flyttas över från de nationella tillsynsmyndigheterna till ESMA (</w:t>
      </w:r>
      <w:r w:rsidRPr="004C5DCF">
        <w:rPr>
          <w:i/>
        </w:rPr>
        <w:t>European Securities and Markets Authority</w:t>
      </w:r>
      <w:r w:rsidRPr="004C5DCF">
        <w:t>), den kommande europeiska tillsynsmyndigheten på värdepappersområdet. Detta ligger i linje med vad Europeiska rådet enades om 2009, och den tillsynsstruktur för finansmarknadsområdet som nyligen slutförhandlades mellan rådet och Europaparlamentet.</w:t>
      </w:r>
    </w:p>
    <w:p w:rsidR="00851038" w:rsidRPr="004C5DCF" w:rsidRDefault="00851038" w:rsidP="00851038">
      <w:pPr>
        <w:pStyle w:val="RKnormal"/>
      </w:pPr>
    </w:p>
    <w:p w:rsidR="00851038" w:rsidRPr="004C5DCF" w:rsidRDefault="00851038" w:rsidP="00851038">
      <w:pPr>
        <w:pStyle w:val="RKnormal"/>
      </w:pPr>
      <w:r w:rsidRPr="004C5DCF">
        <w:t>Enligt det kompromissförslag som nu föreligger ska ESMA tilldelas de befogenheter som idag tillkommer de nationella myndigheterna, däribland rätt att inhämta uppgifter, göra platsundersökningar, besluta om registrering samt ingripa mot kreditvärderingsinstitut med olika tillsynsåtgärder och sanktioner. De nationella myndigheterna ska bevaka att det i rättsligt reglerade sammanhang används kreditbetyg endast från registrerade kreditvärderingsinstitut och på begäran bistå ESMA t.ex. vid platsundersökningar.</w:t>
      </w:r>
    </w:p>
    <w:p w:rsidR="00851038" w:rsidRPr="004C5DCF" w:rsidRDefault="00851038" w:rsidP="00851038">
      <w:pPr>
        <w:pStyle w:val="RKnormal"/>
      </w:pPr>
    </w:p>
    <w:p w:rsidR="00851038" w:rsidRPr="004C5DCF" w:rsidRDefault="00851038" w:rsidP="00851038">
      <w:pPr>
        <w:pStyle w:val="RKnormal"/>
      </w:pPr>
      <w:r w:rsidRPr="004C5DCF">
        <w:t>Ett fåtal utestående frågor kan förhoppningsvis lösas i Coreper, men viss diskussion vid Ekofinrådet kan inte uteslutas. Det gäller exempelvis det strukna förslaget om att införa vissa informationsskyldigheter för emittenter av strukturerade finansiella instrument gentemot andra kreditvärderingsinstitut än de som anlitats för kreditvärdering; behovet av ett förtydligande i artikel 4.3 b i den nu gällande EU-förordningen (om godkännande av kreditbetyg från tredjeland); samt utformningen av ESMA:s sanktionsbefogenheter.</w:t>
      </w:r>
    </w:p>
    <w:p w:rsidR="00851038" w:rsidRPr="004C5DCF" w:rsidRDefault="00851038" w:rsidP="00851038">
      <w:pPr>
        <w:pStyle w:val="RKnormal"/>
      </w:pPr>
    </w:p>
    <w:p w:rsidR="00851038" w:rsidRPr="004C5DCF" w:rsidRDefault="00851038" w:rsidP="00851038">
      <w:pPr>
        <w:pStyle w:val="RKnormal"/>
      </w:pPr>
    </w:p>
    <w:p w:rsidR="00851038" w:rsidRPr="004C5DCF" w:rsidRDefault="00851038" w:rsidP="00851038">
      <w:pPr>
        <w:pStyle w:val="RKnormal"/>
      </w:pPr>
      <w:r w:rsidRPr="004C5DCF">
        <w:t>Frågan har inte tidigare behandlats i riksdagen, förutom vid subsidiaritetsprövning i finansutskottet. Regeringen kan stödja det senaste kompromissförslaget.</w:t>
      </w:r>
    </w:p>
    <w:p w:rsidR="00851038" w:rsidRPr="004C5DCF" w:rsidRDefault="00851038" w:rsidP="00851038">
      <w:pPr>
        <w:pStyle w:val="RKnormal"/>
      </w:pPr>
    </w:p>
    <w:p w:rsidR="00F069DE" w:rsidRPr="004C5DCF" w:rsidRDefault="00F069DE" w:rsidP="0089124D">
      <w:pPr>
        <w:tabs>
          <w:tab w:val="left" w:pos="1701"/>
        </w:tabs>
        <w:overflowPunct/>
        <w:spacing w:line="240" w:lineRule="auto"/>
        <w:textAlignment w:val="auto"/>
        <w:rPr>
          <w:rFonts w:cs="OrigGarmnd BT"/>
          <w:color w:val="000000"/>
          <w:szCs w:val="24"/>
          <w:lang w:eastAsia="sv-SE"/>
        </w:rPr>
      </w:pPr>
    </w:p>
    <w:p w:rsidR="00F069DE" w:rsidRPr="004C5DCF" w:rsidRDefault="00862A80" w:rsidP="0089124D">
      <w:pPr>
        <w:tabs>
          <w:tab w:val="left" w:pos="1701"/>
        </w:tabs>
        <w:overflowPunct/>
        <w:spacing w:line="240" w:lineRule="auto"/>
        <w:textAlignment w:val="auto"/>
        <w:rPr>
          <w:rFonts w:cs="OrigGarmnd BT"/>
          <w:b/>
          <w:color w:val="000000"/>
          <w:szCs w:val="24"/>
          <w:lang w:eastAsia="sv-SE"/>
        </w:rPr>
      </w:pPr>
      <w:r w:rsidRPr="004C5DCF">
        <w:rPr>
          <w:rFonts w:cs="OrigGarmnd BT"/>
          <w:b/>
          <w:color w:val="000000"/>
          <w:szCs w:val="24"/>
          <w:lang w:eastAsia="sv-SE"/>
        </w:rPr>
        <w:t>7</w:t>
      </w:r>
      <w:r w:rsidR="00F069DE" w:rsidRPr="004C5DCF">
        <w:rPr>
          <w:rFonts w:cs="OrigGarmnd BT"/>
          <w:b/>
          <w:color w:val="000000"/>
          <w:szCs w:val="24"/>
          <w:lang w:eastAsia="sv-SE"/>
        </w:rPr>
        <w:t>.</w:t>
      </w:r>
      <w:r w:rsidR="00F069DE" w:rsidRPr="004C5DCF">
        <w:rPr>
          <w:rFonts w:cs="OrigGarmnd BT"/>
          <w:b/>
          <w:color w:val="000000"/>
          <w:szCs w:val="24"/>
          <w:lang w:eastAsia="sv-SE"/>
        </w:rPr>
        <w:tab/>
      </w:r>
      <w:r w:rsidR="00296623" w:rsidRPr="004C5DCF">
        <w:rPr>
          <w:rFonts w:cs="OrigGarmnd BT"/>
          <w:b/>
          <w:color w:val="000000"/>
          <w:szCs w:val="24"/>
          <w:lang w:eastAsia="sv-SE"/>
        </w:rPr>
        <w:t>Revisionsrättens årsrapport för 2009</w:t>
      </w:r>
    </w:p>
    <w:p w:rsidR="00F069DE" w:rsidRPr="004C5DCF" w:rsidRDefault="00F069DE" w:rsidP="0089124D">
      <w:pPr>
        <w:tabs>
          <w:tab w:val="left" w:pos="1701"/>
        </w:tabs>
        <w:overflowPunct/>
        <w:spacing w:line="240" w:lineRule="auto"/>
        <w:textAlignment w:val="auto"/>
        <w:rPr>
          <w:rFonts w:cs="OrigGarmnd BT"/>
          <w:i/>
          <w:color w:val="000000"/>
          <w:szCs w:val="24"/>
          <w:lang w:eastAsia="sv-SE"/>
        </w:rPr>
      </w:pPr>
      <w:r w:rsidRPr="004C5DCF">
        <w:rPr>
          <w:rFonts w:cs="OrigGarmnd BT"/>
          <w:i/>
          <w:color w:val="000000"/>
          <w:szCs w:val="24"/>
          <w:lang w:eastAsia="sv-SE"/>
        </w:rPr>
        <w:tab/>
        <w:t xml:space="preserve">- </w:t>
      </w:r>
      <w:r w:rsidR="00296623" w:rsidRPr="004C5DCF">
        <w:rPr>
          <w:rFonts w:cs="OrigGarmnd BT"/>
          <w:i/>
          <w:color w:val="000000"/>
          <w:szCs w:val="24"/>
          <w:lang w:eastAsia="sv-SE"/>
        </w:rPr>
        <w:t>presentation</w:t>
      </w:r>
    </w:p>
    <w:p w:rsidR="009878DB" w:rsidRPr="004C5DCF" w:rsidRDefault="009878DB" w:rsidP="009878DB">
      <w:pPr>
        <w:pStyle w:val="RKnormal"/>
        <w:rPr>
          <w:lang w:eastAsia="sv-SE"/>
        </w:rPr>
      </w:pPr>
    </w:p>
    <w:p w:rsidR="00325090" w:rsidRPr="004C5DCF" w:rsidRDefault="00325090" w:rsidP="00325090">
      <w:pPr>
        <w:pStyle w:val="RKnormal"/>
        <w:spacing w:line="240" w:lineRule="auto"/>
      </w:pPr>
      <w:r w:rsidRPr="004C5DCF">
        <w:t>Vid Ekofinmötet kommer revisionsrättens ordförande att presentera årsrapporten för 2009. Årsrapporten offentliggörs den 9 november 2010, vilket inn</w:t>
      </w:r>
      <w:r w:rsidRPr="004C5DCF">
        <w:t>e</w:t>
      </w:r>
      <w:r w:rsidRPr="004C5DCF">
        <w:t>bär att medlemsstaterna ännu inte tagit del av rapportens inn</w:t>
      </w:r>
      <w:r w:rsidRPr="004C5DCF">
        <w:t>e</w:t>
      </w:r>
      <w:r w:rsidRPr="004C5DCF">
        <w:t xml:space="preserve">håll. </w:t>
      </w:r>
    </w:p>
    <w:p w:rsidR="00325090" w:rsidRPr="004C5DCF" w:rsidRDefault="00325090" w:rsidP="00325090">
      <w:pPr>
        <w:pStyle w:val="RKnormal"/>
        <w:spacing w:line="240" w:lineRule="auto"/>
      </w:pPr>
    </w:p>
    <w:p w:rsidR="00325090" w:rsidRPr="004C5DCF" w:rsidRDefault="00325090" w:rsidP="00325090">
      <w:pPr>
        <w:pStyle w:val="RKnormal"/>
        <w:spacing w:line="240" w:lineRule="auto"/>
      </w:pPr>
      <w:r w:rsidRPr="004C5DCF">
        <w:t>Revisionsrättens årsrapport, som även innehåller en revisionsförklaring, sammanfattar rättens granskningar under det föregående budgetåret.</w:t>
      </w:r>
    </w:p>
    <w:p w:rsidR="00325090" w:rsidRPr="004C5DCF" w:rsidRDefault="00325090" w:rsidP="00325090">
      <w:pPr>
        <w:pStyle w:val="RKnormal"/>
      </w:pPr>
      <w:r w:rsidRPr="004C5DCF">
        <w:t>Revisionsförklaringen består av uttalanden om dels tillförlitligheten i EU-räkenskaperna för 2008, dels lagligheten och korrektheten i de transaktioner som ligger till grund för räkenskaperna.</w:t>
      </w:r>
    </w:p>
    <w:p w:rsidR="00325090" w:rsidRPr="004C5DCF" w:rsidRDefault="00325090" w:rsidP="00325090">
      <w:pPr>
        <w:pStyle w:val="RKnormal"/>
        <w:spacing w:line="240" w:lineRule="auto"/>
      </w:pPr>
    </w:p>
    <w:p w:rsidR="00325090" w:rsidRPr="004C5DCF" w:rsidRDefault="00325090" w:rsidP="00325090">
      <w:pPr>
        <w:pStyle w:val="RKnormal"/>
        <w:spacing w:line="240" w:lineRule="auto"/>
      </w:pPr>
      <w:r w:rsidRPr="004C5DCF">
        <w:rPr>
          <w:color w:val="000000"/>
        </w:rPr>
        <w:t>Efter presentationen i Ekofin bereds rapporten vidare i rådet. Regering</w:t>
      </w:r>
      <w:r w:rsidRPr="004C5DCF">
        <w:rPr>
          <w:color w:val="000000"/>
        </w:rPr>
        <w:t>s</w:t>
      </w:r>
      <w:r w:rsidRPr="004C5DCF">
        <w:rPr>
          <w:color w:val="000000"/>
        </w:rPr>
        <w:t xml:space="preserve">kansliets beredning av </w:t>
      </w:r>
      <w:r w:rsidRPr="004C5DCF">
        <w:t>rapporten syftar dels till att ta fram u</w:t>
      </w:r>
      <w:r w:rsidRPr="004C5DCF">
        <w:t>n</w:t>
      </w:r>
      <w:r w:rsidRPr="004C5DCF">
        <w:t>derlag för svenskt agerade i rådet vad gäller beviljande av ansvarsfrihet för kommi</w:t>
      </w:r>
      <w:r w:rsidRPr="004C5DCF">
        <w:t>s</w:t>
      </w:r>
      <w:r w:rsidRPr="004C5DCF">
        <w:t>sionen, dels vidare analysera och bedöma eventuella behov av nationella åtgärder med anledning av revisionsrättens iakttagelser. Regeringen åte</w:t>
      </w:r>
      <w:r w:rsidRPr="004C5DCF">
        <w:t>r</w:t>
      </w:r>
      <w:r w:rsidRPr="004C5DCF">
        <w:t>kommer med sin bedömning till EU-nämnden efter avslutad beredning och inför det Ekofinmöte i februari 2011 som behandlar beviljande av ansvarfr</w:t>
      </w:r>
      <w:r w:rsidRPr="004C5DCF">
        <w:t>i</w:t>
      </w:r>
      <w:r w:rsidRPr="004C5DCF">
        <w:t>het för kommi</w:t>
      </w:r>
      <w:r w:rsidRPr="004C5DCF">
        <w:t>s</w:t>
      </w:r>
      <w:r w:rsidRPr="004C5DCF">
        <w:t>sionen.</w:t>
      </w:r>
    </w:p>
    <w:p w:rsidR="00325090" w:rsidRPr="004C5DCF" w:rsidRDefault="00325090" w:rsidP="00325090">
      <w:pPr>
        <w:pStyle w:val="RKnormal"/>
        <w:spacing w:line="240" w:lineRule="auto"/>
        <w:rPr>
          <w:color w:val="000000"/>
        </w:rPr>
      </w:pPr>
    </w:p>
    <w:p w:rsidR="00325090" w:rsidRPr="004C5DCF" w:rsidRDefault="00325090" w:rsidP="00325090">
      <w:pPr>
        <w:pStyle w:val="RKnormal"/>
      </w:pPr>
      <w:r w:rsidRPr="004C5DCF">
        <w:t>Regeringen fäster stor vikt vid att de medel som hanteras av ko</w:t>
      </w:r>
      <w:r w:rsidRPr="004C5DCF">
        <w:t>m</w:t>
      </w:r>
      <w:r w:rsidRPr="004C5DCF">
        <w:t>missionen, övriga EU-institutioner och medlemsstaterna förvaltas på ett korrekt och effektiv sätt.  Rev</w:t>
      </w:r>
      <w:r w:rsidRPr="004C5DCF">
        <w:t>i</w:t>
      </w:r>
      <w:r w:rsidRPr="004C5DCF">
        <w:t>sionsrättens årsrapport utgör ett mycket viktigt u</w:t>
      </w:r>
      <w:r w:rsidRPr="004C5DCF">
        <w:t>n</w:t>
      </w:r>
      <w:r w:rsidRPr="004C5DCF">
        <w:t xml:space="preserve">derlag för att säkra att så sker. Sverige ser fram emot resultatet av den fortsatta beredningen av rapporten. </w:t>
      </w:r>
    </w:p>
    <w:p w:rsidR="00325090" w:rsidRPr="004C5DCF" w:rsidRDefault="00325090" w:rsidP="00325090">
      <w:pPr>
        <w:pStyle w:val="RKnormal"/>
      </w:pPr>
    </w:p>
    <w:p w:rsidR="00325090" w:rsidRPr="004C5DCF" w:rsidRDefault="00325090" w:rsidP="00325090">
      <w:pPr>
        <w:pStyle w:val="RKnormal"/>
      </w:pPr>
    </w:p>
    <w:p w:rsidR="00F069DE" w:rsidRPr="004C5DCF" w:rsidRDefault="00627D7C" w:rsidP="0089124D">
      <w:pPr>
        <w:tabs>
          <w:tab w:val="left" w:pos="1701"/>
        </w:tabs>
        <w:overflowPunct/>
        <w:spacing w:line="240" w:lineRule="auto"/>
        <w:textAlignment w:val="auto"/>
        <w:rPr>
          <w:rFonts w:cs="OrigGarmnd BT"/>
          <w:b/>
          <w:color w:val="000000"/>
          <w:szCs w:val="24"/>
          <w:lang w:eastAsia="sv-SE"/>
        </w:rPr>
      </w:pPr>
      <w:r w:rsidRPr="004C5DCF">
        <w:rPr>
          <w:rFonts w:cs="OrigGarmnd BT"/>
          <w:b/>
          <w:color w:val="000000"/>
          <w:szCs w:val="24"/>
          <w:lang w:eastAsia="sv-SE"/>
        </w:rPr>
        <w:t>8</w:t>
      </w:r>
      <w:r w:rsidR="00F069DE" w:rsidRPr="004C5DCF">
        <w:rPr>
          <w:rFonts w:cs="OrigGarmnd BT"/>
          <w:b/>
          <w:color w:val="000000"/>
          <w:szCs w:val="24"/>
          <w:lang w:eastAsia="sv-SE"/>
        </w:rPr>
        <w:t xml:space="preserve">. </w:t>
      </w:r>
      <w:r w:rsidR="00F069DE" w:rsidRPr="004C5DCF">
        <w:rPr>
          <w:rFonts w:cs="OrigGarmnd BT"/>
          <w:b/>
          <w:color w:val="000000"/>
          <w:szCs w:val="24"/>
          <w:lang w:eastAsia="sv-SE"/>
        </w:rPr>
        <w:tab/>
      </w:r>
      <w:r w:rsidR="00296623" w:rsidRPr="004C5DCF">
        <w:rPr>
          <w:rFonts w:cs="OrigGarmnd BT"/>
          <w:b/>
          <w:color w:val="000000"/>
          <w:szCs w:val="24"/>
          <w:lang w:eastAsia="sv-SE"/>
        </w:rPr>
        <w:t xml:space="preserve">Uppföljning </w:t>
      </w:r>
      <w:r w:rsidR="00067C36" w:rsidRPr="004C5DCF">
        <w:rPr>
          <w:rFonts w:cs="OrigGarmnd BT"/>
          <w:b/>
          <w:color w:val="000000"/>
          <w:szCs w:val="24"/>
          <w:lang w:eastAsia="sv-SE"/>
        </w:rPr>
        <w:t>av Europeiska rådet</w:t>
      </w:r>
    </w:p>
    <w:p w:rsidR="00F069DE" w:rsidRPr="004C5DCF" w:rsidRDefault="00F069DE" w:rsidP="0089124D">
      <w:pPr>
        <w:tabs>
          <w:tab w:val="left" w:pos="1701"/>
        </w:tabs>
        <w:overflowPunct/>
        <w:spacing w:line="240" w:lineRule="auto"/>
        <w:textAlignment w:val="auto"/>
        <w:rPr>
          <w:rFonts w:cs="OrigGarmnd BT"/>
          <w:i/>
          <w:color w:val="000000"/>
          <w:szCs w:val="24"/>
          <w:lang w:eastAsia="sv-SE"/>
        </w:rPr>
      </w:pPr>
      <w:r w:rsidRPr="004C5DCF">
        <w:rPr>
          <w:rFonts w:cs="OrigGarmnd BT"/>
          <w:i/>
          <w:color w:val="000000"/>
          <w:szCs w:val="24"/>
          <w:lang w:eastAsia="sv-SE"/>
        </w:rPr>
        <w:tab/>
        <w:t xml:space="preserve">- </w:t>
      </w:r>
      <w:r w:rsidR="00067C36" w:rsidRPr="004C5DCF">
        <w:rPr>
          <w:rFonts w:cs="OrigGarmnd BT"/>
          <w:i/>
          <w:color w:val="000000"/>
          <w:szCs w:val="24"/>
          <w:lang w:eastAsia="sv-SE"/>
        </w:rPr>
        <w:t>diskussion</w:t>
      </w:r>
    </w:p>
    <w:p w:rsidR="00F069DE" w:rsidRPr="004C5DCF" w:rsidRDefault="00F069DE" w:rsidP="0089124D">
      <w:pPr>
        <w:tabs>
          <w:tab w:val="left" w:pos="1701"/>
        </w:tabs>
        <w:overflowPunct/>
        <w:spacing w:line="240" w:lineRule="auto"/>
        <w:textAlignment w:val="auto"/>
        <w:rPr>
          <w:rFonts w:cs="OrigGarmnd BT"/>
          <w:color w:val="000000"/>
          <w:szCs w:val="24"/>
          <w:lang w:eastAsia="sv-SE"/>
        </w:rPr>
      </w:pPr>
    </w:p>
    <w:p w:rsidR="00E72A4C" w:rsidRPr="004C5DCF" w:rsidRDefault="00E72A4C" w:rsidP="0089124D">
      <w:pPr>
        <w:tabs>
          <w:tab w:val="left" w:pos="1701"/>
        </w:tabs>
        <w:overflowPunct/>
        <w:spacing w:line="240" w:lineRule="auto"/>
        <w:textAlignment w:val="auto"/>
        <w:rPr>
          <w:rFonts w:cs="OrigGarmnd BT"/>
          <w:color w:val="000000"/>
          <w:szCs w:val="24"/>
          <w:lang w:eastAsia="sv-SE"/>
        </w:rPr>
      </w:pPr>
      <w:r w:rsidRPr="004C5DCF">
        <w:rPr>
          <w:rFonts w:cs="OrigGarmnd BT"/>
          <w:color w:val="000000"/>
          <w:szCs w:val="24"/>
          <w:lang w:eastAsia="sv-SE"/>
        </w:rPr>
        <w:t xml:space="preserve">Ekofinrådets ordförande förväntas informera muntligen om för Ekofin </w:t>
      </w:r>
      <w:r w:rsidR="00D71343" w:rsidRPr="004C5DCF">
        <w:rPr>
          <w:rFonts w:cs="OrigGarmnd BT"/>
          <w:color w:val="000000"/>
          <w:szCs w:val="24"/>
          <w:lang w:eastAsia="sv-SE"/>
        </w:rPr>
        <w:t xml:space="preserve">aktuella </w:t>
      </w:r>
      <w:r w:rsidRPr="004C5DCF">
        <w:rPr>
          <w:rFonts w:cs="OrigGarmnd BT"/>
          <w:color w:val="000000"/>
          <w:szCs w:val="24"/>
          <w:lang w:eastAsia="sv-SE"/>
        </w:rPr>
        <w:t>ärenden vid Europeiska rådets möte</w:t>
      </w:r>
      <w:r w:rsidR="00D71343" w:rsidRPr="004C5DCF">
        <w:rPr>
          <w:rFonts w:cs="OrigGarmnd BT"/>
          <w:color w:val="000000"/>
          <w:szCs w:val="24"/>
          <w:lang w:eastAsia="sv-SE"/>
        </w:rPr>
        <w:t>, som ägde rum den 2</w:t>
      </w:r>
      <w:r w:rsidR="007063F7" w:rsidRPr="004C5DCF">
        <w:rPr>
          <w:rFonts w:cs="OrigGarmnd BT"/>
          <w:color w:val="000000"/>
          <w:szCs w:val="24"/>
          <w:lang w:eastAsia="sv-SE"/>
        </w:rPr>
        <w:t>2</w:t>
      </w:r>
      <w:r w:rsidR="00D71343" w:rsidRPr="004C5DCF">
        <w:rPr>
          <w:rFonts w:cs="OrigGarmnd BT"/>
          <w:color w:val="000000"/>
          <w:szCs w:val="24"/>
          <w:lang w:eastAsia="sv-SE"/>
        </w:rPr>
        <w:t>-2</w:t>
      </w:r>
      <w:r w:rsidR="00A40794" w:rsidRPr="004C5DCF">
        <w:rPr>
          <w:rFonts w:cs="OrigGarmnd BT"/>
          <w:color w:val="000000"/>
          <w:szCs w:val="24"/>
          <w:lang w:eastAsia="sv-SE"/>
        </w:rPr>
        <w:t>3</w:t>
      </w:r>
      <w:r w:rsidR="00D71343" w:rsidRPr="004C5DCF">
        <w:rPr>
          <w:rFonts w:cs="OrigGarmnd BT"/>
          <w:color w:val="000000"/>
          <w:szCs w:val="24"/>
          <w:lang w:eastAsia="sv-SE"/>
        </w:rPr>
        <w:t xml:space="preserve"> oktober i Bryssel.</w:t>
      </w:r>
    </w:p>
    <w:p w:rsidR="0014651B" w:rsidRPr="004C5DCF" w:rsidRDefault="0014651B" w:rsidP="0089124D">
      <w:pPr>
        <w:tabs>
          <w:tab w:val="left" w:pos="1701"/>
        </w:tabs>
        <w:overflowPunct/>
        <w:spacing w:line="240" w:lineRule="auto"/>
        <w:textAlignment w:val="auto"/>
        <w:rPr>
          <w:rFonts w:cs="OrigGarmnd BT"/>
          <w:color w:val="000000"/>
          <w:szCs w:val="24"/>
          <w:lang w:eastAsia="sv-SE"/>
        </w:rPr>
      </w:pPr>
    </w:p>
    <w:p w:rsidR="00D71343" w:rsidRPr="004C5DCF" w:rsidRDefault="00D71343" w:rsidP="0089124D">
      <w:pPr>
        <w:tabs>
          <w:tab w:val="left" w:pos="1701"/>
        </w:tabs>
        <w:overflowPunct/>
        <w:spacing w:line="240" w:lineRule="auto"/>
        <w:textAlignment w:val="auto"/>
        <w:rPr>
          <w:rFonts w:cs="OrigGarmnd BT"/>
          <w:b/>
          <w:color w:val="000000"/>
          <w:szCs w:val="24"/>
          <w:lang w:eastAsia="sv-SE"/>
        </w:rPr>
      </w:pPr>
    </w:p>
    <w:p w:rsidR="00F069DE" w:rsidRPr="004C5DCF" w:rsidRDefault="00862A80" w:rsidP="0089124D">
      <w:pPr>
        <w:tabs>
          <w:tab w:val="left" w:pos="1701"/>
        </w:tabs>
        <w:overflowPunct/>
        <w:spacing w:line="240" w:lineRule="auto"/>
        <w:textAlignment w:val="auto"/>
        <w:rPr>
          <w:rFonts w:cs="OrigGarmnd BT"/>
          <w:b/>
          <w:color w:val="000000"/>
          <w:szCs w:val="24"/>
          <w:lang w:eastAsia="sv-SE"/>
        </w:rPr>
      </w:pPr>
      <w:r w:rsidRPr="004C5DCF">
        <w:rPr>
          <w:rFonts w:cs="OrigGarmnd BT"/>
          <w:b/>
          <w:color w:val="000000"/>
          <w:szCs w:val="24"/>
          <w:lang w:eastAsia="sv-SE"/>
        </w:rPr>
        <w:t>9</w:t>
      </w:r>
      <w:r w:rsidR="00F069DE" w:rsidRPr="004C5DCF">
        <w:rPr>
          <w:rFonts w:cs="OrigGarmnd BT"/>
          <w:b/>
          <w:color w:val="000000"/>
          <w:szCs w:val="24"/>
          <w:lang w:eastAsia="sv-SE"/>
        </w:rPr>
        <w:t>.</w:t>
      </w:r>
      <w:r w:rsidR="00F069DE" w:rsidRPr="004C5DCF">
        <w:rPr>
          <w:rFonts w:cs="OrigGarmnd BT"/>
          <w:b/>
          <w:color w:val="000000"/>
          <w:szCs w:val="24"/>
          <w:lang w:eastAsia="sv-SE"/>
        </w:rPr>
        <w:tab/>
      </w:r>
      <w:r w:rsidR="00067C36" w:rsidRPr="004C5DCF">
        <w:rPr>
          <w:rFonts w:cs="OrigGarmnd BT"/>
          <w:b/>
          <w:color w:val="000000"/>
          <w:szCs w:val="24"/>
          <w:lang w:eastAsia="sv-SE"/>
        </w:rPr>
        <w:t>Uppföljning av G 20 i Seoul</w:t>
      </w:r>
    </w:p>
    <w:p w:rsidR="00F069DE" w:rsidRPr="004C5DCF" w:rsidRDefault="00F069DE" w:rsidP="0089124D">
      <w:pPr>
        <w:tabs>
          <w:tab w:val="left" w:pos="1701"/>
        </w:tabs>
        <w:overflowPunct/>
        <w:spacing w:line="240" w:lineRule="auto"/>
        <w:textAlignment w:val="auto"/>
        <w:rPr>
          <w:rFonts w:cs="OrigGarmnd BT"/>
          <w:i/>
          <w:color w:val="000000"/>
          <w:szCs w:val="24"/>
          <w:lang w:eastAsia="sv-SE"/>
        </w:rPr>
      </w:pPr>
      <w:r w:rsidRPr="004C5DCF">
        <w:rPr>
          <w:rFonts w:cs="OrigGarmnd BT"/>
          <w:i/>
          <w:color w:val="000000"/>
          <w:szCs w:val="24"/>
          <w:lang w:eastAsia="sv-SE"/>
        </w:rPr>
        <w:tab/>
        <w:t xml:space="preserve">- </w:t>
      </w:r>
      <w:r w:rsidR="00067C36" w:rsidRPr="004C5DCF">
        <w:rPr>
          <w:rFonts w:cs="OrigGarmnd BT"/>
          <w:i/>
          <w:color w:val="000000"/>
          <w:szCs w:val="24"/>
          <w:lang w:eastAsia="sv-SE"/>
        </w:rPr>
        <w:t>diskussion</w:t>
      </w:r>
    </w:p>
    <w:p w:rsidR="00E72A4C" w:rsidRPr="004C5DCF" w:rsidRDefault="00E72A4C" w:rsidP="00712CBA">
      <w:pPr>
        <w:tabs>
          <w:tab w:val="left" w:pos="1134"/>
          <w:tab w:val="left" w:pos="2835"/>
        </w:tabs>
        <w:overflowPunct/>
        <w:spacing w:line="240" w:lineRule="auto"/>
        <w:textAlignment w:val="auto"/>
        <w:rPr>
          <w:rFonts w:cs="OrigGarmnd BT"/>
          <w:color w:val="000000"/>
          <w:szCs w:val="24"/>
          <w:lang w:eastAsia="sv-SE"/>
        </w:rPr>
      </w:pPr>
    </w:p>
    <w:p w:rsidR="00712CBA" w:rsidRPr="004C5DCF" w:rsidRDefault="00E72A4C" w:rsidP="00712CBA">
      <w:pPr>
        <w:tabs>
          <w:tab w:val="left" w:pos="1134"/>
          <w:tab w:val="left" w:pos="2835"/>
        </w:tabs>
        <w:overflowPunct/>
        <w:spacing w:line="240" w:lineRule="auto"/>
        <w:textAlignment w:val="auto"/>
        <w:rPr>
          <w:rFonts w:cs="OrigGarmnd BT"/>
          <w:color w:val="000000"/>
          <w:szCs w:val="24"/>
          <w:lang w:eastAsia="sv-SE"/>
        </w:rPr>
      </w:pPr>
      <w:r w:rsidRPr="004C5DCF">
        <w:rPr>
          <w:rFonts w:cs="OrigGarmnd BT"/>
          <w:color w:val="000000"/>
          <w:szCs w:val="24"/>
          <w:lang w:eastAsia="sv-SE"/>
        </w:rPr>
        <w:t>Ekofinrådets ordförande förväntas muntligen orientera sina kollegor om utfal</w:t>
      </w:r>
      <w:r w:rsidR="00D71343" w:rsidRPr="004C5DCF">
        <w:rPr>
          <w:rFonts w:cs="OrigGarmnd BT"/>
          <w:color w:val="000000"/>
          <w:szCs w:val="24"/>
          <w:lang w:eastAsia="sv-SE"/>
        </w:rPr>
        <w:t>let av G 20: s toppmöte, som äger rum den 11-12 november i Seoul.</w:t>
      </w:r>
      <w:r w:rsidRPr="004C5DCF">
        <w:rPr>
          <w:rFonts w:cs="OrigGarmnd BT"/>
          <w:color w:val="000000"/>
          <w:szCs w:val="24"/>
          <w:lang w:eastAsia="sv-SE"/>
        </w:rPr>
        <w:t xml:space="preserve"> </w:t>
      </w:r>
    </w:p>
    <w:p w:rsidR="00712CBA" w:rsidRPr="004C5DCF" w:rsidRDefault="00712CBA" w:rsidP="00712CBA">
      <w:pPr>
        <w:tabs>
          <w:tab w:val="left" w:pos="2835"/>
        </w:tabs>
        <w:overflowPunct/>
        <w:spacing w:line="240" w:lineRule="auto"/>
        <w:textAlignment w:val="auto"/>
        <w:rPr>
          <w:rFonts w:cs="OrigGarmnd BT"/>
          <w:color w:val="000000"/>
          <w:szCs w:val="24"/>
          <w:lang w:eastAsia="sv-SE"/>
        </w:rPr>
      </w:pPr>
    </w:p>
    <w:p w:rsidR="00E72A4C" w:rsidRPr="004C5DCF" w:rsidRDefault="00E72A4C" w:rsidP="00712CBA">
      <w:pPr>
        <w:tabs>
          <w:tab w:val="left" w:pos="2835"/>
        </w:tabs>
        <w:overflowPunct/>
        <w:spacing w:line="240" w:lineRule="auto"/>
        <w:textAlignment w:val="auto"/>
        <w:rPr>
          <w:rFonts w:cs="OrigGarmnd BT"/>
          <w:color w:val="000000"/>
          <w:szCs w:val="24"/>
          <w:lang w:eastAsia="sv-SE"/>
        </w:rPr>
      </w:pPr>
    </w:p>
    <w:p w:rsidR="00067C36" w:rsidRPr="004C5DCF" w:rsidRDefault="00F069DE" w:rsidP="0089124D">
      <w:pPr>
        <w:tabs>
          <w:tab w:val="left" w:pos="1701"/>
        </w:tabs>
        <w:overflowPunct/>
        <w:spacing w:line="240" w:lineRule="auto"/>
        <w:textAlignment w:val="auto"/>
        <w:rPr>
          <w:rFonts w:cs="OrigGarmnd BT"/>
          <w:b/>
          <w:color w:val="000000"/>
          <w:szCs w:val="24"/>
          <w:lang w:eastAsia="sv-SE"/>
        </w:rPr>
      </w:pPr>
      <w:r w:rsidRPr="004C5DCF">
        <w:rPr>
          <w:rFonts w:cs="OrigGarmnd BT"/>
          <w:b/>
          <w:color w:val="000000"/>
          <w:szCs w:val="24"/>
          <w:lang w:eastAsia="sv-SE"/>
        </w:rPr>
        <w:t>1</w:t>
      </w:r>
      <w:r w:rsidR="00862A80" w:rsidRPr="004C5DCF">
        <w:rPr>
          <w:rFonts w:cs="OrigGarmnd BT"/>
          <w:b/>
          <w:color w:val="000000"/>
          <w:szCs w:val="24"/>
          <w:lang w:eastAsia="sv-SE"/>
        </w:rPr>
        <w:t>0</w:t>
      </w:r>
      <w:r w:rsidRPr="004C5DCF">
        <w:rPr>
          <w:rFonts w:cs="OrigGarmnd BT"/>
          <w:b/>
          <w:color w:val="000000"/>
          <w:szCs w:val="24"/>
          <w:lang w:eastAsia="sv-SE"/>
        </w:rPr>
        <w:t>.</w:t>
      </w:r>
      <w:r w:rsidRPr="004C5DCF">
        <w:rPr>
          <w:rFonts w:cs="OrigGarmnd BT"/>
          <w:b/>
          <w:color w:val="000000"/>
          <w:szCs w:val="24"/>
          <w:lang w:eastAsia="sv-SE"/>
        </w:rPr>
        <w:tab/>
      </w:r>
      <w:r w:rsidR="00067C36" w:rsidRPr="004C5DCF">
        <w:rPr>
          <w:rFonts w:cs="OrigGarmnd BT"/>
          <w:b/>
          <w:color w:val="000000"/>
          <w:szCs w:val="24"/>
          <w:lang w:eastAsia="sv-SE"/>
        </w:rPr>
        <w:t>Finansiering av kampen mot klimatförändringar</w:t>
      </w:r>
    </w:p>
    <w:p w:rsidR="00F069DE" w:rsidRPr="004C5DCF" w:rsidRDefault="00067C36" w:rsidP="0089124D">
      <w:pPr>
        <w:tabs>
          <w:tab w:val="left" w:pos="1701"/>
        </w:tabs>
        <w:overflowPunct/>
        <w:spacing w:line="240" w:lineRule="auto"/>
        <w:textAlignment w:val="auto"/>
        <w:rPr>
          <w:rFonts w:cs="OrigGarmnd BT"/>
          <w:b/>
          <w:color w:val="000000"/>
          <w:szCs w:val="24"/>
          <w:lang w:eastAsia="sv-SE"/>
        </w:rPr>
      </w:pPr>
      <w:r w:rsidRPr="004C5DCF">
        <w:rPr>
          <w:rFonts w:cs="OrigGarmnd BT"/>
          <w:b/>
          <w:color w:val="000000"/>
          <w:szCs w:val="24"/>
          <w:lang w:eastAsia="sv-SE"/>
        </w:rPr>
        <w:tab/>
      </w:r>
      <w:r w:rsidRPr="004C5DCF">
        <w:rPr>
          <w:rFonts w:cs="OrigGarmnd BT"/>
          <w:i/>
          <w:color w:val="000000"/>
          <w:szCs w:val="24"/>
          <w:lang w:eastAsia="sv-SE"/>
        </w:rPr>
        <w:t>- rådets slutsatser</w:t>
      </w:r>
      <w:r w:rsidR="00F069DE" w:rsidRPr="004C5DCF">
        <w:rPr>
          <w:rFonts w:cs="OrigGarmnd BT"/>
          <w:b/>
          <w:color w:val="000000"/>
          <w:szCs w:val="24"/>
          <w:lang w:eastAsia="sv-SE"/>
        </w:rPr>
        <w:t xml:space="preserve"> </w:t>
      </w:r>
    </w:p>
    <w:p w:rsidR="00F069DE" w:rsidRPr="004C5DCF" w:rsidRDefault="00F069DE" w:rsidP="0089124D">
      <w:pPr>
        <w:tabs>
          <w:tab w:val="left" w:pos="1701"/>
        </w:tabs>
        <w:overflowPunct/>
        <w:spacing w:line="240" w:lineRule="auto"/>
        <w:textAlignment w:val="auto"/>
        <w:rPr>
          <w:rFonts w:cs="OrigGarmnd BT"/>
          <w:b/>
          <w:bCs/>
          <w:color w:val="000000"/>
          <w:szCs w:val="24"/>
          <w:lang w:eastAsia="sv-SE"/>
        </w:rPr>
      </w:pPr>
    </w:p>
    <w:p w:rsidR="00524AA0" w:rsidRPr="004C5DCF" w:rsidRDefault="00524AA0" w:rsidP="00524AA0">
      <w:pPr>
        <w:pStyle w:val="RKnormal"/>
      </w:pPr>
      <w:r w:rsidRPr="004C5DCF">
        <w:rPr>
          <w:lang w:eastAsia="sv-SE"/>
        </w:rPr>
        <w:t xml:space="preserve">Ekofinrådet ska anta slutsatser </w:t>
      </w:r>
      <w:r w:rsidRPr="004C5DCF">
        <w:t xml:space="preserve">relaterade till klimatfinansiering </w:t>
      </w:r>
      <w:r w:rsidRPr="004C5DCF">
        <w:rPr>
          <w:lang w:eastAsia="sv-SE"/>
        </w:rPr>
        <w:t>inom ramen för den internationella klimatpolitiken.</w:t>
      </w:r>
    </w:p>
    <w:p w:rsidR="00524AA0" w:rsidRPr="004C5DCF" w:rsidRDefault="00524AA0" w:rsidP="00524AA0">
      <w:pPr>
        <w:pStyle w:val="RKnormal"/>
        <w:ind w:firstLine="720"/>
        <w:rPr>
          <w:lang w:eastAsia="sv-SE"/>
        </w:rPr>
      </w:pPr>
    </w:p>
    <w:p w:rsidR="00524AA0" w:rsidRPr="004C5DCF" w:rsidRDefault="00524AA0" w:rsidP="00524AA0">
      <w:pPr>
        <w:pStyle w:val="RKnormal"/>
        <w:rPr>
          <w:rFonts w:cs="OrigGarmnd BT"/>
          <w:color w:val="000000"/>
        </w:rPr>
      </w:pPr>
      <w:r w:rsidRPr="004C5DCF">
        <w:rPr>
          <w:rFonts w:cs="OrigGarmnd BT"/>
          <w:color w:val="000000"/>
        </w:rPr>
        <w:t xml:space="preserve">Utkastet till slutsatserna </w:t>
      </w:r>
      <w:r w:rsidRPr="004C5DCF">
        <w:t xml:space="preserve">som behandlar klimatfinansiering </w:t>
      </w:r>
      <w:r w:rsidRPr="004C5DCF">
        <w:rPr>
          <w:rFonts w:cs="OrigGarmnd BT"/>
          <w:color w:val="000000"/>
        </w:rPr>
        <w:t>väntas fokusera på följande frågor:</w:t>
      </w:r>
    </w:p>
    <w:p w:rsidR="00524AA0" w:rsidRPr="004C5DCF" w:rsidRDefault="00524AA0" w:rsidP="00524AA0">
      <w:pPr>
        <w:pStyle w:val="RKnormal"/>
        <w:rPr>
          <w:lang w:eastAsia="sv-SE"/>
        </w:rPr>
      </w:pPr>
    </w:p>
    <w:p w:rsidR="00524AA0" w:rsidRPr="004C5DCF" w:rsidRDefault="00524AA0" w:rsidP="00524AA0">
      <w:pPr>
        <w:pStyle w:val="RKnormal"/>
        <w:numPr>
          <w:ilvl w:val="0"/>
          <w:numId w:val="11"/>
        </w:numPr>
        <w:rPr>
          <w:lang w:eastAsia="sv-SE"/>
        </w:rPr>
      </w:pPr>
      <w:r w:rsidRPr="004C5DCF">
        <w:rPr>
          <w:lang w:eastAsia="sv-SE"/>
        </w:rPr>
        <w:t>Stöd för den rapport om EU:s arbete med ”fast start” finansiering av klimatåtgärder i utvecklingsländer, vilken ska presenteras vid FN:s klimatmöte i Cancún i december. Vid Europeiska rådet i december 2009 åtog sig EU att bidra med 2,4 miljarder EUR per år till ”fast start” under perioden 2010-2012. EU har också, vid Europeiska rådet i mars 2010, åtagit sig att årligen rapportera om genomförandet av ”fast start” åtagandet. EU:s åtagande är en del av industriländernas gemensamma åtagande från Köpenhamn om att bidra med USD 30 miljarder till ”fast start” finansiering år 2010-2012;</w:t>
      </w:r>
    </w:p>
    <w:p w:rsidR="00524AA0" w:rsidRPr="004C5DCF" w:rsidRDefault="00524AA0" w:rsidP="00524AA0">
      <w:pPr>
        <w:pStyle w:val="RKnormal"/>
        <w:ind w:left="360"/>
        <w:rPr>
          <w:lang w:eastAsia="sv-SE"/>
        </w:rPr>
      </w:pPr>
    </w:p>
    <w:p w:rsidR="00524AA0" w:rsidRPr="004C5DCF" w:rsidRDefault="00524AA0" w:rsidP="00524AA0">
      <w:pPr>
        <w:pStyle w:val="RKnormal"/>
        <w:numPr>
          <w:ilvl w:val="0"/>
          <w:numId w:val="11"/>
        </w:numPr>
        <w:rPr>
          <w:lang w:eastAsia="sv-SE"/>
        </w:rPr>
      </w:pPr>
      <w:r w:rsidRPr="004C5DCF">
        <w:rPr>
          <w:lang w:eastAsia="sv-SE"/>
        </w:rPr>
        <w:t xml:space="preserve">Grundprinciper som EU anser bör fungera som utgångspunkt för institutionella arrangemang, inklusive en ny klimatfond, samt bekräftande av EU:s åtagande från Köpenhamnsackordet om att etablera Copenhagen Green Climate Fund; </w:t>
      </w:r>
    </w:p>
    <w:p w:rsidR="00524AA0" w:rsidRPr="004C5DCF" w:rsidRDefault="00524AA0" w:rsidP="00524AA0">
      <w:pPr>
        <w:pStyle w:val="RKnormal"/>
        <w:rPr>
          <w:lang w:eastAsia="sv-SE"/>
        </w:rPr>
      </w:pPr>
      <w:r w:rsidRPr="004C5DCF">
        <w:rPr>
          <w:lang w:eastAsia="sv-SE"/>
        </w:rPr>
        <w:t xml:space="preserve"> </w:t>
      </w:r>
    </w:p>
    <w:p w:rsidR="00524AA0" w:rsidRPr="004C5DCF" w:rsidRDefault="00524AA0" w:rsidP="00524AA0">
      <w:pPr>
        <w:numPr>
          <w:ilvl w:val="0"/>
          <w:numId w:val="11"/>
        </w:numPr>
        <w:overflowPunct/>
        <w:spacing w:line="240" w:lineRule="auto"/>
        <w:textAlignment w:val="auto"/>
      </w:pPr>
      <w:r w:rsidRPr="004C5DCF">
        <w:rPr>
          <w:lang w:eastAsia="sv-SE"/>
        </w:rPr>
        <w:t xml:space="preserve">Välkomnande av den rapport om klimatfinansieringskällor som ”High Level Advisory Group on Climate Change Finance” (AGF) presenterat i början av november, övergripande kommentarer kring frågan om finansieringskällor, </w:t>
      </w:r>
      <w:r w:rsidRPr="004C5DCF">
        <w:rPr>
          <w:rFonts w:cs="Arial"/>
        </w:rPr>
        <w:t>samt en inbjudan till Europeiska Kommissionen och undergrupper till Ekofin att ta fram en analys av AGF:s rapport.</w:t>
      </w:r>
      <w:r w:rsidRPr="004C5DCF">
        <w:rPr>
          <w:lang w:eastAsia="sv-SE"/>
        </w:rPr>
        <w:t xml:space="preserve"> AGF tillsattes av </w:t>
      </w:r>
      <w:r w:rsidRPr="004C5DCF">
        <w:rPr>
          <w:rFonts w:cs="Arial"/>
        </w:rPr>
        <w:t>FN:s generalsekreterare Ban Ki Moon i början av 2010.</w:t>
      </w:r>
    </w:p>
    <w:p w:rsidR="00524AA0" w:rsidRPr="004C5DCF" w:rsidRDefault="00524AA0" w:rsidP="00524AA0">
      <w:pPr>
        <w:overflowPunct/>
        <w:spacing w:line="240" w:lineRule="auto"/>
        <w:ind w:left="360"/>
        <w:textAlignment w:val="auto"/>
        <w:rPr>
          <w:lang w:eastAsia="sv-SE"/>
        </w:rPr>
      </w:pPr>
    </w:p>
    <w:p w:rsidR="00524AA0" w:rsidRPr="004C5DCF" w:rsidRDefault="00524AA0" w:rsidP="00524AA0">
      <w:pPr>
        <w:pStyle w:val="RKnormal"/>
        <w:rPr>
          <w:lang w:eastAsia="sv-SE"/>
        </w:rPr>
      </w:pPr>
      <w:r w:rsidRPr="004C5DCF">
        <w:rPr>
          <w:lang w:eastAsia="sv-SE"/>
        </w:rPr>
        <w:t>Regeringen delar dessa budskap.</w:t>
      </w:r>
    </w:p>
    <w:p w:rsidR="00F069DE" w:rsidRPr="004C5DCF" w:rsidRDefault="00F069DE" w:rsidP="0089124D">
      <w:pPr>
        <w:tabs>
          <w:tab w:val="left" w:pos="1701"/>
        </w:tabs>
        <w:overflowPunct/>
        <w:spacing w:line="240" w:lineRule="auto"/>
        <w:textAlignment w:val="auto"/>
        <w:rPr>
          <w:rFonts w:cs="OrigGarmnd BT"/>
          <w:bCs/>
          <w:color w:val="000000"/>
          <w:szCs w:val="24"/>
          <w:lang w:eastAsia="sv-SE"/>
        </w:rPr>
      </w:pPr>
    </w:p>
    <w:p w:rsidR="00524AA0" w:rsidRPr="004C5DCF" w:rsidRDefault="00524AA0" w:rsidP="0089124D">
      <w:pPr>
        <w:tabs>
          <w:tab w:val="left" w:pos="1701"/>
        </w:tabs>
        <w:overflowPunct/>
        <w:spacing w:line="240" w:lineRule="auto"/>
        <w:textAlignment w:val="auto"/>
        <w:rPr>
          <w:rFonts w:cs="OrigGarmnd BT"/>
          <w:b/>
          <w:bCs/>
          <w:color w:val="000000"/>
          <w:szCs w:val="24"/>
          <w:lang w:eastAsia="sv-SE"/>
        </w:rPr>
      </w:pPr>
    </w:p>
    <w:p w:rsidR="00F069DE" w:rsidRPr="004C5DCF" w:rsidRDefault="00F069DE" w:rsidP="0089124D">
      <w:pPr>
        <w:tabs>
          <w:tab w:val="left" w:pos="1701"/>
        </w:tabs>
        <w:overflowPunct/>
        <w:spacing w:line="240" w:lineRule="auto"/>
        <w:textAlignment w:val="auto"/>
        <w:rPr>
          <w:rFonts w:cs="OrigGarmnd BT"/>
          <w:b/>
          <w:bCs/>
          <w:color w:val="000000"/>
          <w:szCs w:val="24"/>
          <w:lang w:eastAsia="sv-SE"/>
        </w:rPr>
      </w:pPr>
      <w:r w:rsidRPr="004C5DCF">
        <w:rPr>
          <w:rFonts w:cs="OrigGarmnd BT"/>
          <w:b/>
          <w:bCs/>
          <w:color w:val="000000"/>
          <w:szCs w:val="24"/>
          <w:lang w:eastAsia="sv-SE"/>
        </w:rPr>
        <w:t>1</w:t>
      </w:r>
      <w:r w:rsidR="00862A80" w:rsidRPr="004C5DCF">
        <w:rPr>
          <w:rFonts w:cs="OrigGarmnd BT"/>
          <w:b/>
          <w:bCs/>
          <w:color w:val="000000"/>
          <w:szCs w:val="24"/>
          <w:lang w:eastAsia="sv-SE"/>
        </w:rPr>
        <w:t>1</w:t>
      </w:r>
      <w:r w:rsidRPr="004C5DCF">
        <w:rPr>
          <w:rFonts w:cs="OrigGarmnd BT"/>
          <w:b/>
          <w:bCs/>
          <w:color w:val="000000"/>
          <w:szCs w:val="24"/>
          <w:lang w:eastAsia="sv-SE"/>
        </w:rPr>
        <w:t>.</w:t>
      </w:r>
      <w:r w:rsidR="00067C36" w:rsidRPr="004C5DCF">
        <w:rPr>
          <w:rFonts w:cs="OrigGarmnd BT"/>
          <w:b/>
          <w:bCs/>
          <w:color w:val="000000"/>
          <w:szCs w:val="24"/>
          <w:lang w:eastAsia="sv-SE"/>
        </w:rPr>
        <w:tab/>
        <w:t>Pensioner</w:t>
      </w:r>
    </w:p>
    <w:p w:rsidR="00F069DE" w:rsidRPr="004C5DCF" w:rsidRDefault="00F069DE" w:rsidP="0089124D">
      <w:pPr>
        <w:tabs>
          <w:tab w:val="left" w:pos="1701"/>
        </w:tabs>
        <w:overflowPunct/>
        <w:spacing w:line="240" w:lineRule="auto"/>
        <w:textAlignment w:val="auto"/>
        <w:rPr>
          <w:rFonts w:cs="OrigGarmnd BT"/>
          <w:bCs/>
          <w:i/>
          <w:color w:val="000000"/>
          <w:szCs w:val="24"/>
          <w:lang w:eastAsia="sv-SE"/>
        </w:rPr>
      </w:pPr>
      <w:r w:rsidRPr="004C5DCF">
        <w:rPr>
          <w:rFonts w:cs="OrigGarmnd BT"/>
          <w:bCs/>
          <w:i/>
          <w:color w:val="000000"/>
          <w:szCs w:val="24"/>
          <w:lang w:eastAsia="sv-SE"/>
        </w:rPr>
        <w:t xml:space="preserve">    </w:t>
      </w:r>
      <w:r w:rsidR="00067C36" w:rsidRPr="004C5DCF">
        <w:rPr>
          <w:rFonts w:cs="OrigGarmnd BT"/>
          <w:bCs/>
          <w:i/>
          <w:color w:val="000000"/>
          <w:szCs w:val="24"/>
          <w:lang w:eastAsia="sv-SE"/>
        </w:rPr>
        <w:tab/>
      </w:r>
      <w:r w:rsidRPr="004C5DCF">
        <w:rPr>
          <w:rFonts w:cs="OrigGarmnd BT"/>
          <w:bCs/>
          <w:i/>
          <w:color w:val="000000"/>
          <w:szCs w:val="24"/>
          <w:lang w:eastAsia="sv-SE"/>
        </w:rPr>
        <w:t>- rådets slutsatser</w:t>
      </w:r>
    </w:p>
    <w:p w:rsidR="004E0C5C" w:rsidRPr="004C5DCF" w:rsidRDefault="004E0C5C" w:rsidP="004E0C5C">
      <w:pPr>
        <w:pStyle w:val="RKnormal"/>
      </w:pPr>
    </w:p>
    <w:p w:rsidR="004E0C5C" w:rsidRPr="004C5DCF" w:rsidRDefault="004E0C5C" w:rsidP="004E0C5C">
      <w:pPr>
        <w:pStyle w:val="RKnormal"/>
      </w:pPr>
      <w:r w:rsidRPr="004C5DCF">
        <w:t>Ekofin ska anta slutsatser avseende en rapport om pensioner och pensionsreformer, vilken tagits fram gemensamt av medlemsstaterna</w:t>
      </w:r>
      <w:r w:rsidR="00851B1D" w:rsidRPr="004C5DCF">
        <w:t>.</w:t>
      </w:r>
      <w:r w:rsidRPr="004C5DCF">
        <w:t xml:space="preserve"> </w:t>
      </w:r>
    </w:p>
    <w:p w:rsidR="004E0C5C" w:rsidRPr="004C5DCF" w:rsidRDefault="004E0C5C" w:rsidP="004E0C5C">
      <w:pPr>
        <w:pStyle w:val="RKnormal"/>
      </w:pPr>
    </w:p>
    <w:p w:rsidR="004E0C5C" w:rsidRPr="004C5DCF" w:rsidRDefault="004E0C5C" w:rsidP="004E0C5C">
      <w:pPr>
        <w:pStyle w:val="RKnormal"/>
      </w:pPr>
      <w:r w:rsidRPr="004C5DCF">
        <w:t xml:space="preserve">Rapporten summerar vad som gjorts ifråga om pensionsreformer de senaste 10-15 åren. Syftet med rapporten är att indikera grundprinciperna för att säkra ändamålsenliga och hållbara pensioner mot bakgrund av lägre tillväxt, fortsatt åldrande och starkt försvagade offentliga finanser mot bakgrund av krisen. </w:t>
      </w:r>
    </w:p>
    <w:p w:rsidR="004E0C5C" w:rsidRPr="004C5DCF" w:rsidRDefault="004E0C5C" w:rsidP="004E0C5C">
      <w:pPr>
        <w:pStyle w:val="RKnormal"/>
      </w:pPr>
    </w:p>
    <w:p w:rsidR="004E0C5C" w:rsidRPr="004C5DCF" w:rsidRDefault="004E0C5C" w:rsidP="004E0C5C">
      <w:pPr>
        <w:pStyle w:val="RKnormal"/>
      </w:pPr>
      <w:r w:rsidRPr="004C5DCF">
        <w:t>Ekofin antog slutsatser vid mötet den 8 juni 2010 avseende en kortare version av denna rapport, en s.k. interimsrapport, och frågan stod på nämndens agenda inför detta möte. Interimsrapporten har nu utökats med ytterligare ett kapitel avseende olika policyval utifrån den inledande analysen.</w:t>
      </w:r>
    </w:p>
    <w:p w:rsidR="004E0C5C" w:rsidRPr="004C5DCF" w:rsidRDefault="004E0C5C" w:rsidP="004E0C5C">
      <w:pPr>
        <w:pStyle w:val="RKnormal"/>
      </w:pPr>
    </w:p>
    <w:p w:rsidR="004E0C5C" w:rsidRPr="004C5DCF" w:rsidRDefault="004E0C5C" w:rsidP="004E0C5C">
      <w:pPr>
        <w:pStyle w:val="RKnormal"/>
      </w:pPr>
      <w:r w:rsidRPr="004C5DCF">
        <w:t xml:space="preserve">Regeringen kan ställa sig bakom den slutliga rapporten och godkänna slutsatserna. </w:t>
      </w:r>
    </w:p>
    <w:p w:rsidR="004E0C5C" w:rsidRPr="004C5DCF" w:rsidRDefault="004E0C5C" w:rsidP="004E0C5C">
      <w:pPr>
        <w:pStyle w:val="RKnormal"/>
      </w:pPr>
    </w:p>
    <w:p w:rsidR="004E0C5C" w:rsidRPr="004C5DCF" w:rsidRDefault="004E0C5C" w:rsidP="004E0C5C">
      <w:pPr>
        <w:pStyle w:val="RKnormal"/>
      </w:pPr>
    </w:p>
    <w:p w:rsidR="0089124D" w:rsidRPr="004C5DCF" w:rsidRDefault="00F069DE" w:rsidP="0089124D">
      <w:pPr>
        <w:tabs>
          <w:tab w:val="left" w:pos="1701"/>
        </w:tabs>
        <w:overflowPunct/>
        <w:spacing w:line="240" w:lineRule="auto"/>
        <w:textAlignment w:val="auto"/>
        <w:rPr>
          <w:rFonts w:cs="OrigGarmnd BT"/>
          <w:b/>
          <w:bCs/>
          <w:color w:val="000000"/>
          <w:szCs w:val="24"/>
          <w:lang w:eastAsia="sv-SE"/>
        </w:rPr>
      </w:pPr>
      <w:r w:rsidRPr="004C5DCF">
        <w:rPr>
          <w:rFonts w:cs="OrigGarmnd BT"/>
          <w:b/>
          <w:bCs/>
          <w:color w:val="000000"/>
          <w:szCs w:val="24"/>
          <w:lang w:eastAsia="sv-SE"/>
        </w:rPr>
        <w:t>1</w:t>
      </w:r>
      <w:r w:rsidR="00862A80" w:rsidRPr="004C5DCF">
        <w:rPr>
          <w:rFonts w:cs="OrigGarmnd BT"/>
          <w:b/>
          <w:bCs/>
          <w:color w:val="000000"/>
          <w:szCs w:val="24"/>
          <w:lang w:eastAsia="sv-SE"/>
        </w:rPr>
        <w:t>2</w:t>
      </w:r>
      <w:r w:rsidR="0089124D" w:rsidRPr="004C5DCF">
        <w:rPr>
          <w:rFonts w:cs="OrigGarmnd BT"/>
          <w:b/>
          <w:bCs/>
          <w:color w:val="000000"/>
          <w:szCs w:val="24"/>
          <w:lang w:eastAsia="sv-SE"/>
        </w:rPr>
        <w:t>.</w:t>
      </w:r>
      <w:r w:rsidR="0089124D" w:rsidRPr="004C5DCF">
        <w:rPr>
          <w:rFonts w:cs="OrigGarmnd BT"/>
          <w:b/>
          <w:bCs/>
          <w:color w:val="000000"/>
          <w:szCs w:val="24"/>
          <w:lang w:eastAsia="sv-SE"/>
        </w:rPr>
        <w:tab/>
      </w:r>
      <w:r w:rsidR="001F529D" w:rsidRPr="004C5DCF">
        <w:rPr>
          <w:rFonts w:cs="OrigGarmnd BT"/>
          <w:b/>
          <w:bCs/>
          <w:color w:val="000000"/>
          <w:szCs w:val="24"/>
          <w:lang w:eastAsia="sv-SE"/>
        </w:rPr>
        <w:t>Ö</w:t>
      </w:r>
      <w:r w:rsidR="0089124D" w:rsidRPr="004C5DCF">
        <w:rPr>
          <w:rFonts w:cs="OrigGarmnd BT"/>
          <w:b/>
          <w:bCs/>
          <w:color w:val="000000"/>
          <w:szCs w:val="24"/>
          <w:lang w:eastAsia="sv-SE"/>
        </w:rPr>
        <w:t>vriga ärenden</w:t>
      </w:r>
    </w:p>
    <w:p w:rsidR="0089124D" w:rsidRPr="004C5DCF" w:rsidRDefault="0089124D" w:rsidP="0089124D">
      <w:pPr>
        <w:tabs>
          <w:tab w:val="left" w:pos="567"/>
          <w:tab w:val="left" w:pos="1701"/>
        </w:tabs>
        <w:overflowPunct/>
        <w:spacing w:line="240" w:lineRule="auto"/>
        <w:textAlignment w:val="auto"/>
        <w:rPr>
          <w:rFonts w:cs="OrigGarmnd BT"/>
          <w:b/>
          <w:bCs/>
          <w:color w:val="000000"/>
          <w:szCs w:val="24"/>
          <w:lang w:eastAsia="sv-SE"/>
        </w:rPr>
      </w:pPr>
    </w:p>
    <w:p w:rsidR="00C61004" w:rsidRPr="004C5DCF" w:rsidRDefault="00C61004" w:rsidP="0089124D">
      <w:pPr>
        <w:tabs>
          <w:tab w:val="left" w:pos="1701"/>
        </w:tabs>
        <w:overflowPunct/>
        <w:spacing w:line="240" w:lineRule="auto"/>
        <w:textAlignment w:val="auto"/>
        <w:rPr>
          <w:rFonts w:cs="OrigGarmnd BT"/>
          <w:b/>
          <w:color w:val="000000"/>
          <w:szCs w:val="24"/>
          <w:lang w:eastAsia="sv-SE"/>
        </w:rPr>
      </w:pPr>
      <w:r w:rsidRPr="004C5DCF">
        <w:rPr>
          <w:rFonts w:cs="OrigGarmnd BT"/>
          <w:b/>
          <w:color w:val="000000"/>
          <w:szCs w:val="24"/>
          <w:lang w:eastAsia="sv-SE"/>
        </w:rPr>
        <w:t>1</w:t>
      </w:r>
      <w:r w:rsidR="00862A80" w:rsidRPr="004C5DCF">
        <w:rPr>
          <w:rFonts w:cs="OrigGarmnd BT"/>
          <w:b/>
          <w:color w:val="000000"/>
          <w:szCs w:val="24"/>
          <w:lang w:eastAsia="sv-SE"/>
        </w:rPr>
        <w:t>2</w:t>
      </w:r>
      <w:r w:rsidRPr="004C5DCF">
        <w:rPr>
          <w:rFonts w:cs="OrigGarmnd BT"/>
          <w:b/>
          <w:color w:val="000000"/>
          <w:szCs w:val="24"/>
          <w:lang w:eastAsia="sv-SE"/>
        </w:rPr>
        <w:t>.1   Östersjöstrategin</w:t>
      </w:r>
    </w:p>
    <w:p w:rsidR="00C61004" w:rsidRPr="004C5DCF" w:rsidRDefault="00C61004" w:rsidP="0089124D">
      <w:pPr>
        <w:tabs>
          <w:tab w:val="left" w:pos="1701"/>
        </w:tabs>
        <w:overflowPunct/>
        <w:spacing w:line="240" w:lineRule="auto"/>
        <w:textAlignment w:val="auto"/>
        <w:rPr>
          <w:rFonts w:cs="OrigGarmnd BT"/>
          <w:i/>
          <w:color w:val="000000"/>
          <w:szCs w:val="24"/>
          <w:lang w:eastAsia="sv-SE"/>
        </w:rPr>
      </w:pPr>
      <w:r w:rsidRPr="004C5DCF">
        <w:rPr>
          <w:rFonts w:cs="OrigGarmnd BT"/>
          <w:i/>
          <w:color w:val="000000"/>
          <w:szCs w:val="24"/>
          <w:lang w:eastAsia="sv-SE"/>
        </w:rPr>
        <w:t xml:space="preserve">           - presentation av EIB:s bidrag</w:t>
      </w:r>
    </w:p>
    <w:p w:rsidR="0089124D" w:rsidRPr="004C5DCF" w:rsidRDefault="0089124D" w:rsidP="0089124D">
      <w:pPr>
        <w:tabs>
          <w:tab w:val="left" w:pos="1701"/>
        </w:tabs>
        <w:overflowPunct/>
        <w:spacing w:line="240" w:lineRule="auto"/>
        <w:textAlignment w:val="auto"/>
        <w:rPr>
          <w:rFonts w:cs="OrigGarmnd BT"/>
          <w:color w:val="000000"/>
          <w:szCs w:val="24"/>
          <w:lang w:eastAsia="sv-SE"/>
        </w:rPr>
      </w:pPr>
    </w:p>
    <w:p w:rsidR="00C62916" w:rsidRPr="004C5DCF" w:rsidRDefault="00C62916" w:rsidP="00C62916">
      <w:pPr>
        <w:pStyle w:val="RKnormal"/>
        <w:rPr>
          <w:rFonts w:cs="OrigGarmnd BT"/>
          <w:szCs w:val="24"/>
          <w:lang w:eastAsia="sv-SE"/>
        </w:rPr>
      </w:pPr>
      <w:r w:rsidRPr="004C5DCF">
        <w:rPr>
          <w:lang w:eastAsia="sv-SE"/>
        </w:rPr>
        <w:t>Efter begäran från Sverige under svenska ordförandeskapet ska Europeiska investeringsbanken, EIB, rapportera till Ekofin om sitt bidrag till att genomföra EU:s Östersjöstrategi. Vid mötet ges medlemsstaterna möjlighet att lämna eventuella synpunkter på rapporten. Regeringen är positiv till att EIB arbetar aktivt med att genomföra Östersjöstrategin. Ärendet har inte tidigare behandlats i EU-nämnden.</w:t>
      </w:r>
    </w:p>
    <w:p w:rsidR="0089124D" w:rsidRPr="004C5DCF" w:rsidRDefault="0089124D" w:rsidP="0089124D">
      <w:pPr>
        <w:tabs>
          <w:tab w:val="left" w:pos="1701"/>
        </w:tabs>
        <w:overflowPunct/>
        <w:spacing w:line="240" w:lineRule="auto"/>
        <w:textAlignment w:val="auto"/>
        <w:rPr>
          <w:rFonts w:cs="OrigGarmnd BT"/>
          <w:color w:val="000000"/>
          <w:szCs w:val="24"/>
          <w:lang w:eastAsia="sv-SE"/>
        </w:rPr>
      </w:pPr>
    </w:p>
    <w:p w:rsidR="0089124D" w:rsidRPr="004C5DCF" w:rsidRDefault="0089124D" w:rsidP="0089124D">
      <w:pPr>
        <w:tabs>
          <w:tab w:val="left" w:pos="1701"/>
        </w:tabs>
        <w:overflowPunct/>
        <w:spacing w:line="240" w:lineRule="auto"/>
        <w:jc w:val="center"/>
        <w:textAlignment w:val="auto"/>
        <w:rPr>
          <w:rFonts w:cs="OrigGarmnd BT"/>
          <w:color w:val="000000"/>
          <w:szCs w:val="24"/>
          <w:lang w:eastAsia="sv-SE"/>
        </w:rPr>
      </w:pPr>
      <w:r w:rsidRPr="004C5DCF">
        <w:rPr>
          <w:rFonts w:cs="OrigGarmnd BT"/>
          <w:color w:val="000000"/>
          <w:szCs w:val="24"/>
          <w:lang w:eastAsia="sv-SE"/>
        </w:rPr>
        <w:t>_______________________</w:t>
      </w:r>
    </w:p>
    <w:p w:rsidR="0089124D" w:rsidRPr="004C5DCF" w:rsidRDefault="0089124D" w:rsidP="00856A3C">
      <w:pPr>
        <w:pStyle w:val="RKnormal"/>
        <w:tabs>
          <w:tab w:val="clear" w:pos="2835"/>
          <w:tab w:val="left" w:pos="1701"/>
        </w:tabs>
        <w:rPr>
          <w:b/>
        </w:rPr>
      </w:pPr>
    </w:p>
    <w:sectPr w:rsidR="0089124D" w:rsidRPr="004C5DC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89C" w:rsidRPr="004C5DCF" w:rsidRDefault="008B289C">
      <w:r w:rsidRPr="004C5DCF">
        <w:separator/>
      </w:r>
    </w:p>
  </w:endnote>
  <w:endnote w:type="continuationSeparator" w:id="0">
    <w:p w:rsidR="008B289C" w:rsidRPr="004C5DCF" w:rsidRDefault="008B289C">
      <w:r w:rsidRPr="004C5D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89C" w:rsidRPr="004C5DCF" w:rsidRDefault="008B289C">
      <w:r w:rsidRPr="004C5DCF">
        <w:separator/>
      </w:r>
    </w:p>
  </w:footnote>
  <w:footnote w:type="continuationSeparator" w:id="0">
    <w:p w:rsidR="008B289C" w:rsidRPr="004C5DCF" w:rsidRDefault="008B289C">
      <w:r w:rsidRPr="004C5D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D7C" w:rsidRPr="004C5DCF" w:rsidRDefault="00627D7C">
    <w:pPr>
      <w:pStyle w:val="Sidhuvud"/>
      <w:framePr w:wrap="around" w:vAnchor="text" w:hAnchor="margin" w:xAlign="right" w:y="1"/>
      <w:rPr>
        <w:rStyle w:val="Sidnummer"/>
      </w:rPr>
    </w:pPr>
    <w:r w:rsidRPr="004C5DCF">
      <w:rPr>
        <w:rStyle w:val="Sidnummer"/>
      </w:rPr>
      <w:fldChar w:fldCharType="begin" w:fldLock="1"/>
    </w:r>
    <w:r w:rsidRPr="004C5DCF">
      <w:rPr>
        <w:rStyle w:val="Sidnummer"/>
      </w:rPr>
      <w:instrText xml:space="preserve">PAGE  </w:instrText>
    </w:r>
    <w:r w:rsidRPr="004C5DCF">
      <w:rPr>
        <w:rStyle w:val="Sidnummer"/>
      </w:rPr>
      <w:fldChar w:fldCharType="separate"/>
    </w:r>
    <w:r w:rsidR="00A743A8" w:rsidRPr="004C5DCF">
      <w:rPr>
        <w:rStyle w:val="Sidnummer"/>
      </w:rPr>
      <w:t>6</w:t>
    </w:r>
    <w:r w:rsidRPr="004C5DC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27D7C" w:rsidRPr="004C5DCF">
      <w:tblPrEx>
        <w:tblCellMar>
          <w:top w:w="0" w:type="dxa"/>
          <w:bottom w:w="0" w:type="dxa"/>
        </w:tblCellMar>
      </w:tblPrEx>
      <w:trPr>
        <w:cantSplit/>
      </w:trPr>
      <w:tc>
        <w:tcPr>
          <w:tcW w:w="3119" w:type="dxa"/>
        </w:tcPr>
        <w:p w:rsidR="00627D7C" w:rsidRPr="004C5DCF" w:rsidRDefault="00627D7C">
          <w:pPr>
            <w:pStyle w:val="Sidhuvud"/>
            <w:spacing w:line="200" w:lineRule="atLeast"/>
            <w:ind w:right="357"/>
            <w:rPr>
              <w:rFonts w:ascii="TradeGothic" w:hAnsi="TradeGothic"/>
              <w:b/>
              <w:bCs/>
              <w:sz w:val="16"/>
            </w:rPr>
          </w:pPr>
        </w:p>
      </w:tc>
      <w:tc>
        <w:tcPr>
          <w:tcW w:w="4111" w:type="dxa"/>
          <w:tcMar>
            <w:left w:w="567" w:type="dxa"/>
          </w:tcMar>
        </w:tcPr>
        <w:p w:rsidR="00627D7C" w:rsidRPr="004C5DCF" w:rsidRDefault="00627D7C">
          <w:pPr>
            <w:pStyle w:val="Sidhuvud"/>
            <w:ind w:right="360"/>
          </w:pPr>
        </w:p>
      </w:tc>
      <w:tc>
        <w:tcPr>
          <w:tcW w:w="1525" w:type="dxa"/>
        </w:tcPr>
        <w:p w:rsidR="00627D7C" w:rsidRPr="004C5DCF" w:rsidRDefault="00627D7C">
          <w:pPr>
            <w:pStyle w:val="Sidhuvud"/>
            <w:ind w:right="360"/>
          </w:pPr>
        </w:p>
      </w:tc>
    </w:tr>
  </w:tbl>
  <w:p w:rsidR="00627D7C" w:rsidRPr="004C5DCF" w:rsidRDefault="00627D7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D7C" w:rsidRPr="004C5DCF" w:rsidRDefault="00627D7C">
    <w:pPr>
      <w:pStyle w:val="Sidhuvud"/>
      <w:framePr w:wrap="around" w:vAnchor="text" w:hAnchor="margin" w:xAlign="right" w:y="1"/>
      <w:rPr>
        <w:rStyle w:val="Sidnummer"/>
      </w:rPr>
    </w:pPr>
    <w:r w:rsidRPr="004C5DCF">
      <w:rPr>
        <w:rStyle w:val="Sidnummer"/>
      </w:rPr>
      <w:fldChar w:fldCharType="begin" w:fldLock="1"/>
    </w:r>
    <w:r w:rsidRPr="004C5DCF">
      <w:rPr>
        <w:rStyle w:val="Sidnummer"/>
      </w:rPr>
      <w:instrText xml:space="preserve">PAGE  </w:instrText>
    </w:r>
    <w:r w:rsidRPr="004C5DCF">
      <w:rPr>
        <w:rStyle w:val="Sidnummer"/>
      </w:rPr>
      <w:fldChar w:fldCharType="separate"/>
    </w:r>
    <w:r w:rsidR="00A743A8" w:rsidRPr="004C5DCF">
      <w:rPr>
        <w:rStyle w:val="Sidnummer"/>
      </w:rPr>
      <w:t>5</w:t>
    </w:r>
    <w:r w:rsidRPr="004C5DC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27D7C" w:rsidRPr="004C5DCF">
      <w:tblPrEx>
        <w:tblCellMar>
          <w:top w:w="0" w:type="dxa"/>
          <w:bottom w:w="0" w:type="dxa"/>
        </w:tblCellMar>
      </w:tblPrEx>
      <w:trPr>
        <w:cantSplit/>
      </w:trPr>
      <w:tc>
        <w:tcPr>
          <w:tcW w:w="3119" w:type="dxa"/>
        </w:tcPr>
        <w:p w:rsidR="00627D7C" w:rsidRPr="004C5DCF" w:rsidRDefault="00627D7C">
          <w:pPr>
            <w:pStyle w:val="Sidhuvud"/>
            <w:spacing w:line="200" w:lineRule="atLeast"/>
            <w:ind w:right="357"/>
            <w:rPr>
              <w:rFonts w:ascii="TradeGothic" w:hAnsi="TradeGothic"/>
              <w:b/>
              <w:bCs/>
              <w:sz w:val="16"/>
            </w:rPr>
          </w:pPr>
        </w:p>
      </w:tc>
      <w:tc>
        <w:tcPr>
          <w:tcW w:w="4111" w:type="dxa"/>
          <w:tcMar>
            <w:left w:w="567" w:type="dxa"/>
          </w:tcMar>
        </w:tcPr>
        <w:p w:rsidR="00627D7C" w:rsidRPr="004C5DCF" w:rsidRDefault="00627D7C">
          <w:pPr>
            <w:pStyle w:val="Sidhuvud"/>
            <w:ind w:right="360"/>
          </w:pPr>
        </w:p>
      </w:tc>
      <w:tc>
        <w:tcPr>
          <w:tcW w:w="1525" w:type="dxa"/>
        </w:tcPr>
        <w:p w:rsidR="00627D7C" w:rsidRPr="004C5DCF" w:rsidRDefault="00627D7C">
          <w:pPr>
            <w:pStyle w:val="Sidhuvud"/>
            <w:ind w:right="360"/>
          </w:pPr>
        </w:p>
      </w:tc>
    </w:tr>
  </w:tbl>
  <w:p w:rsidR="00627D7C" w:rsidRPr="004C5DCF" w:rsidRDefault="00627D7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D7C" w:rsidRPr="004C5DCF" w:rsidRDefault="004C5DCF">
    <w:pPr>
      <w:framePr w:w="2948" w:h="1321" w:hRule="exact" w:wrap="notBeside" w:vAnchor="page" w:hAnchor="page" w:x="1362" w:y="653"/>
    </w:pPr>
    <w:r w:rsidRPr="004C5DC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27D7C" w:rsidRPr="004C5DCF" w:rsidRDefault="00627D7C">
    <w:pPr>
      <w:pStyle w:val="RKrubrik"/>
      <w:keepNext w:val="0"/>
      <w:tabs>
        <w:tab w:val="clear" w:pos="1134"/>
        <w:tab w:val="clear" w:pos="2835"/>
      </w:tabs>
      <w:spacing w:before="0" w:after="0" w:line="320" w:lineRule="atLeast"/>
      <w:rPr>
        <w:bCs/>
      </w:rPr>
    </w:pPr>
  </w:p>
  <w:p w:rsidR="00627D7C" w:rsidRPr="004C5DCF" w:rsidRDefault="00627D7C">
    <w:pPr>
      <w:rPr>
        <w:rFonts w:ascii="TradeGothic" w:hAnsi="TradeGothic"/>
        <w:b/>
        <w:bCs/>
        <w:spacing w:val="12"/>
        <w:sz w:val="22"/>
      </w:rPr>
    </w:pPr>
  </w:p>
  <w:p w:rsidR="00627D7C" w:rsidRPr="004C5DCF" w:rsidRDefault="00627D7C">
    <w:pPr>
      <w:pStyle w:val="RKrubrik"/>
      <w:keepNext w:val="0"/>
      <w:tabs>
        <w:tab w:val="clear" w:pos="1134"/>
        <w:tab w:val="clear" w:pos="2835"/>
      </w:tabs>
      <w:spacing w:before="0" w:after="0" w:line="320" w:lineRule="atLeast"/>
      <w:rPr>
        <w:bCs/>
      </w:rPr>
    </w:pPr>
  </w:p>
  <w:p w:rsidR="00627D7C" w:rsidRPr="004C5DCF" w:rsidRDefault="00627D7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12E0026"/>
    <w:multiLevelType w:val="hybridMultilevel"/>
    <w:tmpl w:val="57D4E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87C5E"/>
    <w:multiLevelType w:val="hybridMultilevel"/>
    <w:tmpl w:val="E736C0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8F53115"/>
    <w:multiLevelType w:val="hybridMultilevel"/>
    <w:tmpl w:val="BF5E2BF4"/>
    <w:lvl w:ilvl="0" w:tplc="5AA262F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6F45E0"/>
    <w:multiLevelType w:val="hybridMultilevel"/>
    <w:tmpl w:val="B530A2EA"/>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382950"/>
    <w:multiLevelType w:val="hybridMultilevel"/>
    <w:tmpl w:val="4FF4A87E"/>
    <w:lvl w:ilvl="0" w:tplc="041D0001">
      <w:start w:val="1"/>
      <w:numFmt w:val="bullet"/>
      <w:lvlText w:val=""/>
      <w:lvlJc w:val="left"/>
      <w:pPr>
        <w:tabs>
          <w:tab w:val="num" w:pos="787"/>
        </w:tabs>
        <w:ind w:left="787" w:hanging="360"/>
      </w:pPr>
      <w:rPr>
        <w:rFonts w:ascii="Symbol" w:hAnsi="Symbol"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9"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0742CF"/>
    <w:multiLevelType w:val="hybridMultilevel"/>
    <w:tmpl w:val="58A4E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A70B63"/>
    <w:multiLevelType w:val="hybridMultilevel"/>
    <w:tmpl w:val="FA067C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57AEE"/>
    <w:multiLevelType w:val="hybridMultilevel"/>
    <w:tmpl w:val="A13E6A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A36A24"/>
    <w:multiLevelType w:val="hybridMultilevel"/>
    <w:tmpl w:val="7E9E1944"/>
    <w:lvl w:ilvl="0" w:tplc="041D000B">
      <w:start w:val="1"/>
      <w:numFmt w:val="bullet"/>
      <w:lvlText w:val=""/>
      <w:lvlJc w:val="left"/>
      <w:pPr>
        <w:tabs>
          <w:tab w:val="num" w:pos="787"/>
        </w:tabs>
        <w:ind w:left="787" w:hanging="360"/>
      </w:pPr>
      <w:rPr>
        <w:rFonts w:ascii="Wingdings" w:hAnsi="Wingdings"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17"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02881044">
    <w:abstractNumId w:val="0"/>
    <w:lvlOverride w:ilvl="0">
      <w:lvl w:ilvl="0">
        <w:numFmt w:val="bullet"/>
        <w:lvlText w:val="•"/>
        <w:legacy w:legacy="1" w:legacySpace="0" w:legacyIndent="0"/>
        <w:lvlJc w:val="left"/>
        <w:rPr>
          <w:rFonts w:ascii="Helv" w:hAnsi="Helv" w:hint="default"/>
        </w:rPr>
      </w:lvl>
    </w:lvlOverride>
  </w:num>
  <w:num w:numId="2" w16cid:durableId="1392271376">
    <w:abstractNumId w:val="9"/>
  </w:num>
  <w:num w:numId="3" w16cid:durableId="545920974">
    <w:abstractNumId w:val="17"/>
  </w:num>
  <w:num w:numId="4" w16cid:durableId="2109887902">
    <w:abstractNumId w:val="11"/>
  </w:num>
  <w:num w:numId="5" w16cid:durableId="1619096769">
    <w:abstractNumId w:val="2"/>
  </w:num>
  <w:num w:numId="6" w16cid:durableId="1546143157">
    <w:abstractNumId w:val="15"/>
  </w:num>
  <w:num w:numId="7" w16cid:durableId="1622345469">
    <w:abstractNumId w:val="6"/>
  </w:num>
  <w:num w:numId="8" w16cid:durableId="905456294">
    <w:abstractNumId w:val="3"/>
  </w:num>
  <w:num w:numId="9" w16cid:durableId="1723752056">
    <w:abstractNumId w:val="18"/>
  </w:num>
  <w:num w:numId="10" w16cid:durableId="1564564590">
    <w:abstractNumId w:val="10"/>
  </w:num>
  <w:num w:numId="11" w16cid:durableId="684403988">
    <w:abstractNumId w:val="12"/>
  </w:num>
  <w:num w:numId="12" w16cid:durableId="301234200">
    <w:abstractNumId w:val="5"/>
  </w:num>
  <w:num w:numId="13" w16cid:durableId="2135901535">
    <w:abstractNumId w:val="16"/>
  </w:num>
  <w:num w:numId="14" w16cid:durableId="583759131">
    <w:abstractNumId w:val="8"/>
  </w:num>
  <w:num w:numId="15" w16cid:durableId="1818644046">
    <w:abstractNumId w:val="4"/>
  </w:num>
  <w:num w:numId="16" w16cid:durableId="1506556639">
    <w:abstractNumId w:val="14"/>
  </w:num>
  <w:num w:numId="17" w16cid:durableId="1184250122">
    <w:abstractNumId w:val="1"/>
  </w:num>
  <w:num w:numId="18" w16cid:durableId="1724064474">
    <w:abstractNumId w:val="13"/>
  </w:num>
  <w:num w:numId="19" w16cid:durableId="135168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E7D"/>
    <w:rsid w:val="00005681"/>
    <w:rsid w:val="0002076E"/>
    <w:rsid w:val="00020F98"/>
    <w:rsid w:val="000368BF"/>
    <w:rsid w:val="00036AA2"/>
    <w:rsid w:val="00036D03"/>
    <w:rsid w:val="00041195"/>
    <w:rsid w:val="00045C74"/>
    <w:rsid w:val="00050A61"/>
    <w:rsid w:val="0005228A"/>
    <w:rsid w:val="00054A4F"/>
    <w:rsid w:val="00055412"/>
    <w:rsid w:val="00060B79"/>
    <w:rsid w:val="00062474"/>
    <w:rsid w:val="00065C80"/>
    <w:rsid w:val="00067C36"/>
    <w:rsid w:val="0007009C"/>
    <w:rsid w:val="00074982"/>
    <w:rsid w:val="00074DAA"/>
    <w:rsid w:val="00085088"/>
    <w:rsid w:val="00093337"/>
    <w:rsid w:val="00094F71"/>
    <w:rsid w:val="00096298"/>
    <w:rsid w:val="000B3D09"/>
    <w:rsid w:val="000C058A"/>
    <w:rsid w:val="000C4031"/>
    <w:rsid w:val="000D0E2B"/>
    <w:rsid w:val="000D1F4D"/>
    <w:rsid w:val="000E52B4"/>
    <w:rsid w:val="000E5DF7"/>
    <w:rsid w:val="000F368A"/>
    <w:rsid w:val="000F7186"/>
    <w:rsid w:val="000F7A65"/>
    <w:rsid w:val="00104C19"/>
    <w:rsid w:val="00113C40"/>
    <w:rsid w:val="001140C4"/>
    <w:rsid w:val="00116B16"/>
    <w:rsid w:val="0012341E"/>
    <w:rsid w:val="00124CA8"/>
    <w:rsid w:val="0013161E"/>
    <w:rsid w:val="00132043"/>
    <w:rsid w:val="001365AC"/>
    <w:rsid w:val="00144666"/>
    <w:rsid w:val="00145CC4"/>
    <w:rsid w:val="0014651B"/>
    <w:rsid w:val="00150384"/>
    <w:rsid w:val="00162E27"/>
    <w:rsid w:val="00165A4C"/>
    <w:rsid w:val="00167FD2"/>
    <w:rsid w:val="00180316"/>
    <w:rsid w:val="001805B7"/>
    <w:rsid w:val="0019602C"/>
    <w:rsid w:val="001A22CE"/>
    <w:rsid w:val="001A3B22"/>
    <w:rsid w:val="001A5D7A"/>
    <w:rsid w:val="001A7CFF"/>
    <w:rsid w:val="001B0435"/>
    <w:rsid w:val="001B250C"/>
    <w:rsid w:val="001D758A"/>
    <w:rsid w:val="001E2280"/>
    <w:rsid w:val="001F2632"/>
    <w:rsid w:val="001F3AC2"/>
    <w:rsid w:val="001F529D"/>
    <w:rsid w:val="001F5B4C"/>
    <w:rsid w:val="002009D8"/>
    <w:rsid w:val="0020207D"/>
    <w:rsid w:val="00202F66"/>
    <w:rsid w:val="002040D3"/>
    <w:rsid w:val="0020623A"/>
    <w:rsid w:val="0021408F"/>
    <w:rsid w:val="00214E8E"/>
    <w:rsid w:val="00214FB6"/>
    <w:rsid w:val="0021594A"/>
    <w:rsid w:val="0022015D"/>
    <w:rsid w:val="002323A0"/>
    <w:rsid w:val="00240588"/>
    <w:rsid w:val="002416E9"/>
    <w:rsid w:val="00245E32"/>
    <w:rsid w:val="002603B7"/>
    <w:rsid w:val="00284009"/>
    <w:rsid w:val="00296623"/>
    <w:rsid w:val="002971F6"/>
    <w:rsid w:val="002C15DA"/>
    <w:rsid w:val="002C54FD"/>
    <w:rsid w:val="002C7698"/>
    <w:rsid w:val="002C7789"/>
    <w:rsid w:val="002C7DF9"/>
    <w:rsid w:val="002D197A"/>
    <w:rsid w:val="002D3C3D"/>
    <w:rsid w:val="002E36DF"/>
    <w:rsid w:val="002E75F5"/>
    <w:rsid w:val="002F1B8E"/>
    <w:rsid w:val="002F2F1E"/>
    <w:rsid w:val="002F31A6"/>
    <w:rsid w:val="00300B28"/>
    <w:rsid w:val="00302F5E"/>
    <w:rsid w:val="003034ED"/>
    <w:rsid w:val="00304E4E"/>
    <w:rsid w:val="00310545"/>
    <w:rsid w:val="00316176"/>
    <w:rsid w:val="00324996"/>
    <w:rsid w:val="00324E60"/>
    <w:rsid w:val="00325090"/>
    <w:rsid w:val="00330369"/>
    <w:rsid w:val="00331F88"/>
    <w:rsid w:val="003435A6"/>
    <w:rsid w:val="00350C4C"/>
    <w:rsid w:val="003511A7"/>
    <w:rsid w:val="0035222F"/>
    <w:rsid w:val="003615CB"/>
    <w:rsid w:val="003629A1"/>
    <w:rsid w:val="00363447"/>
    <w:rsid w:val="00373107"/>
    <w:rsid w:val="00373DD3"/>
    <w:rsid w:val="003829B2"/>
    <w:rsid w:val="00383302"/>
    <w:rsid w:val="0038357A"/>
    <w:rsid w:val="00383698"/>
    <w:rsid w:val="003877DD"/>
    <w:rsid w:val="00387CF7"/>
    <w:rsid w:val="0039524B"/>
    <w:rsid w:val="003A3FEA"/>
    <w:rsid w:val="003B0F21"/>
    <w:rsid w:val="003C1AB1"/>
    <w:rsid w:val="003C645A"/>
    <w:rsid w:val="003C6D18"/>
    <w:rsid w:val="003D45A4"/>
    <w:rsid w:val="003D5761"/>
    <w:rsid w:val="003E5ABF"/>
    <w:rsid w:val="003E5F20"/>
    <w:rsid w:val="003F16DF"/>
    <w:rsid w:val="003F436C"/>
    <w:rsid w:val="003F4F70"/>
    <w:rsid w:val="003F591A"/>
    <w:rsid w:val="003F7E7E"/>
    <w:rsid w:val="004032DB"/>
    <w:rsid w:val="00403A3B"/>
    <w:rsid w:val="00421EC8"/>
    <w:rsid w:val="00422531"/>
    <w:rsid w:val="00426F66"/>
    <w:rsid w:val="0043370C"/>
    <w:rsid w:val="00435A03"/>
    <w:rsid w:val="0043636F"/>
    <w:rsid w:val="004364BF"/>
    <w:rsid w:val="00445181"/>
    <w:rsid w:val="0044703C"/>
    <w:rsid w:val="00454514"/>
    <w:rsid w:val="00455913"/>
    <w:rsid w:val="004624B4"/>
    <w:rsid w:val="004629C8"/>
    <w:rsid w:val="004671DF"/>
    <w:rsid w:val="004706A2"/>
    <w:rsid w:val="0048370D"/>
    <w:rsid w:val="00490975"/>
    <w:rsid w:val="004938B1"/>
    <w:rsid w:val="00495362"/>
    <w:rsid w:val="004A328D"/>
    <w:rsid w:val="004A743A"/>
    <w:rsid w:val="004B3127"/>
    <w:rsid w:val="004B5064"/>
    <w:rsid w:val="004B75EE"/>
    <w:rsid w:val="004C01E7"/>
    <w:rsid w:val="004C1971"/>
    <w:rsid w:val="004C5DCF"/>
    <w:rsid w:val="004D22AA"/>
    <w:rsid w:val="004D4014"/>
    <w:rsid w:val="004D53AC"/>
    <w:rsid w:val="004E0C5C"/>
    <w:rsid w:val="004F1409"/>
    <w:rsid w:val="004F252D"/>
    <w:rsid w:val="00501200"/>
    <w:rsid w:val="00515451"/>
    <w:rsid w:val="00521DC8"/>
    <w:rsid w:val="00524AA0"/>
    <w:rsid w:val="00540DCA"/>
    <w:rsid w:val="00541DC5"/>
    <w:rsid w:val="00553B42"/>
    <w:rsid w:val="00557C90"/>
    <w:rsid w:val="00562C31"/>
    <w:rsid w:val="005659EB"/>
    <w:rsid w:val="005748CD"/>
    <w:rsid w:val="00575BFA"/>
    <w:rsid w:val="00575D45"/>
    <w:rsid w:val="00580564"/>
    <w:rsid w:val="00593C8B"/>
    <w:rsid w:val="005A1884"/>
    <w:rsid w:val="005A52F6"/>
    <w:rsid w:val="005B54C3"/>
    <w:rsid w:val="005B6658"/>
    <w:rsid w:val="005C18BC"/>
    <w:rsid w:val="005C2526"/>
    <w:rsid w:val="005C2DB7"/>
    <w:rsid w:val="005D0E37"/>
    <w:rsid w:val="005D5138"/>
    <w:rsid w:val="005F3AA0"/>
    <w:rsid w:val="005F4359"/>
    <w:rsid w:val="00605AF6"/>
    <w:rsid w:val="0061465F"/>
    <w:rsid w:val="00620957"/>
    <w:rsid w:val="00627D7C"/>
    <w:rsid w:val="0063673F"/>
    <w:rsid w:val="00640655"/>
    <w:rsid w:val="006631F5"/>
    <w:rsid w:val="00665DA3"/>
    <w:rsid w:val="006660D3"/>
    <w:rsid w:val="00666535"/>
    <w:rsid w:val="00681715"/>
    <w:rsid w:val="006838E2"/>
    <w:rsid w:val="006855DF"/>
    <w:rsid w:val="0069477C"/>
    <w:rsid w:val="00695636"/>
    <w:rsid w:val="00697A9D"/>
    <w:rsid w:val="006A2AD9"/>
    <w:rsid w:val="006A4D13"/>
    <w:rsid w:val="006B1FDE"/>
    <w:rsid w:val="006B7351"/>
    <w:rsid w:val="006D4CF5"/>
    <w:rsid w:val="006D54AE"/>
    <w:rsid w:val="006D6450"/>
    <w:rsid w:val="006E4E11"/>
    <w:rsid w:val="006E6F31"/>
    <w:rsid w:val="006F1434"/>
    <w:rsid w:val="006F3CAD"/>
    <w:rsid w:val="006F7D42"/>
    <w:rsid w:val="00704BD1"/>
    <w:rsid w:val="007063F7"/>
    <w:rsid w:val="00706535"/>
    <w:rsid w:val="00707192"/>
    <w:rsid w:val="007074EC"/>
    <w:rsid w:val="00707A0C"/>
    <w:rsid w:val="007129BC"/>
    <w:rsid w:val="00712CBA"/>
    <w:rsid w:val="00723A76"/>
    <w:rsid w:val="007242A3"/>
    <w:rsid w:val="0072718D"/>
    <w:rsid w:val="007359F0"/>
    <w:rsid w:val="00741E59"/>
    <w:rsid w:val="007511FC"/>
    <w:rsid w:val="007537B9"/>
    <w:rsid w:val="00757066"/>
    <w:rsid w:val="00773948"/>
    <w:rsid w:val="00775043"/>
    <w:rsid w:val="00782417"/>
    <w:rsid w:val="00787EE4"/>
    <w:rsid w:val="007A14CD"/>
    <w:rsid w:val="007A75C4"/>
    <w:rsid w:val="007B2AB5"/>
    <w:rsid w:val="007B41AD"/>
    <w:rsid w:val="007B7A0A"/>
    <w:rsid w:val="007C1C59"/>
    <w:rsid w:val="007D37CD"/>
    <w:rsid w:val="007E18BA"/>
    <w:rsid w:val="007E6DC8"/>
    <w:rsid w:val="007F24A4"/>
    <w:rsid w:val="007F35AD"/>
    <w:rsid w:val="007F533C"/>
    <w:rsid w:val="007F588C"/>
    <w:rsid w:val="007F62C7"/>
    <w:rsid w:val="00822FCB"/>
    <w:rsid w:val="00830ABD"/>
    <w:rsid w:val="00840933"/>
    <w:rsid w:val="00841F11"/>
    <w:rsid w:val="00842C3B"/>
    <w:rsid w:val="0084685C"/>
    <w:rsid w:val="00851038"/>
    <w:rsid w:val="008518E9"/>
    <w:rsid w:val="00851B1D"/>
    <w:rsid w:val="00856A3C"/>
    <w:rsid w:val="00862A80"/>
    <w:rsid w:val="00870802"/>
    <w:rsid w:val="00870F5E"/>
    <w:rsid w:val="00872208"/>
    <w:rsid w:val="00880876"/>
    <w:rsid w:val="0088275D"/>
    <w:rsid w:val="008846F7"/>
    <w:rsid w:val="00890102"/>
    <w:rsid w:val="0089124D"/>
    <w:rsid w:val="00896BEE"/>
    <w:rsid w:val="008B289C"/>
    <w:rsid w:val="008B4D72"/>
    <w:rsid w:val="008C0F8F"/>
    <w:rsid w:val="008C1948"/>
    <w:rsid w:val="008D0588"/>
    <w:rsid w:val="008D1B0F"/>
    <w:rsid w:val="008D1E59"/>
    <w:rsid w:val="008D3A58"/>
    <w:rsid w:val="008D46F1"/>
    <w:rsid w:val="008D7DD9"/>
    <w:rsid w:val="008E6978"/>
    <w:rsid w:val="00900B62"/>
    <w:rsid w:val="009035A6"/>
    <w:rsid w:val="009044A2"/>
    <w:rsid w:val="00904506"/>
    <w:rsid w:val="0091620F"/>
    <w:rsid w:val="00920BAB"/>
    <w:rsid w:val="00921BD8"/>
    <w:rsid w:val="009263F7"/>
    <w:rsid w:val="00933DB8"/>
    <w:rsid w:val="00940C34"/>
    <w:rsid w:val="00943062"/>
    <w:rsid w:val="00944507"/>
    <w:rsid w:val="00950AC3"/>
    <w:rsid w:val="00951256"/>
    <w:rsid w:val="00954476"/>
    <w:rsid w:val="0096240C"/>
    <w:rsid w:val="00963470"/>
    <w:rsid w:val="00964FF1"/>
    <w:rsid w:val="009678A7"/>
    <w:rsid w:val="00973291"/>
    <w:rsid w:val="009741D0"/>
    <w:rsid w:val="00974A08"/>
    <w:rsid w:val="00977A42"/>
    <w:rsid w:val="00984A71"/>
    <w:rsid w:val="009878DB"/>
    <w:rsid w:val="009906C2"/>
    <w:rsid w:val="0099107E"/>
    <w:rsid w:val="009928FE"/>
    <w:rsid w:val="0099397A"/>
    <w:rsid w:val="009955E3"/>
    <w:rsid w:val="00995D45"/>
    <w:rsid w:val="00997FDE"/>
    <w:rsid w:val="009A31DC"/>
    <w:rsid w:val="009A6242"/>
    <w:rsid w:val="009A6C4B"/>
    <w:rsid w:val="009B1D60"/>
    <w:rsid w:val="009B3A3C"/>
    <w:rsid w:val="009C39A0"/>
    <w:rsid w:val="009D6C77"/>
    <w:rsid w:val="009D79B4"/>
    <w:rsid w:val="009E1C2C"/>
    <w:rsid w:val="009F6C3E"/>
    <w:rsid w:val="00A0403E"/>
    <w:rsid w:val="00A047D1"/>
    <w:rsid w:val="00A20AD3"/>
    <w:rsid w:val="00A3439C"/>
    <w:rsid w:val="00A343DC"/>
    <w:rsid w:val="00A36370"/>
    <w:rsid w:val="00A37176"/>
    <w:rsid w:val="00A40794"/>
    <w:rsid w:val="00A41507"/>
    <w:rsid w:val="00A42E05"/>
    <w:rsid w:val="00A433C5"/>
    <w:rsid w:val="00A463C6"/>
    <w:rsid w:val="00A531A0"/>
    <w:rsid w:val="00A63496"/>
    <w:rsid w:val="00A657A4"/>
    <w:rsid w:val="00A678B6"/>
    <w:rsid w:val="00A734F5"/>
    <w:rsid w:val="00A743A8"/>
    <w:rsid w:val="00A824FF"/>
    <w:rsid w:val="00A826AE"/>
    <w:rsid w:val="00A87990"/>
    <w:rsid w:val="00A94474"/>
    <w:rsid w:val="00AA1023"/>
    <w:rsid w:val="00AA7510"/>
    <w:rsid w:val="00AB0E4D"/>
    <w:rsid w:val="00AB4C5C"/>
    <w:rsid w:val="00AD33C9"/>
    <w:rsid w:val="00AE1EBF"/>
    <w:rsid w:val="00AE4C1F"/>
    <w:rsid w:val="00AE4D24"/>
    <w:rsid w:val="00AE5C5B"/>
    <w:rsid w:val="00AE72A9"/>
    <w:rsid w:val="00AF0121"/>
    <w:rsid w:val="00AF246C"/>
    <w:rsid w:val="00AF44D2"/>
    <w:rsid w:val="00B03237"/>
    <w:rsid w:val="00B0529B"/>
    <w:rsid w:val="00B21CD8"/>
    <w:rsid w:val="00B258CB"/>
    <w:rsid w:val="00B26E85"/>
    <w:rsid w:val="00B27B95"/>
    <w:rsid w:val="00B4134A"/>
    <w:rsid w:val="00B417A1"/>
    <w:rsid w:val="00B53E1E"/>
    <w:rsid w:val="00B61ABA"/>
    <w:rsid w:val="00B727B6"/>
    <w:rsid w:val="00B73B8D"/>
    <w:rsid w:val="00B74E95"/>
    <w:rsid w:val="00B7548A"/>
    <w:rsid w:val="00B762A9"/>
    <w:rsid w:val="00B85018"/>
    <w:rsid w:val="00B96438"/>
    <w:rsid w:val="00B96883"/>
    <w:rsid w:val="00BA6A04"/>
    <w:rsid w:val="00BB42C2"/>
    <w:rsid w:val="00BB59D9"/>
    <w:rsid w:val="00BB74A0"/>
    <w:rsid w:val="00BC7088"/>
    <w:rsid w:val="00BC762F"/>
    <w:rsid w:val="00BD360A"/>
    <w:rsid w:val="00BD41D1"/>
    <w:rsid w:val="00BD60FB"/>
    <w:rsid w:val="00BD65B2"/>
    <w:rsid w:val="00BE2767"/>
    <w:rsid w:val="00BF5B65"/>
    <w:rsid w:val="00C0353B"/>
    <w:rsid w:val="00C116E5"/>
    <w:rsid w:val="00C1295E"/>
    <w:rsid w:val="00C27F25"/>
    <w:rsid w:val="00C413B4"/>
    <w:rsid w:val="00C4582E"/>
    <w:rsid w:val="00C50910"/>
    <w:rsid w:val="00C5306B"/>
    <w:rsid w:val="00C61004"/>
    <w:rsid w:val="00C62916"/>
    <w:rsid w:val="00C80B9B"/>
    <w:rsid w:val="00C83BB6"/>
    <w:rsid w:val="00C8443D"/>
    <w:rsid w:val="00C86D99"/>
    <w:rsid w:val="00C929A9"/>
    <w:rsid w:val="00C941D0"/>
    <w:rsid w:val="00C97274"/>
    <w:rsid w:val="00CA390F"/>
    <w:rsid w:val="00CA4AAC"/>
    <w:rsid w:val="00CA742F"/>
    <w:rsid w:val="00CA7DD6"/>
    <w:rsid w:val="00CB00E0"/>
    <w:rsid w:val="00CB1951"/>
    <w:rsid w:val="00CB5195"/>
    <w:rsid w:val="00CB5547"/>
    <w:rsid w:val="00CC162D"/>
    <w:rsid w:val="00CC7BF4"/>
    <w:rsid w:val="00CD1318"/>
    <w:rsid w:val="00CD5048"/>
    <w:rsid w:val="00CD648B"/>
    <w:rsid w:val="00CE175F"/>
    <w:rsid w:val="00CE2CE9"/>
    <w:rsid w:val="00CE6F12"/>
    <w:rsid w:val="00D033B9"/>
    <w:rsid w:val="00D07381"/>
    <w:rsid w:val="00D07E25"/>
    <w:rsid w:val="00D11123"/>
    <w:rsid w:val="00D13AF7"/>
    <w:rsid w:val="00D2603D"/>
    <w:rsid w:val="00D27F9E"/>
    <w:rsid w:val="00D35DFC"/>
    <w:rsid w:val="00D4327E"/>
    <w:rsid w:val="00D56B66"/>
    <w:rsid w:val="00D70A0D"/>
    <w:rsid w:val="00D71343"/>
    <w:rsid w:val="00D955C5"/>
    <w:rsid w:val="00DA190E"/>
    <w:rsid w:val="00DA46F4"/>
    <w:rsid w:val="00DA5FE2"/>
    <w:rsid w:val="00DA6C7B"/>
    <w:rsid w:val="00DA7890"/>
    <w:rsid w:val="00DA7924"/>
    <w:rsid w:val="00DB62DB"/>
    <w:rsid w:val="00DC402F"/>
    <w:rsid w:val="00DC542E"/>
    <w:rsid w:val="00DD54E2"/>
    <w:rsid w:val="00DD627F"/>
    <w:rsid w:val="00DE2B0B"/>
    <w:rsid w:val="00DE7E71"/>
    <w:rsid w:val="00DF01CD"/>
    <w:rsid w:val="00DF3567"/>
    <w:rsid w:val="00DF3661"/>
    <w:rsid w:val="00DF5492"/>
    <w:rsid w:val="00DF60C3"/>
    <w:rsid w:val="00E00022"/>
    <w:rsid w:val="00E02C39"/>
    <w:rsid w:val="00E07CA7"/>
    <w:rsid w:val="00E13F80"/>
    <w:rsid w:val="00E23326"/>
    <w:rsid w:val="00E233FE"/>
    <w:rsid w:val="00E24AEE"/>
    <w:rsid w:val="00E266EC"/>
    <w:rsid w:val="00E31111"/>
    <w:rsid w:val="00E356AC"/>
    <w:rsid w:val="00E4367F"/>
    <w:rsid w:val="00E46B06"/>
    <w:rsid w:val="00E47F96"/>
    <w:rsid w:val="00E52F06"/>
    <w:rsid w:val="00E55DD6"/>
    <w:rsid w:val="00E72A4C"/>
    <w:rsid w:val="00E84EA1"/>
    <w:rsid w:val="00E910EB"/>
    <w:rsid w:val="00E9129D"/>
    <w:rsid w:val="00E92CF1"/>
    <w:rsid w:val="00E94C55"/>
    <w:rsid w:val="00E96F06"/>
    <w:rsid w:val="00E97091"/>
    <w:rsid w:val="00EA102C"/>
    <w:rsid w:val="00EC25F9"/>
    <w:rsid w:val="00EC450A"/>
    <w:rsid w:val="00EC5436"/>
    <w:rsid w:val="00EC63C2"/>
    <w:rsid w:val="00EC7E75"/>
    <w:rsid w:val="00ED1D9A"/>
    <w:rsid w:val="00ED607F"/>
    <w:rsid w:val="00EE056F"/>
    <w:rsid w:val="00EE66A7"/>
    <w:rsid w:val="00EF1EDB"/>
    <w:rsid w:val="00EF22BF"/>
    <w:rsid w:val="00EF5C7B"/>
    <w:rsid w:val="00F000BA"/>
    <w:rsid w:val="00F01816"/>
    <w:rsid w:val="00F01D48"/>
    <w:rsid w:val="00F069DE"/>
    <w:rsid w:val="00F06FBD"/>
    <w:rsid w:val="00F13702"/>
    <w:rsid w:val="00F15D39"/>
    <w:rsid w:val="00F20C14"/>
    <w:rsid w:val="00F20F99"/>
    <w:rsid w:val="00F25F5E"/>
    <w:rsid w:val="00F347E8"/>
    <w:rsid w:val="00F50631"/>
    <w:rsid w:val="00F557B9"/>
    <w:rsid w:val="00F561CA"/>
    <w:rsid w:val="00F66430"/>
    <w:rsid w:val="00F719C9"/>
    <w:rsid w:val="00F72B38"/>
    <w:rsid w:val="00F74333"/>
    <w:rsid w:val="00F75534"/>
    <w:rsid w:val="00F756EC"/>
    <w:rsid w:val="00F76216"/>
    <w:rsid w:val="00F7753D"/>
    <w:rsid w:val="00F955A1"/>
    <w:rsid w:val="00FA18F6"/>
    <w:rsid w:val="00FA76FB"/>
    <w:rsid w:val="00FB0CB3"/>
    <w:rsid w:val="00FB0DAB"/>
    <w:rsid w:val="00FB6A1C"/>
    <w:rsid w:val="00FB6B28"/>
    <w:rsid w:val="00FD0013"/>
    <w:rsid w:val="00FE5203"/>
    <w:rsid w:val="00FE7059"/>
    <w:rsid w:val="00FF5433"/>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DD5D5EB-54B2-4E44-8BF6-505F5147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 w:type="paragraph" w:customStyle="1" w:styleId="Brdtext1">
    <w:name w:val="Brödtext1"/>
    <w:basedOn w:val="Normal"/>
    <w:rsid w:val="00445181"/>
    <w:pPr>
      <w:overflowPunct/>
      <w:autoSpaceDE/>
      <w:autoSpaceDN/>
      <w:adjustRightInd/>
      <w:spacing w:line="320" w:lineRule="exact"/>
      <w:textAlignment w:val="auto"/>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1485</Words>
  <Characters>9699</Characters>
  <Application>Microsoft Office Word</Application>
  <DocSecurity>4</DocSecurity>
  <Lines>285</Lines>
  <Paragraphs>82</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2010-11-08T11:44:00Z</cp:lastPrinted>
  <dcterms:created xsi:type="dcterms:W3CDTF">2025-12-18T03:49:00Z</dcterms:created>
  <dcterms:modified xsi:type="dcterms:W3CDTF">2025-12-18T03:49:00Z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