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F14" w:rsidRPr="00131633" w:rsidRDefault="00E23F14" w:rsidP="00C969B4">
      <w:pPr>
        <w:spacing w:after="0"/>
        <w:rPr>
          <w:rFonts w:ascii="OrigGarmnd BT" w:hAnsi="OrigGarmnd BT"/>
          <w:b/>
          <w:sz w:val="24"/>
          <w:szCs w:val="24"/>
          <w:lang w:eastAsia="sv-SE"/>
        </w:rPr>
      </w:pPr>
      <w:r w:rsidRPr="00131633">
        <w:rPr>
          <w:rFonts w:ascii="OrigGarmnd BT" w:hAnsi="OrigGarmnd BT"/>
          <w:b/>
          <w:sz w:val="24"/>
          <w:szCs w:val="24"/>
          <w:lang w:eastAsia="sv-SE"/>
        </w:rPr>
        <w:t>REGERINGSKANSLIET</w:t>
      </w:r>
    </w:p>
    <w:p w:rsidR="00E23F14" w:rsidRPr="00131633" w:rsidRDefault="00E23F14" w:rsidP="00C969B4">
      <w:pPr>
        <w:spacing w:after="0"/>
        <w:rPr>
          <w:rFonts w:ascii="OrigGarmnd BT" w:hAnsi="OrigGarmnd BT"/>
          <w:b/>
          <w:sz w:val="24"/>
          <w:szCs w:val="24"/>
          <w:lang w:eastAsia="sv-SE"/>
        </w:rPr>
      </w:pPr>
      <w:r w:rsidRPr="00131633">
        <w:rPr>
          <w:rFonts w:ascii="OrigGarmnd BT" w:hAnsi="OrigGarmnd BT"/>
          <w:b/>
          <w:sz w:val="24"/>
          <w:szCs w:val="24"/>
          <w:lang w:eastAsia="sv-SE"/>
        </w:rPr>
        <w:t>Utrikesdepartementet</w:t>
      </w:r>
      <w:r w:rsidRPr="00131633">
        <w:rPr>
          <w:rFonts w:ascii="OrigGarmnd BT" w:hAnsi="OrigGarmnd BT"/>
          <w:b/>
          <w:sz w:val="24"/>
          <w:szCs w:val="24"/>
          <w:lang w:eastAsia="sv-SE"/>
        </w:rPr>
        <w:tab/>
      </w:r>
      <w:r w:rsidRPr="00131633">
        <w:rPr>
          <w:rFonts w:ascii="OrigGarmnd BT" w:hAnsi="OrigGarmnd BT"/>
          <w:b/>
          <w:sz w:val="24"/>
          <w:szCs w:val="24"/>
          <w:lang w:eastAsia="sv-SE"/>
        </w:rPr>
        <w:tab/>
      </w:r>
      <w:r w:rsidRPr="00131633">
        <w:rPr>
          <w:rFonts w:ascii="OrigGarmnd BT" w:hAnsi="OrigGarmnd BT"/>
          <w:b/>
          <w:sz w:val="24"/>
          <w:szCs w:val="24"/>
          <w:lang w:eastAsia="sv-SE"/>
        </w:rPr>
        <w:tab/>
        <w:t>Kommenterad dagordning</w:t>
      </w:r>
    </w:p>
    <w:p w:rsidR="00E23F14" w:rsidRPr="00131633" w:rsidRDefault="00E23F14" w:rsidP="00C969B4">
      <w:pPr>
        <w:spacing w:after="0"/>
        <w:ind w:left="3912" w:firstLine="1304"/>
        <w:rPr>
          <w:rFonts w:ascii="OrigGarmnd BT" w:hAnsi="OrigGarmnd BT"/>
          <w:b/>
          <w:sz w:val="24"/>
          <w:szCs w:val="24"/>
          <w:lang w:eastAsia="sv-SE"/>
        </w:rPr>
      </w:pPr>
      <w:r w:rsidRPr="00131633">
        <w:rPr>
          <w:rFonts w:ascii="OrigGarmnd BT" w:hAnsi="OrigGarmnd BT"/>
          <w:b/>
          <w:sz w:val="24"/>
          <w:szCs w:val="24"/>
          <w:lang w:eastAsia="sv-SE"/>
        </w:rPr>
        <w:t>Ministerrådet</w:t>
      </w:r>
    </w:p>
    <w:p w:rsidR="00E23F14" w:rsidRPr="00131633" w:rsidRDefault="00E23F14" w:rsidP="00C969B4">
      <w:pPr>
        <w:spacing w:after="0"/>
        <w:rPr>
          <w:rFonts w:ascii="OrigGarmnd BT" w:hAnsi="OrigGarmnd BT"/>
          <w:b/>
          <w:sz w:val="24"/>
          <w:szCs w:val="24"/>
          <w:lang w:eastAsia="sv-SE"/>
        </w:rPr>
      </w:pPr>
      <w:r w:rsidRPr="00131633">
        <w:rPr>
          <w:rFonts w:ascii="OrigGarmnd BT" w:hAnsi="OrigGarmnd BT"/>
          <w:b/>
          <w:sz w:val="24"/>
          <w:szCs w:val="24"/>
          <w:lang w:eastAsia="sv-SE"/>
        </w:rPr>
        <w:t>Europakorrespondentenheten</w:t>
      </w:r>
    </w:p>
    <w:p w:rsidR="00E23F14" w:rsidRPr="00131633" w:rsidRDefault="00E23F14" w:rsidP="008F0B56">
      <w:pPr>
        <w:spacing w:after="0"/>
        <w:rPr>
          <w:rFonts w:ascii="OrigGarmnd BT" w:hAnsi="OrigGarmnd BT"/>
          <w:b/>
          <w:sz w:val="24"/>
          <w:szCs w:val="24"/>
          <w:lang w:eastAsia="sv-SE"/>
        </w:rPr>
      </w:pPr>
    </w:p>
    <w:p w:rsidR="00E23F14" w:rsidRPr="00131633" w:rsidRDefault="00E23F14" w:rsidP="00C969B4">
      <w:pPr>
        <w:spacing w:after="0"/>
        <w:jc w:val="center"/>
        <w:rPr>
          <w:rFonts w:ascii="OrigGarmnd BT" w:hAnsi="OrigGarmnd BT"/>
          <w:b/>
          <w:sz w:val="24"/>
          <w:szCs w:val="24"/>
          <w:lang w:eastAsia="sv-SE"/>
        </w:rPr>
      </w:pPr>
    </w:p>
    <w:p w:rsidR="00E23F14" w:rsidRPr="00131633" w:rsidRDefault="00E23F14" w:rsidP="00C969B4">
      <w:pPr>
        <w:spacing w:after="0"/>
        <w:rPr>
          <w:rFonts w:ascii="OrigGarmnd BT" w:hAnsi="OrigGarmnd BT"/>
          <w:b/>
          <w:sz w:val="24"/>
          <w:szCs w:val="24"/>
          <w:lang w:eastAsia="sv-SE"/>
        </w:rPr>
      </w:pPr>
    </w:p>
    <w:p w:rsidR="00E23F14" w:rsidRPr="00131633" w:rsidRDefault="00E23F14" w:rsidP="00C969B4">
      <w:pPr>
        <w:spacing w:after="0"/>
        <w:jc w:val="center"/>
        <w:rPr>
          <w:rFonts w:ascii="OrigGarmnd BT" w:hAnsi="OrigGarmnd BT"/>
          <w:b/>
          <w:sz w:val="24"/>
          <w:szCs w:val="24"/>
          <w:lang w:eastAsia="sv-SE"/>
        </w:rPr>
      </w:pPr>
      <w:r w:rsidRPr="00131633">
        <w:rPr>
          <w:rFonts w:ascii="OrigGarmnd BT" w:hAnsi="OrigGarmnd BT"/>
          <w:b/>
          <w:sz w:val="24"/>
          <w:szCs w:val="24"/>
          <w:lang w:eastAsia="sv-SE"/>
        </w:rPr>
        <w:t>Kommenterad dagordning för utrikesrådet</w:t>
      </w:r>
    </w:p>
    <w:p w:rsidR="00E23F14" w:rsidRPr="00131633" w:rsidRDefault="00E23F14" w:rsidP="00C969B4">
      <w:pPr>
        <w:spacing w:after="0"/>
        <w:jc w:val="center"/>
        <w:rPr>
          <w:rFonts w:ascii="OrigGarmnd BT" w:hAnsi="OrigGarmnd BT"/>
          <w:b/>
          <w:sz w:val="24"/>
          <w:szCs w:val="24"/>
          <w:lang w:eastAsia="sv-SE"/>
        </w:rPr>
      </w:pPr>
      <w:r w:rsidRPr="00131633">
        <w:rPr>
          <w:rFonts w:ascii="OrigGarmnd BT" w:hAnsi="OrigGarmnd BT"/>
          <w:b/>
          <w:sz w:val="24"/>
          <w:szCs w:val="24"/>
          <w:lang w:eastAsia="sv-SE"/>
        </w:rPr>
        <w:t>den 22 juli 2013</w:t>
      </w:r>
    </w:p>
    <w:p w:rsidR="00E23F14" w:rsidRPr="00131633" w:rsidRDefault="00E23F14" w:rsidP="00C969B4">
      <w:pPr>
        <w:spacing w:after="0"/>
        <w:rPr>
          <w:rFonts w:ascii="OrigGarmnd BT" w:hAnsi="OrigGarmnd BT"/>
          <w:b/>
          <w:sz w:val="24"/>
          <w:szCs w:val="24"/>
          <w:lang w:eastAsia="sv-SE"/>
        </w:rPr>
      </w:pPr>
    </w:p>
    <w:p w:rsidR="00E23F14" w:rsidRPr="00131633" w:rsidRDefault="00E23F14" w:rsidP="00C47419">
      <w:pPr>
        <w:rPr>
          <w:rFonts w:ascii="OrigGarmnd BT" w:hAnsi="OrigGarmnd BT"/>
          <w:b/>
          <w:sz w:val="24"/>
          <w:szCs w:val="24"/>
          <w:lang w:eastAsia="sv-SE"/>
        </w:rPr>
      </w:pPr>
    </w:p>
    <w:p w:rsidR="00E23F14" w:rsidRPr="00131633" w:rsidRDefault="00E23F14" w:rsidP="00C47419">
      <w:pPr>
        <w:rPr>
          <w:rFonts w:ascii="OrigGarmnd BT" w:hAnsi="OrigGarmnd BT"/>
          <w:b/>
          <w:sz w:val="24"/>
          <w:szCs w:val="24"/>
          <w:lang w:eastAsia="sv-SE"/>
        </w:rPr>
      </w:pPr>
      <w:r w:rsidRPr="00131633">
        <w:rPr>
          <w:rFonts w:ascii="OrigGarmnd BT" w:hAnsi="OrigGarmnd BT"/>
          <w:b/>
          <w:sz w:val="24"/>
          <w:szCs w:val="24"/>
          <w:lang w:eastAsia="sv-SE"/>
        </w:rPr>
        <w:t>Utrikesministrarnas möte</w:t>
      </w:r>
    </w:p>
    <w:p w:rsidR="00E23F14" w:rsidRPr="00131633" w:rsidRDefault="00E23F14" w:rsidP="00C47419">
      <w:pPr>
        <w:pStyle w:val="NoSpacing"/>
        <w:spacing w:after="200" w:line="276" w:lineRule="auto"/>
        <w:rPr>
          <w:rFonts w:ascii="OrigGarmnd BT" w:hAnsi="OrigGarmnd BT"/>
          <w:b/>
          <w:sz w:val="24"/>
          <w:szCs w:val="24"/>
          <w:lang w:eastAsia="sv-SE"/>
        </w:rPr>
      </w:pPr>
      <w:r w:rsidRPr="00131633">
        <w:rPr>
          <w:rFonts w:ascii="OrigGarmnd BT" w:hAnsi="OrigGarmnd BT"/>
          <w:b/>
          <w:sz w:val="24"/>
          <w:szCs w:val="24"/>
          <w:lang w:eastAsia="sv-SE"/>
        </w:rPr>
        <w:t>1. Godkännande av den preliminära dagordningen</w:t>
      </w:r>
    </w:p>
    <w:p w:rsidR="00E23F14" w:rsidRPr="00131633" w:rsidRDefault="00E23F14" w:rsidP="00C47419">
      <w:pPr>
        <w:pStyle w:val="NoSpacing"/>
        <w:spacing w:after="200" w:line="276" w:lineRule="auto"/>
        <w:rPr>
          <w:rFonts w:ascii="OrigGarmnd BT" w:hAnsi="OrigGarmnd BT"/>
          <w:b/>
          <w:sz w:val="24"/>
          <w:szCs w:val="24"/>
          <w:lang w:eastAsia="sv-SE"/>
        </w:rPr>
      </w:pPr>
      <w:r w:rsidRPr="00131633">
        <w:rPr>
          <w:rFonts w:ascii="OrigGarmnd BT" w:hAnsi="OrigGarmnd BT"/>
          <w:b/>
          <w:sz w:val="24"/>
          <w:szCs w:val="24"/>
          <w:lang w:eastAsia="sv-SE"/>
        </w:rPr>
        <w:t>2. Godkännande av A-punktslistan</w:t>
      </w:r>
    </w:p>
    <w:p w:rsidR="00E23F14" w:rsidRPr="00131633" w:rsidRDefault="00E23F14" w:rsidP="006E55DF">
      <w:pPr>
        <w:rPr>
          <w:rFonts w:ascii="OrigGarmnd BT" w:hAnsi="OrigGarmnd BT"/>
          <w:i/>
          <w:sz w:val="24"/>
          <w:szCs w:val="24"/>
          <w:lang w:eastAsia="sv-SE"/>
        </w:rPr>
      </w:pPr>
      <w:r w:rsidRPr="00131633">
        <w:rPr>
          <w:rFonts w:ascii="OrigGarmnd BT" w:hAnsi="OrigGarmnd BT"/>
          <w:b/>
          <w:sz w:val="24"/>
          <w:szCs w:val="24"/>
          <w:lang w:eastAsia="sv-SE"/>
        </w:rPr>
        <w:t>3. Mänskliga Rättigheter</w:t>
      </w:r>
      <w:r w:rsidRPr="00131633">
        <w:rPr>
          <w:rFonts w:ascii="OrigGarmnd BT" w:hAnsi="OrigGarmnd BT"/>
          <w:b/>
          <w:sz w:val="24"/>
          <w:szCs w:val="24"/>
          <w:lang w:eastAsia="sv-SE"/>
        </w:rPr>
        <w:br/>
      </w:r>
      <w:r>
        <w:rPr>
          <w:rFonts w:ascii="OrigGarmnd BT" w:hAnsi="OrigGarmnd BT"/>
          <w:i/>
          <w:sz w:val="24"/>
          <w:szCs w:val="24"/>
          <w:lang w:eastAsia="sv-SE"/>
        </w:rPr>
        <w:t xml:space="preserve">Diskussions- och  </w:t>
      </w:r>
      <w:r w:rsidRPr="00131633">
        <w:rPr>
          <w:rFonts w:ascii="OrigGarmnd BT" w:hAnsi="OrigGarmnd BT"/>
          <w:i/>
          <w:sz w:val="24"/>
          <w:szCs w:val="24"/>
          <w:lang w:eastAsia="sv-SE"/>
        </w:rPr>
        <w:t>beslutspunkt</w:t>
      </w:r>
    </w:p>
    <w:p w:rsidR="00E23F14" w:rsidRPr="00E615EF" w:rsidRDefault="00E23F14" w:rsidP="00131633">
      <w:pPr>
        <w:rPr>
          <w:rFonts w:ascii="OrigGarmnd BT" w:hAnsi="OrigGarmnd BT"/>
          <w:sz w:val="24"/>
          <w:szCs w:val="20"/>
        </w:rPr>
      </w:pPr>
      <w:r w:rsidRPr="00E615EF">
        <w:rPr>
          <w:rFonts w:ascii="OrigGarmnd BT" w:hAnsi="OrigGarmnd BT"/>
          <w:sz w:val="24"/>
          <w:szCs w:val="20"/>
        </w:rPr>
        <w:t>Rådet förväntas uppmärksamma att det är ett år sedan EU:s strategiska ramverk och handlingsplan för mänskliga rättigheter och demokrati antogs och EU:s förste särskilda representant (EUSR) för mänskliga rättigheter, Stavros Lambrinidis, utnämndes. Totalt ett nittiotal åtgärder ska enligt ramverket genomföras före utgången av 2014. Genomförandet löper i stort enligt tidsplan, bl.a. antogs två riktlinjer för arbetet för mänskliga rättigheter i fält av FAC i juni; riktlinjer för hbt-personers åtnj</w:t>
      </w:r>
      <w:r>
        <w:rPr>
          <w:rFonts w:ascii="OrigGarmnd BT" w:hAnsi="OrigGarmnd BT"/>
          <w:sz w:val="24"/>
          <w:szCs w:val="20"/>
        </w:rPr>
        <w:t>utande av mänskliga rättigheter samt för</w:t>
      </w:r>
      <w:r w:rsidRPr="00E615EF">
        <w:rPr>
          <w:rFonts w:ascii="OrigGarmnd BT" w:hAnsi="OrigGarmnd BT"/>
          <w:sz w:val="24"/>
          <w:szCs w:val="20"/>
        </w:rPr>
        <w:t xml:space="preserve"> religions- och övertygelsefrihet. Rådet kommer att anta rådsslutsatser.</w:t>
      </w:r>
    </w:p>
    <w:p w:rsidR="00E23F14" w:rsidRDefault="00E23F14" w:rsidP="00131633">
      <w:pPr>
        <w:rPr>
          <w:rFonts w:ascii="OrigGarmnd BT" w:hAnsi="OrigGarmnd BT" w:cs="Calibri"/>
          <w:sz w:val="24"/>
          <w:szCs w:val="24"/>
          <w:u w:val="single"/>
        </w:rPr>
      </w:pPr>
      <w:r w:rsidRPr="00131633">
        <w:rPr>
          <w:rFonts w:ascii="OrigGarmnd BT" w:hAnsi="OrigGarmnd BT" w:cs="Calibri"/>
          <w:sz w:val="24"/>
          <w:szCs w:val="24"/>
          <w:u w:val="single"/>
        </w:rPr>
        <w:t>Regeringens ståndpunkt:</w:t>
      </w:r>
      <w:r w:rsidRPr="00131633">
        <w:rPr>
          <w:rFonts w:ascii="OrigGarmnd BT" w:hAnsi="OrigGarmnd BT" w:cs="Calibri"/>
          <w:sz w:val="24"/>
          <w:szCs w:val="24"/>
        </w:rPr>
        <w:t xml:space="preserve"> Regeringen välkomnar att genomförandet av ramverket följs upp och att </w:t>
      </w:r>
      <w:r>
        <w:rPr>
          <w:rFonts w:ascii="OrigGarmnd BT" w:hAnsi="OrigGarmnd BT" w:cs="Calibri"/>
          <w:sz w:val="24"/>
          <w:szCs w:val="24"/>
        </w:rPr>
        <w:t>EU</w:t>
      </w:r>
      <w:r w:rsidRPr="00131633">
        <w:rPr>
          <w:rFonts w:ascii="OrigGarmnd BT" w:hAnsi="OrigGarmnd BT" w:cs="Calibri"/>
          <w:sz w:val="24"/>
          <w:szCs w:val="24"/>
        </w:rPr>
        <w:t xml:space="preserve">SR Lambrinidis arbete stöds. Det är angeläget att EU fortsättningsvis tar upp frågan om mänskliga rättigheter gentemot tredje länder, såsom anges i ramverket, och fortsätter arbeta för det fulla genomförandet av ramverket. </w:t>
      </w:r>
      <w:r>
        <w:rPr>
          <w:rFonts w:ascii="OrigGarmnd BT" w:hAnsi="OrigGarmnd BT" w:cs="Calibri"/>
          <w:sz w:val="24"/>
          <w:szCs w:val="24"/>
        </w:rPr>
        <w:t>EU</w:t>
      </w:r>
      <w:r w:rsidRPr="00131633">
        <w:rPr>
          <w:rFonts w:ascii="OrigGarmnd BT" w:hAnsi="OrigGarmnd BT" w:cs="Calibri"/>
          <w:sz w:val="24"/>
          <w:szCs w:val="24"/>
        </w:rPr>
        <w:t xml:space="preserve">SR Lambrinidis arbete och engagemang visavi tredje länder är viktigt för att förbättra effektiviteten och </w:t>
      </w:r>
      <w:r>
        <w:rPr>
          <w:rFonts w:ascii="OrigGarmnd BT" w:hAnsi="OrigGarmnd BT" w:cs="Calibri"/>
          <w:sz w:val="24"/>
          <w:szCs w:val="24"/>
        </w:rPr>
        <w:t>samstämmigheten</w:t>
      </w:r>
      <w:r w:rsidRPr="00131633">
        <w:rPr>
          <w:rFonts w:ascii="OrigGarmnd BT" w:hAnsi="OrigGarmnd BT" w:cs="Calibri"/>
          <w:sz w:val="24"/>
          <w:szCs w:val="24"/>
        </w:rPr>
        <w:t xml:space="preserve"> hos EU:s politik </w:t>
      </w:r>
      <w:r>
        <w:rPr>
          <w:rFonts w:ascii="OrigGarmnd BT" w:hAnsi="OrigGarmnd BT" w:cs="Calibri"/>
          <w:sz w:val="24"/>
          <w:szCs w:val="24"/>
        </w:rPr>
        <w:t>för</w:t>
      </w:r>
      <w:r w:rsidRPr="00131633">
        <w:rPr>
          <w:rFonts w:ascii="OrigGarmnd BT" w:hAnsi="OrigGarmnd BT" w:cs="Calibri"/>
          <w:sz w:val="24"/>
          <w:szCs w:val="24"/>
        </w:rPr>
        <w:t xml:space="preserve"> mänskliga rättigheter.</w:t>
      </w:r>
      <w:r>
        <w:rPr>
          <w:rFonts w:ascii="OrigGarmnd BT" w:hAnsi="OrigGarmnd BT" w:cs="Calibri"/>
          <w:sz w:val="24"/>
          <w:szCs w:val="24"/>
        </w:rPr>
        <w:t xml:space="preserve"> </w:t>
      </w:r>
    </w:p>
    <w:p w:rsidR="00E23F14" w:rsidRDefault="00E23F14">
      <w:pPr>
        <w:rPr>
          <w:rFonts w:ascii="OrigGarmnd BT" w:hAnsi="OrigGarmnd BT" w:cs="Calibri"/>
          <w:sz w:val="24"/>
          <w:szCs w:val="24"/>
          <w:u w:val="single"/>
        </w:rPr>
      </w:pPr>
      <w:r>
        <w:rPr>
          <w:rFonts w:ascii="OrigGarmnd BT" w:hAnsi="OrigGarmnd BT" w:cs="Calibri"/>
          <w:sz w:val="24"/>
          <w:szCs w:val="24"/>
          <w:u w:val="single"/>
        </w:rPr>
        <w:br w:type="page"/>
      </w:r>
    </w:p>
    <w:p w:rsidR="00E23F14" w:rsidRPr="00131633" w:rsidRDefault="00E23F14" w:rsidP="00131633">
      <w:pPr>
        <w:rPr>
          <w:rFonts w:ascii="OrigGarmnd BT" w:hAnsi="OrigGarmnd BT" w:cs="Calibri"/>
          <w:sz w:val="24"/>
          <w:szCs w:val="24"/>
          <w:u w:val="single"/>
        </w:rPr>
      </w:pPr>
    </w:p>
    <w:p w:rsidR="00E23F14" w:rsidRPr="00131633" w:rsidRDefault="00E23F14" w:rsidP="00C47419">
      <w:pPr>
        <w:pStyle w:val="NoSpacing"/>
        <w:spacing w:after="200" w:line="276" w:lineRule="auto"/>
        <w:rPr>
          <w:rFonts w:ascii="OrigGarmnd BT" w:hAnsi="OrigGarmnd BT"/>
          <w:b/>
          <w:sz w:val="24"/>
          <w:szCs w:val="24"/>
          <w:lang w:eastAsia="sv-SE"/>
        </w:rPr>
      </w:pPr>
      <w:r w:rsidRPr="00131633">
        <w:rPr>
          <w:rFonts w:ascii="OrigGarmnd BT" w:hAnsi="OrigGarmnd BT"/>
          <w:b/>
          <w:sz w:val="24"/>
          <w:szCs w:val="24"/>
          <w:lang w:eastAsia="sv-SE"/>
        </w:rPr>
        <w:t>4. Södra Grannskapet</w:t>
      </w:r>
    </w:p>
    <w:p w:rsidR="00E23F14" w:rsidRPr="00131633" w:rsidRDefault="00E23F14" w:rsidP="00A16E70">
      <w:pPr>
        <w:pStyle w:val="NoSpacing"/>
        <w:numPr>
          <w:ilvl w:val="0"/>
          <w:numId w:val="5"/>
        </w:numPr>
        <w:rPr>
          <w:rFonts w:ascii="OrigGarmnd BT" w:hAnsi="OrigGarmnd BT"/>
          <w:b/>
          <w:sz w:val="24"/>
          <w:szCs w:val="24"/>
          <w:lang w:eastAsia="sv-SE"/>
        </w:rPr>
      </w:pPr>
      <w:r w:rsidRPr="00131633">
        <w:rPr>
          <w:rFonts w:ascii="OrigGarmnd BT" w:hAnsi="OrigGarmnd BT"/>
          <w:b/>
          <w:sz w:val="24"/>
          <w:szCs w:val="24"/>
          <w:lang w:eastAsia="sv-SE"/>
        </w:rPr>
        <w:t xml:space="preserve">Syrien </w:t>
      </w:r>
    </w:p>
    <w:p w:rsidR="00E23F14" w:rsidRPr="00131633" w:rsidRDefault="00E23F14" w:rsidP="00A16E70">
      <w:pPr>
        <w:pStyle w:val="Brdtext1"/>
        <w:rPr>
          <w:i/>
        </w:rPr>
      </w:pPr>
      <w:r w:rsidRPr="00131633">
        <w:rPr>
          <w:i/>
        </w:rPr>
        <w:t>Diskussionspunkt</w:t>
      </w:r>
    </w:p>
    <w:p w:rsidR="00E23F14" w:rsidRPr="00131633" w:rsidRDefault="00E23F14" w:rsidP="00A16E70">
      <w:pPr>
        <w:pStyle w:val="Brdtext1"/>
        <w:rPr>
          <w:i/>
        </w:rPr>
      </w:pPr>
    </w:p>
    <w:p w:rsidR="00E23F14" w:rsidRPr="00131633" w:rsidRDefault="00E23F14" w:rsidP="00A16E70">
      <w:pPr>
        <w:pStyle w:val="Brdtext1"/>
      </w:pPr>
      <w:r w:rsidRPr="00131633">
        <w:t xml:space="preserve">Rådet </w:t>
      </w:r>
      <w:r>
        <w:t>förväntas</w:t>
      </w:r>
      <w:r w:rsidRPr="00131633">
        <w:t xml:space="preserve"> diskutera situationen i Syrien och hur EU bör agera</w:t>
      </w:r>
      <w:r>
        <w:t xml:space="preserve"> i förhållande till krisen</w:t>
      </w:r>
      <w:r w:rsidRPr="00131633">
        <w:t xml:space="preserve"> framöver. </w:t>
      </w:r>
    </w:p>
    <w:p w:rsidR="00E23F14" w:rsidRPr="00131633" w:rsidRDefault="00E23F14" w:rsidP="00A16E70">
      <w:pPr>
        <w:pStyle w:val="Brdtext1"/>
      </w:pPr>
    </w:p>
    <w:p w:rsidR="00E23F14" w:rsidRPr="00BA1EC5" w:rsidRDefault="00E23F14" w:rsidP="00BA1EC5">
      <w:pPr>
        <w:pStyle w:val="Brdtext1"/>
      </w:pPr>
      <w:r w:rsidRPr="00131633">
        <w:rPr>
          <w:szCs w:val="24"/>
          <w:u w:val="single"/>
        </w:rPr>
        <w:t>Regeringens ståndpunkt:</w:t>
      </w:r>
      <w:r w:rsidRPr="00131633">
        <w:rPr>
          <w:szCs w:val="24"/>
        </w:rPr>
        <w:t xml:space="preserve"> </w:t>
      </w:r>
      <w:r w:rsidRPr="00131633">
        <w:t xml:space="preserve">Regeringen känner fortsatt djup oro för utvecklingen i Syrien och dess regionala följder. Regeringen anser att den enda möjligheten till en hållbar lösning på konflikten i Syrien är en politisk överenskommelse. Därför stödjer regeringen fortsatt initiativet om en FN-konferens om Syrien i Genève, trots att en sådan knappast kan genomföras </w:t>
      </w:r>
      <w:r>
        <w:t>i närtid</w:t>
      </w:r>
      <w:r w:rsidRPr="00131633">
        <w:t>. Regeringen oroas alltmer av de ökade regionala konsekvenserna och inblandningen av extremister och utländska kombattanter i konflikten. Givet den allt svårare humanitära situationen betonar regeringen vikten av fortsatt humanitärt bistånd och verkar för ett förbättrat tillträde. Sverige är fortsatt en stor givare av humanitärt bistånd till behövande i Syrien och i grannländerna.</w:t>
      </w:r>
      <w:r>
        <w:br/>
      </w:r>
    </w:p>
    <w:p w:rsidR="00E23F14" w:rsidRPr="00131633" w:rsidRDefault="00E23F14" w:rsidP="006E55DF">
      <w:pPr>
        <w:pStyle w:val="Brdtext1"/>
        <w:numPr>
          <w:ilvl w:val="0"/>
          <w:numId w:val="8"/>
        </w:numPr>
        <w:rPr>
          <w:b/>
          <w:szCs w:val="24"/>
          <w:lang w:eastAsia="sv-SE"/>
        </w:rPr>
      </w:pPr>
      <w:r w:rsidRPr="00131633">
        <w:rPr>
          <w:b/>
          <w:szCs w:val="24"/>
          <w:lang w:eastAsia="sv-SE"/>
        </w:rPr>
        <w:t>Egypten</w:t>
      </w:r>
    </w:p>
    <w:p w:rsidR="00E23F14" w:rsidRPr="00131633" w:rsidRDefault="00E23F14" w:rsidP="006E55DF">
      <w:pPr>
        <w:pStyle w:val="Brdtext1"/>
        <w:rPr>
          <w:b/>
          <w:szCs w:val="24"/>
          <w:lang w:eastAsia="sv-SE"/>
        </w:rPr>
      </w:pPr>
      <w:r w:rsidRPr="00131633">
        <w:rPr>
          <w:i/>
        </w:rPr>
        <w:t>Diskussions- och beslutspunkt</w:t>
      </w:r>
    </w:p>
    <w:p w:rsidR="00E23F14" w:rsidRPr="00131633" w:rsidRDefault="00E23F14" w:rsidP="006E55DF">
      <w:pPr>
        <w:pStyle w:val="Brdtext1"/>
      </w:pPr>
      <w:r w:rsidRPr="00131633">
        <w:br/>
        <w:t xml:space="preserve">Rådet </w:t>
      </w:r>
      <w:r>
        <w:t>förväntas</w:t>
      </w:r>
      <w:r w:rsidRPr="00131633">
        <w:t xml:space="preserve"> diskutera den politiska utvecklingen i Egypten och förväntas anta rådsslutsatser.</w:t>
      </w:r>
    </w:p>
    <w:p w:rsidR="00E23F14" w:rsidRPr="00131633" w:rsidRDefault="00E23F14" w:rsidP="006E55DF">
      <w:pPr>
        <w:pStyle w:val="Brdtext1"/>
      </w:pPr>
    </w:p>
    <w:p w:rsidR="00E23F14" w:rsidRPr="00131633" w:rsidRDefault="00E23F14" w:rsidP="006E55DF">
      <w:pPr>
        <w:pStyle w:val="Brdtext1"/>
      </w:pPr>
      <w:r w:rsidRPr="00131633">
        <w:rPr>
          <w:u w:val="single"/>
        </w:rPr>
        <w:t>Regeringens ståndpunkt:</w:t>
      </w:r>
      <w:r w:rsidRPr="00131633">
        <w:t xml:space="preserve"> Regeringen är djupt oroad över den alarmerande situationen i Egypten. Militära ingripanden som åsidosätter ett lands konstitutionella ordning kan aldrig accepteras. Det är nu viktigt att snabbt inleda en verkligt inklusiv process i syfte att återgå till vägen mot demokrati, respekt för mänskliga rättigheter och rättsstatens principer. Våld och uppvigling till våldsamheter måste omedelbart upphöra. Ansvarsutkrävande måste sökas för </w:t>
      </w:r>
      <w:r>
        <w:t>händelserna</w:t>
      </w:r>
      <w:r w:rsidRPr="00131633">
        <w:t xml:space="preserve"> utanför presidentgardets baracker i nordöstra Kairo den 8 juli.</w:t>
      </w:r>
    </w:p>
    <w:p w:rsidR="00E23F14" w:rsidRDefault="00E23F14" w:rsidP="006E55DF">
      <w:pPr>
        <w:pStyle w:val="Brdtext1"/>
      </w:pPr>
    </w:p>
    <w:p w:rsidR="00E23F14" w:rsidRPr="00BA1EC5" w:rsidRDefault="00E23F14" w:rsidP="006E55DF">
      <w:pPr>
        <w:pStyle w:val="Brdtext1"/>
        <w:rPr>
          <w:b/>
        </w:rPr>
      </w:pPr>
      <w:r>
        <w:br/>
      </w:r>
      <w:r w:rsidRPr="00BA1EC5">
        <w:rPr>
          <w:b/>
        </w:rPr>
        <w:t>5. Afrika</w:t>
      </w:r>
    </w:p>
    <w:p w:rsidR="00E23F14" w:rsidRPr="00131633" w:rsidRDefault="00E23F14" w:rsidP="006E55DF">
      <w:pPr>
        <w:pStyle w:val="Brdtext1"/>
      </w:pPr>
    </w:p>
    <w:p w:rsidR="00E23F14" w:rsidRPr="00131633" w:rsidRDefault="00E23F14" w:rsidP="00BA1EC5">
      <w:pPr>
        <w:pStyle w:val="NoSpacing"/>
        <w:numPr>
          <w:ilvl w:val="0"/>
          <w:numId w:val="5"/>
        </w:numPr>
        <w:rPr>
          <w:rFonts w:ascii="OrigGarmnd BT" w:hAnsi="OrigGarmnd BT"/>
          <w:b/>
          <w:sz w:val="24"/>
          <w:szCs w:val="24"/>
          <w:lang w:eastAsia="sv-SE"/>
        </w:rPr>
      </w:pPr>
      <w:r>
        <w:rPr>
          <w:rFonts w:ascii="OrigGarmnd BT" w:hAnsi="OrigGarmnd BT"/>
          <w:b/>
          <w:sz w:val="24"/>
          <w:szCs w:val="24"/>
          <w:lang w:eastAsia="sv-SE"/>
        </w:rPr>
        <w:t>Stora Sjöregionen</w:t>
      </w:r>
    </w:p>
    <w:p w:rsidR="00E23F14" w:rsidRPr="00BA1EC5" w:rsidRDefault="00E23F14" w:rsidP="00BA1EC5">
      <w:pPr>
        <w:pStyle w:val="Brdtext1"/>
        <w:rPr>
          <w:i/>
        </w:rPr>
      </w:pPr>
      <w:r w:rsidRPr="00131633">
        <w:rPr>
          <w:i/>
        </w:rPr>
        <w:t>Diskussions</w:t>
      </w:r>
      <w:r>
        <w:rPr>
          <w:i/>
        </w:rPr>
        <w:t>- och beslutspunkt</w:t>
      </w:r>
      <w:r>
        <w:rPr>
          <w:i/>
        </w:rPr>
        <w:br/>
      </w:r>
    </w:p>
    <w:p w:rsidR="00E23F14" w:rsidRPr="00BA1EC5" w:rsidRDefault="00E23F14" w:rsidP="00BA1EC5">
      <w:pPr>
        <w:rPr>
          <w:rFonts w:ascii="OrigGarmnd BT" w:hAnsi="OrigGarmnd BT"/>
          <w:iCs/>
          <w:sz w:val="24"/>
          <w:szCs w:val="24"/>
        </w:rPr>
      </w:pPr>
      <w:r w:rsidRPr="00BA1EC5">
        <w:rPr>
          <w:rFonts w:ascii="OrigGarmnd BT" w:hAnsi="OrigGarmnd BT"/>
          <w:iCs/>
          <w:sz w:val="24"/>
          <w:szCs w:val="24"/>
        </w:rPr>
        <w:t xml:space="preserve">Rådet </w:t>
      </w:r>
      <w:r>
        <w:rPr>
          <w:rFonts w:ascii="OrigGarmnd BT" w:hAnsi="OrigGarmnd BT"/>
          <w:iCs/>
          <w:sz w:val="24"/>
          <w:szCs w:val="24"/>
        </w:rPr>
        <w:t>för</w:t>
      </w:r>
      <w:r w:rsidRPr="00BA1EC5">
        <w:rPr>
          <w:rFonts w:ascii="OrigGarmnd BT" w:hAnsi="OrigGarmnd BT"/>
          <w:iCs/>
          <w:sz w:val="24"/>
          <w:szCs w:val="24"/>
        </w:rPr>
        <w:t xml:space="preserve">väntas diskutera huvudelementen i EU:s strategiska ramverk för Stora sjö-regionen samt anta rådsslutsatser. Det finns nu ett momentum för att skapa stabilitet i regionen, genom </w:t>
      </w:r>
      <w:r>
        <w:rPr>
          <w:rFonts w:ascii="OrigGarmnd BT" w:hAnsi="OrigGarmnd BT"/>
          <w:iCs/>
          <w:sz w:val="24"/>
          <w:szCs w:val="24"/>
        </w:rPr>
        <w:t>det överenskomna ramverksavtalet (Framework Agreement for the DRC and the region)</w:t>
      </w:r>
      <w:r w:rsidRPr="00BA1EC5">
        <w:rPr>
          <w:rFonts w:ascii="OrigGarmnd BT" w:hAnsi="OrigGarmnd BT"/>
          <w:iCs/>
          <w:sz w:val="24"/>
          <w:szCs w:val="24"/>
        </w:rPr>
        <w:t>, FN:s särskilda sändebud Mary Robinson, samt det gemensamma besöket av FN:s generalsekreterare och Världsbankens president.</w:t>
      </w:r>
    </w:p>
    <w:p w:rsidR="00E23F14" w:rsidRPr="00BA1EC5" w:rsidRDefault="00E23F14" w:rsidP="00BA1EC5">
      <w:pPr>
        <w:spacing w:line="320" w:lineRule="exact"/>
        <w:rPr>
          <w:rFonts w:ascii="OrigGarmnd BT" w:hAnsi="OrigGarmnd BT"/>
          <w:iCs/>
          <w:sz w:val="24"/>
          <w:szCs w:val="24"/>
        </w:rPr>
      </w:pPr>
      <w:r>
        <w:rPr>
          <w:rFonts w:ascii="OrigGarmnd BT" w:hAnsi="OrigGarmnd BT"/>
          <w:sz w:val="24"/>
          <w:szCs w:val="24"/>
          <w:u w:val="single"/>
        </w:rPr>
        <w:t>Regeringens ståndpunkt</w:t>
      </w:r>
      <w:r>
        <w:rPr>
          <w:rFonts w:ascii="OrigGarmnd BT" w:hAnsi="OrigGarmnd BT"/>
          <w:sz w:val="24"/>
          <w:szCs w:val="24"/>
        </w:rPr>
        <w:t>: Positivt att EU:s ramverk tagits fram. Det är viktigt att EU har en samlad ansats till stöd för implementeringen av ramverksavtalet och FN:s särskilda sändebud Mary Robinsons arbete. Regionalt samarbete, respekt för territoriell integritet och mänskliga rättigheter samt regeringarna i regionens ansvar är avgörande. EU bör fortsatt vara engagerat i regionen och bidra till en positiv utveckling. Det civila samhällets roll, jämställdhetsaspekter samt fritt och säkert tillträde för humanitära aktörer är av särskild vikt. Även betydelsefullt att EU:s ansträngningar länkas till FN:s-, Världsbankens- och regionala organisationers arbete.</w:t>
      </w:r>
    </w:p>
    <w:p w:rsidR="00E23F14" w:rsidRPr="00BA1EC5" w:rsidRDefault="00E23F14" w:rsidP="00BA1EC5">
      <w:pPr>
        <w:pStyle w:val="NoSpacing"/>
        <w:numPr>
          <w:ilvl w:val="0"/>
          <w:numId w:val="8"/>
        </w:numPr>
        <w:rPr>
          <w:rFonts w:ascii="OrigGarmnd BT" w:hAnsi="OrigGarmnd BT"/>
          <w:i/>
          <w:sz w:val="24"/>
          <w:szCs w:val="24"/>
          <w:lang w:eastAsia="sv-SE"/>
        </w:rPr>
      </w:pPr>
      <w:r w:rsidRPr="00131633">
        <w:rPr>
          <w:rFonts w:ascii="OrigGarmnd BT" w:hAnsi="OrigGarmnd BT"/>
          <w:b/>
          <w:sz w:val="24"/>
          <w:szCs w:val="24"/>
          <w:lang w:eastAsia="sv-SE"/>
        </w:rPr>
        <w:t>Somalia</w:t>
      </w:r>
    </w:p>
    <w:p w:rsidR="00E23F14" w:rsidRDefault="00E23F14" w:rsidP="00BA1EC5">
      <w:pPr>
        <w:pStyle w:val="NoSpacing"/>
        <w:rPr>
          <w:rFonts w:ascii="OrigGarmnd BT" w:hAnsi="OrigGarmnd BT"/>
          <w:i/>
          <w:sz w:val="24"/>
          <w:szCs w:val="24"/>
          <w:lang w:eastAsia="sv-SE"/>
        </w:rPr>
      </w:pPr>
      <w:r w:rsidRPr="00D3505A">
        <w:rPr>
          <w:rFonts w:ascii="OrigGarmnd BT" w:hAnsi="OrigGarmnd BT"/>
          <w:i/>
          <w:sz w:val="24"/>
          <w:szCs w:val="24"/>
          <w:lang w:eastAsia="sv-SE"/>
        </w:rPr>
        <w:t>Diskussions</w:t>
      </w:r>
      <w:r>
        <w:rPr>
          <w:rFonts w:ascii="OrigGarmnd BT" w:hAnsi="OrigGarmnd BT"/>
          <w:i/>
          <w:sz w:val="24"/>
          <w:szCs w:val="24"/>
          <w:lang w:eastAsia="sv-SE"/>
        </w:rPr>
        <w:t>-</w:t>
      </w:r>
      <w:r w:rsidRPr="00D3505A">
        <w:rPr>
          <w:rFonts w:ascii="OrigGarmnd BT" w:hAnsi="OrigGarmnd BT"/>
          <w:i/>
          <w:sz w:val="24"/>
          <w:szCs w:val="24"/>
          <w:lang w:eastAsia="sv-SE"/>
        </w:rPr>
        <w:t xml:space="preserve"> och</w:t>
      </w:r>
      <w:r>
        <w:rPr>
          <w:rFonts w:ascii="OrigGarmnd BT" w:hAnsi="OrigGarmnd BT"/>
          <w:i/>
          <w:sz w:val="24"/>
          <w:szCs w:val="24"/>
          <w:lang w:eastAsia="sv-SE"/>
        </w:rPr>
        <w:t xml:space="preserve"> beslutspunkt</w:t>
      </w:r>
    </w:p>
    <w:p w:rsidR="00E23F14" w:rsidRPr="0040434D" w:rsidRDefault="00E23F14" w:rsidP="00BA1EC5">
      <w:pPr>
        <w:pStyle w:val="NoSpacing"/>
        <w:rPr>
          <w:rFonts w:ascii="OrigGarmnd BT" w:hAnsi="OrigGarmnd BT"/>
          <w:sz w:val="24"/>
          <w:szCs w:val="24"/>
        </w:rPr>
      </w:pPr>
    </w:p>
    <w:p w:rsidR="00E23F14" w:rsidRPr="00E615EF" w:rsidRDefault="00E23F14" w:rsidP="00BA1EC5">
      <w:pPr>
        <w:pStyle w:val="NoSpacing"/>
        <w:rPr>
          <w:rFonts w:ascii="OrigGarmnd BT" w:hAnsi="OrigGarmnd BT"/>
          <w:sz w:val="24"/>
          <w:szCs w:val="20"/>
        </w:rPr>
      </w:pPr>
      <w:r w:rsidRPr="00E615EF">
        <w:rPr>
          <w:rFonts w:ascii="OrigGarmnd BT" w:hAnsi="OrigGarmnd BT"/>
          <w:sz w:val="24"/>
          <w:szCs w:val="20"/>
        </w:rPr>
        <w:t xml:space="preserve">Rådet förväntas anta rådsslutsatser samt diskutera förberedelserna inför Brysselkonferensen 16 september, som HR Ashton kommer att stå värd för tillsammans med Somalias president. Fokus för konferensen kommer att vara en fortsatt demokratisk och inkluderande utveckling i Somalia samt hur det internationella samfundet, och särskilt EU, kan bidra till denna. Det aktuella säkerhetsläget, den nya FN-missionen, utvecklingen rörande de mänskliga rättigheterna och den humanitära situationen förutses även komma upp under diskussionen i FAC samt i rådsslutsatserna. </w:t>
      </w:r>
    </w:p>
    <w:p w:rsidR="00E23F14" w:rsidRPr="00E615EF" w:rsidRDefault="00E23F14" w:rsidP="00BA1EC5">
      <w:pPr>
        <w:pStyle w:val="NoSpacing"/>
        <w:rPr>
          <w:rFonts w:ascii="OrigGarmnd BT" w:hAnsi="OrigGarmnd BT"/>
          <w:sz w:val="24"/>
          <w:szCs w:val="20"/>
        </w:rPr>
      </w:pPr>
    </w:p>
    <w:p w:rsidR="00E23F14" w:rsidRPr="00E615EF" w:rsidRDefault="00E23F14" w:rsidP="00BA1EC5">
      <w:pPr>
        <w:pStyle w:val="NoSpacing"/>
        <w:rPr>
          <w:rFonts w:ascii="OrigGarmnd BT" w:hAnsi="OrigGarmnd BT"/>
          <w:sz w:val="24"/>
          <w:szCs w:val="20"/>
        </w:rPr>
      </w:pPr>
      <w:r w:rsidRPr="0040434D">
        <w:rPr>
          <w:rFonts w:ascii="OrigGarmnd BT" w:hAnsi="OrigGarmnd BT"/>
          <w:sz w:val="24"/>
          <w:szCs w:val="24"/>
          <w:u w:val="single"/>
        </w:rPr>
        <w:t>Regeringens ståndpunkt</w:t>
      </w:r>
      <w:r w:rsidRPr="0040434D">
        <w:rPr>
          <w:rFonts w:ascii="OrigGarmnd BT" w:hAnsi="OrigGarmnd BT"/>
          <w:sz w:val="24"/>
          <w:szCs w:val="24"/>
        </w:rPr>
        <w:t>:</w:t>
      </w:r>
      <w:r w:rsidRPr="00A93785">
        <w:rPr>
          <w:rFonts w:ascii="OrigGarmnd BT" w:hAnsi="OrigGarmnd BT"/>
          <w:sz w:val="24"/>
          <w:szCs w:val="24"/>
        </w:rPr>
        <w:t xml:space="preserve"> </w:t>
      </w:r>
      <w:r w:rsidRPr="00E615EF">
        <w:rPr>
          <w:rFonts w:ascii="OrigGarmnd BT" w:hAnsi="OrigGarmnd BT"/>
          <w:sz w:val="24"/>
          <w:szCs w:val="20"/>
        </w:rPr>
        <w:t>Regeringen välkomnar ett fortsatt aktivt EU-engagemang i Somalia. Regeringen ser Brysselkonferensen som en möjlighet att upprätthålla momentum kring det internationella engagemanget vad gäller den somaliska återuppbyggnadsprocessen. Samtidigt blir konferensen ett viktigt tillfälle för den somaliska regeringen att visa på framsteg vad gäller såväl den politiska processen som den nationella försoningsprocessen. Det somaliska ägarskapet är ett ledord i det svenska engagemanget och gäller både för den politiska processen och för säkerhetssituationen. EU är en viktig aktör för att stötta och underlätta implementeringen av den somaliska regeringens prioriteringar.</w:t>
      </w:r>
    </w:p>
    <w:p w:rsidR="00E23F14" w:rsidRPr="0040434D" w:rsidRDefault="00E23F14" w:rsidP="0040434D">
      <w:pPr>
        <w:pStyle w:val="NoSpacing"/>
        <w:rPr>
          <w:rFonts w:ascii="OrigGarmnd BT" w:hAnsi="OrigGarmnd BT"/>
          <w:i/>
          <w:sz w:val="24"/>
          <w:szCs w:val="24"/>
        </w:rPr>
      </w:pPr>
      <w:r>
        <w:rPr>
          <w:rFonts w:ascii="OrigGarmnd BT" w:hAnsi="OrigGarmnd BT"/>
          <w:b/>
          <w:sz w:val="24"/>
          <w:szCs w:val="24"/>
          <w:lang w:eastAsia="sv-SE"/>
        </w:rPr>
        <w:br/>
      </w:r>
      <w:r>
        <w:rPr>
          <w:rFonts w:ascii="OrigGarmnd BT" w:hAnsi="OrigGarmnd BT"/>
          <w:b/>
          <w:sz w:val="24"/>
          <w:szCs w:val="24"/>
          <w:lang w:eastAsia="sv-SE"/>
        </w:rPr>
        <w:br/>
      </w:r>
      <w:r w:rsidRPr="00131633">
        <w:rPr>
          <w:rFonts w:ascii="OrigGarmnd BT" w:hAnsi="OrigGarmnd BT"/>
          <w:b/>
          <w:sz w:val="24"/>
          <w:szCs w:val="24"/>
          <w:lang w:eastAsia="sv-SE"/>
        </w:rPr>
        <w:t>6. MEPP</w:t>
      </w:r>
      <w:r w:rsidRPr="00131633">
        <w:rPr>
          <w:rFonts w:ascii="OrigGarmnd BT" w:hAnsi="OrigGarmnd BT"/>
          <w:b/>
          <w:sz w:val="24"/>
          <w:szCs w:val="24"/>
          <w:lang w:eastAsia="sv-SE"/>
        </w:rPr>
        <w:br/>
      </w:r>
      <w:r w:rsidRPr="00CC1F6A">
        <w:rPr>
          <w:rFonts w:ascii="OrigGarmnd BT" w:hAnsi="OrigGarmnd BT"/>
          <w:i/>
          <w:sz w:val="24"/>
          <w:szCs w:val="24"/>
        </w:rPr>
        <w:t>Diskussions- och ev beslutspunkt</w:t>
      </w:r>
    </w:p>
    <w:p w:rsidR="00E23F14" w:rsidRPr="0040434D" w:rsidRDefault="00E23F14" w:rsidP="0040434D">
      <w:pPr>
        <w:pStyle w:val="NoSpacing"/>
        <w:rPr>
          <w:rFonts w:ascii="OrigGarmnd BT" w:hAnsi="OrigGarmnd BT"/>
          <w:sz w:val="24"/>
          <w:szCs w:val="24"/>
        </w:rPr>
      </w:pPr>
    </w:p>
    <w:p w:rsidR="00E23F14" w:rsidRPr="00131633" w:rsidRDefault="00E23F14" w:rsidP="0040434D">
      <w:pPr>
        <w:pStyle w:val="NoSpacing"/>
        <w:rPr>
          <w:rFonts w:ascii="OrigGarmnd BT" w:hAnsi="OrigGarmnd BT"/>
          <w:sz w:val="24"/>
          <w:szCs w:val="24"/>
        </w:rPr>
      </w:pPr>
      <w:r w:rsidRPr="00131633">
        <w:rPr>
          <w:rFonts w:ascii="OrigGarmnd BT" w:hAnsi="OrigGarmnd BT"/>
          <w:sz w:val="24"/>
          <w:szCs w:val="24"/>
        </w:rPr>
        <w:t>Rådet förväntas diskutera hur EU kan bidra till återupptagna förhandlingar om en tvåstatslösning, inklusive att stödja USA:s engagemang i MEPP. Rådet lär även diskutera den oroande utvecklingen på marken, såsom den fortsatta israeliska bosättningsexpansionen. Rådet kommer eventuellt fatta beslut om rådsslutsatser, något utkast har dock ännu inte presenterats.</w:t>
      </w:r>
    </w:p>
    <w:p w:rsidR="00E23F14" w:rsidRDefault="00E23F14" w:rsidP="00EA284B">
      <w:pPr>
        <w:spacing w:after="0"/>
        <w:rPr>
          <w:rFonts w:ascii="OrigGarmnd BT" w:hAnsi="OrigGarmnd BT"/>
          <w:sz w:val="24"/>
          <w:szCs w:val="24"/>
          <w:u w:val="single"/>
        </w:rPr>
      </w:pPr>
    </w:p>
    <w:p w:rsidR="00E23F14" w:rsidRPr="00EA284B" w:rsidRDefault="00E23F14" w:rsidP="00EA284B">
      <w:pPr>
        <w:spacing w:after="0"/>
        <w:rPr>
          <w:rFonts w:ascii="OrigGarmnd BT" w:hAnsi="OrigGarmnd BT"/>
          <w:b/>
          <w:sz w:val="24"/>
          <w:szCs w:val="24"/>
          <w:u w:val="single"/>
          <w:lang w:eastAsia="sv-SE"/>
        </w:rPr>
      </w:pPr>
      <w:r w:rsidRPr="00CC1F6A">
        <w:rPr>
          <w:rFonts w:ascii="OrigGarmnd BT" w:hAnsi="OrigGarmnd BT"/>
          <w:sz w:val="24"/>
          <w:szCs w:val="24"/>
          <w:u w:val="single"/>
        </w:rPr>
        <w:t>Regeringens ståndpunkt</w:t>
      </w:r>
      <w:r w:rsidRPr="0040434D">
        <w:rPr>
          <w:rFonts w:ascii="OrigGarmnd BT" w:hAnsi="OrigGarmnd BT"/>
          <w:sz w:val="24"/>
          <w:szCs w:val="24"/>
        </w:rPr>
        <w:t>:</w:t>
      </w:r>
      <w:r w:rsidRPr="00131633">
        <w:rPr>
          <w:rFonts w:ascii="OrigGarmnd BT" w:hAnsi="OrigGarmnd BT"/>
          <w:sz w:val="24"/>
          <w:szCs w:val="24"/>
        </w:rPr>
        <w:t xml:space="preserve"> </w:t>
      </w:r>
      <w:r w:rsidRPr="00C47419">
        <w:rPr>
          <w:rFonts w:ascii="OrigGarmnd BT" w:hAnsi="OrigGarmnd BT"/>
          <w:sz w:val="24"/>
          <w:szCs w:val="24"/>
        </w:rPr>
        <w:t xml:space="preserve">Regeringen anser att diskussionen bör fokusera på hur EU konkret kan bidra till återupptagna och resultatinriktade förhandlingar, i samarbete med USA. Regeringen understryker vikten av en tydlig tidsplan och strukturer för uppföljning. </w:t>
      </w:r>
      <w:r>
        <w:rPr>
          <w:rFonts w:ascii="OrigGarmnd BT" w:hAnsi="OrigGarmnd BT"/>
          <w:sz w:val="24"/>
          <w:szCs w:val="24"/>
        </w:rPr>
        <w:t xml:space="preserve">De senaste årens </w:t>
      </w:r>
      <w:r w:rsidRPr="001B32F8">
        <w:rPr>
          <w:rFonts w:ascii="OrigGarmnd BT" w:hAnsi="OrigGarmnd BT"/>
          <w:sz w:val="24"/>
          <w:szCs w:val="24"/>
        </w:rPr>
        <w:t xml:space="preserve">utveckling med </w:t>
      </w:r>
      <w:r w:rsidRPr="00B0457D">
        <w:rPr>
          <w:rFonts w:ascii="OrigGarmnd BT" w:hAnsi="OrigGarmnd BT"/>
          <w:sz w:val="24"/>
          <w:szCs w:val="24"/>
        </w:rPr>
        <w:t xml:space="preserve">bosättningsexpansion </w:t>
      </w:r>
      <w:r w:rsidRPr="001B32F8">
        <w:rPr>
          <w:rFonts w:ascii="OrigGarmnd BT" w:hAnsi="OrigGarmnd BT"/>
          <w:sz w:val="24"/>
          <w:szCs w:val="24"/>
        </w:rPr>
        <w:t>på ockuperat område har fört oss längre bort från varaktig fred. Palestinsk splittring, attacker mot israeliskt territorium och övervåld mot palestinier skapar ytterligare problem.</w:t>
      </w:r>
      <w:r w:rsidRPr="001B32F8">
        <w:t xml:space="preserve"> </w:t>
      </w:r>
      <w:r w:rsidRPr="001B32F8">
        <w:rPr>
          <w:rFonts w:ascii="OrigGarmnd BT" w:hAnsi="OrigGarmnd BT"/>
          <w:sz w:val="24"/>
          <w:szCs w:val="24"/>
        </w:rPr>
        <w:t>Denna onda cirkel måste brytas innan den omintetgör möjligheten till en tvåstatslösning</w:t>
      </w:r>
    </w:p>
    <w:p w:rsidR="00E23F14" w:rsidRDefault="00E23F14" w:rsidP="00EA284B">
      <w:pPr>
        <w:spacing w:after="0"/>
        <w:rPr>
          <w:rFonts w:ascii="OrigGarmnd BT" w:hAnsi="OrigGarmnd BT"/>
          <w:b/>
          <w:sz w:val="24"/>
          <w:szCs w:val="24"/>
          <w:u w:val="single"/>
          <w:lang w:eastAsia="sv-SE"/>
        </w:rPr>
      </w:pPr>
    </w:p>
    <w:p w:rsidR="00E23F14" w:rsidRPr="00BA1EC5" w:rsidRDefault="00E23F14" w:rsidP="00EA284B">
      <w:pPr>
        <w:spacing w:after="0"/>
        <w:rPr>
          <w:rFonts w:ascii="OrigGarmnd BT" w:hAnsi="OrigGarmnd BT"/>
          <w:sz w:val="24"/>
          <w:szCs w:val="24"/>
        </w:rPr>
      </w:pPr>
      <w:r w:rsidRPr="00EA284B">
        <w:rPr>
          <w:rFonts w:ascii="OrigGarmnd BT" w:hAnsi="OrigGarmnd BT"/>
          <w:b/>
          <w:sz w:val="24"/>
          <w:szCs w:val="24"/>
          <w:u w:val="single"/>
          <w:lang w:eastAsia="sv-SE"/>
        </w:rPr>
        <w:br/>
      </w:r>
      <w:r w:rsidRPr="00131633">
        <w:rPr>
          <w:rFonts w:ascii="OrigGarmnd BT" w:hAnsi="OrigGarmnd BT"/>
          <w:b/>
          <w:sz w:val="24"/>
          <w:szCs w:val="24"/>
          <w:lang w:eastAsia="sv-SE"/>
        </w:rPr>
        <w:t xml:space="preserve">7. Libanon </w:t>
      </w:r>
      <w:r>
        <w:rPr>
          <w:rFonts w:ascii="OrigGarmnd BT" w:hAnsi="OrigGarmnd BT"/>
          <w:b/>
          <w:sz w:val="24"/>
          <w:szCs w:val="24"/>
          <w:lang w:eastAsia="sv-SE"/>
        </w:rPr>
        <w:br/>
      </w:r>
      <w:r w:rsidRPr="00BA1EC5">
        <w:rPr>
          <w:rFonts w:ascii="OrigGarmnd BT" w:hAnsi="OrigGarmnd BT"/>
          <w:i/>
          <w:sz w:val="24"/>
          <w:szCs w:val="24"/>
        </w:rPr>
        <w:t>Diskussionspunkt</w:t>
      </w:r>
    </w:p>
    <w:p w:rsidR="00E23F14" w:rsidRPr="00BA1EC5" w:rsidRDefault="00E23F14" w:rsidP="00BA1EC5">
      <w:pPr>
        <w:rPr>
          <w:rFonts w:ascii="OrigGarmnd BT" w:hAnsi="OrigGarmnd BT"/>
          <w:sz w:val="24"/>
          <w:szCs w:val="24"/>
        </w:rPr>
      </w:pPr>
      <w:r w:rsidRPr="00BA1EC5">
        <w:rPr>
          <w:rFonts w:ascii="OrigGarmnd BT" w:hAnsi="OrigGarmnd BT"/>
          <w:sz w:val="24"/>
          <w:szCs w:val="24"/>
        </w:rPr>
        <w:t xml:space="preserve">Rådet förväntas diskutera särskilda åtgärder i syfte att bekämpa terrorism enligt gemensam ståndpunkt 2001/931. </w:t>
      </w:r>
    </w:p>
    <w:p w:rsidR="00E23F14" w:rsidRDefault="00E23F14" w:rsidP="00B04AFE">
      <w:pPr>
        <w:spacing w:after="0"/>
        <w:rPr>
          <w:rFonts w:ascii="OrigGarmnd BT" w:hAnsi="OrigGarmnd BT"/>
          <w:sz w:val="24"/>
          <w:szCs w:val="24"/>
        </w:rPr>
      </w:pPr>
      <w:r w:rsidRPr="00BA1EC5">
        <w:rPr>
          <w:rFonts w:ascii="OrigGarmnd BT" w:hAnsi="OrigGarmnd BT"/>
          <w:sz w:val="24"/>
          <w:szCs w:val="24"/>
          <w:u w:val="single"/>
        </w:rPr>
        <w:t>Regeringens ståndpunkt:</w:t>
      </w:r>
      <w:r w:rsidRPr="00BA1EC5">
        <w:rPr>
          <w:rFonts w:ascii="OrigGarmnd BT" w:hAnsi="OrigGarmnd BT"/>
          <w:sz w:val="24"/>
          <w:szCs w:val="24"/>
        </w:rPr>
        <w:t xml:space="preserve"> Regeringen </w:t>
      </w:r>
      <w:r>
        <w:rPr>
          <w:rFonts w:ascii="OrigGarmnd BT" w:hAnsi="OrigGarmnd BT"/>
          <w:sz w:val="24"/>
          <w:szCs w:val="24"/>
        </w:rPr>
        <w:t xml:space="preserve">bejakar denna diskussion. </w:t>
      </w:r>
    </w:p>
    <w:p w:rsidR="00E23F14" w:rsidRPr="00131633" w:rsidRDefault="00E23F14" w:rsidP="00B04AFE">
      <w:pPr>
        <w:spacing w:after="0"/>
        <w:rPr>
          <w:rFonts w:ascii="OrigGarmnd BT" w:hAnsi="OrigGarmnd BT"/>
          <w:b/>
          <w:sz w:val="24"/>
          <w:szCs w:val="24"/>
          <w:lang w:eastAsia="sv-SE"/>
        </w:rPr>
      </w:pPr>
    </w:p>
    <w:p w:rsidR="00E23F14" w:rsidRDefault="00E23F14" w:rsidP="00626874">
      <w:pPr>
        <w:spacing w:after="0"/>
        <w:rPr>
          <w:rFonts w:ascii="OrigGarmnd BT" w:hAnsi="OrigGarmnd BT"/>
          <w:b/>
          <w:sz w:val="24"/>
          <w:szCs w:val="24"/>
          <w:lang w:eastAsia="sv-SE"/>
        </w:rPr>
      </w:pPr>
    </w:p>
    <w:p w:rsidR="00E23F14" w:rsidRPr="00131633" w:rsidRDefault="00E23F14" w:rsidP="00626874">
      <w:pPr>
        <w:spacing w:after="0"/>
        <w:rPr>
          <w:rFonts w:ascii="OrigGarmnd BT" w:hAnsi="OrigGarmnd BT"/>
          <w:i/>
          <w:sz w:val="24"/>
          <w:szCs w:val="24"/>
          <w:lang w:eastAsia="sv-SE"/>
        </w:rPr>
      </w:pPr>
      <w:r>
        <w:rPr>
          <w:rFonts w:ascii="OrigGarmnd BT" w:hAnsi="OrigGarmnd BT"/>
          <w:b/>
          <w:sz w:val="24"/>
          <w:szCs w:val="24"/>
          <w:lang w:eastAsia="sv-SE"/>
        </w:rPr>
        <w:t>8</w:t>
      </w:r>
      <w:r w:rsidRPr="00131633">
        <w:rPr>
          <w:rFonts w:ascii="OrigGarmnd BT" w:hAnsi="OrigGarmnd BT"/>
          <w:b/>
          <w:sz w:val="24"/>
          <w:szCs w:val="24"/>
          <w:lang w:eastAsia="sv-SE"/>
        </w:rPr>
        <w:t>. Östliga partnerskapet</w:t>
      </w:r>
      <w:r w:rsidRPr="00131633">
        <w:rPr>
          <w:rFonts w:ascii="OrigGarmnd BT" w:hAnsi="OrigGarmnd BT"/>
          <w:b/>
          <w:sz w:val="24"/>
          <w:szCs w:val="24"/>
          <w:lang w:eastAsia="sv-SE"/>
        </w:rPr>
        <w:br/>
      </w:r>
      <w:r w:rsidRPr="00131633">
        <w:rPr>
          <w:rFonts w:ascii="OrigGarmnd BT" w:hAnsi="OrigGarmnd BT"/>
          <w:i/>
          <w:sz w:val="24"/>
          <w:szCs w:val="24"/>
          <w:lang w:eastAsia="sv-SE"/>
        </w:rPr>
        <w:t xml:space="preserve">Eventuell diskussionspunkt </w:t>
      </w:r>
    </w:p>
    <w:p w:rsidR="00E23F14" w:rsidRPr="00131633" w:rsidRDefault="00E23F14" w:rsidP="00626874">
      <w:pPr>
        <w:spacing w:after="0"/>
        <w:rPr>
          <w:rFonts w:ascii="OrigGarmnd BT" w:hAnsi="OrigGarmnd BT"/>
          <w:b/>
          <w:sz w:val="24"/>
          <w:szCs w:val="24"/>
          <w:lang w:eastAsia="sv-SE"/>
        </w:rPr>
      </w:pPr>
    </w:p>
    <w:p w:rsidR="00E23F14" w:rsidRPr="00131633" w:rsidRDefault="00E23F14" w:rsidP="00626874">
      <w:pPr>
        <w:spacing w:after="0"/>
        <w:rPr>
          <w:rFonts w:ascii="OrigGarmnd BT" w:hAnsi="OrigGarmnd BT"/>
          <w:sz w:val="24"/>
          <w:szCs w:val="24"/>
        </w:rPr>
      </w:pPr>
      <w:r w:rsidRPr="00131633">
        <w:rPr>
          <w:rFonts w:ascii="OrigGarmnd BT" w:hAnsi="OrigGarmnd BT"/>
          <w:sz w:val="24"/>
          <w:szCs w:val="24"/>
        </w:rPr>
        <w:t xml:space="preserve">Rådet förväntas diskutera Östliga partnerskapet inför det utrikesministermöte, som kommer att äga rum i kretsen av samtliga 28 EU-medlemsstater samt de 6 partnerländerna i marginalen till FAC den 22 juli. </w:t>
      </w:r>
    </w:p>
    <w:p w:rsidR="00E23F14" w:rsidRPr="00131633" w:rsidRDefault="00E23F14" w:rsidP="00626874">
      <w:pPr>
        <w:spacing w:after="0"/>
        <w:rPr>
          <w:rFonts w:ascii="OrigGarmnd BT" w:hAnsi="OrigGarmnd BT"/>
          <w:i/>
          <w:sz w:val="24"/>
          <w:szCs w:val="24"/>
          <w:lang w:eastAsia="sv-SE"/>
        </w:rPr>
      </w:pPr>
    </w:p>
    <w:p w:rsidR="00E23F14" w:rsidRPr="00131633" w:rsidRDefault="00E23F14" w:rsidP="00626874">
      <w:pPr>
        <w:rPr>
          <w:rFonts w:ascii="OrigGarmnd BT" w:hAnsi="OrigGarmnd BT"/>
          <w:sz w:val="24"/>
          <w:szCs w:val="24"/>
          <w:lang w:eastAsia="sv-SE"/>
        </w:rPr>
      </w:pPr>
      <w:r w:rsidRPr="00131633">
        <w:rPr>
          <w:rFonts w:ascii="OrigGarmnd BT" w:hAnsi="OrigGarmnd BT"/>
          <w:sz w:val="24"/>
          <w:szCs w:val="24"/>
          <w:u w:val="single"/>
          <w:lang w:eastAsia="sv-SE"/>
        </w:rPr>
        <w:t>Regeringens ståndpunkt</w:t>
      </w:r>
      <w:r w:rsidRPr="00131633">
        <w:rPr>
          <w:rFonts w:ascii="OrigGarmnd BT" w:hAnsi="OrigGarmnd BT"/>
          <w:sz w:val="24"/>
          <w:szCs w:val="24"/>
          <w:lang w:eastAsia="sv-SE"/>
        </w:rPr>
        <w:t>: Regeringens övergripande bedömning är att Östliga partnerskapet är centralt för att föra partnerländerna närmare EU och att utrikesministermötet den 22 juli blir en viktig hållpunkt för det fortsatta arbetet i denna riktning. EU bör fortsatt stå fast vid och utveckla partnerskapet, särskilt i ljuset av de fortsatta utmaningarna i flera av länderna i regionen</w:t>
      </w:r>
      <w:r>
        <w:rPr>
          <w:rFonts w:ascii="OrigGarmnd BT" w:hAnsi="OrigGarmnd BT"/>
          <w:sz w:val="24"/>
          <w:szCs w:val="24"/>
          <w:lang w:eastAsia="sv-SE"/>
        </w:rPr>
        <w:t>. Samtidigt måste</w:t>
      </w:r>
      <w:r w:rsidRPr="00131633">
        <w:rPr>
          <w:rFonts w:ascii="OrigGarmnd BT" w:hAnsi="OrigGarmnd BT"/>
          <w:sz w:val="24"/>
          <w:szCs w:val="24"/>
          <w:lang w:eastAsia="sv-SE"/>
        </w:rPr>
        <w:t xml:space="preserve"> unionen vara tydlig gällande de krav på bland annat mänskliga rättigheter, demokratisering och andra reformframsteg som ett närmare samarbete med EU innebär.</w:t>
      </w:r>
    </w:p>
    <w:p w:rsidR="00E23F14" w:rsidRPr="00131633" w:rsidRDefault="00E23F14" w:rsidP="00C47419">
      <w:pPr>
        <w:pStyle w:val="NoSpacing"/>
        <w:spacing w:after="200" w:line="276" w:lineRule="auto"/>
        <w:rPr>
          <w:rFonts w:ascii="OrigGarmnd BT" w:hAnsi="OrigGarmnd BT"/>
          <w:b/>
          <w:sz w:val="24"/>
          <w:szCs w:val="24"/>
          <w:lang w:eastAsia="sv-SE"/>
        </w:rPr>
      </w:pPr>
    </w:p>
    <w:p w:rsidR="00E23F14" w:rsidRPr="00131633" w:rsidRDefault="00E23F14" w:rsidP="00C47419">
      <w:pPr>
        <w:pStyle w:val="NoSpacing"/>
        <w:spacing w:after="200" w:line="276" w:lineRule="auto"/>
        <w:rPr>
          <w:rFonts w:ascii="OrigGarmnd BT" w:hAnsi="OrigGarmnd BT"/>
          <w:b/>
          <w:sz w:val="24"/>
          <w:szCs w:val="24"/>
          <w:lang w:eastAsia="sv-SE"/>
        </w:rPr>
      </w:pPr>
    </w:p>
    <w:p w:rsidR="00E23F14" w:rsidRPr="00131633" w:rsidRDefault="00E23F14" w:rsidP="00C969B4">
      <w:pPr>
        <w:pStyle w:val="NoSpacing"/>
        <w:rPr>
          <w:rFonts w:ascii="OrigGarmnd BT" w:hAnsi="OrigGarmnd BT"/>
          <w:b/>
          <w:sz w:val="24"/>
          <w:szCs w:val="24"/>
          <w:lang w:eastAsia="sv-SE"/>
        </w:rPr>
      </w:pPr>
    </w:p>
    <w:sectPr w:rsidR="00E23F14" w:rsidRPr="00131633" w:rsidSect="00DD68A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F14" w:rsidRDefault="00E23F14" w:rsidP="00F07752">
      <w:pPr>
        <w:spacing w:after="0" w:line="240" w:lineRule="auto"/>
      </w:pPr>
      <w:r>
        <w:separator/>
      </w:r>
    </w:p>
  </w:endnote>
  <w:endnote w:type="continuationSeparator" w:id="0">
    <w:p w:rsidR="00E23F14" w:rsidRDefault="00E23F14" w:rsidP="00F07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F14" w:rsidRDefault="00E23F14" w:rsidP="00F07752">
      <w:pPr>
        <w:spacing w:after="0" w:line="240" w:lineRule="auto"/>
      </w:pPr>
      <w:r>
        <w:separator/>
      </w:r>
    </w:p>
  </w:footnote>
  <w:footnote w:type="continuationSeparator" w:id="0">
    <w:p w:rsidR="00E23F14" w:rsidRDefault="00E23F14" w:rsidP="00F077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7168"/>
    <w:multiLevelType w:val="hybridMultilevel"/>
    <w:tmpl w:val="076C2CFE"/>
    <w:lvl w:ilvl="0" w:tplc="EAEAA20A">
      <w:numFmt w:val="bullet"/>
      <w:lvlText w:val="-"/>
      <w:lvlJc w:val="left"/>
      <w:pPr>
        <w:ind w:left="1664" w:hanging="360"/>
      </w:pPr>
      <w:rPr>
        <w:rFonts w:ascii="OrigGarmnd BT" w:eastAsia="Times New Roman" w:hAnsi="OrigGarmnd BT" w:hint="default"/>
        <w:b w:val="0"/>
      </w:rPr>
    </w:lvl>
    <w:lvl w:ilvl="1" w:tplc="041D0003">
      <w:start w:val="1"/>
      <w:numFmt w:val="bullet"/>
      <w:lvlText w:val="o"/>
      <w:lvlJc w:val="left"/>
      <w:pPr>
        <w:ind w:left="2384" w:hanging="360"/>
      </w:pPr>
      <w:rPr>
        <w:rFonts w:ascii="Courier New" w:hAnsi="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hint="default"/>
      </w:rPr>
    </w:lvl>
    <w:lvl w:ilvl="8" w:tplc="041D0005">
      <w:start w:val="1"/>
      <w:numFmt w:val="bullet"/>
      <w:lvlText w:val=""/>
      <w:lvlJc w:val="left"/>
      <w:pPr>
        <w:ind w:left="7424" w:hanging="360"/>
      </w:pPr>
      <w:rPr>
        <w:rFonts w:ascii="Wingdings" w:hAnsi="Wingdings" w:hint="default"/>
      </w:rPr>
    </w:lvl>
  </w:abstractNum>
  <w:abstractNum w:abstractNumId="1">
    <w:nsid w:val="375873B9"/>
    <w:multiLevelType w:val="hybridMultilevel"/>
    <w:tmpl w:val="224C2BA4"/>
    <w:lvl w:ilvl="0" w:tplc="CAACC93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7BF5680"/>
    <w:multiLevelType w:val="hybridMultilevel"/>
    <w:tmpl w:val="A99E8AA8"/>
    <w:lvl w:ilvl="0" w:tplc="7944979C">
      <w:start w:val="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9176868"/>
    <w:multiLevelType w:val="hybridMultilevel"/>
    <w:tmpl w:val="3938776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nsid w:val="558E703F"/>
    <w:multiLevelType w:val="hybridMultilevel"/>
    <w:tmpl w:val="F606C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1357A46"/>
    <w:multiLevelType w:val="hybridMultilevel"/>
    <w:tmpl w:val="5448A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AE51D4C"/>
    <w:multiLevelType w:val="hybridMultilevel"/>
    <w:tmpl w:val="C5420D3C"/>
    <w:lvl w:ilvl="0" w:tplc="CAACC93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C150B8B"/>
    <w:multiLevelType w:val="hybridMultilevel"/>
    <w:tmpl w:val="EFF40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7"/>
  </w:num>
  <w:num w:numId="5">
    <w:abstractNumId w:val="1"/>
  </w:num>
  <w:num w:numId="6">
    <w:abstractNumId w:val="3"/>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9B4"/>
    <w:rsid w:val="000006F3"/>
    <w:rsid w:val="00012E60"/>
    <w:rsid w:val="0003603E"/>
    <w:rsid w:val="00044585"/>
    <w:rsid w:val="000A0822"/>
    <w:rsid w:val="000A7006"/>
    <w:rsid w:val="000B6E3B"/>
    <w:rsid w:val="000F6C81"/>
    <w:rsid w:val="00100F62"/>
    <w:rsid w:val="0010219B"/>
    <w:rsid w:val="001060BB"/>
    <w:rsid w:val="00107AFB"/>
    <w:rsid w:val="001122EF"/>
    <w:rsid w:val="00131633"/>
    <w:rsid w:val="00140E44"/>
    <w:rsid w:val="00156910"/>
    <w:rsid w:val="00171BA3"/>
    <w:rsid w:val="00174B81"/>
    <w:rsid w:val="0019439F"/>
    <w:rsid w:val="001B32F8"/>
    <w:rsid w:val="001C50D4"/>
    <w:rsid w:val="001E7D23"/>
    <w:rsid w:val="00201148"/>
    <w:rsid w:val="002029AD"/>
    <w:rsid w:val="002245F8"/>
    <w:rsid w:val="002353FD"/>
    <w:rsid w:val="0024059F"/>
    <w:rsid w:val="00264382"/>
    <w:rsid w:val="002816FC"/>
    <w:rsid w:val="00283E71"/>
    <w:rsid w:val="002B53E1"/>
    <w:rsid w:val="002C104D"/>
    <w:rsid w:val="002D539E"/>
    <w:rsid w:val="002E2FF7"/>
    <w:rsid w:val="00304012"/>
    <w:rsid w:val="003449E3"/>
    <w:rsid w:val="003478A5"/>
    <w:rsid w:val="00361329"/>
    <w:rsid w:val="003818C9"/>
    <w:rsid w:val="0038635D"/>
    <w:rsid w:val="003910E8"/>
    <w:rsid w:val="0039748F"/>
    <w:rsid w:val="003A04F9"/>
    <w:rsid w:val="003A1EA4"/>
    <w:rsid w:val="003A662D"/>
    <w:rsid w:val="003B2FFB"/>
    <w:rsid w:val="003C4E4F"/>
    <w:rsid w:val="003D248D"/>
    <w:rsid w:val="0040434D"/>
    <w:rsid w:val="0042145C"/>
    <w:rsid w:val="004333C0"/>
    <w:rsid w:val="00437B0B"/>
    <w:rsid w:val="00452659"/>
    <w:rsid w:val="00483BA6"/>
    <w:rsid w:val="00485EC9"/>
    <w:rsid w:val="00487D38"/>
    <w:rsid w:val="00495074"/>
    <w:rsid w:val="004B2E67"/>
    <w:rsid w:val="004B3755"/>
    <w:rsid w:val="004C37DE"/>
    <w:rsid w:val="004C4A59"/>
    <w:rsid w:val="004D50C1"/>
    <w:rsid w:val="00513389"/>
    <w:rsid w:val="0052478D"/>
    <w:rsid w:val="00526492"/>
    <w:rsid w:val="00534D49"/>
    <w:rsid w:val="00542AEF"/>
    <w:rsid w:val="0054376B"/>
    <w:rsid w:val="00543841"/>
    <w:rsid w:val="0055501D"/>
    <w:rsid w:val="00567D37"/>
    <w:rsid w:val="00574D63"/>
    <w:rsid w:val="005B13EA"/>
    <w:rsid w:val="005B6FC5"/>
    <w:rsid w:val="005D6130"/>
    <w:rsid w:val="005E6A00"/>
    <w:rsid w:val="005F0BEF"/>
    <w:rsid w:val="00626874"/>
    <w:rsid w:val="006335CA"/>
    <w:rsid w:val="00674BBA"/>
    <w:rsid w:val="00680E34"/>
    <w:rsid w:val="00684A98"/>
    <w:rsid w:val="006C6D96"/>
    <w:rsid w:val="006D207F"/>
    <w:rsid w:val="006D3C40"/>
    <w:rsid w:val="006D6BDC"/>
    <w:rsid w:val="006E38C2"/>
    <w:rsid w:val="006E55DF"/>
    <w:rsid w:val="006E5EE5"/>
    <w:rsid w:val="007463E1"/>
    <w:rsid w:val="00754416"/>
    <w:rsid w:val="007760AE"/>
    <w:rsid w:val="007B127F"/>
    <w:rsid w:val="007C33F4"/>
    <w:rsid w:val="007D6E49"/>
    <w:rsid w:val="007E125A"/>
    <w:rsid w:val="007F0892"/>
    <w:rsid w:val="00802BD8"/>
    <w:rsid w:val="00807BB3"/>
    <w:rsid w:val="008146D5"/>
    <w:rsid w:val="00824E44"/>
    <w:rsid w:val="00871366"/>
    <w:rsid w:val="00872628"/>
    <w:rsid w:val="00875AEC"/>
    <w:rsid w:val="00876441"/>
    <w:rsid w:val="008773E0"/>
    <w:rsid w:val="008B0B10"/>
    <w:rsid w:val="008B0D25"/>
    <w:rsid w:val="008C1900"/>
    <w:rsid w:val="008D62EE"/>
    <w:rsid w:val="008F0B56"/>
    <w:rsid w:val="008F491C"/>
    <w:rsid w:val="0091774C"/>
    <w:rsid w:val="00920FB1"/>
    <w:rsid w:val="009319C3"/>
    <w:rsid w:val="00941527"/>
    <w:rsid w:val="009519B5"/>
    <w:rsid w:val="00957A31"/>
    <w:rsid w:val="0096237B"/>
    <w:rsid w:val="0096556E"/>
    <w:rsid w:val="009B72EE"/>
    <w:rsid w:val="009C58CA"/>
    <w:rsid w:val="009C7586"/>
    <w:rsid w:val="009C75E3"/>
    <w:rsid w:val="009D200E"/>
    <w:rsid w:val="009D617D"/>
    <w:rsid w:val="009F1BF3"/>
    <w:rsid w:val="009F2ABA"/>
    <w:rsid w:val="00A16E70"/>
    <w:rsid w:val="00A17E5B"/>
    <w:rsid w:val="00A32AEE"/>
    <w:rsid w:val="00A43F57"/>
    <w:rsid w:val="00A84FB1"/>
    <w:rsid w:val="00A93785"/>
    <w:rsid w:val="00AB7451"/>
    <w:rsid w:val="00AC44A6"/>
    <w:rsid w:val="00AC6410"/>
    <w:rsid w:val="00AD0420"/>
    <w:rsid w:val="00AD79B0"/>
    <w:rsid w:val="00B0457D"/>
    <w:rsid w:val="00B04AFE"/>
    <w:rsid w:val="00B13F62"/>
    <w:rsid w:val="00B37B34"/>
    <w:rsid w:val="00B4067A"/>
    <w:rsid w:val="00B50C94"/>
    <w:rsid w:val="00BA1EC5"/>
    <w:rsid w:val="00BD0F9E"/>
    <w:rsid w:val="00BD45A9"/>
    <w:rsid w:val="00BF1E40"/>
    <w:rsid w:val="00C17858"/>
    <w:rsid w:val="00C32633"/>
    <w:rsid w:val="00C37771"/>
    <w:rsid w:val="00C464F3"/>
    <w:rsid w:val="00C46A49"/>
    <w:rsid w:val="00C47419"/>
    <w:rsid w:val="00C60804"/>
    <w:rsid w:val="00C654F9"/>
    <w:rsid w:val="00C71041"/>
    <w:rsid w:val="00C969B4"/>
    <w:rsid w:val="00CA1F00"/>
    <w:rsid w:val="00CA3197"/>
    <w:rsid w:val="00CB3F62"/>
    <w:rsid w:val="00CC1F6A"/>
    <w:rsid w:val="00CF786C"/>
    <w:rsid w:val="00CF7FD8"/>
    <w:rsid w:val="00D20BA7"/>
    <w:rsid w:val="00D271CE"/>
    <w:rsid w:val="00D32B6B"/>
    <w:rsid w:val="00D3505A"/>
    <w:rsid w:val="00D35C60"/>
    <w:rsid w:val="00D5298B"/>
    <w:rsid w:val="00D643FA"/>
    <w:rsid w:val="00D64E82"/>
    <w:rsid w:val="00D67E77"/>
    <w:rsid w:val="00D72DD5"/>
    <w:rsid w:val="00D942F3"/>
    <w:rsid w:val="00DA3BB6"/>
    <w:rsid w:val="00DB03EB"/>
    <w:rsid w:val="00DB3E67"/>
    <w:rsid w:val="00DD2F4B"/>
    <w:rsid w:val="00DD68AE"/>
    <w:rsid w:val="00E23F14"/>
    <w:rsid w:val="00E378F3"/>
    <w:rsid w:val="00E615EF"/>
    <w:rsid w:val="00E65C27"/>
    <w:rsid w:val="00E87527"/>
    <w:rsid w:val="00EA284B"/>
    <w:rsid w:val="00EA5909"/>
    <w:rsid w:val="00EB2BB1"/>
    <w:rsid w:val="00F07752"/>
    <w:rsid w:val="00F25742"/>
    <w:rsid w:val="00F34977"/>
    <w:rsid w:val="00F350CB"/>
    <w:rsid w:val="00F426CB"/>
    <w:rsid w:val="00F6211A"/>
    <w:rsid w:val="00F640D8"/>
    <w:rsid w:val="00F6634A"/>
    <w:rsid w:val="00F77D23"/>
    <w:rsid w:val="00F8059C"/>
    <w:rsid w:val="00F90672"/>
    <w:rsid w:val="00FC2F3D"/>
    <w:rsid w:val="00FD284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9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969B4"/>
    <w:rPr>
      <w:lang w:eastAsia="en-US"/>
    </w:rPr>
  </w:style>
  <w:style w:type="paragraph" w:customStyle="1" w:styleId="Brdtext1">
    <w:name w:val="Brödtext1"/>
    <w:basedOn w:val="Normal"/>
    <w:uiPriority w:val="99"/>
    <w:rsid w:val="006D3C40"/>
    <w:pPr>
      <w:spacing w:after="0" w:line="320" w:lineRule="exact"/>
    </w:pPr>
    <w:rPr>
      <w:rFonts w:ascii="OrigGarmnd BT" w:eastAsia="Times New Roman" w:hAnsi="OrigGarmnd BT"/>
      <w:sz w:val="24"/>
      <w:szCs w:val="20"/>
    </w:rPr>
  </w:style>
  <w:style w:type="paragraph" w:styleId="BalloonText">
    <w:name w:val="Balloon Text"/>
    <w:basedOn w:val="Normal"/>
    <w:link w:val="BalloonTextChar"/>
    <w:uiPriority w:val="99"/>
    <w:semiHidden/>
    <w:rsid w:val="004B2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2E67"/>
    <w:rPr>
      <w:rFonts w:ascii="Tahoma" w:eastAsia="Times New Roman" w:hAnsi="Tahoma" w:cs="Tahoma"/>
      <w:sz w:val="16"/>
      <w:szCs w:val="16"/>
    </w:rPr>
  </w:style>
  <w:style w:type="paragraph" w:styleId="FootnoteText">
    <w:name w:val="footnote text"/>
    <w:basedOn w:val="Normal"/>
    <w:link w:val="FootnoteTextChar"/>
    <w:uiPriority w:val="99"/>
    <w:semiHidden/>
    <w:rsid w:val="00F0775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07752"/>
    <w:rPr>
      <w:rFonts w:ascii="Calibri" w:eastAsia="Times New Roman" w:hAnsi="Calibri" w:cs="Times New Roman"/>
      <w:sz w:val="20"/>
      <w:szCs w:val="20"/>
    </w:rPr>
  </w:style>
  <w:style w:type="character" w:styleId="FootnoteReference">
    <w:name w:val="footnote reference"/>
    <w:basedOn w:val="DefaultParagraphFont"/>
    <w:uiPriority w:val="99"/>
    <w:semiHidden/>
    <w:rsid w:val="00F07752"/>
    <w:rPr>
      <w:rFonts w:cs="Times New Roman"/>
      <w:vertAlign w:val="superscript"/>
    </w:rPr>
  </w:style>
  <w:style w:type="paragraph" w:styleId="ListParagraph">
    <w:name w:val="List Paragraph"/>
    <w:basedOn w:val="Normal"/>
    <w:uiPriority w:val="99"/>
    <w:qFormat/>
    <w:rsid w:val="003910E8"/>
    <w:pPr>
      <w:ind w:left="720"/>
      <w:contextualSpacing/>
    </w:pPr>
  </w:style>
  <w:style w:type="character" w:styleId="CommentReference">
    <w:name w:val="annotation reference"/>
    <w:basedOn w:val="DefaultParagraphFont"/>
    <w:uiPriority w:val="99"/>
    <w:semiHidden/>
    <w:rsid w:val="009319C3"/>
    <w:rPr>
      <w:rFonts w:cs="Times New Roman"/>
      <w:sz w:val="16"/>
      <w:szCs w:val="16"/>
    </w:rPr>
  </w:style>
  <w:style w:type="paragraph" w:styleId="CommentText">
    <w:name w:val="annotation text"/>
    <w:basedOn w:val="Normal"/>
    <w:link w:val="CommentTextChar"/>
    <w:uiPriority w:val="99"/>
    <w:semiHidden/>
    <w:rsid w:val="009319C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19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9319C3"/>
    <w:rPr>
      <w:b/>
      <w:bCs/>
    </w:rPr>
  </w:style>
  <w:style w:type="character" w:customStyle="1" w:styleId="CommentSubjectChar">
    <w:name w:val="Comment Subject Char"/>
    <w:basedOn w:val="CommentTextChar"/>
    <w:link w:val="CommentSubject"/>
    <w:uiPriority w:val="99"/>
    <w:semiHidden/>
    <w:locked/>
    <w:rsid w:val="009319C3"/>
    <w:rPr>
      <w:b/>
      <w:bCs/>
    </w:rPr>
  </w:style>
</w:styles>
</file>

<file path=word/webSettings.xml><?xml version="1.0" encoding="utf-8"?>
<w:webSettings xmlns:r="http://schemas.openxmlformats.org/officeDocument/2006/relationships" xmlns:w="http://schemas.openxmlformats.org/wordprocessingml/2006/main">
  <w:divs>
    <w:div w:id="1791511156">
      <w:marLeft w:val="0"/>
      <w:marRight w:val="0"/>
      <w:marTop w:val="0"/>
      <w:marBottom w:val="0"/>
      <w:divBdr>
        <w:top w:val="none" w:sz="0" w:space="0" w:color="auto"/>
        <w:left w:val="none" w:sz="0" w:space="0" w:color="auto"/>
        <w:bottom w:val="none" w:sz="0" w:space="0" w:color="auto"/>
        <w:right w:val="none" w:sz="0" w:space="0" w:color="auto"/>
      </w:divBdr>
    </w:div>
    <w:div w:id="1791511157">
      <w:marLeft w:val="0"/>
      <w:marRight w:val="0"/>
      <w:marTop w:val="0"/>
      <w:marBottom w:val="0"/>
      <w:divBdr>
        <w:top w:val="none" w:sz="0" w:space="0" w:color="auto"/>
        <w:left w:val="none" w:sz="0" w:space="0" w:color="auto"/>
        <w:bottom w:val="none" w:sz="0" w:space="0" w:color="auto"/>
        <w:right w:val="none" w:sz="0" w:space="0" w:color="auto"/>
      </w:divBdr>
    </w:div>
    <w:div w:id="1791511158">
      <w:marLeft w:val="0"/>
      <w:marRight w:val="0"/>
      <w:marTop w:val="0"/>
      <w:marBottom w:val="0"/>
      <w:divBdr>
        <w:top w:val="none" w:sz="0" w:space="0" w:color="auto"/>
        <w:left w:val="none" w:sz="0" w:space="0" w:color="auto"/>
        <w:bottom w:val="none" w:sz="0" w:space="0" w:color="auto"/>
        <w:right w:val="none" w:sz="0" w:space="0" w:color="auto"/>
      </w:divBdr>
    </w:div>
    <w:div w:id="1791511159">
      <w:marLeft w:val="0"/>
      <w:marRight w:val="0"/>
      <w:marTop w:val="0"/>
      <w:marBottom w:val="0"/>
      <w:divBdr>
        <w:top w:val="none" w:sz="0" w:space="0" w:color="auto"/>
        <w:left w:val="none" w:sz="0" w:space="0" w:color="auto"/>
        <w:bottom w:val="none" w:sz="0" w:space="0" w:color="auto"/>
        <w:right w:val="none" w:sz="0" w:space="0" w:color="auto"/>
      </w:divBdr>
    </w:div>
    <w:div w:id="1791511160">
      <w:marLeft w:val="0"/>
      <w:marRight w:val="0"/>
      <w:marTop w:val="0"/>
      <w:marBottom w:val="0"/>
      <w:divBdr>
        <w:top w:val="none" w:sz="0" w:space="0" w:color="auto"/>
        <w:left w:val="none" w:sz="0" w:space="0" w:color="auto"/>
        <w:bottom w:val="none" w:sz="0" w:space="0" w:color="auto"/>
        <w:right w:val="none" w:sz="0" w:space="0" w:color="auto"/>
      </w:divBdr>
    </w:div>
    <w:div w:id="1791511161">
      <w:marLeft w:val="0"/>
      <w:marRight w:val="0"/>
      <w:marTop w:val="0"/>
      <w:marBottom w:val="0"/>
      <w:divBdr>
        <w:top w:val="none" w:sz="0" w:space="0" w:color="auto"/>
        <w:left w:val="none" w:sz="0" w:space="0" w:color="auto"/>
        <w:bottom w:val="none" w:sz="0" w:space="0" w:color="auto"/>
        <w:right w:val="none" w:sz="0" w:space="0" w:color="auto"/>
      </w:divBdr>
    </w:div>
    <w:div w:id="1791511162">
      <w:marLeft w:val="0"/>
      <w:marRight w:val="0"/>
      <w:marTop w:val="0"/>
      <w:marBottom w:val="0"/>
      <w:divBdr>
        <w:top w:val="none" w:sz="0" w:space="0" w:color="auto"/>
        <w:left w:val="none" w:sz="0" w:space="0" w:color="auto"/>
        <w:bottom w:val="none" w:sz="0" w:space="0" w:color="auto"/>
        <w:right w:val="none" w:sz="0" w:space="0" w:color="auto"/>
      </w:divBdr>
    </w:div>
    <w:div w:id="1791511163">
      <w:marLeft w:val="0"/>
      <w:marRight w:val="0"/>
      <w:marTop w:val="0"/>
      <w:marBottom w:val="0"/>
      <w:divBdr>
        <w:top w:val="none" w:sz="0" w:space="0" w:color="auto"/>
        <w:left w:val="none" w:sz="0" w:space="0" w:color="auto"/>
        <w:bottom w:val="none" w:sz="0" w:space="0" w:color="auto"/>
        <w:right w:val="none" w:sz="0" w:space="0" w:color="auto"/>
      </w:divBdr>
    </w:div>
    <w:div w:id="1791511164">
      <w:marLeft w:val="0"/>
      <w:marRight w:val="0"/>
      <w:marTop w:val="0"/>
      <w:marBottom w:val="0"/>
      <w:divBdr>
        <w:top w:val="none" w:sz="0" w:space="0" w:color="auto"/>
        <w:left w:val="none" w:sz="0" w:space="0" w:color="auto"/>
        <w:bottom w:val="none" w:sz="0" w:space="0" w:color="auto"/>
        <w:right w:val="none" w:sz="0" w:space="0" w:color="auto"/>
      </w:divBdr>
    </w:div>
    <w:div w:id="1791511165">
      <w:marLeft w:val="0"/>
      <w:marRight w:val="0"/>
      <w:marTop w:val="0"/>
      <w:marBottom w:val="0"/>
      <w:divBdr>
        <w:top w:val="none" w:sz="0" w:space="0" w:color="auto"/>
        <w:left w:val="none" w:sz="0" w:space="0" w:color="auto"/>
        <w:bottom w:val="none" w:sz="0" w:space="0" w:color="auto"/>
        <w:right w:val="none" w:sz="0" w:space="0" w:color="auto"/>
      </w:divBdr>
    </w:div>
    <w:div w:id="1791511166">
      <w:marLeft w:val="0"/>
      <w:marRight w:val="0"/>
      <w:marTop w:val="0"/>
      <w:marBottom w:val="0"/>
      <w:divBdr>
        <w:top w:val="none" w:sz="0" w:space="0" w:color="auto"/>
        <w:left w:val="none" w:sz="0" w:space="0" w:color="auto"/>
        <w:bottom w:val="none" w:sz="0" w:space="0" w:color="auto"/>
        <w:right w:val="none" w:sz="0" w:space="0" w:color="auto"/>
      </w:divBdr>
    </w:div>
    <w:div w:id="1791511167">
      <w:marLeft w:val="0"/>
      <w:marRight w:val="0"/>
      <w:marTop w:val="0"/>
      <w:marBottom w:val="0"/>
      <w:divBdr>
        <w:top w:val="none" w:sz="0" w:space="0" w:color="auto"/>
        <w:left w:val="none" w:sz="0" w:space="0" w:color="auto"/>
        <w:bottom w:val="none" w:sz="0" w:space="0" w:color="auto"/>
        <w:right w:val="none" w:sz="0" w:space="0" w:color="auto"/>
      </w:divBdr>
    </w:div>
    <w:div w:id="1791511168">
      <w:marLeft w:val="0"/>
      <w:marRight w:val="0"/>
      <w:marTop w:val="0"/>
      <w:marBottom w:val="0"/>
      <w:divBdr>
        <w:top w:val="none" w:sz="0" w:space="0" w:color="auto"/>
        <w:left w:val="none" w:sz="0" w:space="0" w:color="auto"/>
        <w:bottom w:val="none" w:sz="0" w:space="0" w:color="auto"/>
        <w:right w:val="none" w:sz="0" w:space="0" w:color="auto"/>
      </w:divBdr>
    </w:div>
    <w:div w:id="1791511169">
      <w:marLeft w:val="0"/>
      <w:marRight w:val="0"/>
      <w:marTop w:val="0"/>
      <w:marBottom w:val="0"/>
      <w:divBdr>
        <w:top w:val="none" w:sz="0" w:space="0" w:color="auto"/>
        <w:left w:val="none" w:sz="0" w:space="0" w:color="auto"/>
        <w:bottom w:val="none" w:sz="0" w:space="0" w:color="auto"/>
        <w:right w:val="none" w:sz="0" w:space="0" w:color="auto"/>
      </w:divBdr>
    </w:div>
    <w:div w:id="1791511170">
      <w:marLeft w:val="0"/>
      <w:marRight w:val="0"/>
      <w:marTop w:val="0"/>
      <w:marBottom w:val="0"/>
      <w:divBdr>
        <w:top w:val="none" w:sz="0" w:space="0" w:color="auto"/>
        <w:left w:val="none" w:sz="0" w:space="0" w:color="auto"/>
        <w:bottom w:val="none" w:sz="0" w:space="0" w:color="auto"/>
        <w:right w:val="none" w:sz="0" w:space="0" w:color="auto"/>
      </w:divBdr>
    </w:div>
    <w:div w:id="1791511171">
      <w:marLeft w:val="0"/>
      <w:marRight w:val="0"/>
      <w:marTop w:val="0"/>
      <w:marBottom w:val="0"/>
      <w:divBdr>
        <w:top w:val="none" w:sz="0" w:space="0" w:color="auto"/>
        <w:left w:val="none" w:sz="0" w:space="0" w:color="auto"/>
        <w:bottom w:val="none" w:sz="0" w:space="0" w:color="auto"/>
        <w:right w:val="none" w:sz="0" w:space="0" w:color="auto"/>
      </w:divBdr>
    </w:div>
    <w:div w:id="1791511172">
      <w:marLeft w:val="0"/>
      <w:marRight w:val="0"/>
      <w:marTop w:val="0"/>
      <w:marBottom w:val="0"/>
      <w:divBdr>
        <w:top w:val="none" w:sz="0" w:space="0" w:color="auto"/>
        <w:left w:val="none" w:sz="0" w:space="0" w:color="auto"/>
        <w:bottom w:val="none" w:sz="0" w:space="0" w:color="auto"/>
        <w:right w:val="none" w:sz="0" w:space="0" w:color="auto"/>
      </w:divBdr>
    </w:div>
    <w:div w:id="1791511173">
      <w:marLeft w:val="0"/>
      <w:marRight w:val="0"/>
      <w:marTop w:val="0"/>
      <w:marBottom w:val="0"/>
      <w:divBdr>
        <w:top w:val="none" w:sz="0" w:space="0" w:color="auto"/>
        <w:left w:val="none" w:sz="0" w:space="0" w:color="auto"/>
        <w:bottom w:val="none" w:sz="0" w:space="0" w:color="auto"/>
        <w:right w:val="none" w:sz="0" w:space="0" w:color="auto"/>
      </w:divBdr>
    </w:div>
    <w:div w:id="1791511174">
      <w:marLeft w:val="0"/>
      <w:marRight w:val="0"/>
      <w:marTop w:val="0"/>
      <w:marBottom w:val="0"/>
      <w:divBdr>
        <w:top w:val="none" w:sz="0" w:space="0" w:color="auto"/>
        <w:left w:val="none" w:sz="0" w:space="0" w:color="auto"/>
        <w:bottom w:val="none" w:sz="0" w:space="0" w:color="auto"/>
        <w:right w:val="none" w:sz="0" w:space="0" w:color="auto"/>
      </w:divBdr>
    </w:div>
    <w:div w:id="1791511175">
      <w:marLeft w:val="0"/>
      <w:marRight w:val="0"/>
      <w:marTop w:val="0"/>
      <w:marBottom w:val="0"/>
      <w:divBdr>
        <w:top w:val="none" w:sz="0" w:space="0" w:color="auto"/>
        <w:left w:val="none" w:sz="0" w:space="0" w:color="auto"/>
        <w:bottom w:val="none" w:sz="0" w:space="0" w:color="auto"/>
        <w:right w:val="none" w:sz="0" w:space="0" w:color="auto"/>
      </w:divBdr>
    </w:div>
    <w:div w:id="1791511176">
      <w:marLeft w:val="0"/>
      <w:marRight w:val="0"/>
      <w:marTop w:val="0"/>
      <w:marBottom w:val="0"/>
      <w:divBdr>
        <w:top w:val="none" w:sz="0" w:space="0" w:color="auto"/>
        <w:left w:val="none" w:sz="0" w:space="0" w:color="auto"/>
        <w:bottom w:val="none" w:sz="0" w:space="0" w:color="auto"/>
        <w:right w:val="none" w:sz="0" w:space="0" w:color="auto"/>
      </w:divBdr>
    </w:div>
    <w:div w:id="1791511177">
      <w:marLeft w:val="0"/>
      <w:marRight w:val="0"/>
      <w:marTop w:val="0"/>
      <w:marBottom w:val="0"/>
      <w:divBdr>
        <w:top w:val="none" w:sz="0" w:space="0" w:color="auto"/>
        <w:left w:val="none" w:sz="0" w:space="0" w:color="auto"/>
        <w:bottom w:val="none" w:sz="0" w:space="0" w:color="auto"/>
        <w:right w:val="none" w:sz="0" w:space="0" w:color="auto"/>
      </w:divBdr>
    </w:div>
    <w:div w:id="1791511178">
      <w:marLeft w:val="0"/>
      <w:marRight w:val="0"/>
      <w:marTop w:val="0"/>
      <w:marBottom w:val="0"/>
      <w:divBdr>
        <w:top w:val="none" w:sz="0" w:space="0" w:color="auto"/>
        <w:left w:val="none" w:sz="0" w:space="0" w:color="auto"/>
        <w:bottom w:val="none" w:sz="0" w:space="0" w:color="auto"/>
        <w:right w:val="none" w:sz="0" w:space="0" w:color="auto"/>
      </w:divBdr>
    </w:div>
    <w:div w:id="1791511179">
      <w:marLeft w:val="0"/>
      <w:marRight w:val="0"/>
      <w:marTop w:val="0"/>
      <w:marBottom w:val="0"/>
      <w:divBdr>
        <w:top w:val="none" w:sz="0" w:space="0" w:color="auto"/>
        <w:left w:val="none" w:sz="0" w:space="0" w:color="auto"/>
        <w:bottom w:val="none" w:sz="0" w:space="0" w:color="auto"/>
        <w:right w:val="none" w:sz="0" w:space="0" w:color="auto"/>
      </w:divBdr>
    </w:div>
    <w:div w:id="1791511180">
      <w:marLeft w:val="0"/>
      <w:marRight w:val="0"/>
      <w:marTop w:val="0"/>
      <w:marBottom w:val="0"/>
      <w:divBdr>
        <w:top w:val="none" w:sz="0" w:space="0" w:color="auto"/>
        <w:left w:val="none" w:sz="0" w:space="0" w:color="auto"/>
        <w:bottom w:val="none" w:sz="0" w:space="0" w:color="auto"/>
        <w:right w:val="none" w:sz="0" w:space="0" w:color="auto"/>
      </w:divBdr>
    </w:div>
    <w:div w:id="1791511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981</Words>
  <Characters>6430</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Sara Farhoudi</dc:creator>
  <cp:keywords/>
  <dc:description/>
  <cp:lastModifiedBy>jb0525aa</cp:lastModifiedBy>
  <cp:revision>2</cp:revision>
  <cp:lastPrinted>2013-07-12T09:50:00Z</cp:lastPrinted>
  <dcterms:created xsi:type="dcterms:W3CDTF">2013-07-15T08:40:00Z</dcterms:created>
  <dcterms:modified xsi:type="dcterms:W3CDTF">2013-07-15T08:40:00Z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d08a28df-9717-4522-a0cb-39e4ab1bee9b</vt:lpwstr>
  </property>
  <property fmtid="{D5CDD505-2E9C-101B-9397-08002B2CF9AE}" pid="3" name="ContentTypeId">
    <vt:lpwstr>0x01010053E1D612BA3F4E21AA250ECD751942B300D9BDAD6D5AE22C42AA4F81F6E94564E0</vt:lpwstr>
  </property>
  <property fmtid="{D5CDD505-2E9C-101B-9397-08002B2CF9AE}" pid="4" name="_DocHome">
    <vt:i4>574067604</vt:i4>
  </property>
  <property fmtid="{D5CDD505-2E9C-101B-9397-08002B2CF9AE}" pid="5" name="_dlc_DocId">
    <vt:lpwstr>5MRFASM4M4P4-10-34386</vt:lpwstr>
  </property>
  <property fmtid="{D5CDD505-2E9C-101B-9397-08002B2CF9AE}" pid="6" name="_dlc_DocIdUrl">
    <vt:lpwstr>http://rkdhs-ud/enhet/eu/_layouts/DocIdRedir.aspx?ID=5MRFASM4M4P4-10-34386, 5MRFASM4M4P4-10-34386</vt:lpwstr>
  </property>
  <property fmtid="{D5CDD505-2E9C-101B-9397-08002B2CF9AE}" pid="7" name="k46d94c0acf84ab9a79866a9d8b1905f">
    <vt:lpwstr/>
  </property>
  <property fmtid="{D5CDD505-2E9C-101B-9397-08002B2CF9AE}" pid="8" name="Nyckelord">
    <vt:lpwstr/>
  </property>
  <property fmtid="{D5CDD505-2E9C-101B-9397-08002B2CF9AE}" pid="9" name="Sekretess">
    <vt:lpwstr/>
  </property>
  <property fmtid="{D5CDD505-2E9C-101B-9397-08002B2CF9AE}" pid="10" name="RKOrdnaCheckInComment">
    <vt:lpwstr/>
  </property>
  <property fmtid="{D5CDD505-2E9C-101B-9397-08002B2CF9AE}" pid="11" name="Diarienummer">
    <vt:lpwstr/>
  </property>
  <property fmtid="{D5CDD505-2E9C-101B-9397-08002B2CF9AE}" pid="12" name="TaxCatchAll">
    <vt:lpwstr/>
  </property>
  <property fmtid="{D5CDD505-2E9C-101B-9397-08002B2CF9AE}" pid="13" name="c9cd366cc722410295b9eacffbd73909">
    <vt:lpwstr/>
  </property>
  <property fmtid="{D5CDD505-2E9C-101B-9397-08002B2CF9AE}" pid="14" name="RKOrdnaClass">
    <vt:lpwstr/>
  </property>
</Properties>
</file>