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7E8" w:rsidRPr="00C43585" w:rsidRDefault="00E967E8">
      <w:pPr>
        <w:pStyle w:val="Frslagsrubrik"/>
      </w:pPr>
      <w:r w:rsidRPr="00C43585">
        <w:t>Förslag till riksdagsbeslut</w:t>
      </w:r>
    </w:p>
    <w:p w:rsidR="00E967E8" w:rsidRPr="00C43585" w:rsidRDefault="00E967E8">
      <w:pPr>
        <w:pStyle w:val="Hemstlatt"/>
        <w:ind w:left="0"/>
      </w:pPr>
      <w:r w:rsidRPr="00C43585">
        <w:t>Riksdagen tillkännager för regeringen som sin mening vad som anförs i motionen om åtgärder för att minska företagens problem med bluffakturor.</w:t>
      </w:r>
    </w:p>
    <w:p w:rsidR="00E967E8" w:rsidRPr="00C43585" w:rsidRDefault="00E967E8">
      <w:pPr>
        <w:pStyle w:val="Rubrik1"/>
      </w:pPr>
      <w:r w:rsidRPr="00C43585">
        <w:t>Motivering</w:t>
      </w:r>
    </w:p>
    <w:p w:rsidR="00E967E8" w:rsidRPr="00C43585" w:rsidRDefault="00E967E8">
      <w:pPr>
        <w:spacing w:after="120"/>
      </w:pPr>
      <w:r w:rsidRPr="00C43585">
        <w:t>Varje år utsätts tusentals företagare för bluffakturor. Statistik från Brottsför</w:t>
      </w:r>
      <w:r w:rsidRPr="00C43585">
        <w:t>e</w:t>
      </w:r>
      <w:r w:rsidRPr="00C43585">
        <w:t>byggande rådet bekräftar att problemen med bluffakturor trendmässigt ökat under flera års tid. Mellan 2009 och 2010 minskade dock antalet anmälningar med 4 procent, möjligen ett trendbrott, men problemen är fortfarande omfa</w:t>
      </w:r>
      <w:r w:rsidRPr="00C43585">
        <w:t>t</w:t>
      </w:r>
      <w:r w:rsidRPr="00C43585">
        <w:t>tande. Många seriösa företagare drabbas negativt av bluffakturor och får lä</w:t>
      </w:r>
      <w:r w:rsidRPr="00C43585">
        <w:t>g</w:t>
      </w:r>
      <w:r w:rsidRPr="00C43585">
        <w:t>ga ned mycket tid och pengar på att bestrida felaktiga fakturor.</w:t>
      </w:r>
    </w:p>
    <w:tbl>
      <w:tblPr>
        <w:tblStyle w:val="Enkeltabell1"/>
        <w:tblW w:w="6010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22"/>
        <w:gridCol w:w="821"/>
        <w:gridCol w:w="821"/>
        <w:gridCol w:w="821"/>
        <w:gridCol w:w="935"/>
        <w:gridCol w:w="935"/>
      </w:tblGrid>
      <w:tr w:rsidR="00000000" w:rsidRPr="00C43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Utveckling av antal anmälda brott</w:t>
            </w:r>
          </w:p>
        </w:tc>
      </w:tr>
      <w:tr w:rsidR="00000000" w:rsidRPr="00C43585"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År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2010</w:t>
            </w:r>
          </w:p>
        </w:tc>
      </w:tr>
      <w:tr w:rsidR="00000000" w:rsidRPr="00C435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Antal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3 390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3 220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2 963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9 976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13 667</w:t>
            </w:r>
          </w:p>
        </w:tc>
        <w:tc>
          <w:tcPr>
            <w:tcW w:w="0" w:type="auto"/>
            <w:tcBorders>
              <w:top w:val="none" w:sz="0" w:space="0" w:color="auto"/>
            </w:tcBorders>
          </w:tcPr>
          <w:p w:rsidR="00E967E8" w:rsidRPr="00C43585" w:rsidRDefault="00E967E8">
            <w:pPr>
              <w:pStyle w:val="normal0"/>
              <w:spacing w:before="60" w:beforeAutospacing="0" w:line="200" w:lineRule="exact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3585">
              <w:rPr>
                <w:rFonts w:ascii="Times New Roman" w:hAnsi="Times New Roman"/>
                <w:color w:val="000000"/>
                <w:sz w:val="16"/>
                <w:szCs w:val="16"/>
              </w:rPr>
              <w:t>13 121</w:t>
            </w:r>
          </w:p>
        </w:tc>
      </w:tr>
    </w:tbl>
    <w:p w:rsidR="00E967E8" w:rsidRPr="00C43585" w:rsidRDefault="00E967E8">
      <w:pPr>
        <w:spacing w:before="0"/>
        <w:rPr>
          <w:sz w:val="16"/>
          <w:szCs w:val="16"/>
        </w:rPr>
      </w:pPr>
      <w:r w:rsidRPr="00C43585">
        <w:rPr>
          <w:sz w:val="16"/>
          <w:szCs w:val="16"/>
        </w:rPr>
        <w:t>Källa: Brottsförebyggande rådet</w:t>
      </w:r>
    </w:p>
    <w:p w:rsidR="00E967E8" w:rsidRPr="00C43585" w:rsidRDefault="00E967E8">
      <w:r w:rsidRPr="00C43585">
        <w:t>Det är inte osannolikt att det också finns ett mörkertal då många väljer att betala falska fakturor för att undvika ytterligare problem. Enbart branscho</w:t>
      </w:r>
      <w:r w:rsidRPr="00C43585">
        <w:t>r</w:t>
      </w:r>
      <w:r w:rsidRPr="00C43585">
        <w:t>ganisationen Svensk Handel betalar svenska företag 1,2 miljarder kronor årligen i onödan.</w:t>
      </w:r>
    </w:p>
    <w:p w:rsidR="00E967E8" w:rsidRPr="00C43585" w:rsidRDefault="00E967E8">
      <w:pPr>
        <w:pStyle w:val="Normaltindrag"/>
      </w:pPr>
      <w:r w:rsidRPr="00C43585">
        <w:t>Trots den rättelsebestämmelse som nyligen införts när det gäller uppgifter i Kronofogdemyndighetens register innebärande ett ökat skydd för den som utsätts för bluffakturor, Skatteverkets ökade insatser att spåra företag som skickar ut falska fakturor och branschorganisationernas arbete mot bluffakt</w:t>
      </w:r>
      <w:r w:rsidRPr="00C43585">
        <w:t>u</w:t>
      </w:r>
      <w:r w:rsidRPr="00C43585">
        <w:t>ror är förekomsten av bluffakturor fortfarande ett stort problem för företagare. Fler åtgärder behöver vidtas för att stävja denna typ av brottslighet och öka skyddet för företagarna.</w:t>
      </w:r>
    </w:p>
    <w:p w:rsidR="00E967E8" w:rsidRPr="00C43585" w:rsidRDefault="00E967E8">
      <w:pPr>
        <w:pStyle w:val="Normaltindrag"/>
      </w:pPr>
      <w:r w:rsidRPr="00C43585">
        <w:lastRenderedPageBreak/>
        <w:t>Regeringen bör skyndsamt låta utreda och återkomma till riksdagen med förslag på åtgärder som minskar företagens problem med bluffakturor.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3585">
        <w:trPr>
          <w:cantSplit/>
        </w:trPr>
        <w:tc>
          <w:tcPr>
            <w:tcW w:w="3046" w:type="dxa"/>
          </w:tcPr>
          <w:p w:rsidR="00E967E8" w:rsidRPr="00C43585" w:rsidRDefault="00E967E8">
            <w:pPr>
              <w:pStyle w:val="UnderskriftDatum"/>
              <w:spacing w:before="240"/>
            </w:pPr>
            <w:r w:rsidRPr="00C43585">
              <w:t>Stockholm den 30 september 2011</w:t>
            </w:r>
          </w:p>
        </w:tc>
        <w:tc>
          <w:tcPr>
            <w:tcW w:w="3047" w:type="dxa"/>
          </w:tcPr>
          <w:p w:rsidR="00E967E8" w:rsidRPr="00C43585" w:rsidRDefault="00E967E8">
            <w:pPr>
              <w:pStyle w:val="Underskrifter"/>
              <w:spacing w:before="240"/>
            </w:pPr>
          </w:p>
        </w:tc>
      </w:tr>
      <w:tr w:rsidR="00000000" w:rsidRPr="00C43585">
        <w:trPr>
          <w:cantSplit/>
        </w:trPr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  <w:r w:rsidRPr="00C43585">
              <w:t>Jonas Eriksson (MP)</w:t>
            </w:r>
          </w:p>
        </w:tc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</w:p>
        </w:tc>
      </w:tr>
      <w:tr w:rsidR="00000000" w:rsidRPr="00C43585">
        <w:trPr>
          <w:cantSplit/>
        </w:trPr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  <w:r w:rsidRPr="00C43585">
              <w:t>Per Bolund (MP)</w:t>
            </w:r>
          </w:p>
        </w:tc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  <w:r w:rsidRPr="00C43585">
              <w:t>Magnus Ehrencrona (MP)</w:t>
            </w:r>
          </w:p>
        </w:tc>
      </w:tr>
      <w:tr w:rsidR="00000000" w:rsidRPr="00C43585">
        <w:trPr>
          <w:cantSplit/>
        </w:trPr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  <w:r w:rsidRPr="00C43585">
              <w:t>Jan Lindholm (MP)</w:t>
            </w:r>
          </w:p>
        </w:tc>
        <w:tc>
          <w:tcPr>
            <w:tcW w:w="3046" w:type="dxa"/>
          </w:tcPr>
          <w:p w:rsidR="00E967E8" w:rsidRPr="00C43585" w:rsidRDefault="00E967E8">
            <w:pPr>
              <w:pStyle w:val="Underskrifter"/>
            </w:pPr>
            <w:r w:rsidRPr="00C43585">
              <w:t>Ulf Holm (MP)</w:t>
            </w:r>
          </w:p>
        </w:tc>
      </w:tr>
    </w:tbl>
    <w:p w:rsidR="00E967E8" w:rsidRPr="00C43585" w:rsidRDefault="00E967E8">
      <w:pPr>
        <w:pStyle w:val="Normaltindrag"/>
      </w:pPr>
    </w:p>
    <w:sectPr w:rsidR="00E967E8" w:rsidRPr="00C43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7E8" w:rsidRPr="00C43585" w:rsidRDefault="00E967E8">
      <w:r w:rsidRPr="00C43585">
        <w:separator/>
      </w:r>
    </w:p>
  </w:endnote>
  <w:endnote w:type="continuationSeparator" w:id="0">
    <w:p w:rsidR="00E967E8" w:rsidRPr="00C43585" w:rsidRDefault="00E967E8">
      <w:r w:rsidRPr="00C43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C43585">
    <w:pPr>
      <w:pStyle w:val="Sidfot"/>
    </w:pPr>
    <w:r w:rsidRPr="00C435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35508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E8" w:rsidRDefault="00E967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7E8" w:rsidRDefault="00E967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C43585">
    <w:pPr>
      <w:pStyle w:val="Sidfot"/>
    </w:pPr>
    <w:r w:rsidRPr="00C435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24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E8" w:rsidRDefault="00E967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7E8" w:rsidRDefault="00E967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C43585">
    <w:pPr>
      <w:pStyle w:val="Sidfot"/>
    </w:pPr>
    <w:r w:rsidRPr="00C435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3028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E8" w:rsidRDefault="00E967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7E8" w:rsidRDefault="00E967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7E8" w:rsidRPr="00C43585" w:rsidRDefault="00E967E8">
      <w:r w:rsidRPr="00C43585">
        <w:separator/>
      </w:r>
    </w:p>
  </w:footnote>
  <w:footnote w:type="continuationSeparator" w:id="0">
    <w:p w:rsidR="00E967E8" w:rsidRPr="00C43585" w:rsidRDefault="00E967E8">
      <w:r w:rsidRPr="00C435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C43585">
    <w:pPr>
      <w:pStyle w:val="Sidhuvud"/>
    </w:pPr>
    <w:r w:rsidRPr="00C435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7153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E8" w:rsidRDefault="00E967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7E8" w:rsidRDefault="00E967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C43585">
    <w:pPr>
      <w:pStyle w:val="Sidhuvud"/>
    </w:pPr>
    <w:r w:rsidRPr="00C435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100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E8" w:rsidRDefault="00E967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7E8" w:rsidRDefault="00E967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E8" w:rsidRPr="00C43585" w:rsidRDefault="00E967E8">
    <w:pPr>
      <w:pStyle w:val="FSHNormal"/>
      <w:tabs>
        <w:tab w:val="right" w:pos="5840"/>
      </w:tabs>
    </w:pPr>
    <w:r w:rsidRPr="00C43585">
      <w:br/>
    </w:r>
    <w:r w:rsidRPr="00C43585">
      <w:fldChar w:fldCharType="begin" w:fldLock="1"/>
    </w:r>
    <w:r w:rsidRPr="00C43585">
      <w:instrText xml:space="preserve"> DOCPROPERTY</w:instrText>
    </w:r>
    <w:r w:rsidRPr="00C43585">
      <w:rPr>
        <w:sz w:val="18"/>
      </w:rPr>
      <w:instrText xml:space="preserve"> "YearUser" *\charformat </w:instrText>
    </w:r>
    <w:r w:rsidRPr="00C43585">
      <w:fldChar w:fldCharType="separate"/>
    </w:r>
    <w:r w:rsidRPr="00C43585">
      <w:t>2011/12</w:t>
    </w:r>
    <w:r w:rsidRPr="00C43585">
      <w:fldChar w:fldCharType="end"/>
    </w:r>
    <w:r w:rsidRPr="00C43585">
      <w:t xml:space="preserve"> </w:t>
    </w:r>
    <w:r w:rsidRPr="00C43585">
      <w:tab/>
      <w:t xml:space="preserve">mnr: </w:t>
    </w:r>
    <w:r w:rsidRPr="00C43585">
      <w:fldChar w:fldCharType="begin" w:fldLock="1"/>
    </w:r>
    <w:r w:rsidRPr="00C43585">
      <w:instrText xml:space="preserve"> DOCPROPERTY</w:instrText>
    </w:r>
    <w:r w:rsidRPr="00C43585">
      <w:rPr>
        <w:sz w:val="18"/>
      </w:rPr>
      <w:instrText xml:space="preserve"> "Motionsnummer" *\charformat </w:instrText>
    </w:r>
    <w:r w:rsidRPr="00C43585">
      <w:fldChar w:fldCharType="separate"/>
    </w:r>
    <w:r w:rsidRPr="00C43585">
      <w:t>C324</w:t>
    </w:r>
    <w:r w:rsidRPr="00C43585">
      <w:fldChar w:fldCharType="end"/>
    </w:r>
    <w:r w:rsidRPr="00C43585">
      <w:br/>
    </w:r>
    <w:r w:rsidRPr="00C43585">
      <w:fldChar w:fldCharType="begin" w:fldLock="1"/>
    </w:r>
    <w:r w:rsidRPr="00C43585">
      <w:instrText xml:space="preserve"> DOCPROPERTY</w:instrText>
    </w:r>
    <w:r w:rsidRPr="00C43585">
      <w:rPr>
        <w:sz w:val="18"/>
      </w:rPr>
      <w:instrText xml:space="preserve"> "Samling" *\charformat </w:instrText>
    </w:r>
    <w:r w:rsidRPr="00C43585">
      <w:fldChar w:fldCharType="end"/>
    </w:r>
    <w:r w:rsidRPr="00C43585">
      <w:tab/>
      <w:t xml:space="preserve">pnr: </w:t>
    </w:r>
    <w:r w:rsidRPr="00C43585">
      <w:fldChar w:fldCharType="begin" w:fldLock="1"/>
    </w:r>
    <w:r w:rsidRPr="00C43585">
      <w:instrText xml:space="preserve"> DOCPROPERTY</w:instrText>
    </w:r>
    <w:r w:rsidRPr="00C43585">
      <w:rPr>
        <w:sz w:val="18"/>
      </w:rPr>
      <w:instrText xml:space="preserve"> "Partinummer" *\charformat </w:instrText>
    </w:r>
    <w:r w:rsidRPr="00C43585">
      <w:fldChar w:fldCharType="separate"/>
    </w:r>
    <w:r w:rsidRPr="00C43585">
      <w:t>MP1903</w:t>
    </w:r>
    <w:r w:rsidRPr="00C43585">
      <w:fldChar w:fldCharType="end"/>
    </w:r>
  </w:p>
  <w:p w:rsidR="00E967E8" w:rsidRPr="00C43585" w:rsidRDefault="00E967E8">
    <w:pPr>
      <w:pStyle w:val="FSHRub1"/>
    </w:pPr>
    <w:r w:rsidRPr="00C43585">
      <w:t>Motion till riksdagen</w:t>
    </w:r>
    <w:r w:rsidRPr="00C43585">
      <w:br/>
    </w:r>
    <w:r w:rsidRPr="00C43585">
      <w:fldChar w:fldCharType="begin" w:fldLock="1"/>
    </w:r>
    <w:r w:rsidRPr="00C43585">
      <w:instrText xml:space="preserve"> DOCPROPERTY "YearUser" *\charformat </w:instrText>
    </w:r>
    <w:r w:rsidRPr="00C43585">
      <w:fldChar w:fldCharType="separate"/>
    </w:r>
    <w:r w:rsidRPr="00C43585">
      <w:t>2011/12</w:t>
    </w:r>
    <w:r w:rsidRPr="00C43585">
      <w:fldChar w:fldCharType="end"/>
    </w:r>
    <w:r w:rsidRPr="00C43585">
      <w:t>:</w:t>
    </w:r>
    <w:r w:rsidRPr="00C43585">
      <w:fldChar w:fldCharType="begin" w:fldLock="1"/>
    </w:r>
    <w:r w:rsidRPr="00C43585">
      <w:instrText xml:space="preserve"> DOCPROPERTY "Motionsnummer" *\charformat </w:instrText>
    </w:r>
    <w:r w:rsidRPr="00C43585">
      <w:fldChar w:fldCharType="separate"/>
    </w:r>
    <w:r w:rsidRPr="00C43585">
      <w:t>C324</w:t>
    </w:r>
    <w:r w:rsidRPr="00C43585">
      <w:fldChar w:fldCharType="end"/>
    </w:r>
  </w:p>
  <w:p w:rsidR="00E967E8" w:rsidRPr="00C43585" w:rsidRDefault="00E967E8">
    <w:pPr>
      <w:pStyle w:val="FSHNormalS5"/>
    </w:pPr>
    <w:r w:rsidRPr="00C43585">
      <w:fldChar w:fldCharType="begin" w:fldLock="1"/>
    </w:r>
    <w:r w:rsidRPr="00C43585">
      <w:instrText xml:space="preserve"> DOCPROPERTY "MotionarText" *\charformat </w:instrText>
    </w:r>
    <w:r w:rsidRPr="00C43585">
      <w:fldChar w:fldCharType="separate"/>
    </w:r>
    <w:r w:rsidRPr="00C43585">
      <w:t>av Jonas Eriksson m.fl. (MP)</w:t>
    </w:r>
    <w:r w:rsidRPr="00C43585">
      <w:fldChar w:fldCharType="end"/>
    </w:r>
    <w:r w:rsidRPr="00C43585">
      <w:br/>
    </w:r>
    <w:r w:rsidRPr="00C43585">
      <w:fldChar w:fldCharType="begin" w:fldLock="1"/>
    </w:r>
    <w:r w:rsidRPr="00C43585">
      <w:instrText xml:space="preserve"> DOCPROPERTY "SvarFrasKort" *\charformat </w:instrText>
    </w:r>
    <w:r w:rsidRPr="00C43585">
      <w:fldChar w:fldCharType="end"/>
    </w:r>
  </w:p>
  <w:p w:rsidR="00E967E8" w:rsidRPr="00C43585" w:rsidRDefault="00E967E8">
    <w:pPr>
      <w:pStyle w:val="FSHTitel"/>
    </w:pPr>
    <w:r w:rsidRPr="00C43585">
      <w:fldChar w:fldCharType="begin" w:fldLock="1"/>
    </w:r>
    <w:r w:rsidRPr="00C43585">
      <w:instrText xml:space="preserve"> DOCPROPERTY</w:instrText>
    </w:r>
    <w:r w:rsidRPr="00C43585">
      <w:rPr>
        <w:sz w:val="18"/>
      </w:rPr>
      <w:instrText xml:space="preserve"> "RubrikSvar" *\charformat </w:instrText>
    </w:r>
    <w:r w:rsidRPr="00C43585">
      <w:fldChar w:fldCharType="separate"/>
    </w:r>
    <w:r w:rsidRPr="00C43585">
      <w:t>Bluffakturor</w:t>
    </w:r>
    <w:r w:rsidRPr="00C43585">
      <w:fldChar w:fldCharType="end"/>
    </w:r>
  </w:p>
  <w:p w:rsidR="00E967E8" w:rsidRPr="00C43585" w:rsidRDefault="00E967E8">
    <w:pPr>
      <w:pStyle w:val="Normal00"/>
    </w:pPr>
  </w:p>
  <w:p w:rsidR="00E967E8" w:rsidRPr="00C43585" w:rsidRDefault="00E967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13273830">
    <w:abstractNumId w:val="3"/>
  </w:num>
  <w:num w:numId="2" w16cid:durableId="1765608395">
    <w:abstractNumId w:val="2"/>
  </w:num>
  <w:num w:numId="3" w16cid:durableId="582952123">
    <w:abstractNumId w:val="1"/>
  </w:num>
  <w:num w:numId="4" w16cid:durableId="1711614043">
    <w:abstractNumId w:val="0"/>
  </w:num>
  <w:num w:numId="5" w16cid:durableId="1714966084">
    <w:abstractNumId w:val="7"/>
  </w:num>
  <w:num w:numId="6" w16cid:durableId="1378890115">
    <w:abstractNumId w:val="6"/>
  </w:num>
  <w:num w:numId="7" w16cid:durableId="664431467">
    <w:abstractNumId w:val="5"/>
  </w:num>
  <w:num w:numId="8" w16cid:durableId="817962243">
    <w:abstractNumId w:val="4"/>
  </w:num>
  <w:num w:numId="9" w16cid:durableId="585964597">
    <w:abstractNumId w:val="8"/>
  </w:num>
  <w:num w:numId="10" w16cid:durableId="1158690684">
    <w:abstractNumId w:val="9"/>
  </w:num>
  <w:num w:numId="11" w16cid:durableId="1491749390">
    <w:abstractNumId w:val="10"/>
  </w:num>
  <w:num w:numId="12" w16cid:durableId="905066974">
    <w:abstractNumId w:val="13"/>
  </w:num>
  <w:num w:numId="13" w16cid:durableId="696465590">
    <w:abstractNumId w:val="15"/>
  </w:num>
  <w:num w:numId="14" w16cid:durableId="1664897705">
    <w:abstractNumId w:val="16"/>
  </w:num>
  <w:num w:numId="15" w16cid:durableId="1422069290">
    <w:abstractNumId w:val="11"/>
  </w:num>
  <w:num w:numId="16" w16cid:durableId="295842397">
    <w:abstractNumId w:val="18"/>
  </w:num>
  <w:num w:numId="17" w16cid:durableId="1326588180">
    <w:abstractNumId w:val="17"/>
  </w:num>
  <w:num w:numId="18" w16cid:durableId="1029330377">
    <w:abstractNumId w:val="14"/>
  </w:num>
  <w:num w:numId="19" w16cid:durableId="111367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AF74B504-0E88-46FE-B78D-2C5B486A3E48},{35995721-8FCB-4CC9-A560-3D492512CF52},{00E284E3-40F9-4524-90FF-94B25F3011A9},{7B1300F0-A439-4480-ABF5-039C4646D434},{F5640ABF-1640-46ED-85BC-CDCBAD942374}"/>
  </w:docVars>
  <w:rsids>
    <w:rsidRoot w:val="00195827"/>
    <w:rsid w:val="00195827"/>
    <w:rsid w:val="00C43585"/>
    <w:rsid w:val="00E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E25510-549B-4305-B66C-0FF283C9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table" w:styleId="Enkeltabell1">
    <w:name w:val="Table Simple 1"/>
    <w:basedOn w:val="Normaltabel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1517</Characters>
  <Application>Microsoft Office Word</Application>
  <DocSecurity>4</DocSecurity>
  <Lines>47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MP1903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MP1903</dc:title>
  <dc:subject>MP1903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2011-10-13T07:32:00Z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Bluffakturor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Bluffakturor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MP1903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Jonas Eriksson m.fl. (MP)</vt:lpwstr>
  </property>
  <property fmtid="{D5CDD505-2E9C-101B-9397-08002B2CF9AE}" pid="26" name="MotionarLista">
    <vt:lpwstr>Eriksson, Jonas (MP)\Bolund, Per (MP)\Ehrencrona, Magnus (MP)\Lindholm, Jan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Eriksson (MP), Per Bolund (MP), Magnus Ehrencrona (MP), Jan Lindholm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20112012000000770080000019030069</vt:lpwstr>
  </property>
  <property fmtid="{D5CDD505-2E9C-101B-9397-08002B2CF9AE}" pid="47" name="datum">
    <vt:lpwstr>110930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20112012000000770080000019030069</vt:lpwstr>
  </property>
  <property fmtid="{D5CDD505-2E9C-101B-9397-08002B2CF9AE}" pid="50" name="nummer">
    <vt:lpwstr>324</vt:lpwstr>
  </property>
  <property fmtid="{D5CDD505-2E9C-101B-9397-08002B2CF9AE}" pid="51" name="utskottsbeteckning">
    <vt:lpwstr>C</vt:lpwstr>
  </property>
  <property fmtid="{D5CDD505-2E9C-101B-9397-08002B2CF9AE}" pid="52" name="GlobalUID">
    <vt:lpwstr>{2FE26705-A701-4EE2-9A2C-BD185BEBCC25}</vt:lpwstr>
  </property>
  <property fmtid="{D5CDD505-2E9C-101B-9397-08002B2CF9AE}" pid="53" name="Överföringar">
    <vt:i4>0</vt:i4>
  </property>
  <property fmtid="{D5CDD505-2E9C-101B-9397-08002B2CF9AE}" pid="54" name="Checksum">
    <vt:lpwstr>*1004561872259*</vt:lpwstr>
  </property>
  <property fmtid="{D5CDD505-2E9C-101B-9397-08002B2CF9AE}" pid="55" name="skuggnummer">
    <vt:lpwstr>995</vt:lpwstr>
  </property>
  <property fmtid="{D5CDD505-2E9C-101B-9397-08002B2CF9AE}" pid="56" name="urixVersion">
    <vt:lpwstr>4.5.0.25</vt:lpwstr>
  </property>
  <property fmtid="{D5CDD505-2E9C-101B-9397-08002B2CF9AE}" pid="57" name="urixOrigin">
    <vt:lpwstr>111013 09:33:41.587</vt:lpwstr>
  </property>
  <property fmtid="{D5CDD505-2E9C-101B-9397-08002B2CF9AE}" pid="58" name="urixGuid">
    <vt:lpwstr>{0A199995-4F76-4DC8-81B6-C3B60F66398C}</vt:lpwstr>
  </property>
</Properties>
</file>