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2E6" w:rsidRPr="00A61038" w:rsidRDefault="002742E6">
      <w:pPr>
        <w:pStyle w:val="Frslagsrubrik"/>
      </w:pPr>
      <w:r w:rsidRPr="00A61038">
        <w:t>Förslag till riksdagsbeslut</w:t>
      </w:r>
    </w:p>
    <w:p w:rsidR="002742E6" w:rsidRPr="00A61038" w:rsidRDefault="002742E6">
      <w:pPr>
        <w:pStyle w:val="Hemstlatt"/>
      </w:pPr>
      <w:r w:rsidRPr="00A61038">
        <w:t xml:space="preserve">Riksdagen tillkännager för regeringen som sin mening vad som anförs i motionen om att </w:t>
      </w:r>
      <w:r w:rsidRPr="00A61038">
        <w:rPr>
          <w:szCs w:val="24"/>
        </w:rPr>
        <w:t xml:space="preserve">se över möjligheten att </w:t>
      </w:r>
      <w:r w:rsidRPr="00A61038">
        <w:t>alla kommuner inrättar kvinnojourer och säkerställer att det finns skyddat boende för våldsu</w:t>
      </w:r>
      <w:r w:rsidRPr="00A61038">
        <w:t>t</w:t>
      </w:r>
      <w:r w:rsidRPr="00A61038">
        <w:t>satta kvinnor.</w:t>
      </w:r>
    </w:p>
    <w:p w:rsidR="002742E6" w:rsidRPr="00A61038" w:rsidRDefault="002742E6">
      <w:pPr>
        <w:pStyle w:val="Rubrik1"/>
      </w:pPr>
      <w:r w:rsidRPr="00A61038">
        <w:t>Motivering</w:t>
      </w:r>
    </w:p>
    <w:p w:rsidR="002742E6" w:rsidRPr="00A61038" w:rsidRDefault="002742E6">
      <w:r w:rsidRPr="00A61038">
        <w:t>Kvinnojourer utför en otroligt viktig insats för de kvinnor som blir utsatta för våld och är många gånger enda chansen för kvinnor att lämna den man som tar till våld.</w:t>
      </w:r>
    </w:p>
    <w:p w:rsidR="002742E6" w:rsidRPr="00A61038" w:rsidRDefault="002742E6">
      <w:pPr>
        <w:pStyle w:val="Normaltindrag"/>
      </w:pPr>
      <w:r w:rsidRPr="00A61038">
        <w:t>Men vi får aldrig lämna kvinnojourer med hela ansvaret för kvinnors b</w:t>
      </w:r>
      <w:r w:rsidRPr="00A61038">
        <w:t>e</w:t>
      </w:r>
      <w:r w:rsidRPr="00A61038">
        <w:t>hov av skydd, ansvaret för medborgarnas trygghet måste alltid vila på det geme</w:t>
      </w:r>
      <w:r w:rsidRPr="00A61038">
        <w:t>n</w:t>
      </w:r>
      <w:r w:rsidRPr="00A61038">
        <w:t>samma. Kommuner ska säkerställa att det finns möjlighet till skyddat boende för kvinnor utsatta för våld. Möjligheten att alla kommuner inrättar kvinn</w:t>
      </w:r>
      <w:r w:rsidRPr="00A61038">
        <w:t>o</w:t>
      </w:r>
      <w:r w:rsidRPr="00A61038">
        <w:t>jourer och säkerställer att det finns skyddat boende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1038">
        <w:trPr>
          <w:cantSplit/>
        </w:trPr>
        <w:tc>
          <w:tcPr>
            <w:tcW w:w="3046" w:type="dxa"/>
          </w:tcPr>
          <w:p w:rsidR="002742E6" w:rsidRPr="00A61038" w:rsidRDefault="002742E6">
            <w:pPr>
              <w:pStyle w:val="UnderskriftDatum"/>
              <w:spacing w:before="240"/>
            </w:pPr>
            <w:r w:rsidRPr="00A61038">
              <w:t>Stockholm den 4 oktober 2011</w:t>
            </w:r>
          </w:p>
        </w:tc>
        <w:tc>
          <w:tcPr>
            <w:tcW w:w="3047" w:type="dxa"/>
          </w:tcPr>
          <w:p w:rsidR="002742E6" w:rsidRPr="00A61038" w:rsidRDefault="002742E6">
            <w:pPr>
              <w:pStyle w:val="Underskrifter"/>
              <w:spacing w:before="240"/>
            </w:pPr>
          </w:p>
        </w:tc>
      </w:tr>
      <w:tr w:rsidR="00000000" w:rsidRPr="00A61038">
        <w:trPr>
          <w:cantSplit/>
        </w:trPr>
        <w:tc>
          <w:tcPr>
            <w:tcW w:w="3046" w:type="dxa"/>
          </w:tcPr>
          <w:p w:rsidR="002742E6" w:rsidRPr="00A61038" w:rsidRDefault="002742E6">
            <w:pPr>
              <w:pStyle w:val="Underskrifter"/>
            </w:pPr>
            <w:r w:rsidRPr="00A61038">
              <w:t>Ann-Christin Ahlberg (S)</w:t>
            </w:r>
          </w:p>
        </w:tc>
        <w:tc>
          <w:tcPr>
            <w:tcW w:w="3046" w:type="dxa"/>
          </w:tcPr>
          <w:p w:rsidR="002742E6" w:rsidRPr="00A61038" w:rsidRDefault="002742E6">
            <w:pPr>
              <w:pStyle w:val="Underskrifter"/>
            </w:pPr>
          </w:p>
        </w:tc>
      </w:tr>
    </w:tbl>
    <w:p w:rsidR="002742E6" w:rsidRPr="00A61038" w:rsidRDefault="002742E6">
      <w:pPr>
        <w:pStyle w:val="Normaltindrag"/>
      </w:pPr>
    </w:p>
    <w:sectPr w:rsidR="002742E6" w:rsidRPr="00A61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2E6" w:rsidRPr="00A61038" w:rsidRDefault="002742E6">
      <w:r w:rsidRPr="00A61038">
        <w:separator/>
      </w:r>
    </w:p>
  </w:endnote>
  <w:endnote w:type="continuationSeparator" w:id="0">
    <w:p w:rsidR="002742E6" w:rsidRPr="00A61038" w:rsidRDefault="002742E6">
      <w:r w:rsidRPr="00A61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2E6" w:rsidRPr="00A61038" w:rsidRDefault="00A61038">
    <w:pPr>
      <w:pStyle w:val="Sidfot"/>
    </w:pPr>
    <w:r w:rsidRPr="00A610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09710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2E6" w:rsidRDefault="002742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42E6" w:rsidRDefault="002742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2E6" w:rsidRPr="00A61038" w:rsidRDefault="00A61038">
    <w:pPr>
      <w:pStyle w:val="Sidfot"/>
    </w:pPr>
    <w:r w:rsidRPr="00A610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567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2E6" w:rsidRDefault="00274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2E6" w:rsidRDefault="00274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2E6" w:rsidRPr="00A61038" w:rsidRDefault="00A61038">
    <w:pPr>
      <w:pStyle w:val="Sidfot"/>
    </w:pPr>
    <w:r w:rsidRPr="00A610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24692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2E6" w:rsidRDefault="00274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42E6" w:rsidRDefault="00274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2E6" w:rsidRPr="00A61038" w:rsidRDefault="002742E6">
      <w:r w:rsidRPr="00A61038">
        <w:separator/>
      </w:r>
    </w:p>
  </w:footnote>
  <w:footnote w:type="continuationSeparator" w:id="0">
    <w:p w:rsidR="002742E6" w:rsidRPr="00A61038" w:rsidRDefault="002742E6">
      <w:r w:rsidRPr="00A610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2E6" w:rsidRPr="00A61038" w:rsidRDefault="00A61038">
    <w:pPr>
      <w:pStyle w:val="Sidhuvud"/>
    </w:pPr>
    <w:r w:rsidRPr="00A610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6541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2E6" w:rsidRDefault="002742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42E6" w:rsidRDefault="002742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2E6" w:rsidRPr="00A61038" w:rsidRDefault="00A61038">
    <w:pPr>
      <w:pStyle w:val="Sidhuvud"/>
    </w:pPr>
    <w:r w:rsidRPr="00A610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33333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2E6" w:rsidRDefault="002742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42E6" w:rsidRDefault="002742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42E6" w:rsidRPr="00A61038" w:rsidRDefault="002742E6">
    <w:pPr>
      <w:pStyle w:val="FSHNormal"/>
      <w:tabs>
        <w:tab w:val="right" w:pos="5840"/>
      </w:tabs>
    </w:pPr>
    <w:r w:rsidRPr="00A61038">
      <w:br/>
    </w:r>
    <w:r w:rsidRPr="00A61038">
      <w:fldChar w:fldCharType="begin" w:fldLock="1"/>
    </w:r>
    <w:r w:rsidRPr="00A61038">
      <w:instrText xml:space="preserve"> DOCPROPERTY</w:instrText>
    </w:r>
    <w:r w:rsidRPr="00A61038">
      <w:rPr>
        <w:sz w:val="18"/>
      </w:rPr>
      <w:instrText xml:space="preserve"> "YearUser" *\charformat </w:instrText>
    </w:r>
    <w:r w:rsidRPr="00A61038">
      <w:fldChar w:fldCharType="separate"/>
    </w:r>
    <w:r w:rsidRPr="00A61038">
      <w:t>2011/12</w:t>
    </w:r>
    <w:r w:rsidRPr="00A61038">
      <w:fldChar w:fldCharType="end"/>
    </w:r>
    <w:r w:rsidRPr="00A61038">
      <w:t xml:space="preserve"> </w:t>
    </w:r>
    <w:r w:rsidRPr="00A61038">
      <w:tab/>
      <w:t xml:space="preserve">mnr: </w:t>
    </w:r>
    <w:r w:rsidRPr="00A61038">
      <w:fldChar w:fldCharType="begin" w:fldLock="1"/>
    </w:r>
    <w:r w:rsidRPr="00A61038">
      <w:instrText xml:space="preserve"> DOCPROPERTY</w:instrText>
    </w:r>
    <w:r w:rsidRPr="00A61038">
      <w:rPr>
        <w:sz w:val="18"/>
      </w:rPr>
      <w:instrText xml:space="preserve"> "Motionsnummer" *\charformat </w:instrText>
    </w:r>
    <w:r w:rsidRPr="00A61038">
      <w:fldChar w:fldCharType="separate"/>
    </w:r>
    <w:r w:rsidRPr="00A61038">
      <w:t>So372</w:t>
    </w:r>
    <w:r w:rsidRPr="00A61038">
      <w:fldChar w:fldCharType="end"/>
    </w:r>
    <w:r w:rsidRPr="00A61038">
      <w:br/>
    </w:r>
    <w:r w:rsidRPr="00A61038">
      <w:fldChar w:fldCharType="begin" w:fldLock="1"/>
    </w:r>
    <w:r w:rsidRPr="00A61038">
      <w:instrText xml:space="preserve"> DOCPROPERTY</w:instrText>
    </w:r>
    <w:r w:rsidRPr="00A61038">
      <w:rPr>
        <w:sz w:val="18"/>
      </w:rPr>
      <w:instrText xml:space="preserve"> "Samling" *\charformat </w:instrText>
    </w:r>
    <w:r w:rsidRPr="00A61038">
      <w:fldChar w:fldCharType="end"/>
    </w:r>
    <w:r w:rsidRPr="00A61038">
      <w:tab/>
      <w:t xml:space="preserve">pnr: </w:t>
    </w:r>
    <w:r w:rsidRPr="00A61038">
      <w:fldChar w:fldCharType="begin" w:fldLock="1"/>
    </w:r>
    <w:r w:rsidRPr="00A61038">
      <w:instrText xml:space="preserve"> DOCPROPERTY</w:instrText>
    </w:r>
    <w:r w:rsidRPr="00A61038">
      <w:rPr>
        <w:sz w:val="18"/>
      </w:rPr>
      <w:instrText xml:space="preserve"> "Partinummer" *\charformat </w:instrText>
    </w:r>
    <w:r w:rsidRPr="00A61038">
      <w:fldChar w:fldCharType="separate"/>
    </w:r>
    <w:r w:rsidRPr="00A61038">
      <w:t>S2216</w:t>
    </w:r>
    <w:r w:rsidRPr="00A61038">
      <w:fldChar w:fldCharType="end"/>
    </w:r>
  </w:p>
  <w:p w:rsidR="002742E6" w:rsidRPr="00A61038" w:rsidRDefault="002742E6">
    <w:pPr>
      <w:pStyle w:val="FSHRub1"/>
    </w:pPr>
    <w:r w:rsidRPr="00A61038">
      <w:t>Motion till riksdagen</w:t>
    </w:r>
    <w:r w:rsidRPr="00A61038">
      <w:br/>
    </w:r>
    <w:r w:rsidRPr="00A61038">
      <w:fldChar w:fldCharType="begin" w:fldLock="1"/>
    </w:r>
    <w:r w:rsidRPr="00A61038">
      <w:instrText xml:space="preserve"> DOCPROPERTY "YearUser" *\charformat </w:instrText>
    </w:r>
    <w:r w:rsidRPr="00A61038">
      <w:fldChar w:fldCharType="separate"/>
    </w:r>
    <w:r w:rsidRPr="00A61038">
      <w:t>2011/12</w:t>
    </w:r>
    <w:r w:rsidRPr="00A61038">
      <w:fldChar w:fldCharType="end"/>
    </w:r>
    <w:r w:rsidRPr="00A61038">
      <w:t>:</w:t>
    </w:r>
    <w:r w:rsidRPr="00A61038">
      <w:fldChar w:fldCharType="begin" w:fldLock="1"/>
    </w:r>
    <w:r w:rsidRPr="00A61038">
      <w:instrText xml:space="preserve"> DOCPROPERTY "Motionsnummer" *\charformat </w:instrText>
    </w:r>
    <w:r w:rsidRPr="00A61038">
      <w:fldChar w:fldCharType="separate"/>
    </w:r>
    <w:r w:rsidRPr="00A61038">
      <w:t>So372</w:t>
    </w:r>
    <w:r w:rsidRPr="00A61038">
      <w:fldChar w:fldCharType="end"/>
    </w:r>
  </w:p>
  <w:p w:rsidR="002742E6" w:rsidRPr="00A61038" w:rsidRDefault="002742E6">
    <w:pPr>
      <w:pStyle w:val="FSHNormalS5"/>
    </w:pPr>
    <w:r w:rsidRPr="00A61038">
      <w:fldChar w:fldCharType="begin" w:fldLock="1"/>
    </w:r>
    <w:r w:rsidRPr="00A61038">
      <w:instrText xml:space="preserve"> DOCPROPERTY "MotionarText" *\charformat </w:instrText>
    </w:r>
    <w:r w:rsidRPr="00A61038">
      <w:fldChar w:fldCharType="separate"/>
    </w:r>
    <w:r w:rsidRPr="00A61038">
      <w:t>av Ann-Christin Ahlberg (S)</w:t>
    </w:r>
    <w:r w:rsidRPr="00A61038">
      <w:fldChar w:fldCharType="end"/>
    </w:r>
    <w:r w:rsidRPr="00A61038">
      <w:br/>
    </w:r>
    <w:r w:rsidRPr="00A61038">
      <w:fldChar w:fldCharType="begin" w:fldLock="1"/>
    </w:r>
    <w:r w:rsidRPr="00A61038">
      <w:instrText xml:space="preserve"> DOCPROPERTY "SvarFrasKort" *\charformat </w:instrText>
    </w:r>
    <w:r w:rsidRPr="00A61038">
      <w:fldChar w:fldCharType="end"/>
    </w:r>
  </w:p>
  <w:p w:rsidR="002742E6" w:rsidRPr="00A61038" w:rsidRDefault="002742E6">
    <w:pPr>
      <w:pStyle w:val="FSHTitel"/>
    </w:pPr>
    <w:r w:rsidRPr="00A61038">
      <w:fldChar w:fldCharType="begin" w:fldLock="1"/>
    </w:r>
    <w:r w:rsidRPr="00A61038">
      <w:instrText xml:space="preserve"> DOCPROPERTY</w:instrText>
    </w:r>
    <w:r w:rsidRPr="00A61038">
      <w:rPr>
        <w:sz w:val="18"/>
      </w:rPr>
      <w:instrText xml:space="preserve"> "RubrikSvar" *\charformat </w:instrText>
    </w:r>
    <w:r w:rsidRPr="00A61038">
      <w:fldChar w:fldCharType="separate"/>
    </w:r>
    <w:r w:rsidRPr="00A61038">
      <w:t>Våld mot kvinnor</w:t>
    </w:r>
    <w:r w:rsidRPr="00A61038">
      <w:fldChar w:fldCharType="end"/>
    </w:r>
  </w:p>
  <w:p w:rsidR="002742E6" w:rsidRPr="00A61038" w:rsidRDefault="002742E6">
    <w:pPr>
      <w:pStyle w:val="Normal00"/>
    </w:pPr>
  </w:p>
  <w:p w:rsidR="002742E6" w:rsidRPr="00A61038" w:rsidRDefault="002742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FF6A1E56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7C64908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27A7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F01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12C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50A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7EA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540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3E8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326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8968049">
    <w:abstractNumId w:val="3"/>
  </w:num>
  <w:num w:numId="2" w16cid:durableId="955916471">
    <w:abstractNumId w:val="2"/>
  </w:num>
  <w:num w:numId="3" w16cid:durableId="1363677422">
    <w:abstractNumId w:val="1"/>
  </w:num>
  <w:num w:numId="4" w16cid:durableId="588075294">
    <w:abstractNumId w:val="0"/>
  </w:num>
  <w:num w:numId="5" w16cid:durableId="1086807280">
    <w:abstractNumId w:val="7"/>
  </w:num>
  <w:num w:numId="6" w16cid:durableId="830755500">
    <w:abstractNumId w:val="6"/>
  </w:num>
  <w:num w:numId="7" w16cid:durableId="1478496132">
    <w:abstractNumId w:val="5"/>
  </w:num>
  <w:num w:numId="8" w16cid:durableId="1558080192">
    <w:abstractNumId w:val="4"/>
  </w:num>
  <w:num w:numId="9" w16cid:durableId="405957145">
    <w:abstractNumId w:val="8"/>
  </w:num>
  <w:num w:numId="10" w16cid:durableId="275603235">
    <w:abstractNumId w:val="9"/>
  </w:num>
  <w:num w:numId="11" w16cid:durableId="433282054">
    <w:abstractNumId w:val="10"/>
  </w:num>
  <w:num w:numId="12" w16cid:durableId="316230772">
    <w:abstractNumId w:val="13"/>
  </w:num>
  <w:num w:numId="13" w16cid:durableId="1370227656">
    <w:abstractNumId w:val="15"/>
  </w:num>
  <w:num w:numId="14" w16cid:durableId="1071076026">
    <w:abstractNumId w:val="16"/>
  </w:num>
  <w:num w:numId="15" w16cid:durableId="1757970284">
    <w:abstractNumId w:val="11"/>
  </w:num>
  <w:num w:numId="16" w16cid:durableId="630286954">
    <w:abstractNumId w:val="18"/>
  </w:num>
  <w:num w:numId="17" w16cid:durableId="1033119417">
    <w:abstractNumId w:val="17"/>
  </w:num>
  <w:num w:numId="18" w16cid:durableId="883563389">
    <w:abstractNumId w:val="14"/>
  </w:num>
  <w:num w:numId="19" w16cid:durableId="1135366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93BDAE9-8E13-47A9-873E-FF2F82AEE79A}"/>
  </w:docVars>
  <w:rsids>
    <w:rsidRoot w:val="008A7607"/>
    <w:rsid w:val="002742E6"/>
    <w:rsid w:val="008A7607"/>
    <w:rsid w:val="00A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D54777-2E63-4833-A144-1BBB7C66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722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S2216</vt:lpstr>
    </vt:vector>
  </TitlesOfParts>
  <Company>Riksdagen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S2216</dc:title>
  <dc:subject>S2216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2011-12-03T09:22:00Z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Våld mot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Våld mot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20112012000000000083000022160069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20112012000000000083000022160069</vt:lpwstr>
  </property>
  <property fmtid="{D5CDD505-2E9C-101B-9397-08002B2CF9AE}" pid="50" name="nummer">
    <vt:lpwstr>372</vt:lpwstr>
  </property>
  <property fmtid="{D5CDD505-2E9C-101B-9397-08002B2CF9AE}" pid="51" name="utskottsbeteckning">
    <vt:lpwstr>So</vt:lpwstr>
  </property>
  <property fmtid="{D5CDD505-2E9C-101B-9397-08002B2CF9AE}" pid="52" name="GlobalUID">
    <vt:lpwstr>{09979F4B-C42A-4687-9E62-8F847AE894DF}</vt:lpwstr>
  </property>
  <property fmtid="{D5CDD505-2E9C-101B-9397-08002B2CF9AE}" pid="53" name="Överföringar">
    <vt:i4>0</vt:i4>
  </property>
  <property fmtid="{D5CDD505-2E9C-101B-9397-08002B2CF9AE}" pid="54" name="Checksum">
    <vt:lpwstr>*1013173853976*</vt:lpwstr>
  </property>
  <property fmtid="{D5CDD505-2E9C-101B-9397-08002B2CF9AE}" pid="55" name="skuggnummer">
    <vt:lpwstr>1270</vt:lpwstr>
  </property>
  <property fmtid="{D5CDD505-2E9C-101B-9397-08002B2CF9AE}" pid="56" name="urixVersion">
    <vt:lpwstr>4.5.0.25</vt:lpwstr>
  </property>
  <property fmtid="{D5CDD505-2E9C-101B-9397-08002B2CF9AE}" pid="57" name="urixOrigin">
    <vt:lpwstr>111203 10:22:09.346</vt:lpwstr>
  </property>
  <property fmtid="{D5CDD505-2E9C-101B-9397-08002B2CF9AE}" pid="58" name="urixGuid">
    <vt:lpwstr>{455EFDF8-D439-4153-9EE1-37F2AE1AB2C8}</vt:lpwstr>
  </property>
</Properties>
</file>