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741C3" w14:textId="77777777" w:rsidR="00FB32B9" w:rsidRDefault="0088794B" w:rsidP="00E4345A">
      <w:pPr>
        <w:pStyle w:val="UDrubrik"/>
        <w:tabs>
          <w:tab w:val="left" w:pos="1701"/>
          <w:tab w:val="left" w:pos="1985"/>
        </w:tabs>
        <w:rPr>
          <w:rFonts w:cs="Arial"/>
          <w:sz w:val="28"/>
        </w:rPr>
      </w:pPr>
      <w:bookmarkStart w:id="0" w:name="_GoBack"/>
      <w:bookmarkEnd w:id="0"/>
    </w:p>
    <w:p w14:paraId="0AA741C4" w14:textId="77777777" w:rsidR="00FB32B9" w:rsidRDefault="0088794B" w:rsidP="00E4345A">
      <w:pPr>
        <w:pStyle w:val="UDrubrik"/>
        <w:tabs>
          <w:tab w:val="left" w:pos="1701"/>
          <w:tab w:val="left" w:pos="1985"/>
        </w:tabs>
        <w:rPr>
          <w:rFonts w:cs="Arial"/>
          <w:sz w:val="28"/>
        </w:rPr>
      </w:pPr>
    </w:p>
    <w:p w14:paraId="0AA741C5" w14:textId="77777777" w:rsidR="00FB32B9" w:rsidRDefault="0088794B" w:rsidP="00E4345A">
      <w:pPr>
        <w:pStyle w:val="UDrubrik"/>
        <w:tabs>
          <w:tab w:val="left" w:pos="1701"/>
          <w:tab w:val="left" w:pos="1985"/>
        </w:tabs>
        <w:rPr>
          <w:rFonts w:cs="Arial"/>
          <w:sz w:val="28"/>
        </w:rPr>
      </w:pPr>
    </w:p>
    <w:p w14:paraId="0AA741C6" w14:textId="77777777" w:rsidR="00FB32B9" w:rsidRDefault="0088794B" w:rsidP="00E4345A">
      <w:pPr>
        <w:pStyle w:val="UDrubrik"/>
        <w:tabs>
          <w:tab w:val="left" w:pos="1701"/>
          <w:tab w:val="left" w:pos="1985"/>
        </w:tabs>
        <w:rPr>
          <w:rFonts w:cs="Arial"/>
          <w:sz w:val="28"/>
        </w:rPr>
      </w:pPr>
    </w:p>
    <w:p w14:paraId="0AA741C7" w14:textId="7332F721" w:rsidR="00FB32B9" w:rsidRDefault="0069466C" w:rsidP="00E4345A">
      <w:pPr>
        <w:pStyle w:val="UDrubrik"/>
        <w:tabs>
          <w:tab w:val="left" w:pos="1701"/>
          <w:tab w:val="left" w:pos="1985"/>
        </w:tabs>
        <w:rPr>
          <w:rFonts w:cs="Arial"/>
          <w:sz w:val="28"/>
        </w:rPr>
      </w:pPr>
      <w:r>
        <w:rPr>
          <w:rFonts w:cs="Arial"/>
          <w:sz w:val="28"/>
        </w:rPr>
        <w:t>Troliga A-punkter inför kommande rådsmöten som godkän</w:t>
      </w:r>
      <w:r w:rsidR="00B56235">
        <w:rPr>
          <w:rFonts w:cs="Arial"/>
          <w:sz w:val="28"/>
        </w:rPr>
        <w:t>des</w:t>
      </w:r>
      <w:r>
        <w:rPr>
          <w:rFonts w:cs="Arial"/>
          <w:sz w:val="28"/>
        </w:rPr>
        <w:t xml:space="preserve"> vid Coreper II</w:t>
      </w:r>
      <w:r w:rsidR="00E4345A">
        <w:rPr>
          <w:rFonts w:cs="Arial"/>
          <w:sz w:val="28"/>
        </w:rPr>
        <w:t xml:space="preserve"> måndagen den 29 juni 2015,</w:t>
      </w:r>
      <w:r>
        <w:rPr>
          <w:rFonts w:cs="Arial"/>
          <w:sz w:val="28"/>
        </w:rPr>
        <w:t xml:space="preserve"> vecka </w:t>
      </w:r>
      <w:r w:rsidR="00E4345A">
        <w:rPr>
          <w:rFonts w:cs="Arial"/>
          <w:sz w:val="28"/>
        </w:rPr>
        <w:t>27.</w:t>
      </w:r>
    </w:p>
    <w:p w14:paraId="0AA741C8" w14:textId="77777777" w:rsidR="00FB32B9" w:rsidRDefault="0088794B" w:rsidP="00E4345A">
      <w:pPr>
        <w:pStyle w:val="Brdtext"/>
      </w:pPr>
    </w:p>
    <w:p w14:paraId="0AA741C9" w14:textId="6F7AE232" w:rsidR="00FB32B9" w:rsidRDefault="0069466C" w:rsidP="00E4345A">
      <w:pPr>
        <w:pStyle w:val="Brdtext"/>
      </w:pPr>
      <w:r>
        <w:t xml:space="preserve">Överlämnas för skriftligt samråd till </w:t>
      </w:r>
      <w:r w:rsidR="00E4345A">
        <w:t>fredag</w:t>
      </w:r>
      <w:r>
        <w:t xml:space="preserve"> den </w:t>
      </w:r>
      <w:r w:rsidR="00E4345A">
        <w:t xml:space="preserve">3 juli </w:t>
      </w:r>
      <w:r w:rsidR="00E4345A" w:rsidRPr="00B56235">
        <w:t>2015,</w:t>
      </w:r>
      <w:r w:rsidRPr="00B56235">
        <w:t xml:space="preserve"> </w:t>
      </w:r>
      <w:r w:rsidR="00B56235">
        <w:t>kl. 12.00</w:t>
      </w:r>
      <w:r w:rsidRPr="00B56235">
        <w:t>.</w:t>
      </w:r>
    </w:p>
    <w:p w14:paraId="0AA741CA" w14:textId="77777777" w:rsidR="00FB32B9" w:rsidRDefault="0069466C" w:rsidP="00E4345A">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AA741CB" w14:textId="77777777" w:rsidR="00D957FB" w:rsidRPr="00FB32B9" w:rsidRDefault="0069466C" w:rsidP="00E4345A">
          <w:pPr>
            <w:pStyle w:val="Innehllsfrteckningsrubrik"/>
            <w:spacing w:before="0"/>
            <w:rPr>
              <w:color w:val="auto"/>
            </w:rPr>
          </w:pPr>
          <w:r w:rsidRPr="00FB32B9">
            <w:rPr>
              <w:color w:val="auto"/>
            </w:rPr>
            <w:t>Innehållsförteckning</w:t>
          </w:r>
        </w:p>
        <w:p w14:paraId="0AA741CC" w14:textId="77777777" w:rsidR="00DA7250" w:rsidRPr="00DA7250" w:rsidRDefault="0088794B" w:rsidP="00E4345A">
          <w:pPr>
            <w:spacing w:after="0"/>
            <w:rPr>
              <w:lang w:val="en-US" w:eastAsia="ja-JP"/>
            </w:rPr>
          </w:pPr>
        </w:p>
        <w:p w14:paraId="37941021" w14:textId="44001365" w:rsidR="001604C9" w:rsidRDefault="0069466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3600355" w:history="1">
            <w:r w:rsidR="001604C9" w:rsidRPr="00DB14C0">
              <w:rPr>
                <w:rStyle w:val="Hyperlnk"/>
                <w:noProof/>
              </w:rPr>
              <w:t>1.</w:t>
            </w:r>
            <w:r w:rsidR="001604C9">
              <w:rPr>
                <w:rFonts w:asciiTheme="minorHAnsi" w:eastAsiaTheme="minorEastAsia" w:hAnsiTheme="minorHAnsi" w:cstheme="minorBidi"/>
                <w:noProof/>
                <w:lang w:eastAsia="sv-SE"/>
              </w:rPr>
              <w:tab/>
            </w:r>
            <w:r w:rsidR="001604C9" w:rsidRPr="00DB14C0">
              <w:rPr>
                <w:rStyle w:val="Hyperlnk"/>
                <w:noProof/>
              </w:rPr>
              <w:t>Council Decision determining the composition of the European Economic and Social Committee</w:t>
            </w:r>
            <w:r w:rsidR="001604C9">
              <w:rPr>
                <w:noProof/>
                <w:webHidden/>
              </w:rPr>
              <w:tab/>
            </w:r>
            <w:r w:rsidR="001604C9">
              <w:rPr>
                <w:noProof/>
                <w:webHidden/>
              </w:rPr>
              <w:tab/>
            </w:r>
            <w:r w:rsidR="001604C9">
              <w:rPr>
                <w:noProof/>
                <w:webHidden/>
              </w:rPr>
              <w:tab/>
            </w:r>
            <w:r w:rsidR="001604C9">
              <w:rPr>
                <w:noProof/>
                <w:webHidden/>
              </w:rPr>
              <w:fldChar w:fldCharType="begin"/>
            </w:r>
            <w:r w:rsidR="001604C9">
              <w:rPr>
                <w:noProof/>
                <w:webHidden/>
              </w:rPr>
              <w:instrText xml:space="preserve"> PAGEREF _Toc423600355 \h </w:instrText>
            </w:r>
            <w:r w:rsidR="001604C9">
              <w:rPr>
                <w:noProof/>
                <w:webHidden/>
              </w:rPr>
            </w:r>
            <w:r w:rsidR="001604C9">
              <w:rPr>
                <w:noProof/>
                <w:webHidden/>
              </w:rPr>
              <w:fldChar w:fldCharType="separate"/>
            </w:r>
            <w:r w:rsidR="001604C9">
              <w:rPr>
                <w:noProof/>
                <w:webHidden/>
              </w:rPr>
              <w:t>3</w:t>
            </w:r>
            <w:r w:rsidR="001604C9">
              <w:rPr>
                <w:noProof/>
                <w:webHidden/>
              </w:rPr>
              <w:fldChar w:fldCharType="end"/>
            </w:r>
          </w:hyperlink>
        </w:p>
        <w:p w14:paraId="463BA63E"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56" w:history="1">
            <w:r w:rsidR="001604C9" w:rsidRPr="00DB14C0">
              <w:rPr>
                <w:rStyle w:val="Hyperlnk"/>
                <w:noProof/>
              </w:rPr>
              <w:t>2.</w:t>
            </w:r>
            <w:r w:rsidR="001604C9">
              <w:rPr>
                <w:rFonts w:asciiTheme="minorHAnsi" w:eastAsiaTheme="minorEastAsia" w:hAnsiTheme="minorHAnsi" w:cstheme="minorBidi"/>
                <w:noProof/>
                <w:lang w:eastAsia="sv-SE"/>
              </w:rPr>
              <w:tab/>
            </w:r>
            <w:r w:rsidR="001604C9" w:rsidRPr="00DB14C0">
              <w:rPr>
                <w:rStyle w:val="Hyperlnk"/>
                <w:noProof/>
              </w:rPr>
              <w:t>Proposal for a Regulations of the European Parliament and of the Council on harmonised indices of consumer prices and repealing Regulation (EC) No 2494/95 (First reading)</w:t>
            </w:r>
            <w:r w:rsidR="001604C9">
              <w:rPr>
                <w:noProof/>
                <w:webHidden/>
              </w:rPr>
              <w:tab/>
            </w:r>
            <w:r w:rsidR="001604C9">
              <w:rPr>
                <w:noProof/>
                <w:webHidden/>
              </w:rPr>
              <w:fldChar w:fldCharType="begin"/>
            </w:r>
            <w:r w:rsidR="001604C9">
              <w:rPr>
                <w:noProof/>
                <w:webHidden/>
              </w:rPr>
              <w:instrText xml:space="preserve"> PAGEREF _Toc423600356 \h </w:instrText>
            </w:r>
            <w:r w:rsidR="001604C9">
              <w:rPr>
                <w:noProof/>
                <w:webHidden/>
              </w:rPr>
            </w:r>
            <w:r w:rsidR="001604C9">
              <w:rPr>
                <w:noProof/>
                <w:webHidden/>
              </w:rPr>
              <w:fldChar w:fldCharType="separate"/>
            </w:r>
            <w:r w:rsidR="001604C9">
              <w:rPr>
                <w:noProof/>
                <w:webHidden/>
              </w:rPr>
              <w:t>3</w:t>
            </w:r>
            <w:r w:rsidR="001604C9">
              <w:rPr>
                <w:noProof/>
                <w:webHidden/>
              </w:rPr>
              <w:fldChar w:fldCharType="end"/>
            </w:r>
          </w:hyperlink>
        </w:p>
        <w:p w14:paraId="796573B5"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57" w:history="1">
            <w:r w:rsidR="001604C9" w:rsidRPr="00DB14C0">
              <w:rPr>
                <w:rStyle w:val="Hyperlnk"/>
                <w:noProof/>
              </w:rPr>
              <w:t>3.</w:t>
            </w:r>
            <w:r w:rsidR="001604C9">
              <w:rPr>
                <w:rFonts w:asciiTheme="minorHAnsi" w:eastAsiaTheme="minorEastAsia" w:hAnsiTheme="minorHAnsi" w:cstheme="minorBidi"/>
                <w:noProof/>
                <w:lang w:eastAsia="sv-SE"/>
              </w:rPr>
              <w:tab/>
            </w:r>
            <w:r w:rsidR="001604C9" w:rsidRPr="00DB14C0">
              <w:rPr>
                <w:rStyle w:val="Hyperlnk"/>
                <w:noProof/>
              </w:rPr>
              <w:t>Proposal for a Regulation of the European Parliament and of the Council on reporting and transparency of securities financing transactions (First reading)</w:t>
            </w:r>
            <w:r w:rsidR="001604C9">
              <w:rPr>
                <w:noProof/>
                <w:webHidden/>
              </w:rPr>
              <w:tab/>
            </w:r>
            <w:r w:rsidR="001604C9">
              <w:rPr>
                <w:noProof/>
                <w:webHidden/>
              </w:rPr>
              <w:fldChar w:fldCharType="begin"/>
            </w:r>
            <w:r w:rsidR="001604C9">
              <w:rPr>
                <w:noProof/>
                <w:webHidden/>
              </w:rPr>
              <w:instrText xml:space="preserve"> PAGEREF _Toc423600357 \h </w:instrText>
            </w:r>
            <w:r w:rsidR="001604C9">
              <w:rPr>
                <w:noProof/>
                <w:webHidden/>
              </w:rPr>
            </w:r>
            <w:r w:rsidR="001604C9">
              <w:rPr>
                <w:noProof/>
                <w:webHidden/>
              </w:rPr>
              <w:fldChar w:fldCharType="separate"/>
            </w:r>
            <w:r w:rsidR="001604C9">
              <w:rPr>
                <w:noProof/>
                <w:webHidden/>
              </w:rPr>
              <w:t>4</w:t>
            </w:r>
            <w:r w:rsidR="001604C9">
              <w:rPr>
                <w:noProof/>
                <w:webHidden/>
              </w:rPr>
              <w:fldChar w:fldCharType="end"/>
            </w:r>
          </w:hyperlink>
        </w:p>
        <w:p w14:paraId="4414E921"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58" w:history="1">
            <w:r w:rsidR="001604C9" w:rsidRPr="00DB14C0">
              <w:rPr>
                <w:rStyle w:val="Hyperlnk"/>
                <w:noProof/>
              </w:rPr>
              <w:t>4.</w:t>
            </w:r>
            <w:r w:rsidR="001604C9">
              <w:rPr>
                <w:rFonts w:asciiTheme="minorHAnsi" w:eastAsiaTheme="minorEastAsia" w:hAnsiTheme="minorHAnsi" w:cstheme="minorBidi"/>
                <w:noProof/>
                <w:lang w:eastAsia="sv-SE"/>
              </w:rPr>
              <w:tab/>
            </w:r>
            <w:r w:rsidR="001604C9" w:rsidRPr="00DB14C0">
              <w:rPr>
                <w:rStyle w:val="Hyperlnk"/>
                <w:noProof/>
              </w:rPr>
              <w:t>Proposal for transfer of appropriations No DEC 19/2015 within Section III - Commission - of the general budget for 2015</w:t>
            </w:r>
            <w:r w:rsidR="001604C9">
              <w:rPr>
                <w:noProof/>
                <w:webHidden/>
              </w:rPr>
              <w:tab/>
            </w:r>
            <w:r w:rsidR="001604C9">
              <w:rPr>
                <w:noProof/>
                <w:webHidden/>
              </w:rPr>
              <w:fldChar w:fldCharType="begin"/>
            </w:r>
            <w:r w:rsidR="001604C9">
              <w:rPr>
                <w:noProof/>
                <w:webHidden/>
              </w:rPr>
              <w:instrText xml:space="preserve"> PAGEREF _Toc423600358 \h </w:instrText>
            </w:r>
            <w:r w:rsidR="001604C9">
              <w:rPr>
                <w:noProof/>
                <w:webHidden/>
              </w:rPr>
            </w:r>
            <w:r w:rsidR="001604C9">
              <w:rPr>
                <w:noProof/>
                <w:webHidden/>
              </w:rPr>
              <w:fldChar w:fldCharType="separate"/>
            </w:r>
            <w:r w:rsidR="001604C9">
              <w:rPr>
                <w:noProof/>
                <w:webHidden/>
              </w:rPr>
              <w:t>5</w:t>
            </w:r>
            <w:r w:rsidR="001604C9">
              <w:rPr>
                <w:noProof/>
                <w:webHidden/>
              </w:rPr>
              <w:fldChar w:fldCharType="end"/>
            </w:r>
          </w:hyperlink>
        </w:p>
        <w:p w14:paraId="714072EC"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59" w:history="1">
            <w:r w:rsidR="001604C9" w:rsidRPr="00DB14C0">
              <w:rPr>
                <w:rStyle w:val="Hyperlnk"/>
                <w:noProof/>
              </w:rPr>
              <w:t>5.</w:t>
            </w:r>
            <w:r w:rsidR="001604C9">
              <w:rPr>
                <w:rFonts w:asciiTheme="minorHAnsi" w:eastAsiaTheme="minorEastAsia" w:hAnsiTheme="minorHAnsi" w:cstheme="minorBidi"/>
                <w:noProof/>
                <w:lang w:eastAsia="sv-SE"/>
              </w:rPr>
              <w:tab/>
            </w:r>
            <w:r w:rsidR="001604C9" w:rsidRPr="00DB14C0">
              <w:rPr>
                <w:rStyle w:val="Hyperlnk"/>
                <w:noProof/>
              </w:rPr>
              <w:t>- Proposal for a Decision of the European Parliament and of the Council on the mobilisation of the European Globalisation Adjustment Fund, (application from Finland- EGF/2015/001 FI/Broadcom)</w:t>
            </w:r>
            <w:r w:rsidR="001604C9">
              <w:rPr>
                <w:noProof/>
                <w:webHidden/>
              </w:rPr>
              <w:tab/>
            </w:r>
            <w:r w:rsidR="001604C9">
              <w:rPr>
                <w:noProof/>
                <w:webHidden/>
              </w:rPr>
              <w:fldChar w:fldCharType="begin"/>
            </w:r>
            <w:r w:rsidR="001604C9">
              <w:rPr>
                <w:noProof/>
                <w:webHidden/>
              </w:rPr>
              <w:instrText xml:space="preserve"> PAGEREF _Toc423600359 \h </w:instrText>
            </w:r>
            <w:r w:rsidR="001604C9">
              <w:rPr>
                <w:noProof/>
                <w:webHidden/>
              </w:rPr>
            </w:r>
            <w:r w:rsidR="001604C9">
              <w:rPr>
                <w:noProof/>
                <w:webHidden/>
              </w:rPr>
              <w:fldChar w:fldCharType="separate"/>
            </w:r>
            <w:r w:rsidR="001604C9">
              <w:rPr>
                <w:noProof/>
                <w:webHidden/>
              </w:rPr>
              <w:t>5</w:t>
            </w:r>
            <w:r w:rsidR="001604C9">
              <w:rPr>
                <w:noProof/>
                <w:webHidden/>
              </w:rPr>
              <w:fldChar w:fldCharType="end"/>
            </w:r>
          </w:hyperlink>
        </w:p>
        <w:p w14:paraId="5085C311" w14:textId="77777777" w:rsidR="001604C9" w:rsidRDefault="0088794B">
          <w:pPr>
            <w:pStyle w:val="Innehll1"/>
            <w:tabs>
              <w:tab w:val="right" w:leader="dot" w:pos="9062"/>
            </w:tabs>
            <w:rPr>
              <w:rFonts w:asciiTheme="minorHAnsi" w:eastAsiaTheme="minorEastAsia" w:hAnsiTheme="minorHAnsi" w:cstheme="minorBidi"/>
              <w:noProof/>
              <w:lang w:eastAsia="sv-SE"/>
            </w:rPr>
          </w:pPr>
          <w:hyperlink w:anchor="_Toc423600360" w:history="1">
            <w:r w:rsidR="001604C9" w:rsidRPr="00DB14C0">
              <w:rPr>
                <w:rStyle w:val="Hyperlnk"/>
                <w:noProof/>
              </w:rPr>
              <w:t>- Proposal for transfer of appropriations No DEC 15/2015 within Section III - Commission - of the general budget for 2015</w:t>
            </w:r>
            <w:r w:rsidR="001604C9">
              <w:rPr>
                <w:noProof/>
                <w:webHidden/>
              </w:rPr>
              <w:tab/>
            </w:r>
            <w:r w:rsidR="001604C9">
              <w:rPr>
                <w:noProof/>
                <w:webHidden/>
              </w:rPr>
              <w:fldChar w:fldCharType="begin"/>
            </w:r>
            <w:r w:rsidR="001604C9">
              <w:rPr>
                <w:noProof/>
                <w:webHidden/>
              </w:rPr>
              <w:instrText xml:space="preserve"> PAGEREF _Toc423600360 \h </w:instrText>
            </w:r>
            <w:r w:rsidR="001604C9">
              <w:rPr>
                <w:noProof/>
                <w:webHidden/>
              </w:rPr>
            </w:r>
            <w:r w:rsidR="001604C9">
              <w:rPr>
                <w:noProof/>
                <w:webHidden/>
              </w:rPr>
              <w:fldChar w:fldCharType="separate"/>
            </w:r>
            <w:r w:rsidR="001604C9">
              <w:rPr>
                <w:noProof/>
                <w:webHidden/>
              </w:rPr>
              <w:t>5</w:t>
            </w:r>
            <w:r w:rsidR="001604C9">
              <w:rPr>
                <w:noProof/>
                <w:webHidden/>
              </w:rPr>
              <w:fldChar w:fldCharType="end"/>
            </w:r>
          </w:hyperlink>
        </w:p>
        <w:p w14:paraId="36993C44"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61" w:history="1">
            <w:r w:rsidR="001604C9" w:rsidRPr="00DB14C0">
              <w:rPr>
                <w:rStyle w:val="Hyperlnk"/>
                <w:noProof/>
              </w:rPr>
              <w:t>6.</w:t>
            </w:r>
            <w:r w:rsidR="001604C9">
              <w:rPr>
                <w:rFonts w:asciiTheme="minorHAnsi" w:eastAsiaTheme="minorEastAsia" w:hAnsiTheme="minorHAnsi" w:cstheme="minorBidi"/>
                <w:noProof/>
                <w:lang w:eastAsia="sv-SE"/>
              </w:rPr>
              <w:tab/>
            </w:r>
            <w:r w:rsidR="001604C9" w:rsidRPr="00DB14C0">
              <w:rPr>
                <w:rStyle w:val="Hyperlnk"/>
                <w:noProof/>
              </w:rPr>
              <w:t>Proposal for a Regulation of the European Parliament and of the Council amending Regulation (EU, Euratom) No 966/2012 on the financial rules applicable to the general budget of the Union (First reading)</w:t>
            </w:r>
            <w:r w:rsidR="001604C9">
              <w:rPr>
                <w:noProof/>
                <w:webHidden/>
              </w:rPr>
              <w:tab/>
            </w:r>
            <w:r w:rsidR="001604C9">
              <w:rPr>
                <w:noProof/>
                <w:webHidden/>
              </w:rPr>
              <w:fldChar w:fldCharType="begin"/>
            </w:r>
            <w:r w:rsidR="001604C9">
              <w:rPr>
                <w:noProof/>
                <w:webHidden/>
              </w:rPr>
              <w:instrText xml:space="preserve"> PAGEREF _Toc423600361 \h </w:instrText>
            </w:r>
            <w:r w:rsidR="001604C9">
              <w:rPr>
                <w:noProof/>
                <w:webHidden/>
              </w:rPr>
            </w:r>
            <w:r w:rsidR="001604C9">
              <w:rPr>
                <w:noProof/>
                <w:webHidden/>
              </w:rPr>
              <w:fldChar w:fldCharType="separate"/>
            </w:r>
            <w:r w:rsidR="001604C9">
              <w:rPr>
                <w:noProof/>
                <w:webHidden/>
              </w:rPr>
              <w:t>6</w:t>
            </w:r>
            <w:r w:rsidR="001604C9">
              <w:rPr>
                <w:noProof/>
                <w:webHidden/>
              </w:rPr>
              <w:fldChar w:fldCharType="end"/>
            </w:r>
          </w:hyperlink>
        </w:p>
        <w:p w14:paraId="2FA9D56B"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62" w:history="1">
            <w:r w:rsidR="001604C9" w:rsidRPr="00DB14C0">
              <w:rPr>
                <w:rStyle w:val="Hyperlnk"/>
                <w:noProof/>
              </w:rPr>
              <w:t>7.</w:t>
            </w:r>
            <w:r w:rsidR="001604C9">
              <w:rPr>
                <w:rFonts w:asciiTheme="minorHAnsi" w:eastAsiaTheme="minorEastAsia" w:hAnsiTheme="minorHAnsi" w:cstheme="minorBidi"/>
                <w:noProof/>
                <w:lang w:eastAsia="sv-SE"/>
              </w:rPr>
              <w:tab/>
            </w:r>
            <w:r w:rsidR="001604C9" w:rsidRPr="00DB14C0">
              <w:rPr>
                <w:rStyle w:val="Hyperlnk"/>
                <w:noProof/>
              </w:rPr>
              <w:t>Activity Report of the OLAF Supervisory Committee: February 2014 - March 2015</w:t>
            </w:r>
            <w:r w:rsidR="001604C9">
              <w:rPr>
                <w:noProof/>
                <w:webHidden/>
              </w:rPr>
              <w:tab/>
            </w:r>
            <w:r w:rsidR="001604C9">
              <w:rPr>
                <w:noProof/>
                <w:webHidden/>
              </w:rPr>
              <w:fldChar w:fldCharType="begin"/>
            </w:r>
            <w:r w:rsidR="001604C9">
              <w:rPr>
                <w:noProof/>
                <w:webHidden/>
              </w:rPr>
              <w:instrText xml:space="preserve"> PAGEREF _Toc423600362 \h </w:instrText>
            </w:r>
            <w:r w:rsidR="001604C9">
              <w:rPr>
                <w:noProof/>
                <w:webHidden/>
              </w:rPr>
            </w:r>
            <w:r w:rsidR="001604C9">
              <w:rPr>
                <w:noProof/>
                <w:webHidden/>
              </w:rPr>
              <w:fldChar w:fldCharType="separate"/>
            </w:r>
            <w:r w:rsidR="001604C9">
              <w:rPr>
                <w:noProof/>
                <w:webHidden/>
              </w:rPr>
              <w:t>6</w:t>
            </w:r>
            <w:r w:rsidR="001604C9">
              <w:rPr>
                <w:noProof/>
                <w:webHidden/>
              </w:rPr>
              <w:fldChar w:fldCharType="end"/>
            </w:r>
          </w:hyperlink>
        </w:p>
        <w:p w14:paraId="216D461C"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63" w:history="1">
            <w:r w:rsidR="001604C9" w:rsidRPr="00DB14C0">
              <w:rPr>
                <w:rStyle w:val="Hyperlnk"/>
                <w:noProof/>
              </w:rPr>
              <w:t>8.</w:t>
            </w:r>
            <w:r w:rsidR="001604C9">
              <w:rPr>
                <w:rFonts w:asciiTheme="minorHAnsi" w:eastAsiaTheme="minorEastAsia" w:hAnsiTheme="minorHAnsi" w:cstheme="minorBidi"/>
                <w:noProof/>
                <w:lang w:eastAsia="sv-SE"/>
              </w:rPr>
              <w:tab/>
            </w:r>
            <w:r w:rsidR="001604C9" w:rsidRPr="00DB14C0">
              <w:rPr>
                <w:rStyle w:val="Hyperlnk"/>
                <w:noProof/>
              </w:rPr>
              <w:t>Enlargement –Accession negotiations with Serbia</w:t>
            </w:r>
            <w:r w:rsidR="001604C9">
              <w:rPr>
                <w:noProof/>
                <w:webHidden/>
              </w:rPr>
              <w:tab/>
            </w:r>
            <w:r w:rsidR="001604C9">
              <w:rPr>
                <w:noProof/>
                <w:webHidden/>
              </w:rPr>
              <w:fldChar w:fldCharType="begin"/>
            </w:r>
            <w:r w:rsidR="001604C9">
              <w:rPr>
                <w:noProof/>
                <w:webHidden/>
              </w:rPr>
              <w:instrText xml:space="preserve"> PAGEREF _Toc423600363 \h </w:instrText>
            </w:r>
            <w:r w:rsidR="001604C9">
              <w:rPr>
                <w:noProof/>
                <w:webHidden/>
              </w:rPr>
            </w:r>
            <w:r w:rsidR="001604C9">
              <w:rPr>
                <w:noProof/>
                <w:webHidden/>
              </w:rPr>
              <w:fldChar w:fldCharType="separate"/>
            </w:r>
            <w:r w:rsidR="001604C9">
              <w:rPr>
                <w:noProof/>
                <w:webHidden/>
              </w:rPr>
              <w:t>7</w:t>
            </w:r>
            <w:r w:rsidR="001604C9">
              <w:rPr>
                <w:noProof/>
                <w:webHidden/>
              </w:rPr>
              <w:fldChar w:fldCharType="end"/>
            </w:r>
          </w:hyperlink>
        </w:p>
        <w:p w14:paraId="78276AA6" w14:textId="77777777" w:rsidR="001604C9" w:rsidRDefault="0088794B">
          <w:pPr>
            <w:pStyle w:val="Innehll1"/>
            <w:tabs>
              <w:tab w:val="left" w:pos="440"/>
              <w:tab w:val="right" w:leader="dot" w:pos="9062"/>
            </w:tabs>
            <w:rPr>
              <w:rFonts w:asciiTheme="minorHAnsi" w:eastAsiaTheme="minorEastAsia" w:hAnsiTheme="minorHAnsi" w:cstheme="minorBidi"/>
              <w:noProof/>
              <w:lang w:eastAsia="sv-SE"/>
            </w:rPr>
          </w:pPr>
          <w:hyperlink w:anchor="_Toc423600364" w:history="1">
            <w:r w:rsidR="001604C9" w:rsidRPr="00DB14C0">
              <w:rPr>
                <w:rStyle w:val="Hyperlnk"/>
                <w:noProof/>
              </w:rPr>
              <w:t>9.</w:t>
            </w:r>
            <w:r w:rsidR="001604C9">
              <w:rPr>
                <w:rFonts w:asciiTheme="minorHAnsi" w:eastAsiaTheme="minorEastAsia" w:hAnsiTheme="minorHAnsi" w:cstheme="minorBidi"/>
                <w:noProof/>
                <w:lang w:eastAsia="sv-SE"/>
              </w:rPr>
              <w:tab/>
            </w:r>
            <w:r w:rsidR="001604C9" w:rsidRPr="00DB14C0">
              <w:rPr>
                <w:rStyle w:val="Hyperlnk"/>
                <w:noProof/>
              </w:rPr>
              <w:t>Draft Council Decision on the financial contributions to be paid by Member States to finance the European Development Fund in 2015, including the second instalment for 2015</w:t>
            </w:r>
            <w:r w:rsidR="001604C9">
              <w:rPr>
                <w:noProof/>
                <w:webHidden/>
              </w:rPr>
              <w:tab/>
            </w:r>
            <w:r w:rsidR="001604C9">
              <w:rPr>
                <w:noProof/>
                <w:webHidden/>
              </w:rPr>
              <w:fldChar w:fldCharType="begin"/>
            </w:r>
            <w:r w:rsidR="001604C9">
              <w:rPr>
                <w:noProof/>
                <w:webHidden/>
              </w:rPr>
              <w:instrText xml:space="preserve"> PAGEREF _Toc423600364 \h </w:instrText>
            </w:r>
            <w:r w:rsidR="001604C9">
              <w:rPr>
                <w:noProof/>
                <w:webHidden/>
              </w:rPr>
            </w:r>
            <w:r w:rsidR="001604C9">
              <w:rPr>
                <w:noProof/>
                <w:webHidden/>
              </w:rPr>
              <w:fldChar w:fldCharType="separate"/>
            </w:r>
            <w:r w:rsidR="001604C9">
              <w:rPr>
                <w:noProof/>
                <w:webHidden/>
              </w:rPr>
              <w:t>7</w:t>
            </w:r>
            <w:r w:rsidR="001604C9">
              <w:rPr>
                <w:noProof/>
                <w:webHidden/>
              </w:rPr>
              <w:fldChar w:fldCharType="end"/>
            </w:r>
          </w:hyperlink>
        </w:p>
        <w:p w14:paraId="0AA741D9" w14:textId="77777777" w:rsidR="00D957FB" w:rsidRDefault="0069466C" w:rsidP="00E4345A">
          <w:pPr>
            <w:spacing w:after="0"/>
          </w:pPr>
          <w:r>
            <w:rPr>
              <w:b/>
              <w:bCs/>
              <w:noProof/>
            </w:rPr>
            <w:fldChar w:fldCharType="end"/>
          </w:r>
        </w:p>
      </w:sdtContent>
    </w:sdt>
    <w:p w14:paraId="0AA741DA" w14:textId="77777777" w:rsidR="00D957FB" w:rsidRDefault="0069466C" w:rsidP="00E4345A">
      <w:pPr>
        <w:spacing w:after="0"/>
        <w:ind w:left="0"/>
      </w:pPr>
      <w:r>
        <w:br w:type="page"/>
      </w:r>
    </w:p>
    <w:p w14:paraId="0AA741DB" w14:textId="77777777" w:rsidR="00643D86" w:rsidRDefault="0088794B" w:rsidP="00E4345A">
      <w:pPr>
        <w:pStyle w:val="Rubrik1"/>
        <w:numPr>
          <w:ilvl w:val="0"/>
          <w:numId w:val="0"/>
        </w:numPr>
        <w:spacing w:before="0"/>
      </w:pPr>
      <w:bookmarkStart w:id="1" w:name="_Toc364854645"/>
    </w:p>
    <w:p w14:paraId="0AA741DC" w14:textId="77777777" w:rsidR="00643D86" w:rsidRPr="0088794B" w:rsidRDefault="0069466C" w:rsidP="00E4345A">
      <w:pPr>
        <w:pStyle w:val="Rubrik1"/>
        <w:spacing w:before="0"/>
        <w:rPr>
          <w:lang w:val="en-US"/>
        </w:rPr>
      </w:pPr>
      <w:bookmarkStart w:id="2" w:name="_Toc423600355"/>
      <w:r w:rsidRPr="0088794B">
        <w:rPr>
          <w:noProof/>
          <w:lang w:val="en-US"/>
        </w:rPr>
        <w:t>Council Decision determining the composition of the European Economic and Social Committee</w:t>
      </w:r>
      <w:bookmarkEnd w:id="2"/>
    </w:p>
    <w:p w14:paraId="2EA96B35" w14:textId="77777777" w:rsidR="00E4345A" w:rsidRDefault="0069466C" w:rsidP="00E4345A">
      <w:pPr>
        <w:spacing w:after="0"/>
        <w:rPr>
          <w:lang w:val="en-US"/>
        </w:rPr>
      </w:pPr>
      <w:r>
        <w:rPr>
          <w:noProof/>
          <w:lang w:val="en-US"/>
        </w:rPr>
        <w:t>=</w:t>
      </w:r>
      <w:r>
        <w:rPr>
          <w:lang w:val="en-US"/>
        </w:rPr>
        <w:t>Adoption</w:t>
      </w:r>
    </w:p>
    <w:p w14:paraId="5BB3C7AD" w14:textId="77777777" w:rsidR="00E4345A" w:rsidRDefault="00E4345A" w:rsidP="00E4345A">
      <w:pPr>
        <w:spacing w:after="0"/>
        <w:rPr>
          <w:lang w:val="en-US"/>
        </w:rPr>
      </w:pPr>
    </w:p>
    <w:p w14:paraId="0AA741DD" w14:textId="15F204C7" w:rsidR="00643D86" w:rsidRDefault="0069466C" w:rsidP="00E4345A">
      <w:pPr>
        <w:spacing w:after="0"/>
        <w:rPr>
          <w:lang w:val="en-US"/>
        </w:rPr>
      </w:pPr>
      <w:r>
        <w:rPr>
          <w:noProof/>
          <w:lang w:val="en-US"/>
        </w:rPr>
        <w:t>9753</w:t>
      </w:r>
      <w:r>
        <w:rPr>
          <w:lang w:val="en-US"/>
        </w:rPr>
        <w:t>/15 CES 22 INST 196 AG 20</w:t>
      </w:r>
      <w:r w:rsidR="00A91B74">
        <w:rPr>
          <w:lang w:val="en-US"/>
        </w:rPr>
        <w:t xml:space="preserve"> </w:t>
      </w:r>
      <w:r>
        <w:rPr>
          <w:lang w:val="en-US"/>
        </w:rPr>
        <w:t>9754/15 CES 23 INST 197 AG 21</w:t>
      </w:r>
    </w:p>
    <w:p w14:paraId="3A0289D6" w14:textId="77777777" w:rsidR="00E4345A" w:rsidRPr="0088794B" w:rsidRDefault="00E4345A" w:rsidP="00E4345A">
      <w:pPr>
        <w:spacing w:after="0"/>
        <w:rPr>
          <w:b/>
          <w:lang w:val="en-US"/>
        </w:rPr>
      </w:pPr>
    </w:p>
    <w:p w14:paraId="0AA741DE" w14:textId="77777777" w:rsidR="00643D86" w:rsidRDefault="0069466C" w:rsidP="00E4345A">
      <w:pPr>
        <w:spacing w:after="0"/>
      </w:pPr>
      <w:r>
        <w:rPr>
          <w:b/>
        </w:rPr>
        <w:t>Ansvarigt statsråd</w:t>
      </w:r>
      <w:r>
        <w:rPr>
          <w:b/>
        </w:rPr>
        <w:br/>
      </w:r>
      <w:r>
        <w:rPr>
          <w:noProof/>
        </w:rPr>
        <w:t>Ylva  Johansson</w:t>
      </w:r>
    </w:p>
    <w:p w14:paraId="7D7981FC" w14:textId="77777777" w:rsidR="00E4345A" w:rsidRDefault="00E4345A" w:rsidP="00E4345A">
      <w:pPr>
        <w:spacing w:after="0"/>
        <w:rPr>
          <w:b/>
        </w:rPr>
      </w:pPr>
    </w:p>
    <w:p w14:paraId="0AA741E2" w14:textId="397C9822" w:rsidR="00594834" w:rsidRDefault="0069466C" w:rsidP="00E4345A">
      <w:pPr>
        <w:spacing w:after="0"/>
      </w:pPr>
      <w:r w:rsidRPr="00B44CE2">
        <w:rPr>
          <w:b/>
        </w:rPr>
        <w:t>Annotering</w:t>
      </w:r>
      <w:r>
        <w:rPr>
          <w:b/>
        </w:rPr>
        <w:br/>
      </w:r>
      <w:r>
        <w:rPr>
          <w:b/>
          <w:bCs/>
        </w:rPr>
        <w:t>Avsikt med behandlingen i rådet:</w:t>
      </w:r>
      <w:r>
        <w:t xml:space="preserve"> </w:t>
      </w:r>
      <w:r w:rsidRPr="00E4345A">
        <w:rPr>
          <w:bCs/>
        </w:rPr>
        <w:t>Att fatta beslut om sammansättningen av Ekonomiska och sociala kommittén under kommande mandatperiod</w:t>
      </w:r>
      <w:r w:rsidR="00E4345A" w:rsidRPr="00E4345A">
        <w:rPr>
          <w:bCs/>
        </w:rPr>
        <w:t>.</w:t>
      </w:r>
      <w:r>
        <w:t xml:space="preserve"> </w:t>
      </w:r>
    </w:p>
    <w:p w14:paraId="7BE5264A" w14:textId="77777777" w:rsidR="00E4345A" w:rsidRDefault="00E4345A" w:rsidP="00E4345A">
      <w:pPr>
        <w:spacing w:after="0"/>
        <w:rPr>
          <w:b/>
          <w:bCs/>
        </w:rPr>
      </w:pPr>
    </w:p>
    <w:p w14:paraId="0AA741E4" w14:textId="20FAF233" w:rsidR="00594834" w:rsidRDefault="0069466C" w:rsidP="00E4345A">
      <w:pPr>
        <w:spacing w:after="0"/>
      </w:pPr>
      <w:r>
        <w:rPr>
          <w:b/>
          <w:bCs/>
        </w:rPr>
        <w:t>Hur regeringen ställer sig till den blivande A-punkten:</w:t>
      </w:r>
      <w:r>
        <w:t xml:space="preserve"> Regeringen stöd</w:t>
      </w:r>
      <w:r w:rsidR="00E4345A">
        <w:t>j</w:t>
      </w:r>
      <w:r>
        <w:t>er beslutet</w:t>
      </w:r>
      <w:r w:rsidR="00E4345A">
        <w:t>.</w:t>
      </w:r>
      <w:r>
        <w:t xml:space="preserve"> </w:t>
      </w:r>
    </w:p>
    <w:p w14:paraId="562A5808" w14:textId="77777777" w:rsidR="00E4345A" w:rsidRDefault="00E4345A" w:rsidP="00E4345A">
      <w:pPr>
        <w:spacing w:after="0"/>
        <w:rPr>
          <w:b/>
          <w:bCs/>
        </w:rPr>
      </w:pPr>
    </w:p>
    <w:p w14:paraId="0AA741E6" w14:textId="31800C04" w:rsidR="00594834" w:rsidRDefault="0069466C" w:rsidP="00E4345A">
      <w:pPr>
        <w:spacing w:after="0"/>
        <w:rPr>
          <w:bCs/>
        </w:rPr>
      </w:pPr>
      <w:r>
        <w:rPr>
          <w:b/>
          <w:bCs/>
        </w:rPr>
        <w:t>Bakgrund:</w:t>
      </w:r>
      <w:r w:rsidR="00E4345A">
        <w:rPr>
          <w:b/>
          <w:bCs/>
        </w:rPr>
        <w:t xml:space="preserve"> </w:t>
      </w:r>
      <w:r w:rsidRPr="00E4345A">
        <w:rPr>
          <w:bCs/>
        </w:rPr>
        <w:t>Enligt Lissabonfördraget artikel 301 får antalet ledamöter i kommittén inte överstiga 350. Genom övergångsbestämmelser bibehölls kommitténs sammansättning och i och med Kroatiens anslutning beslutades att det totala antal ledamöter tillfälligt skulle öka till 353 fram till utgången av mandatperioden som löper ut den 20 september 2015.</w:t>
      </w:r>
    </w:p>
    <w:p w14:paraId="1150D9DF" w14:textId="77777777" w:rsidR="00B56235" w:rsidRPr="00E4345A" w:rsidRDefault="00B56235" w:rsidP="00E4345A">
      <w:pPr>
        <w:spacing w:after="0"/>
      </w:pPr>
    </w:p>
    <w:p w14:paraId="0AA741E8" w14:textId="3F97DB95" w:rsidR="00594834" w:rsidRDefault="0069466C" w:rsidP="00B56235">
      <w:pPr>
        <w:spacing w:after="0"/>
        <w:rPr>
          <w:bCs/>
        </w:rPr>
      </w:pPr>
      <w:r w:rsidRPr="00E4345A">
        <w:rPr>
          <w:bCs/>
        </w:rPr>
        <w:t>Förslaget rör hur kommittéernas platser ska fördelas under nästa mandatperiod. Estland, Luxemburg och Malta föreslås få vardera en ledamot mindre. S</w:t>
      </w:r>
      <w:r w:rsidR="00131503">
        <w:rPr>
          <w:bCs/>
        </w:rPr>
        <w:t>verige</w:t>
      </w:r>
      <w:r w:rsidRPr="00E4345A">
        <w:rPr>
          <w:bCs/>
        </w:rPr>
        <w:t xml:space="preserve"> får enligt förslaget beh</w:t>
      </w:r>
      <w:r w:rsidR="00131503">
        <w:rPr>
          <w:bCs/>
        </w:rPr>
        <w:t>ålla tolv</w:t>
      </w:r>
      <w:r w:rsidR="00E4345A">
        <w:rPr>
          <w:bCs/>
        </w:rPr>
        <w:t xml:space="preserve"> ledamöter i kommittén. </w:t>
      </w:r>
      <w:r w:rsidR="00B56235">
        <w:rPr>
          <w:bCs/>
        </w:rPr>
        <w:t>Kommitté</w:t>
      </w:r>
      <w:r w:rsidRPr="00E4345A">
        <w:rPr>
          <w:bCs/>
        </w:rPr>
        <w:t>ns sammansättning ska fastställas av rådet med enhällighet på förslag av kommissi</w:t>
      </w:r>
      <w:r w:rsidR="00E4345A">
        <w:rPr>
          <w:bCs/>
        </w:rPr>
        <w:t>onen.</w:t>
      </w:r>
      <w:r w:rsidR="00E4345A">
        <w:rPr>
          <w:bCs/>
        </w:rPr>
        <w:br/>
      </w:r>
    </w:p>
    <w:p w14:paraId="407BD841" w14:textId="77777777" w:rsidR="00E4345A" w:rsidRPr="00E4345A" w:rsidRDefault="00E4345A" w:rsidP="00E4345A">
      <w:pPr>
        <w:spacing w:after="0"/>
        <w:rPr>
          <w:bCs/>
        </w:rPr>
      </w:pPr>
    </w:p>
    <w:p w14:paraId="0AA741EC" w14:textId="77777777" w:rsidR="00643D86" w:rsidRPr="0088794B" w:rsidRDefault="0069466C" w:rsidP="00E4345A">
      <w:pPr>
        <w:pStyle w:val="Rubrik1"/>
        <w:spacing w:before="0"/>
        <w:rPr>
          <w:lang w:val="en-US"/>
        </w:rPr>
      </w:pPr>
      <w:bookmarkStart w:id="3" w:name="_Toc423600356"/>
      <w:r w:rsidRPr="0088794B">
        <w:rPr>
          <w:noProof/>
          <w:lang w:val="en-US"/>
        </w:rPr>
        <w:t>Proposal for a Regulations of the European Parliament and of the Council on harmonised indices of consumer prices and repealing Regulation (EC) No 2494/95 (First reading)</w:t>
      </w:r>
      <w:bookmarkEnd w:id="3"/>
    </w:p>
    <w:p w14:paraId="4D40864A" w14:textId="77777777" w:rsidR="00E4345A" w:rsidRDefault="0069466C" w:rsidP="00E4345A">
      <w:pPr>
        <w:spacing w:after="0"/>
        <w:rPr>
          <w:lang w:val="en-US"/>
        </w:rPr>
      </w:pPr>
      <w:r>
        <w:rPr>
          <w:noProof/>
          <w:lang w:val="en-US"/>
        </w:rPr>
        <w:t>=</w:t>
      </w:r>
      <w:r>
        <w:rPr>
          <w:lang w:val="en-US"/>
        </w:rPr>
        <w:t>General approach</w:t>
      </w:r>
    </w:p>
    <w:p w14:paraId="0AA741ED" w14:textId="652FB6A1" w:rsidR="00643D86" w:rsidRDefault="0069466C" w:rsidP="00E4345A">
      <w:pPr>
        <w:spacing w:after="0"/>
        <w:rPr>
          <w:lang w:val="en-US"/>
        </w:rPr>
      </w:pPr>
      <w:r>
        <w:rPr>
          <w:lang w:val="en-US"/>
        </w:rPr>
        <w:br/>
      </w:r>
      <w:r>
        <w:rPr>
          <w:noProof/>
          <w:lang w:val="en-US"/>
        </w:rPr>
        <w:t>10135</w:t>
      </w:r>
      <w:r>
        <w:rPr>
          <w:lang w:val="en-US"/>
        </w:rPr>
        <w:t>/15 ECOFIN 524 UEM 255 STATIS 50 CODEC 907</w:t>
      </w:r>
      <w:r w:rsidR="00A91B74">
        <w:rPr>
          <w:lang w:val="en-US"/>
        </w:rPr>
        <w:t xml:space="preserve"> </w:t>
      </w:r>
      <w:r>
        <w:rPr>
          <w:lang w:val="en-US"/>
        </w:rPr>
        <w:t>10146/15 ECOFIN 526 UEM 257 STATIS 51 CODEC 908</w:t>
      </w:r>
    </w:p>
    <w:p w14:paraId="4DCFE2AB" w14:textId="77777777" w:rsidR="00E4345A" w:rsidRDefault="00E4345A" w:rsidP="00E4345A">
      <w:pPr>
        <w:spacing w:after="0"/>
        <w:rPr>
          <w:lang w:val="en-US"/>
        </w:rPr>
      </w:pPr>
    </w:p>
    <w:p w14:paraId="0AA741EE" w14:textId="77777777" w:rsidR="00643D86" w:rsidRDefault="0069466C" w:rsidP="00E4345A">
      <w:pPr>
        <w:spacing w:after="0"/>
        <w:rPr>
          <w:noProof/>
        </w:rPr>
      </w:pPr>
      <w:r>
        <w:rPr>
          <w:b/>
        </w:rPr>
        <w:t>Ansvarigt statsråd</w:t>
      </w:r>
      <w:r>
        <w:rPr>
          <w:b/>
        </w:rPr>
        <w:br/>
      </w:r>
      <w:r>
        <w:rPr>
          <w:noProof/>
        </w:rPr>
        <w:t>Ardalan Shekarabi</w:t>
      </w:r>
    </w:p>
    <w:p w14:paraId="750E2FCF" w14:textId="77777777" w:rsidR="00E4345A" w:rsidRDefault="00E4345A" w:rsidP="00E4345A">
      <w:pPr>
        <w:spacing w:after="0"/>
      </w:pPr>
    </w:p>
    <w:p w14:paraId="0AA741F2" w14:textId="67E52471" w:rsidR="00594834" w:rsidRDefault="0069466C" w:rsidP="00E4345A">
      <w:pPr>
        <w:spacing w:after="0"/>
      </w:pPr>
      <w:r w:rsidRPr="00B44CE2">
        <w:rPr>
          <w:b/>
        </w:rPr>
        <w:t>Annotering</w:t>
      </w:r>
      <w:r>
        <w:rPr>
          <w:b/>
        </w:rPr>
        <w:br/>
      </w:r>
      <w:r>
        <w:rPr>
          <w:b/>
          <w:bCs/>
        </w:rPr>
        <w:t>Avsikt med behandlingen i rådet:</w:t>
      </w:r>
      <w:r>
        <w:t xml:space="preserve"> Rådet ska godkänna den allmänna inriktning som anges i dokument 10146/15. Den allmänna inriktningen kommer utgöra grunden för ytterligare diskussioner så snart Europaparlamentets kommitté för ekonomi och valutafrågor har antagit sitt förslag till yttrande.</w:t>
      </w:r>
    </w:p>
    <w:p w14:paraId="5361BEE4" w14:textId="77777777" w:rsidR="00E4345A" w:rsidRDefault="00E4345A" w:rsidP="00E4345A">
      <w:pPr>
        <w:spacing w:after="0"/>
      </w:pPr>
    </w:p>
    <w:p w14:paraId="0AA741F3" w14:textId="77777777" w:rsidR="00594834" w:rsidRDefault="0069466C" w:rsidP="00E4345A">
      <w:pPr>
        <w:spacing w:after="0"/>
      </w:pPr>
      <w:r>
        <w:rPr>
          <w:b/>
          <w:bCs/>
        </w:rPr>
        <w:t>Hur regeringen ställer sig till den blivande A-punkten:</w:t>
      </w:r>
      <w:r>
        <w:t xml:space="preserve"> Regeringen godkänner A-punkten.</w:t>
      </w:r>
    </w:p>
    <w:p w14:paraId="1C953815" w14:textId="77777777" w:rsidR="00E4345A" w:rsidRDefault="00E4345A" w:rsidP="00E4345A">
      <w:pPr>
        <w:spacing w:after="0"/>
      </w:pPr>
    </w:p>
    <w:p w14:paraId="0AA741F4" w14:textId="77777777" w:rsidR="00594834" w:rsidRDefault="0069466C" w:rsidP="00E4345A">
      <w:pPr>
        <w:spacing w:after="0"/>
      </w:pPr>
      <w:r>
        <w:rPr>
          <w:b/>
          <w:bCs/>
        </w:rPr>
        <w:lastRenderedPageBreak/>
        <w:t>Bakgrund:</w:t>
      </w:r>
      <w:r>
        <w:t xml:space="preserve"> Den 9 december 2014 presenterade kommissionen ett förslag till Europaparlamentets och rådets förordning om harmoniserade konsumentprisindex och om upphävande av förordning 2494/95.</w:t>
      </w:r>
    </w:p>
    <w:p w14:paraId="1F3DD5B7" w14:textId="77777777" w:rsidR="00E4345A" w:rsidRDefault="00E4345A" w:rsidP="00E4345A">
      <w:pPr>
        <w:spacing w:after="0"/>
      </w:pPr>
    </w:p>
    <w:p w14:paraId="0AA741F5" w14:textId="3FCFA870" w:rsidR="00594834" w:rsidRDefault="0069466C" w:rsidP="00E4345A">
      <w:pPr>
        <w:spacing w:after="0"/>
      </w:pPr>
      <w:r>
        <w:t>Harmoniserade konsumentprisindex (HIKP) är utformade för att mäta inflationen på ett enhetligt sätt i alla medlemsstater. HIKP är viktiga för kommissionen och ECB för att bedöma och mäta konvergensen i fråga om prisstabilitet inom EU och resultaten av euroområdets penningpolitik när det gäller att uppnå målet om prisstabilitet. Syftet med förslaget är att skapa en enda rättsakt som täcker alla enhetliga villkor.</w:t>
      </w:r>
    </w:p>
    <w:p w14:paraId="5BE65367" w14:textId="77777777" w:rsidR="00E4345A" w:rsidRDefault="00E4345A" w:rsidP="00E4345A">
      <w:pPr>
        <w:spacing w:after="0"/>
      </w:pPr>
    </w:p>
    <w:p w14:paraId="0AA741F6" w14:textId="77777777" w:rsidR="00594834" w:rsidRDefault="0069466C" w:rsidP="00E4345A">
      <w:pPr>
        <w:spacing w:after="0"/>
      </w:pPr>
      <w:r>
        <w:t>Den föreslagna förordningen är föremål för det ordinarie lagstiftningsförfarandet. Europaparlamentet har dock ännu inte antagit sin ståndpunkt om förslaget.</w:t>
      </w:r>
    </w:p>
    <w:p w14:paraId="0AA741FF" w14:textId="7CA75BBA" w:rsidR="00FB32B9" w:rsidRDefault="0069466C" w:rsidP="00E4345A">
      <w:pPr>
        <w:spacing w:after="0"/>
      </w:pPr>
      <w:r>
        <w:t>Arbetsgruppen för statistik har granskat förslaget under flera möten, senast den 19 maj 2015. Därefter inledde ordförandeskapet ett skriftligt samråd med delegationerna. Mot bakgrund av detta samråd och med beaktande av delegationernas synpunkter, föreslår ordförandeskapet den kompromiss som anges i dokument 10146/15.</w:t>
      </w:r>
    </w:p>
    <w:p w14:paraId="1A3EF771" w14:textId="77777777" w:rsidR="00E4345A" w:rsidRDefault="00E4345A" w:rsidP="00E4345A">
      <w:pPr>
        <w:spacing w:after="0"/>
      </w:pPr>
    </w:p>
    <w:p w14:paraId="05D81703" w14:textId="77777777" w:rsidR="003D34E9" w:rsidRDefault="003D34E9" w:rsidP="00E4345A">
      <w:pPr>
        <w:spacing w:after="0"/>
      </w:pPr>
    </w:p>
    <w:p w14:paraId="0AA74201" w14:textId="2EBD0F57" w:rsidR="00643D86" w:rsidRPr="0088794B" w:rsidRDefault="0069466C" w:rsidP="00E4345A">
      <w:pPr>
        <w:pStyle w:val="Rubrik1"/>
        <w:spacing w:before="0"/>
        <w:rPr>
          <w:lang w:val="en-US"/>
        </w:rPr>
      </w:pPr>
      <w:r>
        <w:rPr>
          <w:noProof/>
        </w:rPr>
        <w:t xml:space="preserve"> </w:t>
      </w:r>
      <w:bookmarkStart w:id="4" w:name="_Toc423600357"/>
      <w:r w:rsidRPr="0088794B">
        <w:rPr>
          <w:noProof/>
          <w:lang w:val="en-US"/>
        </w:rPr>
        <w:t>Proposal for a Regulation of the European Parliament and of the Council on reporting and transparency of securities financing transactions (First reading)</w:t>
      </w:r>
      <w:bookmarkEnd w:id="4"/>
    </w:p>
    <w:p w14:paraId="7559D6B8" w14:textId="77777777" w:rsidR="00E4345A" w:rsidRDefault="0069466C" w:rsidP="00E4345A">
      <w:pPr>
        <w:spacing w:after="0"/>
        <w:rPr>
          <w:lang w:val="en-US"/>
        </w:rPr>
      </w:pPr>
      <w:r>
        <w:rPr>
          <w:noProof/>
          <w:lang w:val="en-US"/>
        </w:rPr>
        <w:t>=</w:t>
      </w:r>
      <w:r>
        <w:rPr>
          <w:lang w:val="en-US"/>
        </w:rPr>
        <w:t>Confirmation of the final compromise text with a view to agreement</w:t>
      </w:r>
    </w:p>
    <w:p w14:paraId="53FCA099" w14:textId="77777777" w:rsidR="00B56235" w:rsidRDefault="00B56235" w:rsidP="00E4345A">
      <w:pPr>
        <w:spacing w:after="0"/>
        <w:rPr>
          <w:lang w:val="en-US"/>
        </w:rPr>
      </w:pPr>
    </w:p>
    <w:p w14:paraId="12D8F93D" w14:textId="399B562B" w:rsidR="00E4345A" w:rsidRPr="00E4345A" w:rsidRDefault="00B56235" w:rsidP="00E4345A">
      <w:pPr>
        <w:spacing w:after="0"/>
        <w:rPr>
          <w:color w:val="FF0000"/>
          <w:lang w:val="en-US"/>
        </w:rPr>
      </w:pPr>
      <w:r w:rsidRPr="00B56235">
        <w:rPr>
          <w:lang w:val="en-US"/>
        </w:rPr>
        <w:t>10198/15 EF 123 ECOFIN 534 CODEC 916</w:t>
      </w:r>
      <w:r w:rsidRPr="00B56235">
        <w:rPr>
          <w:lang w:val="en-US"/>
        </w:rPr>
        <w:br/>
        <w:t>10197/15 EF 122 ECOFIN 533 CODEC 915</w:t>
      </w:r>
      <w:r w:rsidR="0069466C" w:rsidRPr="00E4345A">
        <w:rPr>
          <w:color w:val="FF0000"/>
          <w:lang w:val="en-US"/>
        </w:rPr>
        <w:br/>
      </w:r>
    </w:p>
    <w:p w14:paraId="0AA74203" w14:textId="77777777" w:rsidR="00643D86" w:rsidRDefault="0069466C" w:rsidP="00E4345A">
      <w:pPr>
        <w:spacing w:after="0"/>
        <w:rPr>
          <w:noProof/>
        </w:rPr>
      </w:pPr>
      <w:r>
        <w:rPr>
          <w:b/>
        </w:rPr>
        <w:t>Ansvarigt statsråd</w:t>
      </w:r>
      <w:r>
        <w:rPr>
          <w:b/>
        </w:rPr>
        <w:br/>
      </w:r>
      <w:r>
        <w:rPr>
          <w:noProof/>
        </w:rPr>
        <w:t>Per Bolund</w:t>
      </w:r>
    </w:p>
    <w:p w14:paraId="32CEBA7F" w14:textId="77777777" w:rsidR="00E4345A" w:rsidRDefault="00E4345A" w:rsidP="00E4345A">
      <w:pPr>
        <w:spacing w:after="0"/>
      </w:pPr>
    </w:p>
    <w:p w14:paraId="0AA74204" w14:textId="77777777" w:rsidR="00643D86" w:rsidRDefault="0069466C" w:rsidP="00E4345A">
      <w:pPr>
        <w:spacing w:after="0"/>
        <w:rPr>
          <w:noProof/>
        </w:rPr>
      </w:pPr>
      <w:r w:rsidRPr="00643D86">
        <w:rPr>
          <w:b/>
        </w:rPr>
        <w:t>Tidigare behandling i riksdagen</w:t>
      </w:r>
      <w:r>
        <w:rPr>
          <w:b/>
        </w:rPr>
        <w:br/>
      </w:r>
      <w:r>
        <w:rPr>
          <w:noProof/>
        </w:rPr>
        <w:t>2014-11-27</w:t>
      </w:r>
    </w:p>
    <w:p w14:paraId="6E9F47C1" w14:textId="77777777" w:rsidR="00E4345A" w:rsidRPr="00643D86" w:rsidRDefault="00E4345A" w:rsidP="00E4345A">
      <w:pPr>
        <w:spacing w:after="0"/>
      </w:pPr>
    </w:p>
    <w:p w14:paraId="0AA74205" w14:textId="77777777" w:rsidR="00643D86" w:rsidRDefault="0069466C" w:rsidP="00E4345A">
      <w:pPr>
        <w:spacing w:after="0"/>
        <w:rPr>
          <w:noProof/>
        </w:rPr>
      </w:pPr>
      <w:r w:rsidRPr="00643D86">
        <w:rPr>
          <w:b/>
        </w:rPr>
        <w:t>Tidigare behandling vid rådsmöte</w:t>
      </w:r>
      <w:r>
        <w:rPr>
          <w:b/>
        </w:rPr>
        <w:br/>
      </w:r>
      <w:r>
        <w:rPr>
          <w:noProof/>
        </w:rPr>
        <w:t>2014-11-30</w:t>
      </w:r>
    </w:p>
    <w:p w14:paraId="2C22F53B" w14:textId="77777777" w:rsidR="00E4345A" w:rsidRPr="00643D86" w:rsidRDefault="00E4345A" w:rsidP="00E4345A">
      <w:pPr>
        <w:spacing w:after="0"/>
      </w:pPr>
    </w:p>
    <w:p w14:paraId="0AA74206" w14:textId="01420460" w:rsidR="00643D86" w:rsidRDefault="0069466C" w:rsidP="00E4345A">
      <w:pPr>
        <w:spacing w:after="0"/>
      </w:pPr>
      <w:r w:rsidRPr="00B44CE2">
        <w:rPr>
          <w:b/>
        </w:rPr>
        <w:t>Annotering</w:t>
      </w:r>
      <w:r>
        <w:rPr>
          <w:b/>
        </w:rPr>
        <w:br/>
      </w:r>
      <w:r>
        <w:rPr>
          <w:b/>
          <w:bCs/>
        </w:rPr>
        <w:t>Avsikt med behandlingen i rådet:</w:t>
      </w:r>
      <w:r>
        <w:t xml:space="preserve"> </w:t>
      </w:r>
      <w:r w:rsidR="00B56235">
        <w:t>Att b</w:t>
      </w:r>
      <w:r>
        <w:t>ekräfta den slutliga kompromissen</w:t>
      </w:r>
      <w:r w:rsidR="00B56235">
        <w:t xml:space="preserve"> och</w:t>
      </w:r>
      <w:r>
        <w:t xml:space="preserve"> föra upp frågan som en A-punkt vid nästa rådsmöte. </w:t>
      </w:r>
    </w:p>
    <w:p w14:paraId="2F5CCEAF" w14:textId="77777777" w:rsidR="00E4345A" w:rsidRDefault="00E4345A" w:rsidP="00E4345A">
      <w:pPr>
        <w:spacing w:after="0"/>
      </w:pPr>
    </w:p>
    <w:p w14:paraId="0AA74207" w14:textId="77777777" w:rsidR="00594834" w:rsidRDefault="0069466C" w:rsidP="00E4345A">
      <w:pPr>
        <w:spacing w:after="0"/>
      </w:pPr>
      <w:r>
        <w:rPr>
          <w:b/>
          <w:bCs/>
        </w:rPr>
        <w:t>Hur regeringen ställer sig till den blivande A-punkten:</w:t>
      </w:r>
      <w:r>
        <w:t xml:space="preserve"> Regeringen avser att rösta ja. </w:t>
      </w:r>
    </w:p>
    <w:p w14:paraId="53105457" w14:textId="77777777" w:rsidR="00E4345A" w:rsidRDefault="00E4345A" w:rsidP="00E4345A">
      <w:pPr>
        <w:spacing w:after="0"/>
      </w:pPr>
    </w:p>
    <w:p w14:paraId="0AA74208" w14:textId="77777777" w:rsidR="00594834" w:rsidRDefault="0069466C" w:rsidP="00E4345A">
      <w:pPr>
        <w:spacing w:after="0"/>
      </w:pPr>
      <w:r>
        <w:rPr>
          <w:b/>
          <w:bCs/>
        </w:rPr>
        <w:t xml:space="preserve">Bakgrund: </w:t>
      </w:r>
      <w:r>
        <w:t xml:space="preserve">Förslaget till förordning syftar till en bättre genomlysning av finansieringsåtgärder som baseras på värdepapper inom den s.k. skuggbankssektorn vid sidan av traditionell bankverksamhet. Förordningen inför en bred rapporteringsskyldighet för motparter som lånar upp eller lånar ut pengar mot säkerhet i värdepapper i form av återköpsavtal (s.k. repor), eller som genomför någon annan typ av värdepappersfinansiering. Genom förordningen införs även krav på förvaltare av värdepappersfonder och alternativa investeringsfonder att informera andelsägarna om fondernas användning av värdepappersfinansiering respektive krav på </w:t>
      </w:r>
      <w:r>
        <w:lastRenderedPageBreak/>
        <w:t>genomlysning som ska gälla vid s.k. återpantsättning, dvs. när panthavare använder pantsatt egendom för egen eller någon annans räkning.</w:t>
      </w:r>
    </w:p>
    <w:p w14:paraId="3997D4E3" w14:textId="77777777" w:rsidR="00131503" w:rsidRDefault="00131503" w:rsidP="00E4345A">
      <w:pPr>
        <w:spacing w:after="0"/>
      </w:pPr>
    </w:p>
    <w:p w14:paraId="0AA74209" w14:textId="77777777" w:rsidR="00594834" w:rsidRDefault="0069466C" w:rsidP="00E4345A">
      <w:pPr>
        <w:spacing w:after="0"/>
      </w:pPr>
      <w:r>
        <w:t xml:space="preserve">Regeringen har under förhandlingarna begärt och fått ett undantag från rapporteringsskyldighet för små och medelstora icke-finansiella företag som inte hotar den finansiella stabiliteten och som genom undantaget undgår risken att träffas av sanktioner i enlighet med förordningen. Med små och medelstora företag avses i detta sammanhang företag med en balansomslutning vid högst 20 miljoner euro, vars nettoomsättning inte överstiger 40 miljoner euro och genomsnittligt antal anställda inte överstiger 250 under ett räkenskapsår (minst två av tre kriterier ska vara uppfyllda). Regeringen har även begärt och fått förtydliganden av reglerna om återpantsättning. </w:t>
      </w:r>
    </w:p>
    <w:p w14:paraId="2C06DAE9" w14:textId="77777777" w:rsidR="00B56235" w:rsidRDefault="00B56235" w:rsidP="00E4345A">
      <w:pPr>
        <w:spacing w:after="0"/>
      </w:pPr>
    </w:p>
    <w:p w14:paraId="62D77094" w14:textId="77777777" w:rsidR="00E4345A" w:rsidRDefault="00E4345A" w:rsidP="00E4345A">
      <w:pPr>
        <w:spacing w:after="0"/>
      </w:pPr>
    </w:p>
    <w:p w14:paraId="0AA7420B" w14:textId="77777777" w:rsidR="00643D86" w:rsidRPr="0088794B" w:rsidRDefault="0069466C" w:rsidP="00E4345A">
      <w:pPr>
        <w:pStyle w:val="Rubrik1"/>
        <w:spacing w:before="0"/>
        <w:rPr>
          <w:lang w:val="en-US"/>
        </w:rPr>
      </w:pPr>
      <w:bookmarkStart w:id="5" w:name="_Toc423600358"/>
      <w:r w:rsidRPr="0088794B">
        <w:rPr>
          <w:noProof/>
          <w:lang w:val="en-US"/>
        </w:rPr>
        <w:t>Proposal for transfer of appropriations No DEC 19/2015 within Section III - Commission - of the general budget for 2015</w:t>
      </w:r>
      <w:bookmarkEnd w:id="5"/>
    </w:p>
    <w:p w14:paraId="0AA7420C" w14:textId="1DE00434" w:rsidR="00643D86" w:rsidRPr="0088794B" w:rsidRDefault="0069466C" w:rsidP="00E4345A">
      <w:pPr>
        <w:spacing w:after="0"/>
      </w:pPr>
      <w:r w:rsidRPr="0088794B">
        <w:br/>
      </w:r>
      <w:r w:rsidRPr="0088794B">
        <w:rPr>
          <w:noProof/>
        </w:rPr>
        <w:t>10147</w:t>
      </w:r>
      <w:r w:rsidRPr="0088794B">
        <w:t>/15 FIN 449 INST 207 PE-L 40</w:t>
      </w:r>
    </w:p>
    <w:p w14:paraId="5CAE785E" w14:textId="77777777" w:rsidR="00B56235" w:rsidRPr="0088794B" w:rsidRDefault="00B56235" w:rsidP="00E4345A">
      <w:pPr>
        <w:spacing w:after="0"/>
      </w:pPr>
    </w:p>
    <w:p w14:paraId="30ACF7F9" w14:textId="045661BB" w:rsidR="00E4345A" w:rsidRDefault="0069466C" w:rsidP="00E4345A">
      <w:pPr>
        <w:spacing w:after="0"/>
        <w:rPr>
          <w:noProof/>
        </w:rPr>
      </w:pPr>
      <w:r>
        <w:rPr>
          <w:b/>
        </w:rPr>
        <w:t>Ansvarigt statsråd</w:t>
      </w:r>
      <w:r>
        <w:rPr>
          <w:b/>
        </w:rPr>
        <w:br/>
      </w:r>
      <w:r>
        <w:rPr>
          <w:noProof/>
        </w:rPr>
        <w:t>Magdalena Andersson</w:t>
      </w:r>
    </w:p>
    <w:p w14:paraId="36291D8D" w14:textId="77777777" w:rsidR="00E4345A" w:rsidRPr="00E4345A" w:rsidRDefault="00E4345A" w:rsidP="00E4345A">
      <w:pPr>
        <w:spacing w:after="0"/>
      </w:pPr>
    </w:p>
    <w:p w14:paraId="0AA74210" w14:textId="6D2BDA62" w:rsidR="00643D86" w:rsidRDefault="0069466C" w:rsidP="00E4345A">
      <w:pPr>
        <w:spacing w:after="0"/>
      </w:pPr>
      <w:r w:rsidRPr="00B44CE2">
        <w:rPr>
          <w:b/>
        </w:rPr>
        <w:t>Annotering</w:t>
      </w:r>
      <w:r>
        <w:rPr>
          <w:b/>
        </w:rPr>
        <w:br/>
      </w:r>
      <w:r>
        <w:rPr>
          <w:b/>
          <w:bCs/>
        </w:rPr>
        <w:t xml:space="preserve">Avsikt med behandlingen i rådet: </w:t>
      </w:r>
      <w:r>
        <w:t xml:space="preserve">Att godkänna överföringen. </w:t>
      </w:r>
    </w:p>
    <w:p w14:paraId="07A8AE1A" w14:textId="77777777" w:rsidR="00E4345A" w:rsidRDefault="00E4345A" w:rsidP="00E4345A">
      <w:pPr>
        <w:spacing w:after="0"/>
      </w:pPr>
    </w:p>
    <w:p w14:paraId="0AA74211" w14:textId="77777777" w:rsidR="00594834" w:rsidRDefault="0069466C" w:rsidP="00E4345A">
      <w:pPr>
        <w:spacing w:after="0"/>
      </w:pPr>
      <w:r>
        <w:rPr>
          <w:b/>
          <w:bCs/>
        </w:rPr>
        <w:t>Hur regeringen ställer sig till den blivande A-punkten:</w:t>
      </w:r>
      <w:r>
        <w:t xml:space="preserve"> Regeringen avser rösta ja. </w:t>
      </w:r>
    </w:p>
    <w:p w14:paraId="5D3CFCD8" w14:textId="77777777" w:rsidR="00E4345A" w:rsidRDefault="00E4345A" w:rsidP="00E4345A">
      <w:pPr>
        <w:spacing w:after="0"/>
        <w:rPr>
          <w:b/>
          <w:bCs/>
        </w:rPr>
      </w:pPr>
    </w:p>
    <w:p w14:paraId="3B9C77A4" w14:textId="25C22837" w:rsidR="00E4345A" w:rsidRDefault="0069466C" w:rsidP="00E4345A">
      <w:pPr>
        <w:spacing w:after="0"/>
      </w:pPr>
      <w:r>
        <w:rPr>
          <w:b/>
          <w:bCs/>
        </w:rPr>
        <w:t xml:space="preserve">Bakgrund: </w:t>
      </w:r>
      <w:r>
        <w:t xml:space="preserve">Överföringen omfattar 8,5 miljoner euro och avser justera för kostnader för extern personal och andra utgifter för uppdrag, möten, konferenser mm. Förslaget behandlades i budgetkommittén den 18 juni. </w:t>
      </w:r>
    </w:p>
    <w:p w14:paraId="73D74D6C" w14:textId="77777777" w:rsidR="00E4345A" w:rsidRDefault="00E4345A" w:rsidP="00E4345A">
      <w:pPr>
        <w:spacing w:after="0"/>
      </w:pPr>
    </w:p>
    <w:p w14:paraId="0AA74214" w14:textId="2D30EC5A" w:rsidR="00643D86" w:rsidRPr="0088794B" w:rsidRDefault="00A91B74" w:rsidP="00A91B74">
      <w:pPr>
        <w:pStyle w:val="Rubrik1"/>
        <w:rPr>
          <w:lang w:val="en-US"/>
        </w:rPr>
      </w:pPr>
      <w:bookmarkStart w:id="6" w:name="_Toc423600359"/>
      <w:r w:rsidRPr="0088794B">
        <w:rPr>
          <w:noProof/>
          <w:lang w:val="en-US"/>
        </w:rPr>
        <w:t xml:space="preserve">- </w:t>
      </w:r>
      <w:r w:rsidR="0069466C" w:rsidRPr="0088794B">
        <w:rPr>
          <w:noProof/>
          <w:lang w:val="en-US"/>
        </w:rPr>
        <w:t>Proposal for a Decision of the European Parliament and of the Council on the mobilisation of the European Globalisation Adjustment Fund, (application from Finland- EGF/2015/001 FI/Broadcom)</w:t>
      </w:r>
      <w:bookmarkEnd w:id="6"/>
    </w:p>
    <w:p w14:paraId="0AA7421C" w14:textId="48E7F756" w:rsidR="00643D86" w:rsidRPr="0088794B" w:rsidRDefault="0069466C" w:rsidP="00A91B74">
      <w:pPr>
        <w:pStyle w:val="Rubrik1"/>
        <w:numPr>
          <w:ilvl w:val="0"/>
          <w:numId w:val="0"/>
        </w:numPr>
        <w:spacing w:before="0"/>
        <w:ind w:left="720" w:hanging="360"/>
        <w:rPr>
          <w:lang w:val="en-US"/>
        </w:rPr>
      </w:pPr>
      <w:r>
        <w:rPr>
          <w:lang w:val="en-US"/>
        </w:rPr>
        <w:br/>
      </w:r>
      <w:bookmarkStart w:id="7" w:name="_Toc423600360"/>
      <w:r w:rsidR="00A91B74" w:rsidRPr="0088794B">
        <w:rPr>
          <w:noProof/>
          <w:lang w:val="en-US"/>
        </w:rPr>
        <w:t xml:space="preserve">- </w:t>
      </w:r>
      <w:r w:rsidRPr="0088794B">
        <w:rPr>
          <w:noProof/>
          <w:lang w:val="en-US"/>
        </w:rPr>
        <w:t>Proposal for transfer of appropriations No DEC 15/2015 within Section III - Commission - of the general budget for 2015</w:t>
      </w:r>
      <w:bookmarkEnd w:id="7"/>
    </w:p>
    <w:p w14:paraId="3022BA68" w14:textId="77777777" w:rsidR="00E4345A" w:rsidRDefault="00E4345A" w:rsidP="00E4345A">
      <w:pPr>
        <w:spacing w:after="0"/>
        <w:rPr>
          <w:noProof/>
          <w:lang w:val="en-US"/>
        </w:rPr>
      </w:pPr>
    </w:p>
    <w:p w14:paraId="69EF0798" w14:textId="77777777" w:rsidR="00E4345A" w:rsidRDefault="0069466C" w:rsidP="00E4345A">
      <w:pPr>
        <w:spacing w:after="0"/>
        <w:rPr>
          <w:b/>
        </w:rPr>
      </w:pPr>
      <w:r w:rsidRPr="0088794B">
        <w:rPr>
          <w:noProof/>
        </w:rPr>
        <w:t>9952</w:t>
      </w:r>
      <w:r w:rsidRPr="0088794B">
        <w:t>/15 FIN 439 INST 202 PE-L 39</w:t>
      </w:r>
      <w:r w:rsidRPr="0088794B">
        <w:br/>
      </w:r>
    </w:p>
    <w:p w14:paraId="0AA7421E" w14:textId="120345FC" w:rsidR="00643D86" w:rsidRDefault="0069466C" w:rsidP="00E4345A">
      <w:pPr>
        <w:spacing w:after="0"/>
      </w:pPr>
      <w:r>
        <w:rPr>
          <w:b/>
        </w:rPr>
        <w:t>Ansvarigt statsråd</w:t>
      </w:r>
      <w:r>
        <w:rPr>
          <w:b/>
        </w:rPr>
        <w:br/>
      </w:r>
      <w:r>
        <w:rPr>
          <w:noProof/>
        </w:rPr>
        <w:t>Magdalena Andersson</w:t>
      </w:r>
    </w:p>
    <w:p w14:paraId="7A0F3084" w14:textId="77777777" w:rsidR="00E4345A" w:rsidRDefault="00E4345A" w:rsidP="00E4345A">
      <w:pPr>
        <w:spacing w:after="0"/>
        <w:rPr>
          <w:b/>
        </w:rPr>
      </w:pPr>
    </w:p>
    <w:p w14:paraId="026E3035" w14:textId="77777777" w:rsidR="00E4345A" w:rsidRDefault="0069466C" w:rsidP="00E4345A">
      <w:pPr>
        <w:spacing w:after="0"/>
      </w:pPr>
      <w:r w:rsidRPr="00B44CE2">
        <w:rPr>
          <w:b/>
        </w:rPr>
        <w:t>Annotering</w:t>
      </w:r>
      <w:r>
        <w:rPr>
          <w:b/>
        </w:rPr>
        <w:br/>
      </w: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1495145E" w14:textId="77777777" w:rsidR="00E4345A" w:rsidRDefault="0069466C" w:rsidP="00E4345A">
      <w:pPr>
        <w:spacing w:after="0"/>
      </w:pPr>
      <w:r>
        <w:br/>
      </w:r>
      <w:r>
        <w:rPr>
          <w:b/>
          <w:bCs/>
        </w:rPr>
        <w:t xml:space="preserve">Hur regeringen ställer sig till den blivande A-punkten: </w:t>
      </w:r>
      <w:r>
        <w:t xml:space="preserve">Regeringen avser godkänna förslaget. </w:t>
      </w:r>
    </w:p>
    <w:p w14:paraId="0AA74221" w14:textId="4534B045" w:rsidR="00643D86" w:rsidRDefault="0069466C" w:rsidP="00E4345A">
      <w:pPr>
        <w:spacing w:after="0"/>
      </w:pPr>
      <w:r>
        <w:br/>
      </w: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Finland har ansökt om ekonomiskt stöd från EGF för att stödja 500 personer som har sagts upp från företaget Broadcom Communications som är verksamt inom informations- och kommunikationssektorn i Finland. Kommissionen har granskat ansökan och kommit fram till att villkoren för stöd är uppfyllda och föreslår därför att 1 365 000 euro i åtagandebemyndiganden ska överföras.</w:t>
      </w:r>
    </w:p>
    <w:p w14:paraId="43B6182B" w14:textId="77777777" w:rsidR="003D34E9" w:rsidRDefault="003D34E9" w:rsidP="00E4345A">
      <w:pPr>
        <w:spacing w:after="0"/>
      </w:pPr>
    </w:p>
    <w:p w14:paraId="197C00BA" w14:textId="77777777" w:rsidR="00E4345A" w:rsidRDefault="00E4345A" w:rsidP="00E4345A">
      <w:pPr>
        <w:spacing w:after="0"/>
      </w:pPr>
    </w:p>
    <w:p w14:paraId="0AA74222" w14:textId="77777777" w:rsidR="00643D86" w:rsidRPr="0088794B" w:rsidRDefault="0069466C" w:rsidP="00E4345A">
      <w:pPr>
        <w:pStyle w:val="Rubrik1"/>
        <w:spacing w:before="0"/>
        <w:rPr>
          <w:noProof/>
          <w:lang w:val="en-US"/>
        </w:rPr>
      </w:pPr>
      <w:bookmarkStart w:id="8" w:name="_Toc423600361"/>
      <w:r w:rsidRPr="0088794B">
        <w:rPr>
          <w:noProof/>
          <w:lang w:val="en-US"/>
        </w:rPr>
        <w:t>Proposal for a Regulation of the European Parliament and of the Council amending Regulation (EU, Euratom) No 966/2012 on the financial rules applicable to the general budget of the Union (First reading)</w:t>
      </w:r>
      <w:bookmarkEnd w:id="8"/>
    </w:p>
    <w:p w14:paraId="5F3B262F" w14:textId="77777777" w:rsidR="005F1740" w:rsidRDefault="0069466C" w:rsidP="00E4345A">
      <w:pPr>
        <w:spacing w:after="0"/>
        <w:rPr>
          <w:lang w:val="en-US"/>
        </w:rPr>
      </w:pPr>
      <w:r>
        <w:rPr>
          <w:noProof/>
          <w:lang w:val="en-US"/>
        </w:rPr>
        <w:t>=</w:t>
      </w:r>
      <w:r>
        <w:rPr>
          <w:lang w:val="en-US"/>
        </w:rPr>
        <w:t>Confirmation of the final compromise text with a view to agreement</w:t>
      </w:r>
    </w:p>
    <w:p w14:paraId="7AF908C3" w14:textId="77777777" w:rsidR="005F1740" w:rsidRDefault="005F1740" w:rsidP="00E4345A">
      <w:pPr>
        <w:spacing w:after="0"/>
        <w:rPr>
          <w:lang w:val="en-US"/>
        </w:rPr>
      </w:pPr>
    </w:p>
    <w:p w14:paraId="243A04A1" w14:textId="77777777" w:rsidR="005F1740" w:rsidRDefault="0069466C" w:rsidP="005F1740">
      <w:pPr>
        <w:spacing w:after="0"/>
        <w:rPr>
          <w:lang w:val="en-US"/>
        </w:rPr>
      </w:pPr>
      <w:r>
        <w:rPr>
          <w:lang w:val="en-US"/>
        </w:rPr>
        <w:t>10274/15 FIN 462 INST 218 CODEC 929</w:t>
      </w:r>
    </w:p>
    <w:p w14:paraId="1C47E0A9" w14:textId="46EAE6BF" w:rsidR="00E4345A" w:rsidRPr="0088794B" w:rsidRDefault="0069466C" w:rsidP="00E4345A">
      <w:pPr>
        <w:spacing w:after="0"/>
        <w:rPr>
          <w:b/>
          <w:lang w:val="en-US"/>
        </w:rPr>
      </w:pPr>
      <w:r>
        <w:rPr>
          <w:lang w:val="en-US"/>
        </w:rPr>
        <w:t>+ ADD 1+ ADD 2</w:t>
      </w:r>
      <w:r>
        <w:rPr>
          <w:lang w:val="en-US"/>
        </w:rPr>
        <w:br/>
      </w:r>
    </w:p>
    <w:p w14:paraId="0AA74224" w14:textId="77777777" w:rsidR="00643D86" w:rsidRDefault="0069466C" w:rsidP="00E4345A">
      <w:pPr>
        <w:spacing w:after="0"/>
      </w:pPr>
      <w:r>
        <w:rPr>
          <w:b/>
        </w:rPr>
        <w:t>Ansvarigt statsråd</w:t>
      </w:r>
      <w:r>
        <w:rPr>
          <w:b/>
        </w:rPr>
        <w:br/>
      </w:r>
      <w:r>
        <w:rPr>
          <w:noProof/>
        </w:rPr>
        <w:t>Magdalena Andersson</w:t>
      </w:r>
    </w:p>
    <w:p w14:paraId="1776C2F3" w14:textId="77777777" w:rsidR="00E4345A" w:rsidRDefault="00E4345A" w:rsidP="00E4345A">
      <w:pPr>
        <w:spacing w:after="0"/>
        <w:rPr>
          <w:b/>
        </w:rPr>
      </w:pPr>
    </w:p>
    <w:p w14:paraId="0AA74228" w14:textId="42219728" w:rsidR="00594834" w:rsidRDefault="0069466C" w:rsidP="00E4345A">
      <w:pPr>
        <w:spacing w:after="0"/>
      </w:pPr>
      <w:r w:rsidRPr="00B44CE2">
        <w:rPr>
          <w:b/>
        </w:rPr>
        <w:t>Annotering</w:t>
      </w:r>
      <w:r>
        <w:rPr>
          <w:b/>
        </w:rPr>
        <w:br/>
      </w:r>
      <w:r>
        <w:rPr>
          <w:b/>
          <w:bCs/>
        </w:rPr>
        <w:t xml:space="preserve">Avsikt med behandlingen i rådet: </w:t>
      </w:r>
      <w:r>
        <w:t>Coreper ska bekräfta den slutliga kompromisstexten med syfte att nå en överenskommelse om den, se bilaga 1. Coreper ska även bekräfta att ordförandeskapet kan informera Europaparlamentet om att om Europaparlamentet antar en identisk text i första läsningen kommer rådet i sin tur att godkänna Europaparlamentets text.</w:t>
      </w:r>
    </w:p>
    <w:p w14:paraId="1DB0A553" w14:textId="77777777" w:rsidR="00E4345A" w:rsidRDefault="00E4345A" w:rsidP="00E4345A">
      <w:pPr>
        <w:spacing w:after="0"/>
        <w:rPr>
          <w:b/>
          <w:bCs/>
        </w:rPr>
      </w:pPr>
    </w:p>
    <w:p w14:paraId="1AADDAEC" w14:textId="1CC31D79" w:rsidR="00E4345A" w:rsidRDefault="0069466C" w:rsidP="00E4345A">
      <w:pPr>
        <w:spacing w:after="0"/>
      </w:pPr>
      <w:r>
        <w:rPr>
          <w:b/>
          <w:bCs/>
        </w:rPr>
        <w:t xml:space="preserve">Hur regeringen ställer sig till den blivande A-punkten: </w:t>
      </w:r>
      <w:r>
        <w:t>Reg</w:t>
      </w:r>
      <w:r w:rsidR="00E4345A">
        <w:t>eringen kan godkänna förslaget.</w:t>
      </w:r>
    </w:p>
    <w:p w14:paraId="044E66E7" w14:textId="77777777" w:rsidR="00E4345A" w:rsidRDefault="00E4345A" w:rsidP="00E4345A">
      <w:pPr>
        <w:spacing w:after="0"/>
        <w:rPr>
          <w:b/>
          <w:bCs/>
        </w:rPr>
      </w:pPr>
    </w:p>
    <w:p w14:paraId="0AA7422A" w14:textId="77777777" w:rsidR="00594834" w:rsidRDefault="0069466C" w:rsidP="00E4345A">
      <w:pPr>
        <w:spacing w:after="0"/>
      </w:pPr>
      <w:r>
        <w:rPr>
          <w:b/>
          <w:bCs/>
        </w:rPr>
        <w:t xml:space="preserve">Bakgrund: </w:t>
      </w:r>
      <w:r>
        <w:t>Sommaren 2014 presenterade kommissionen ett förslag till ändringar av EU:s budgetförordning. Förändringarna avser främst anpassning till EU-direktivet om offentlig upphandling (2014/24/EU) och reglerar EU-institutionernas, inte medlemsstaternas, offentliga upphandling. Bl.a. ändras kriterierna för på vilka grunder en ekonomisk aktör ska uteslutas från upphandling och kommissionen ska ta fram ett system för tidig upptäckt och uteslutning av aktörer för att förbättra skyddet av EU:s finansiella intressen. Systemet ska t.ex. innehålla information om misstänkta fall av bedrägerier och oegentligheter mot EU:s finansiella intressen. Medlemsstaternas rapporteringsskyldigheter minskar och förenklas jämfört med den tidigare budgetförordningen och ska nu endast ske på basis av överenskomna sektorsspecifika bestämmelser.</w:t>
      </w:r>
    </w:p>
    <w:p w14:paraId="5B4C86A7" w14:textId="77777777" w:rsidR="003D34E9" w:rsidRDefault="003D34E9" w:rsidP="00E4345A">
      <w:pPr>
        <w:spacing w:after="0"/>
      </w:pPr>
    </w:p>
    <w:p w14:paraId="0AA7422B" w14:textId="77777777" w:rsidR="00FB32B9" w:rsidRDefault="0088794B" w:rsidP="00E4345A">
      <w:pPr>
        <w:spacing w:after="0"/>
        <w:rPr>
          <w:noProof/>
        </w:rPr>
      </w:pPr>
    </w:p>
    <w:p w14:paraId="0AA7422C" w14:textId="77777777" w:rsidR="00643D86" w:rsidRPr="0088794B" w:rsidRDefault="0069466C" w:rsidP="00E4345A">
      <w:pPr>
        <w:pStyle w:val="Rubrik1"/>
        <w:spacing w:before="0"/>
        <w:rPr>
          <w:lang w:val="en-US"/>
        </w:rPr>
      </w:pPr>
      <w:bookmarkStart w:id="9" w:name="_Toc423600362"/>
      <w:r w:rsidRPr="0088794B">
        <w:rPr>
          <w:noProof/>
          <w:lang w:val="en-US"/>
        </w:rPr>
        <w:t>Activity Report of the OLAF Supervisory Committee: February 2014 - March 2015</w:t>
      </w:r>
      <w:bookmarkEnd w:id="9"/>
    </w:p>
    <w:p w14:paraId="5083A304" w14:textId="77777777" w:rsidR="005F1740" w:rsidRDefault="0069466C" w:rsidP="00E4345A">
      <w:pPr>
        <w:spacing w:after="0"/>
        <w:rPr>
          <w:lang w:val="en-US"/>
        </w:rPr>
      </w:pPr>
      <w:r>
        <w:rPr>
          <w:noProof/>
          <w:lang w:val="en-US"/>
        </w:rPr>
        <w:t>=</w:t>
      </w:r>
      <w:r>
        <w:rPr>
          <w:lang w:val="en-US"/>
        </w:rPr>
        <w:t xml:space="preserve"> Outcome of proceedings</w:t>
      </w:r>
    </w:p>
    <w:p w14:paraId="344741DA" w14:textId="77777777" w:rsidR="005F1740" w:rsidRDefault="005F1740" w:rsidP="00E4345A">
      <w:pPr>
        <w:spacing w:after="0"/>
        <w:rPr>
          <w:lang w:val="en-US"/>
        </w:rPr>
      </w:pPr>
    </w:p>
    <w:p w14:paraId="7607E4B2" w14:textId="6511BA1A" w:rsidR="00E4345A" w:rsidRDefault="0069466C" w:rsidP="00E4345A">
      <w:pPr>
        <w:spacing w:after="0"/>
        <w:rPr>
          <w:noProof/>
          <w:lang w:val="en-US"/>
        </w:rPr>
      </w:pPr>
      <w:r>
        <w:rPr>
          <w:lang w:val="en-US"/>
        </w:rPr>
        <w:t>10163/15 GAF 18 FIN 450</w:t>
      </w:r>
      <w:r>
        <w:rPr>
          <w:lang w:val="en-US"/>
        </w:rPr>
        <w:br/>
      </w:r>
    </w:p>
    <w:p w14:paraId="0AA7422E" w14:textId="77777777" w:rsidR="00643D86" w:rsidRDefault="0069466C" w:rsidP="00E4345A">
      <w:pPr>
        <w:spacing w:after="0"/>
      </w:pPr>
      <w:r>
        <w:rPr>
          <w:b/>
        </w:rPr>
        <w:t>Ansvarigt statsråd</w:t>
      </w:r>
      <w:r>
        <w:rPr>
          <w:b/>
        </w:rPr>
        <w:br/>
      </w:r>
      <w:r>
        <w:rPr>
          <w:noProof/>
        </w:rPr>
        <w:t>Magdalena Andersson</w:t>
      </w:r>
    </w:p>
    <w:p w14:paraId="23A832AF" w14:textId="77777777" w:rsidR="00E4345A" w:rsidRDefault="00E4345A" w:rsidP="00E4345A">
      <w:pPr>
        <w:spacing w:after="0"/>
        <w:rPr>
          <w:b/>
        </w:rPr>
      </w:pPr>
    </w:p>
    <w:p w14:paraId="0AA74232" w14:textId="561D26F3" w:rsidR="00594834" w:rsidRPr="005F1740" w:rsidRDefault="0069466C" w:rsidP="005F1740">
      <w:pPr>
        <w:spacing w:after="0"/>
        <w:rPr>
          <w:b/>
          <w:bCs/>
        </w:rPr>
      </w:pPr>
      <w:r w:rsidRPr="00B44CE2">
        <w:rPr>
          <w:b/>
        </w:rPr>
        <w:t>Annotering</w:t>
      </w:r>
      <w:r>
        <w:rPr>
          <w:b/>
        </w:rPr>
        <w:br/>
      </w:r>
      <w:r>
        <w:rPr>
          <w:b/>
          <w:bCs/>
        </w:rPr>
        <w:t xml:space="preserve">Avsikt med behandlingen i rådet: </w:t>
      </w:r>
      <w:r>
        <w:t>Coreper föreslås stödja utkastet till mötesanteckningar.</w:t>
      </w:r>
    </w:p>
    <w:p w14:paraId="03ED81D3" w14:textId="77777777" w:rsidR="00E4345A" w:rsidRDefault="00E4345A" w:rsidP="00E4345A">
      <w:pPr>
        <w:spacing w:after="0"/>
        <w:rPr>
          <w:b/>
          <w:bCs/>
        </w:rPr>
      </w:pPr>
    </w:p>
    <w:p w14:paraId="467FBC98" w14:textId="499A3F63" w:rsidR="00E4345A" w:rsidRDefault="0069466C" w:rsidP="00E4345A">
      <w:pPr>
        <w:spacing w:after="0"/>
        <w:rPr>
          <w:b/>
          <w:bCs/>
        </w:rPr>
      </w:pPr>
      <w:r>
        <w:rPr>
          <w:b/>
          <w:bCs/>
        </w:rPr>
        <w:t>Hur regeringen ställer sig till den blivande A-punkten:</w:t>
      </w:r>
      <w:r>
        <w:t xml:space="preserve"> Regeringen kan stödja förslaget.</w:t>
      </w:r>
      <w:r>
        <w:br/>
      </w:r>
    </w:p>
    <w:p w14:paraId="0AA74233" w14:textId="2D72E797" w:rsidR="00594834" w:rsidRDefault="0069466C" w:rsidP="00E4345A">
      <w:pPr>
        <w:spacing w:after="0"/>
      </w:pPr>
      <w:r>
        <w:rPr>
          <w:b/>
          <w:bCs/>
        </w:rPr>
        <w:t>Bakgrund:</w:t>
      </w:r>
      <w:r>
        <w:t xml:space="preserve"> EU:s bedrägeribekämpningsbyrå Olaf har en övervakningskommitté. Kommittén ska övervaka att Olaf genomföra sina utredningar på ett korrekt sätt, framförallt vad gäller tiden för utredningar och garantin av processuella rättigheter. Arbetsgruppen för bedrägeribekämpning diskuterade i maj 2015 övervakningskommitténs rapport för 2014 och ordförandeskapet har sammanfattat diskussionen. Kommittén framförde vid arbetsgruppens möte kritik mot delar av Olaf:s verksamhet och Olaf tillbakavisade kritiken. Medlemsstaterna uppmanade kommittén och Olaf att förbättra sitt samarbete.</w:t>
      </w:r>
    </w:p>
    <w:p w14:paraId="48BB27B4" w14:textId="77777777" w:rsidR="005F1740" w:rsidRDefault="005F1740" w:rsidP="00E4345A">
      <w:pPr>
        <w:spacing w:after="0"/>
      </w:pPr>
    </w:p>
    <w:p w14:paraId="3D7E9A99" w14:textId="77777777" w:rsidR="00E4345A" w:rsidRDefault="00E4345A" w:rsidP="00E4345A">
      <w:pPr>
        <w:pStyle w:val="Rubrik1"/>
        <w:numPr>
          <w:ilvl w:val="0"/>
          <w:numId w:val="0"/>
        </w:numPr>
        <w:spacing w:before="0"/>
        <w:ind w:left="720"/>
      </w:pPr>
    </w:p>
    <w:p w14:paraId="0AA74245" w14:textId="77777777" w:rsidR="00643D86" w:rsidRDefault="0069466C" w:rsidP="00E4345A">
      <w:pPr>
        <w:pStyle w:val="Rubrik1"/>
        <w:spacing w:before="0"/>
      </w:pPr>
      <w:bookmarkStart w:id="10" w:name="_Toc423600363"/>
      <w:r>
        <w:rPr>
          <w:noProof/>
        </w:rPr>
        <w:t>Enlargement</w:t>
      </w:r>
      <w:r>
        <w:rPr>
          <w:noProof/>
        </w:rPr>
        <w:br/>
        <w:t>–Accession negotiations with Serbia</w:t>
      </w:r>
      <w:bookmarkEnd w:id="10"/>
    </w:p>
    <w:p w14:paraId="0D971B49" w14:textId="77777777" w:rsidR="003D34E9" w:rsidRDefault="0069466C" w:rsidP="00E4345A">
      <w:pPr>
        <w:spacing w:after="0"/>
        <w:rPr>
          <w:lang w:val="en-US"/>
        </w:rPr>
      </w:pPr>
      <w:r>
        <w:rPr>
          <w:noProof/>
          <w:lang w:val="en-US"/>
        </w:rPr>
        <w:t>=</w:t>
      </w:r>
      <w:r>
        <w:rPr>
          <w:lang w:val="en-US"/>
        </w:rPr>
        <w:t>Outcome of screening on Chapter 1: Free movement of goods</w:t>
      </w:r>
    </w:p>
    <w:p w14:paraId="0158FEDE" w14:textId="32444CF1" w:rsidR="00E4345A" w:rsidRDefault="00E4345A" w:rsidP="00E4345A">
      <w:pPr>
        <w:spacing w:after="0"/>
        <w:rPr>
          <w:noProof/>
          <w:lang w:val="en-US"/>
        </w:rPr>
      </w:pPr>
    </w:p>
    <w:p w14:paraId="0AA74246" w14:textId="4E363FC6" w:rsidR="00643D86" w:rsidRPr="0088794B" w:rsidRDefault="0069466C" w:rsidP="00E4345A">
      <w:pPr>
        <w:spacing w:after="0"/>
      </w:pPr>
      <w:r w:rsidRPr="0088794B">
        <w:rPr>
          <w:noProof/>
        </w:rPr>
        <w:t>9916</w:t>
      </w:r>
      <w:r w:rsidRPr="0088794B">
        <w:t>/15 ELARG 33</w:t>
      </w:r>
    </w:p>
    <w:p w14:paraId="0148877B" w14:textId="77777777" w:rsidR="003D34E9" w:rsidRPr="0088794B" w:rsidRDefault="003D34E9" w:rsidP="00E4345A">
      <w:pPr>
        <w:spacing w:after="0"/>
      </w:pPr>
    </w:p>
    <w:p w14:paraId="0AA74247" w14:textId="77777777" w:rsidR="00643D86" w:rsidRDefault="0069466C" w:rsidP="00E4345A">
      <w:pPr>
        <w:spacing w:after="0"/>
        <w:rPr>
          <w:noProof/>
        </w:rPr>
      </w:pPr>
      <w:r>
        <w:rPr>
          <w:b/>
        </w:rPr>
        <w:t>Ansvarigt statsråd</w:t>
      </w:r>
      <w:r>
        <w:rPr>
          <w:b/>
        </w:rPr>
        <w:br/>
      </w:r>
      <w:r>
        <w:rPr>
          <w:noProof/>
        </w:rPr>
        <w:t>Margot Wallström</w:t>
      </w:r>
    </w:p>
    <w:p w14:paraId="4A4970A4" w14:textId="77777777" w:rsidR="00E4345A" w:rsidRDefault="00E4345A" w:rsidP="00E4345A">
      <w:pPr>
        <w:spacing w:after="0"/>
      </w:pPr>
    </w:p>
    <w:p w14:paraId="0AA7424B" w14:textId="5F75EE72" w:rsidR="00594834" w:rsidRDefault="0069466C" w:rsidP="00E4345A">
      <w:pPr>
        <w:spacing w:after="0"/>
      </w:pPr>
      <w:r w:rsidRPr="00B44CE2">
        <w:rPr>
          <w:b/>
        </w:rPr>
        <w:t>Annotering</w:t>
      </w:r>
      <w:r>
        <w:rPr>
          <w:b/>
        </w:rPr>
        <w:br/>
      </w:r>
      <w:r>
        <w:rPr>
          <w:b/>
          <w:bCs/>
        </w:rPr>
        <w:t>Avsikt med behandlingen i rådet:</w:t>
      </w:r>
      <w:r>
        <w:t xml:space="preserve"> Rådet avser att godkänna kommissionens screening-rapport om kapitel 1, fri rörlighet för varor</w:t>
      </w:r>
      <w:r w:rsidR="00E4345A">
        <w:t>.</w:t>
      </w:r>
    </w:p>
    <w:p w14:paraId="09DE89BB" w14:textId="77777777" w:rsidR="00E4345A" w:rsidRDefault="00E4345A" w:rsidP="00E4345A">
      <w:pPr>
        <w:spacing w:after="0"/>
      </w:pPr>
    </w:p>
    <w:p w14:paraId="0AA7424C" w14:textId="6280C305" w:rsidR="00594834" w:rsidRDefault="0069466C" w:rsidP="00E4345A">
      <w:pPr>
        <w:spacing w:after="0"/>
      </w:pPr>
      <w:r>
        <w:rPr>
          <w:b/>
          <w:bCs/>
        </w:rPr>
        <w:t xml:space="preserve">Hur regeringen ställer sig till den blivande A-punkten: </w:t>
      </w:r>
      <w:r>
        <w:t>Regeringen avser att godkänna rapporten.</w:t>
      </w:r>
    </w:p>
    <w:p w14:paraId="65114494" w14:textId="77777777" w:rsidR="00E4345A" w:rsidRDefault="00E4345A" w:rsidP="00E4345A">
      <w:pPr>
        <w:spacing w:after="0"/>
      </w:pPr>
    </w:p>
    <w:p w14:paraId="0AA7424D" w14:textId="74AD6DE9" w:rsidR="00594834" w:rsidRDefault="0069466C" w:rsidP="00E4345A">
      <w:pPr>
        <w:spacing w:after="0"/>
      </w:pPr>
      <w:r>
        <w:rPr>
          <w:b/>
          <w:bCs/>
        </w:rPr>
        <w:t>Bakgrund:</w:t>
      </w:r>
      <w:r>
        <w:t xml:space="preserve"> Som ett led i Serbiens förhandlingsprocess till den Europeiska Unionen har kommissionen presenterat en screening-rapport över kapitel 1, fri rörlighet för varor. Screening-rapporten beskriver hur väl Serbien har integrerat relevant aquis inom detta område.</w:t>
      </w:r>
    </w:p>
    <w:p w14:paraId="1DB2EFFD" w14:textId="77777777" w:rsidR="00E4345A" w:rsidRDefault="00E4345A" w:rsidP="00E4345A">
      <w:pPr>
        <w:spacing w:after="0"/>
        <w:ind w:left="0"/>
      </w:pPr>
    </w:p>
    <w:p w14:paraId="571CC86A" w14:textId="3D993EE3" w:rsidR="00C559A3" w:rsidRPr="0088794B" w:rsidRDefault="00C559A3" w:rsidP="00C559A3">
      <w:pPr>
        <w:pStyle w:val="Rubrik1"/>
        <w:rPr>
          <w:noProof/>
          <w:lang w:val="en-US"/>
        </w:rPr>
      </w:pPr>
      <w:bookmarkStart w:id="11" w:name="_Toc423594980"/>
      <w:bookmarkStart w:id="12" w:name="_Toc423595211"/>
      <w:bookmarkStart w:id="13" w:name="_Toc423600364"/>
      <w:bookmarkEnd w:id="1"/>
      <w:r w:rsidRPr="0088794B">
        <w:rPr>
          <w:noProof/>
          <w:lang w:val="en-US"/>
        </w:rPr>
        <w:t>Draft Council Decision on the financial contributions to be paid by Member States to finance the European Development Fund in 2015, including the second instalment for 2015</w:t>
      </w:r>
      <w:bookmarkEnd w:id="11"/>
      <w:bookmarkEnd w:id="12"/>
      <w:bookmarkEnd w:id="13"/>
    </w:p>
    <w:p w14:paraId="402FE448" w14:textId="77777777" w:rsidR="00C559A3" w:rsidRPr="0088794B" w:rsidRDefault="00C559A3" w:rsidP="00C559A3">
      <w:pPr>
        <w:spacing w:after="0"/>
        <w:rPr>
          <w:noProof/>
          <w:lang w:val="en-US"/>
        </w:rPr>
      </w:pPr>
    </w:p>
    <w:p w14:paraId="0855815D" w14:textId="77777777" w:rsidR="00C559A3" w:rsidRDefault="00C559A3" w:rsidP="00C559A3">
      <w:pPr>
        <w:spacing w:after="0"/>
        <w:rPr>
          <w:noProof/>
        </w:rPr>
      </w:pPr>
      <w:r>
        <w:rPr>
          <w:noProof/>
        </w:rPr>
        <w:t>10258/15 ACP 97 FIN 456 PTOM 14</w:t>
      </w:r>
    </w:p>
    <w:p w14:paraId="53509324" w14:textId="77777777" w:rsidR="00C559A3" w:rsidRDefault="00C559A3" w:rsidP="00C559A3">
      <w:pPr>
        <w:spacing w:after="0"/>
        <w:rPr>
          <w:noProof/>
        </w:rPr>
      </w:pPr>
      <w:r>
        <w:rPr>
          <w:noProof/>
        </w:rPr>
        <w:t xml:space="preserve">10257/15 ACP 96 FIN 455 PTOM 13 </w:t>
      </w:r>
    </w:p>
    <w:p w14:paraId="5529BB6C" w14:textId="77777777" w:rsidR="00C559A3" w:rsidRDefault="00C559A3" w:rsidP="00C559A3">
      <w:pPr>
        <w:spacing w:after="0"/>
        <w:rPr>
          <w:noProof/>
        </w:rPr>
      </w:pPr>
      <w:r>
        <w:rPr>
          <w:noProof/>
        </w:rPr>
        <w:t xml:space="preserve"> </w:t>
      </w:r>
    </w:p>
    <w:p w14:paraId="3D07F4ED" w14:textId="77777777" w:rsidR="00C559A3" w:rsidRDefault="00C559A3" w:rsidP="00C559A3">
      <w:pPr>
        <w:spacing w:after="0"/>
        <w:rPr>
          <w:noProof/>
        </w:rPr>
      </w:pPr>
      <w:r w:rsidRPr="004556B3">
        <w:rPr>
          <w:b/>
          <w:noProof/>
        </w:rPr>
        <w:t>Ansvarigt statsråd:</w:t>
      </w:r>
      <w:r>
        <w:rPr>
          <w:noProof/>
        </w:rPr>
        <w:t xml:space="preserve"> Isabella Lövin</w:t>
      </w:r>
    </w:p>
    <w:p w14:paraId="754C0801" w14:textId="77777777" w:rsidR="00C559A3" w:rsidRDefault="00C559A3" w:rsidP="00C559A3">
      <w:pPr>
        <w:spacing w:after="0"/>
        <w:rPr>
          <w:noProof/>
        </w:rPr>
      </w:pPr>
    </w:p>
    <w:p w14:paraId="00DBFB63" w14:textId="77777777" w:rsidR="00C559A3" w:rsidRPr="004556B3" w:rsidRDefault="00C559A3" w:rsidP="00C559A3">
      <w:pPr>
        <w:spacing w:after="0"/>
        <w:rPr>
          <w:b/>
          <w:noProof/>
        </w:rPr>
      </w:pPr>
      <w:r w:rsidRPr="004556B3">
        <w:rPr>
          <w:b/>
          <w:noProof/>
        </w:rPr>
        <w:t>Annotering</w:t>
      </w:r>
    </w:p>
    <w:p w14:paraId="1247C388" w14:textId="77777777" w:rsidR="00C559A3" w:rsidRDefault="00C559A3" w:rsidP="00C559A3">
      <w:pPr>
        <w:spacing w:after="0"/>
        <w:rPr>
          <w:noProof/>
        </w:rPr>
      </w:pPr>
      <w:r w:rsidRPr="004556B3">
        <w:rPr>
          <w:b/>
          <w:noProof/>
        </w:rPr>
        <w:t>Avsikt med behandlingen i rådet:</w:t>
      </w:r>
      <w:r>
        <w:rPr>
          <w:noProof/>
        </w:rPr>
        <w:t xml:space="preserve"> Rådet föreslås anta beslut om EU MS inbetalningar till Europeiska utvecklingsfonden (EUF) 2015 samt fastslå belopp för årets andra inbetalning till EUF.</w:t>
      </w:r>
    </w:p>
    <w:p w14:paraId="66250595" w14:textId="77777777" w:rsidR="00C559A3" w:rsidRDefault="00C559A3" w:rsidP="00C559A3">
      <w:pPr>
        <w:spacing w:after="0"/>
        <w:rPr>
          <w:noProof/>
        </w:rPr>
      </w:pPr>
    </w:p>
    <w:p w14:paraId="35540DEB" w14:textId="77777777" w:rsidR="00C559A3" w:rsidRDefault="00C559A3" w:rsidP="00C559A3">
      <w:pPr>
        <w:spacing w:after="0"/>
        <w:rPr>
          <w:noProof/>
        </w:rPr>
      </w:pPr>
      <w:r w:rsidRPr="004556B3">
        <w:rPr>
          <w:b/>
          <w:noProof/>
        </w:rPr>
        <w:t>Hur regeringen ställer sig till den blivande A-punkten:</w:t>
      </w:r>
      <w:r>
        <w:rPr>
          <w:noProof/>
        </w:rPr>
        <w:t xml:space="preserve"> Regeringen avser rösta ja till förslaget.</w:t>
      </w:r>
    </w:p>
    <w:p w14:paraId="74A6B800" w14:textId="77777777" w:rsidR="00C559A3" w:rsidRDefault="00C559A3" w:rsidP="00C559A3">
      <w:pPr>
        <w:spacing w:after="0"/>
        <w:rPr>
          <w:noProof/>
        </w:rPr>
      </w:pPr>
    </w:p>
    <w:p w14:paraId="3AEDCAB7" w14:textId="77777777" w:rsidR="00C559A3" w:rsidRDefault="00C559A3" w:rsidP="00C559A3">
      <w:pPr>
        <w:spacing w:after="0"/>
        <w:rPr>
          <w:noProof/>
        </w:rPr>
      </w:pPr>
      <w:r w:rsidRPr="004556B3">
        <w:rPr>
          <w:b/>
          <w:noProof/>
        </w:rPr>
        <w:t>Bakgrund:</w:t>
      </w:r>
      <w:r>
        <w:rPr>
          <w:noProof/>
        </w:rPr>
        <w:t xml:space="preserve"> MS gör varje år tre inbetalningar till den Europeiska utvecklingsfonden (EUF). EUF finansierar EU:s utvecklingssamarbete med de sk AVS-länderna (Afrika, Västindien och Stilla havet) inom ramen för Cotonou-avtalet.</w:t>
      </w:r>
    </w:p>
    <w:p w14:paraId="0C30ECF7" w14:textId="77777777" w:rsidR="00C559A3" w:rsidRDefault="00C559A3" w:rsidP="00C559A3">
      <w:pPr>
        <w:spacing w:after="0"/>
        <w:rPr>
          <w:noProof/>
        </w:rPr>
      </w:pPr>
    </w:p>
    <w:p w14:paraId="4F86ABEA" w14:textId="77777777" w:rsidR="00C559A3" w:rsidRDefault="00C559A3" w:rsidP="00C559A3">
      <w:pPr>
        <w:spacing w:after="0"/>
        <w:rPr>
          <w:noProof/>
        </w:rPr>
      </w:pPr>
      <w:r>
        <w:rPr>
          <w:noProof/>
        </w:rPr>
        <w:t xml:space="preserve">Beslutet innebär att EU MS totalt ska betala 3 400 000 000 EUR år 2015 (varav 3 200 000 000 betalas till kommissionen och 200 000 000 betalas till EIB). Det är nu dags för årets andra inbetalning (2015:2). </w:t>
      </w:r>
    </w:p>
    <w:p w14:paraId="4BFF76CD" w14:textId="77777777" w:rsidR="00C559A3" w:rsidRDefault="00C559A3" w:rsidP="00C559A3">
      <w:pPr>
        <w:spacing w:after="0"/>
        <w:rPr>
          <w:noProof/>
        </w:rPr>
      </w:pPr>
    </w:p>
    <w:p w14:paraId="7C7E1D40" w14:textId="77777777" w:rsidR="00C559A3" w:rsidRDefault="00C559A3" w:rsidP="00C559A3">
      <w:pPr>
        <w:spacing w:after="0"/>
        <w:rPr>
          <w:noProof/>
        </w:rPr>
      </w:pPr>
      <w:r>
        <w:rPr>
          <w:noProof/>
        </w:rPr>
        <w:t>Totalt (för samtliga MS) föreslås beloppet för årets andra inbetalning uppgå till 950 MEUR (850 MEUR till KOM och 100 MEUR till EIB). SE inbetalningsnyckel till EUF är 2,74 % inom ramen för den tionde EUF:en i ordningen (EUF-10).</w:t>
      </w:r>
    </w:p>
    <w:p w14:paraId="0D351A03" w14:textId="77777777" w:rsidR="00C559A3" w:rsidRDefault="00C559A3" w:rsidP="00C559A3">
      <w:pPr>
        <w:spacing w:after="0"/>
        <w:rPr>
          <w:noProof/>
        </w:rPr>
      </w:pPr>
      <w:r>
        <w:rPr>
          <w:noProof/>
        </w:rPr>
        <w:t>Beslutet innebär att SE ska betala in 26 030 000 EUR vid årets andra inbetalning till EUF.</w:t>
      </w:r>
    </w:p>
    <w:sectPr w:rsidR="00C559A3"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74268" w14:textId="77777777" w:rsidR="00003342" w:rsidRDefault="0069466C">
      <w:pPr>
        <w:spacing w:after="0" w:line="240" w:lineRule="auto"/>
      </w:pPr>
      <w:r>
        <w:separator/>
      </w:r>
    </w:p>
  </w:endnote>
  <w:endnote w:type="continuationSeparator" w:id="0">
    <w:p w14:paraId="0AA7426A" w14:textId="77777777" w:rsidR="00003342" w:rsidRDefault="0069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74264" w14:textId="77777777" w:rsidR="00003342" w:rsidRDefault="0069466C">
      <w:pPr>
        <w:spacing w:after="0" w:line="240" w:lineRule="auto"/>
      </w:pPr>
      <w:r>
        <w:separator/>
      </w:r>
    </w:p>
  </w:footnote>
  <w:footnote w:type="continuationSeparator" w:id="0">
    <w:p w14:paraId="0AA74266" w14:textId="77777777" w:rsidR="00003342" w:rsidRDefault="00694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516980"/>
      <w:docPartObj>
        <w:docPartGallery w:val="Page Numbers (Top of Page)"/>
        <w:docPartUnique/>
      </w:docPartObj>
    </w:sdtPr>
    <w:sdtEndPr/>
    <w:sdtContent>
      <w:p w14:paraId="5D2BD0AB" w14:textId="5FC440C5" w:rsidR="003D34E9" w:rsidRDefault="003D34E9">
        <w:pPr>
          <w:pStyle w:val="Sidhuvud"/>
          <w:jc w:val="right"/>
        </w:pPr>
        <w:r>
          <w:fldChar w:fldCharType="begin"/>
        </w:r>
        <w:r>
          <w:instrText>PAGE   \* MERGEFORMAT</w:instrText>
        </w:r>
        <w:r>
          <w:fldChar w:fldCharType="separate"/>
        </w:r>
        <w:r w:rsidR="0088794B">
          <w:rPr>
            <w:noProof/>
          </w:rPr>
          <w:t>4</w:t>
        </w:r>
        <w:r>
          <w:fldChar w:fldCharType="end"/>
        </w:r>
      </w:p>
    </w:sdtContent>
  </w:sdt>
  <w:p w14:paraId="0AA74258" w14:textId="77777777" w:rsidR="006F1C0D" w:rsidRDefault="0088794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94834" w14:paraId="0AA7425E" w14:textId="77777777" w:rsidTr="006E71D7">
      <w:tc>
        <w:tcPr>
          <w:tcW w:w="4606" w:type="dxa"/>
        </w:tcPr>
        <w:p w14:paraId="0AA74259" w14:textId="77777777" w:rsidR="006E71D7" w:rsidRDefault="0069466C" w:rsidP="00752770">
          <w:pPr>
            <w:pStyle w:val="Sidhuvud"/>
            <w:ind w:left="0"/>
          </w:pPr>
          <w:r>
            <w:rPr>
              <w:noProof/>
              <w:lang w:eastAsia="sv-SE"/>
            </w:rPr>
            <w:drawing>
              <wp:inline distT="0" distB="0" distL="0" distR="0" wp14:anchorId="0AA74264" wp14:editId="0AA7426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AA7425A" w14:textId="77777777" w:rsidR="00FB32B9" w:rsidRDefault="0088794B" w:rsidP="00FB32B9">
          <w:pPr>
            <w:ind w:right="916"/>
            <w:rPr>
              <w:rFonts w:ascii="TradeGothic" w:hAnsi="TradeGothic"/>
              <w:b/>
            </w:rPr>
          </w:pPr>
        </w:p>
        <w:p w14:paraId="0AA7425B" w14:textId="77777777" w:rsidR="00FB32B9" w:rsidRDefault="0069466C" w:rsidP="00FB32B9">
          <w:pPr>
            <w:ind w:right="916"/>
          </w:pPr>
          <w:r>
            <w:rPr>
              <w:rFonts w:ascii="TradeGothic" w:hAnsi="TradeGothic"/>
              <w:b/>
            </w:rPr>
            <w:t>Promemoria</w:t>
          </w:r>
        </w:p>
        <w:p w14:paraId="0AA7425C" w14:textId="77777777" w:rsidR="00FB32B9" w:rsidRDefault="0088794B" w:rsidP="00FB32B9">
          <w:pPr>
            <w:jc w:val="right"/>
          </w:pPr>
        </w:p>
        <w:p w14:paraId="0AA7425D" w14:textId="6E62004D" w:rsidR="006E71D7" w:rsidRDefault="0069466C" w:rsidP="00FB32B9">
          <w:pPr>
            <w:ind w:right="916"/>
          </w:pPr>
          <w:r>
            <w:rPr>
              <w:rFonts w:ascii="TradeGothic" w:hAnsi="TradeGothic"/>
              <w:b/>
              <w:noProof/>
            </w:rPr>
            <w:t>2015-07-0</w:t>
          </w:r>
          <w:r w:rsidR="00A91B74">
            <w:rPr>
              <w:rFonts w:ascii="TradeGothic" w:hAnsi="TradeGothic"/>
              <w:b/>
              <w:noProof/>
            </w:rPr>
            <w:t>2</w:t>
          </w:r>
          <w:r w:rsidRPr="00934953">
            <w:t xml:space="preserve"> </w:t>
          </w:r>
        </w:p>
      </w:tc>
    </w:tr>
  </w:tbl>
  <w:p w14:paraId="0AA7425F" w14:textId="77777777" w:rsidR="00FB32B9" w:rsidRDefault="0088794B" w:rsidP="00FB32B9">
    <w:pPr>
      <w:pStyle w:val="Avsndare"/>
      <w:framePr w:w="0" w:hRule="auto" w:hSpace="0" w:wrap="auto" w:vAnchor="margin" w:hAnchor="text" w:xAlign="left" w:yAlign="inline"/>
      <w:rPr>
        <w:b/>
        <w:i w:val="0"/>
        <w:sz w:val="22"/>
      </w:rPr>
    </w:pPr>
  </w:p>
  <w:p w14:paraId="0AA74260" w14:textId="77777777" w:rsidR="00FB32B9" w:rsidRDefault="0069466C" w:rsidP="00FB32B9">
    <w:pPr>
      <w:pStyle w:val="Avsndare"/>
      <w:framePr w:w="0" w:hRule="auto" w:hSpace="0" w:wrap="auto" w:vAnchor="margin" w:hAnchor="text" w:xAlign="left" w:yAlign="inline"/>
      <w:rPr>
        <w:b/>
        <w:i w:val="0"/>
        <w:sz w:val="22"/>
      </w:rPr>
    </w:pPr>
    <w:r>
      <w:rPr>
        <w:b/>
        <w:i w:val="0"/>
        <w:sz w:val="22"/>
      </w:rPr>
      <w:t>Statsrådsberedningen</w:t>
    </w:r>
  </w:p>
  <w:p w14:paraId="0AA74261" w14:textId="77777777" w:rsidR="00FB32B9" w:rsidRDefault="0088794B" w:rsidP="00FB32B9">
    <w:pPr>
      <w:pStyle w:val="Avsndare"/>
      <w:framePr w:w="0" w:hRule="auto" w:hSpace="0" w:wrap="auto" w:vAnchor="margin" w:hAnchor="text" w:xAlign="left" w:yAlign="inline"/>
    </w:pPr>
  </w:p>
  <w:p w14:paraId="0AA74262" w14:textId="77777777" w:rsidR="00FB32B9" w:rsidRDefault="0069466C" w:rsidP="00FB32B9">
    <w:pPr>
      <w:pStyle w:val="Avsndare"/>
      <w:framePr w:w="0" w:hRule="auto" w:hSpace="0" w:wrap="auto" w:vAnchor="margin" w:hAnchor="text" w:xAlign="left" w:yAlign="inline"/>
    </w:pPr>
    <w:r>
      <w:t>EU-kansliet</w:t>
    </w:r>
  </w:p>
  <w:p w14:paraId="0AA74263" w14:textId="77777777" w:rsidR="0012376B" w:rsidRDefault="0088794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A8CAFE2A"/>
    <w:lvl w:ilvl="0" w:tplc="5BCE5182">
      <w:start w:val="1"/>
      <w:numFmt w:val="decimal"/>
      <w:pStyle w:val="Rubrik1"/>
      <w:lvlText w:val="%1."/>
      <w:lvlJc w:val="left"/>
      <w:pPr>
        <w:ind w:left="720" w:hanging="360"/>
      </w:pPr>
      <w:rPr>
        <w:rFonts w:cs="Times New Roman"/>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A8C302A" w:tentative="1">
      <w:start w:val="1"/>
      <w:numFmt w:val="lowerLetter"/>
      <w:lvlText w:val="%2."/>
      <w:lvlJc w:val="left"/>
      <w:pPr>
        <w:ind w:left="1440" w:hanging="360"/>
      </w:pPr>
    </w:lvl>
    <w:lvl w:ilvl="2" w:tplc="28F824C4" w:tentative="1">
      <w:start w:val="1"/>
      <w:numFmt w:val="lowerRoman"/>
      <w:lvlText w:val="%3."/>
      <w:lvlJc w:val="right"/>
      <w:pPr>
        <w:ind w:left="2160" w:hanging="180"/>
      </w:pPr>
    </w:lvl>
    <w:lvl w:ilvl="3" w:tplc="D8863874" w:tentative="1">
      <w:start w:val="1"/>
      <w:numFmt w:val="decimal"/>
      <w:lvlText w:val="%4."/>
      <w:lvlJc w:val="left"/>
      <w:pPr>
        <w:ind w:left="2880" w:hanging="360"/>
      </w:pPr>
    </w:lvl>
    <w:lvl w:ilvl="4" w:tplc="2D9E6F92" w:tentative="1">
      <w:start w:val="1"/>
      <w:numFmt w:val="lowerLetter"/>
      <w:lvlText w:val="%5."/>
      <w:lvlJc w:val="left"/>
      <w:pPr>
        <w:ind w:left="3600" w:hanging="360"/>
      </w:pPr>
    </w:lvl>
    <w:lvl w:ilvl="5" w:tplc="93EE91B2" w:tentative="1">
      <w:start w:val="1"/>
      <w:numFmt w:val="lowerRoman"/>
      <w:lvlText w:val="%6."/>
      <w:lvlJc w:val="right"/>
      <w:pPr>
        <w:ind w:left="4320" w:hanging="180"/>
      </w:pPr>
    </w:lvl>
    <w:lvl w:ilvl="6" w:tplc="D0AE2A7A" w:tentative="1">
      <w:start w:val="1"/>
      <w:numFmt w:val="decimal"/>
      <w:lvlText w:val="%7."/>
      <w:lvlJc w:val="left"/>
      <w:pPr>
        <w:ind w:left="5040" w:hanging="360"/>
      </w:pPr>
    </w:lvl>
    <w:lvl w:ilvl="7" w:tplc="E6281128" w:tentative="1">
      <w:start w:val="1"/>
      <w:numFmt w:val="lowerLetter"/>
      <w:lvlText w:val="%8."/>
      <w:lvlJc w:val="left"/>
      <w:pPr>
        <w:ind w:left="5760" w:hanging="360"/>
      </w:pPr>
    </w:lvl>
    <w:lvl w:ilvl="8" w:tplc="B156C39E" w:tentative="1">
      <w:start w:val="1"/>
      <w:numFmt w:val="lowerRoman"/>
      <w:lvlText w:val="%9."/>
      <w:lvlJc w:val="right"/>
      <w:pPr>
        <w:ind w:left="6480" w:hanging="180"/>
      </w:pPr>
    </w:lvl>
  </w:abstractNum>
  <w:abstractNum w:abstractNumId="1" w15:restartNumberingAfterBreak="0">
    <w:nsid w:val="701103D5"/>
    <w:multiLevelType w:val="hybridMultilevel"/>
    <w:tmpl w:val="5888DB5E"/>
    <w:lvl w:ilvl="0" w:tplc="65F4DF2C">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73990993"/>
    <w:multiLevelType w:val="hybridMultilevel"/>
    <w:tmpl w:val="3BD822EE"/>
    <w:lvl w:ilvl="0" w:tplc="6EDAFB2C">
      <w:start w:val="1"/>
      <w:numFmt w:val="decimal"/>
      <w:lvlText w:val="%1."/>
      <w:lvlJc w:val="left"/>
      <w:pPr>
        <w:ind w:left="360" w:hanging="360"/>
      </w:pPr>
      <w:rPr>
        <w:b w:val="0"/>
      </w:rPr>
    </w:lvl>
    <w:lvl w:ilvl="1" w:tplc="61E889CC" w:tentative="1">
      <w:start w:val="1"/>
      <w:numFmt w:val="lowerLetter"/>
      <w:lvlText w:val="%2."/>
      <w:lvlJc w:val="left"/>
      <w:pPr>
        <w:ind w:left="1080" w:hanging="360"/>
      </w:pPr>
    </w:lvl>
    <w:lvl w:ilvl="2" w:tplc="D3589420" w:tentative="1">
      <w:start w:val="1"/>
      <w:numFmt w:val="lowerRoman"/>
      <w:lvlText w:val="%3."/>
      <w:lvlJc w:val="right"/>
      <w:pPr>
        <w:ind w:left="1800" w:hanging="180"/>
      </w:pPr>
    </w:lvl>
    <w:lvl w:ilvl="3" w:tplc="21004878" w:tentative="1">
      <w:start w:val="1"/>
      <w:numFmt w:val="decimal"/>
      <w:lvlText w:val="%4."/>
      <w:lvlJc w:val="left"/>
      <w:pPr>
        <w:ind w:left="2520" w:hanging="360"/>
      </w:pPr>
    </w:lvl>
    <w:lvl w:ilvl="4" w:tplc="A2DEAAA2" w:tentative="1">
      <w:start w:val="1"/>
      <w:numFmt w:val="lowerLetter"/>
      <w:lvlText w:val="%5."/>
      <w:lvlJc w:val="left"/>
      <w:pPr>
        <w:ind w:left="3240" w:hanging="360"/>
      </w:pPr>
    </w:lvl>
    <w:lvl w:ilvl="5" w:tplc="A91AC266" w:tentative="1">
      <w:start w:val="1"/>
      <w:numFmt w:val="lowerRoman"/>
      <w:lvlText w:val="%6."/>
      <w:lvlJc w:val="right"/>
      <w:pPr>
        <w:ind w:left="3960" w:hanging="180"/>
      </w:pPr>
    </w:lvl>
    <w:lvl w:ilvl="6" w:tplc="5200229A" w:tentative="1">
      <w:start w:val="1"/>
      <w:numFmt w:val="decimal"/>
      <w:lvlText w:val="%7."/>
      <w:lvlJc w:val="left"/>
      <w:pPr>
        <w:ind w:left="4680" w:hanging="360"/>
      </w:pPr>
    </w:lvl>
    <w:lvl w:ilvl="7" w:tplc="D934430E" w:tentative="1">
      <w:start w:val="1"/>
      <w:numFmt w:val="lowerLetter"/>
      <w:lvlText w:val="%8."/>
      <w:lvlJc w:val="left"/>
      <w:pPr>
        <w:ind w:left="5400" w:hanging="360"/>
      </w:pPr>
    </w:lvl>
    <w:lvl w:ilvl="8" w:tplc="FB82572C"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0"/>
  </w:num>
  <w:num w:numId="5">
    <w:abstractNumId w:val="0"/>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34"/>
    <w:rsid w:val="00003342"/>
    <w:rsid w:val="00131503"/>
    <w:rsid w:val="001604C9"/>
    <w:rsid w:val="003D34E9"/>
    <w:rsid w:val="00594834"/>
    <w:rsid w:val="005F1740"/>
    <w:rsid w:val="0069466C"/>
    <w:rsid w:val="0088794B"/>
    <w:rsid w:val="00A91B74"/>
    <w:rsid w:val="00B56235"/>
    <w:rsid w:val="00C559A3"/>
    <w:rsid w:val="00DD1D9A"/>
    <w:rsid w:val="00E43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41C3"/>
  <w15:docId w15:val="{0F89255B-855D-49B2-9918-17AEEB16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B5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354D52574F8A6043885C60A744CA8807" ma:contentTypeVersion="0" ma:contentTypeDescription="EUPDokument" ma:contentTypeScope="" ma:versionID="1e82e9fb566b4ab118f5a043657c7ce5">
  <xsd:schema xmlns:xsd="http://www.w3.org/2001/XMLSchema" xmlns:xs="http://www.w3.org/2001/XMLSchema" xmlns:p="http://schemas.microsoft.com/office/2006/metadata/properties" xmlns:ns2="9f5bd14f-0156-4172-80bc-327081456ad0" targetNamespace="http://schemas.microsoft.com/office/2006/metadata/properties" ma:root="true" ma:fieldsID="8befb4f1dc90e0a3b727e2bae6cb2686" ns2:_="">
    <xsd:import namespace="9f5bd14f-0156-4172-80bc-327081456ad0"/>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bd14f-0156-4172-80bc-327081456ad0"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ktivitetskategoriId xmlns="9f5bd14f-0156-4172-80bc-327081456ad0">4.1. Europeiska unionen</AktivitetskategoriId>
    <ViewPointStartDate xmlns="9f5bd14f-0156-4172-80bc-327081456ad0" xsi:nil="true"/>
    <DocumentStatus xmlns="9f5bd14f-0156-4172-80bc-327081456ad0">Utkast</DocumentStatus>
    <ViewPointInProgress xmlns="9f5bd14f-0156-4172-80bc-327081456ad0" xsi:nil="true"/>
    <Delivered xmlns="9f5bd14f-0156-4172-80bc-327081456ad0" xsi:nil="true"/>
    <RegistrationNumber xmlns="9f5bd14f-0156-4172-80bc-327081456ad0" xsi:nil="true"/>
    <LatestActivity xmlns="9f5bd14f-0156-4172-80bc-327081456ad0" xsi:nil="true"/>
    <DepartementsenhetId xmlns="9f5bd14f-0156-4172-80bc-327081456ad0">Statsrådsberedningen</DepartementsenhetId>
    <ViewPointEndDate xmlns="9f5bd14f-0156-4172-80bc-327081456a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4C5B-AFAA-4F19-AF31-2EFC43F540B4}">
  <ds:schemaRefs>
    <ds:schemaRef ds:uri="http://schemas.microsoft.com/sharepoint/v3/contenttype/forms"/>
  </ds:schemaRefs>
</ds:datastoreItem>
</file>

<file path=customXml/itemProps2.xml><?xml version="1.0" encoding="utf-8"?>
<ds:datastoreItem xmlns:ds="http://schemas.openxmlformats.org/officeDocument/2006/customXml" ds:itemID="{028C2386-AFFE-4DCA-B95E-41EA5964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bd14f-0156-4172-80bc-327081456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D3424-4B71-417F-B08D-2EE137E740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f5bd14f-0156-4172-80bc-327081456ad0"/>
    <ds:schemaRef ds:uri="http://www.w3.org/XML/1998/namespace"/>
    <ds:schemaRef ds:uri="http://purl.org/dc/dcmitype/"/>
  </ds:schemaRefs>
</ds:datastoreItem>
</file>

<file path=customXml/itemProps4.xml><?xml version="1.0" encoding="utf-8"?>
<ds:datastoreItem xmlns:ds="http://schemas.openxmlformats.org/officeDocument/2006/customXml" ds:itemID="{4CFC9DBD-D2C6-4032-8D27-DC2963C8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2199</Words>
  <Characters>11660</Characters>
  <Application>Microsoft Office Word</Application>
  <DocSecurity>4</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cp:lastPrinted>2015-07-02T06:47:00Z</cp:lastPrinted>
  <dcterms:created xsi:type="dcterms:W3CDTF">2015-07-02T10:22:00Z</dcterms:created>
  <dcterms:modified xsi:type="dcterms:W3CDTF">2015-07-02T10:22:00Z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0x01010053E1D612BA3F4E21AA250ECD751942B300354D52574F8A6043885C60A744CA8807</vt:lpwstr>
  </property>
  <property fmtid="{D5CDD505-2E9C-101B-9397-08002B2CF9AE}" pid="3" name="MCreatorEmail">
    <vt:lpwstr>Lisa.Erkander@regeringskansliet.se</vt:lpwstr>
  </property>
</Properties>
</file>