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8B" w:rsidRPr="00DC397D" w:rsidRDefault="002C488B" w:rsidP="00C969B4">
      <w:pPr>
        <w:spacing w:after="0"/>
        <w:rPr>
          <w:rFonts w:ascii="OrigGarmnd BT" w:hAnsi="OrigGarmnd BT"/>
          <w:b/>
          <w:sz w:val="24"/>
          <w:szCs w:val="24"/>
          <w:lang w:eastAsia="sv-SE"/>
        </w:rPr>
      </w:pPr>
      <w:r w:rsidRPr="00DC397D">
        <w:rPr>
          <w:rFonts w:ascii="OrigGarmnd BT" w:hAnsi="OrigGarmnd BT"/>
          <w:b/>
          <w:sz w:val="24"/>
          <w:szCs w:val="24"/>
          <w:lang w:eastAsia="sv-SE"/>
        </w:rPr>
        <w:t>REGERINGSKANSLIET</w:t>
      </w:r>
    </w:p>
    <w:p w:rsidR="002C488B" w:rsidRPr="00DC397D" w:rsidRDefault="002C488B" w:rsidP="00C969B4">
      <w:pPr>
        <w:spacing w:after="0"/>
        <w:rPr>
          <w:rFonts w:ascii="OrigGarmnd BT" w:hAnsi="OrigGarmnd BT"/>
          <w:b/>
          <w:sz w:val="24"/>
          <w:szCs w:val="24"/>
          <w:lang w:eastAsia="sv-SE"/>
        </w:rPr>
      </w:pPr>
      <w:r w:rsidRPr="00DC397D">
        <w:rPr>
          <w:rFonts w:ascii="OrigGarmnd BT" w:hAnsi="OrigGarmnd BT"/>
          <w:b/>
          <w:sz w:val="24"/>
          <w:szCs w:val="24"/>
          <w:lang w:eastAsia="sv-SE"/>
        </w:rPr>
        <w:t>Utrikesdepartementet</w:t>
      </w:r>
      <w:r w:rsidRPr="00DC397D">
        <w:rPr>
          <w:rFonts w:ascii="OrigGarmnd BT" w:hAnsi="OrigGarmnd BT"/>
          <w:b/>
          <w:sz w:val="24"/>
          <w:szCs w:val="24"/>
          <w:lang w:eastAsia="sv-SE"/>
        </w:rPr>
        <w:tab/>
      </w:r>
      <w:r w:rsidRPr="00DC397D">
        <w:rPr>
          <w:rFonts w:ascii="OrigGarmnd BT" w:hAnsi="OrigGarmnd BT"/>
          <w:b/>
          <w:sz w:val="24"/>
          <w:szCs w:val="24"/>
          <w:lang w:eastAsia="sv-SE"/>
        </w:rPr>
        <w:tab/>
      </w:r>
      <w:r w:rsidRPr="00DC397D">
        <w:rPr>
          <w:rFonts w:ascii="OrigGarmnd BT" w:hAnsi="OrigGarmnd BT"/>
          <w:b/>
          <w:sz w:val="24"/>
          <w:szCs w:val="24"/>
          <w:lang w:eastAsia="sv-SE"/>
        </w:rPr>
        <w:tab/>
        <w:t>Kommenterad dagordning</w:t>
      </w:r>
    </w:p>
    <w:p w:rsidR="002C488B" w:rsidRPr="00DC397D" w:rsidRDefault="002C488B" w:rsidP="00C969B4">
      <w:pPr>
        <w:spacing w:after="0"/>
        <w:ind w:left="3912" w:firstLine="1304"/>
        <w:rPr>
          <w:rFonts w:ascii="OrigGarmnd BT" w:hAnsi="OrigGarmnd BT"/>
          <w:b/>
          <w:sz w:val="24"/>
          <w:szCs w:val="24"/>
          <w:lang w:eastAsia="sv-SE"/>
        </w:rPr>
      </w:pPr>
      <w:r w:rsidRPr="00DC397D">
        <w:rPr>
          <w:rFonts w:ascii="OrigGarmnd BT" w:hAnsi="OrigGarmnd BT"/>
          <w:b/>
          <w:sz w:val="24"/>
          <w:szCs w:val="24"/>
          <w:lang w:eastAsia="sv-SE"/>
        </w:rPr>
        <w:t>Ministerrådet</w:t>
      </w:r>
    </w:p>
    <w:p w:rsidR="002C488B" w:rsidRPr="00DC397D" w:rsidRDefault="002C488B" w:rsidP="00C969B4">
      <w:pPr>
        <w:spacing w:after="0"/>
        <w:rPr>
          <w:rFonts w:ascii="OrigGarmnd BT" w:hAnsi="OrigGarmnd BT"/>
          <w:b/>
          <w:sz w:val="24"/>
          <w:szCs w:val="24"/>
          <w:lang w:eastAsia="sv-SE"/>
        </w:rPr>
      </w:pPr>
      <w:r w:rsidRPr="00DC397D">
        <w:rPr>
          <w:rFonts w:ascii="OrigGarmnd BT" w:hAnsi="OrigGarmnd BT"/>
          <w:b/>
          <w:sz w:val="24"/>
          <w:szCs w:val="24"/>
          <w:lang w:eastAsia="sv-SE"/>
        </w:rPr>
        <w:t>Europakorrespondentenheten</w:t>
      </w:r>
    </w:p>
    <w:p w:rsidR="002C488B" w:rsidRPr="00DC397D" w:rsidRDefault="002C488B" w:rsidP="008F0B56">
      <w:pPr>
        <w:spacing w:after="0"/>
        <w:rPr>
          <w:rFonts w:ascii="OrigGarmnd BT" w:hAnsi="OrigGarmnd BT"/>
          <w:b/>
          <w:sz w:val="24"/>
          <w:szCs w:val="24"/>
          <w:lang w:eastAsia="sv-SE"/>
        </w:rPr>
      </w:pPr>
    </w:p>
    <w:p w:rsidR="002C488B" w:rsidRPr="00DC397D" w:rsidRDefault="002C488B" w:rsidP="00C969B4">
      <w:pPr>
        <w:spacing w:after="0"/>
        <w:jc w:val="center"/>
        <w:rPr>
          <w:rFonts w:ascii="OrigGarmnd BT" w:hAnsi="OrigGarmnd BT"/>
          <w:b/>
          <w:sz w:val="24"/>
          <w:szCs w:val="24"/>
          <w:lang w:eastAsia="sv-SE"/>
        </w:rPr>
      </w:pPr>
    </w:p>
    <w:p w:rsidR="002C488B" w:rsidRPr="00DC397D" w:rsidRDefault="002C488B" w:rsidP="00C969B4">
      <w:pPr>
        <w:spacing w:after="0"/>
        <w:rPr>
          <w:rFonts w:ascii="OrigGarmnd BT" w:hAnsi="OrigGarmnd BT"/>
          <w:b/>
          <w:sz w:val="24"/>
          <w:szCs w:val="24"/>
          <w:lang w:eastAsia="sv-SE"/>
        </w:rPr>
      </w:pPr>
    </w:p>
    <w:p w:rsidR="002C488B" w:rsidRPr="00DC397D" w:rsidRDefault="002C488B" w:rsidP="00C969B4">
      <w:pPr>
        <w:spacing w:after="0"/>
        <w:jc w:val="center"/>
        <w:rPr>
          <w:rFonts w:ascii="OrigGarmnd BT" w:hAnsi="OrigGarmnd BT"/>
          <w:b/>
          <w:sz w:val="24"/>
          <w:szCs w:val="24"/>
          <w:lang w:eastAsia="sv-SE"/>
        </w:rPr>
      </w:pPr>
      <w:r w:rsidRPr="00DC397D">
        <w:rPr>
          <w:rFonts w:ascii="OrigGarmnd BT" w:hAnsi="OrigGarmnd BT"/>
          <w:b/>
          <w:sz w:val="24"/>
          <w:szCs w:val="24"/>
          <w:lang w:eastAsia="sv-SE"/>
        </w:rPr>
        <w:t>Kommenterad dagordning för utrikesrådet</w:t>
      </w:r>
    </w:p>
    <w:p w:rsidR="002C488B" w:rsidRPr="00DC397D" w:rsidRDefault="002C488B" w:rsidP="00C969B4">
      <w:pPr>
        <w:spacing w:after="0"/>
        <w:jc w:val="center"/>
        <w:rPr>
          <w:rFonts w:ascii="OrigGarmnd BT" w:hAnsi="OrigGarmnd BT"/>
          <w:b/>
          <w:sz w:val="24"/>
          <w:szCs w:val="24"/>
          <w:lang w:eastAsia="sv-SE"/>
        </w:rPr>
      </w:pPr>
      <w:r w:rsidRPr="00DC397D">
        <w:rPr>
          <w:rFonts w:ascii="OrigGarmnd BT" w:hAnsi="OrigGarmnd BT"/>
          <w:b/>
          <w:sz w:val="24"/>
          <w:szCs w:val="24"/>
          <w:lang w:eastAsia="sv-SE"/>
        </w:rPr>
        <w:t>den 18 november 2013</w:t>
      </w:r>
    </w:p>
    <w:p w:rsidR="002C488B" w:rsidRPr="00DC397D" w:rsidRDefault="002C488B" w:rsidP="00C969B4">
      <w:pPr>
        <w:spacing w:after="0"/>
        <w:rPr>
          <w:rFonts w:ascii="OrigGarmnd BT" w:hAnsi="OrigGarmnd BT"/>
          <w:b/>
          <w:sz w:val="24"/>
          <w:szCs w:val="24"/>
          <w:lang w:eastAsia="sv-SE"/>
        </w:rPr>
      </w:pPr>
    </w:p>
    <w:p w:rsidR="002C488B" w:rsidRPr="00DC397D" w:rsidRDefault="002C488B" w:rsidP="00C47419">
      <w:pPr>
        <w:rPr>
          <w:rFonts w:ascii="OrigGarmnd BT" w:hAnsi="OrigGarmnd BT"/>
          <w:b/>
          <w:sz w:val="24"/>
          <w:szCs w:val="24"/>
          <w:lang w:eastAsia="sv-SE"/>
        </w:rPr>
      </w:pPr>
    </w:p>
    <w:p w:rsidR="002C488B" w:rsidRPr="00DC397D" w:rsidRDefault="002C488B" w:rsidP="00C47419">
      <w:pPr>
        <w:rPr>
          <w:rFonts w:ascii="OrigGarmnd BT" w:hAnsi="OrigGarmnd BT"/>
          <w:b/>
          <w:sz w:val="24"/>
          <w:szCs w:val="24"/>
          <w:lang w:eastAsia="sv-SE"/>
        </w:rPr>
      </w:pPr>
      <w:r w:rsidRPr="00DC397D">
        <w:rPr>
          <w:rFonts w:ascii="OrigGarmnd BT" w:hAnsi="OrigGarmnd BT"/>
          <w:b/>
          <w:sz w:val="24"/>
          <w:szCs w:val="24"/>
          <w:lang w:eastAsia="sv-SE"/>
        </w:rPr>
        <w:t>Utrikesministrarnas möte</w:t>
      </w:r>
    </w:p>
    <w:p w:rsidR="002C488B" w:rsidRPr="00DC397D" w:rsidRDefault="002C488B" w:rsidP="00C47419">
      <w:pPr>
        <w:pStyle w:val="NoSpacing"/>
        <w:spacing w:after="200" w:line="276" w:lineRule="auto"/>
        <w:rPr>
          <w:rFonts w:ascii="OrigGarmnd BT" w:hAnsi="OrigGarmnd BT"/>
          <w:b/>
          <w:sz w:val="24"/>
          <w:szCs w:val="24"/>
          <w:lang w:eastAsia="sv-SE"/>
        </w:rPr>
      </w:pPr>
      <w:r w:rsidRPr="00DC397D">
        <w:rPr>
          <w:rFonts w:ascii="OrigGarmnd BT" w:hAnsi="OrigGarmnd BT"/>
          <w:b/>
          <w:sz w:val="24"/>
          <w:szCs w:val="24"/>
          <w:lang w:eastAsia="sv-SE"/>
        </w:rPr>
        <w:t>1. Godkännande av den preliminära dagordningen</w:t>
      </w:r>
    </w:p>
    <w:p w:rsidR="002C488B" w:rsidRPr="00DC397D" w:rsidRDefault="002C488B" w:rsidP="00C47419">
      <w:pPr>
        <w:pStyle w:val="NoSpacing"/>
        <w:spacing w:after="200" w:line="276" w:lineRule="auto"/>
        <w:rPr>
          <w:rFonts w:ascii="OrigGarmnd BT" w:hAnsi="OrigGarmnd BT"/>
          <w:b/>
          <w:sz w:val="24"/>
          <w:szCs w:val="24"/>
          <w:lang w:eastAsia="sv-SE"/>
        </w:rPr>
      </w:pPr>
      <w:r w:rsidRPr="00DC397D">
        <w:rPr>
          <w:rFonts w:ascii="OrigGarmnd BT" w:hAnsi="OrigGarmnd BT"/>
          <w:b/>
          <w:sz w:val="24"/>
          <w:szCs w:val="24"/>
          <w:lang w:eastAsia="sv-SE"/>
        </w:rPr>
        <w:t>2. Godkännande av A-punktslistan</w:t>
      </w:r>
    </w:p>
    <w:p w:rsidR="002C488B" w:rsidRPr="00DC397D" w:rsidRDefault="002C488B" w:rsidP="00CA5549">
      <w:pPr>
        <w:spacing w:after="0"/>
        <w:rPr>
          <w:rFonts w:ascii="OrigGarmnd BT" w:hAnsi="OrigGarmnd BT"/>
          <w:i/>
          <w:iCs/>
          <w:sz w:val="24"/>
          <w:szCs w:val="24"/>
          <w:lang w:eastAsia="sv-SE"/>
        </w:rPr>
      </w:pPr>
      <w:r w:rsidRPr="00DC397D">
        <w:rPr>
          <w:rFonts w:ascii="OrigGarmnd BT" w:hAnsi="OrigGarmnd BT"/>
          <w:b/>
          <w:sz w:val="24"/>
          <w:szCs w:val="24"/>
          <w:lang w:eastAsia="sv-SE"/>
        </w:rPr>
        <w:t xml:space="preserve">3.Östliga </w:t>
      </w:r>
      <w:r>
        <w:rPr>
          <w:rFonts w:ascii="OrigGarmnd BT" w:hAnsi="OrigGarmnd BT"/>
          <w:b/>
          <w:sz w:val="24"/>
          <w:szCs w:val="24"/>
          <w:lang w:eastAsia="sv-SE"/>
        </w:rPr>
        <w:t>p</w:t>
      </w:r>
      <w:r w:rsidRPr="00DC397D">
        <w:rPr>
          <w:rFonts w:ascii="OrigGarmnd BT" w:hAnsi="OrigGarmnd BT"/>
          <w:b/>
          <w:sz w:val="24"/>
          <w:szCs w:val="24"/>
          <w:lang w:eastAsia="sv-SE"/>
        </w:rPr>
        <w:t>artnerskapet</w:t>
      </w:r>
      <w:r w:rsidRPr="00DC397D">
        <w:rPr>
          <w:rFonts w:ascii="OrigGarmnd BT" w:hAnsi="OrigGarmnd BT"/>
          <w:b/>
          <w:sz w:val="24"/>
          <w:szCs w:val="24"/>
          <w:lang w:eastAsia="sv-SE"/>
        </w:rPr>
        <w:br/>
      </w:r>
      <w:r w:rsidRPr="00DC397D">
        <w:rPr>
          <w:rFonts w:ascii="OrigGarmnd BT" w:hAnsi="OrigGarmnd BT"/>
          <w:i/>
          <w:iCs/>
          <w:sz w:val="24"/>
          <w:szCs w:val="24"/>
          <w:lang w:eastAsia="sv-SE"/>
        </w:rPr>
        <w:t xml:space="preserve">Diskussions- och ev. beslutspunkt </w:t>
      </w:r>
    </w:p>
    <w:p w:rsidR="002C488B" w:rsidRDefault="002C488B" w:rsidP="00CA5549">
      <w:pPr>
        <w:spacing w:after="0"/>
        <w:rPr>
          <w:rFonts w:ascii="OrigGarmnd BT" w:hAnsi="OrigGarmnd BT"/>
          <w:sz w:val="24"/>
          <w:szCs w:val="24"/>
        </w:rPr>
      </w:pPr>
      <w:r w:rsidRPr="00DC397D">
        <w:rPr>
          <w:rFonts w:ascii="OrigGarmnd BT" w:hAnsi="OrigGarmnd BT"/>
          <w:sz w:val="24"/>
          <w:szCs w:val="24"/>
        </w:rPr>
        <w:t>Rådet förväntas diskutera Östliga partnerskapet inför det toppmöte, som kommer att äga rum i Vilnius den 28 till 29 november 2013. Rådet kan ev. komma att fatta beslut om att underteckna associeringsavtalet, inkl. ett djupgående frihandels</w:t>
      </w:r>
      <w:r>
        <w:rPr>
          <w:rFonts w:ascii="OrigGarmnd BT" w:hAnsi="OrigGarmnd BT"/>
          <w:sz w:val="24"/>
          <w:szCs w:val="24"/>
        </w:rPr>
        <w:t>avtal</w:t>
      </w:r>
      <w:r w:rsidRPr="00DC397D">
        <w:rPr>
          <w:rFonts w:ascii="OrigGarmnd BT" w:hAnsi="OrigGarmnd BT"/>
          <w:sz w:val="24"/>
          <w:szCs w:val="24"/>
        </w:rPr>
        <w:t xml:space="preserve">, med Ukraina. </w:t>
      </w:r>
      <w:r w:rsidRPr="00C47419">
        <w:rPr>
          <w:rFonts w:ascii="OrigGarmnd BT" w:hAnsi="OrigGarmnd BT"/>
          <w:sz w:val="24"/>
          <w:szCs w:val="24"/>
        </w:rPr>
        <w:t xml:space="preserve">Rådet </w:t>
      </w:r>
      <w:r>
        <w:rPr>
          <w:rFonts w:ascii="OrigGarmnd BT" w:hAnsi="OrigGarmnd BT"/>
          <w:sz w:val="24"/>
          <w:szCs w:val="24"/>
        </w:rPr>
        <w:t xml:space="preserve">kan komma att </w:t>
      </w:r>
      <w:r w:rsidRPr="00DC397D">
        <w:rPr>
          <w:rFonts w:ascii="OrigGarmnd BT" w:hAnsi="OrigGarmnd BT"/>
          <w:sz w:val="24"/>
          <w:szCs w:val="24"/>
        </w:rPr>
        <w:t>anta rådsslutsatser</w:t>
      </w:r>
      <w:r>
        <w:rPr>
          <w:rFonts w:ascii="OrigGarmnd BT" w:hAnsi="OrigGarmnd BT"/>
          <w:sz w:val="24"/>
          <w:szCs w:val="24"/>
        </w:rPr>
        <w:t>.</w:t>
      </w:r>
    </w:p>
    <w:p w:rsidR="002C488B" w:rsidRPr="00DC397D" w:rsidRDefault="002C488B" w:rsidP="00CA5549">
      <w:pPr>
        <w:spacing w:after="0"/>
        <w:rPr>
          <w:rFonts w:ascii="OrigGarmnd BT" w:hAnsi="OrigGarmnd BT"/>
          <w:i/>
          <w:iCs/>
          <w:sz w:val="24"/>
          <w:szCs w:val="24"/>
          <w:lang w:eastAsia="sv-SE"/>
        </w:rPr>
      </w:pPr>
    </w:p>
    <w:p w:rsidR="002C488B" w:rsidRDefault="002C488B" w:rsidP="00CA5549">
      <w:pPr>
        <w:spacing w:after="0"/>
        <w:rPr>
          <w:rFonts w:ascii="OrigGarmnd BT" w:hAnsi="OrigGarmnd BT"/>
          <w:sz w:val="24"/>
          <w:szCs w:val="24"/>
          <w:lang w:eastAsia="sv-SE"/>
        </w:rPr>
      </w:pPr>
      <w:r w:rsidRPr="00DC397D">
        <w:rPr>
          <w:rFonts w:ascii="OrigGarmnd BT" w:hAnsi="OrigGarmnd BT"/>
          <w:sz w:val="24"/>
          <w:szCs w:val="24"/>
          <w:u w:val="single"/>
          <w:lang w:eastAsia="sv-SE"/>
        </w:rPr>
        <w:t>Regeringens ståndpunkt</w:t>
      </w:r>
      <w:r w:rsidRPr="00DC397D">
        <w:rPr>
          <w:rFonts w:ascii="OrigGarmnd BT" w:hAnsi="OrigGarmnd BT"/>
          <w:sz w:val="24"/>
          <w:szCs w:val="24"/>
          <w:lang w:eastAsia="sv-SE"/>
        </w:rPr>
        <w:t>: Regeringens övergripande bedömning är att Östliga partnerskapet är centralt för att föra partnerländerna närmare EU och att toppmötet den 28 till 29 november blir en viktig hållpunkt för det fortsatta arbetet i denna riktning. EU bör fortsatt stå fast vid och utveckla partnerskapet, särskilt i ljuset av de fortsatta utmaningarna i flera av länderna i regionen. Under förutsättning att ställda kriterier uppfylls är det regeringens förhoppning att kunna underteckna associeringsavtalet</w:t>
      </w:r>
      <w:r>
        <w:rPr>
          <w:rFonts w:ascii="OrigGarmnd BT" w:hAnsi="OrigGarmnd BT"/>
          <w:sz w:val="24"/>
          <w:szCs w:val="24"/>
          <w:lang w:eastAsia="sv-SE"/>
        </w:rPr>
        <w:t xml:space="preserve"> och det </w:t>
      </w:r>
      <w:r w:rsidRPr="00DC397D">
        <w:rPr>
          <w:rFonts w:ascii="OrigGarmnd BT" w:hAnsi="OrigGarmnd BT"/>
          <w:sz w:val="24"/>
          <w:szCs w:val="24"/>
          <w:lang w:eastAsia="sv-SE"/>
        </w:rPr>
        <w:t>djupgående frihandels</w:t>
      </w:r>
      <w:r>
        <w:rPr>
          <w:rFonts w:ascii="OrigGarmnd BT" w:hAnsi="OrigGarmnd BT"/>
          <w:sz w:val="24"/>
          <w:szCs w:val="24"/>
          <w:lang w:eastAsia="sv-SE"/>
        </w:rPr>
        <w:t>avtalet</w:t>
      </w:r>
      <w:r w:rsidRPr="00DC397D">
        <w:rPr>
          <w:rFonts w:ascii="OrigGarmnd BT" w:hAnsi="OrigGarmnd BT"/>
          <w:sz w:val="24"/>
          <w:szCs w:val="24"/>
          <w:lang w:eastAsia="sv-SE"/>
        </w:rPr>
        <w:t>, med Ukraina samt att parafera motsvarande avtal med Moldavien och Georgien. Unionen måste vara tydlig gällande de krav på bland annat mänskliga rättigheter, demokratisering och andra reformframsteg som ett närmare samarbete med EU innebär.</w:t>
      </w:r>
      <w:r w:rsidRPr="00DC397D">
        <w:rPr>
          <w:rFonts w:ascii="OrigGarmnd BT" w:hAnsi="OrigGarmnd BT"/>
          <w:sz w:val="24"/>
          <w:szCs w:val="24"/>
          <w:lang w:eastAsia="sv-SE"/>
        </w:rPr>
        <w:br/>
      </w:r>
    </w:p>
    <w:p w:rsidR="002C488B" w:rsidRDefault="002C488B" w:rsidP="00CA5549">
      <w:pPr>
        <w:spacing w:after="0"/>
        <w:rPr>
          <w:rFonts w:ascii="OrigGarmnd BT" w:hAnsi="OrigGarmnd BT"/>
        </w:rPr>
      </w:pPr>
      <w:r w:rsidRPr="00DC397D">
        <w:rPr>
          <w:rFonts w:ascii="OrigGarmnd BT" w:hAnsi="OrigGarmnd BT"/>
          <w:b/>
          <w:sz w:val="24"/>
          <w:szCs w:val="24"/>
          <w:lang w:eastAsia="sv-SE"/>
        </w:rPr>
        <w:t>4. Bosnien-Hercegovina</w:t>
      </w:r>
      <w:r w:rsidRPr="00DC397D">
        <w:rPr>
          <w:rFonts w:ascii="OrigGarmnd BT" w:hAnsi="OrigGarmnd BT"/>
          <w:b/>
          <w:sz w:val="24"/>
          <w:szCs w:val="24"/>
          <w:lang w:eastAsia="sv-SE"/>
        </w:rPr>
        <w:br/>
      </w:r>
      <w:r w:rsidRPr="00DC397D">
        <w:rPr>
          <w:rFonts w:ascii="OrigGarmnd BT" w:hAnsi="OrigGarmnd BT"/>
          <w:i/>
          <w:sz w:val="24"/>
          <w:szCs w:val="24"/>
        </w:rPr>
        <w:t>Diskussionspunkt</w:t>
      </w:r>
      <w:r w:rsidRPr="00DC397D">
        <w:rPr>
          <w:rFonts w:ascii="OrigGarmnd BT" w:hAnsi="OrigGarmnd BT"/>
          <w:sz w:val="24"/>
          <w:szCs w:val="24"/>
        </w:rPr>
        <w:br/>
        <w:t xml:space="preserve">Rådet </w:t>
      </w:r>
      <w:r>
        <w:rPr>
          <w:rFonts w:ascii="OrigGarmnd BT" w:hAnsi="OrigGarmnd BT"/>
          <w:sz w:val="24"/>
          <w:szCs w:val="24"/>
        </w:rPr>
        <w:t xml:space="preserve">förväntas </w:t>
      </w:r>
      <w:r w:rsidRPr="00DC397D">
        <w:rPr>
          <w:rFonts w:ascii="OrigGarmnd BT" w:hAnsi="OrigGarmnd BT"/>
          <w:sz w:val="24"/>
          <w:szCs w:val="24"/>
        </w:rPr>
        <w:t>diskutera utvecklingen i Bosnien och Hercegovina (BiH) mot bakgrund av landets stagnerande EU-närmande.</w:t>
      </w:r>
    </w:p>
    <w:p w:rsidR="002C488B" w:rsidRPr="00DC397D" w:rsidRDefault="002C488B" w:rsidP="00CA5549">
      <w:pPr>
        <w:spacing w:after="0"/>
        <w:rPr>
          <w:rFonts w:ascii="OrigGarmnd BT" w:hAnsi="OrigGarmnd BT"/>
          <w:b/>
          <w:sz w:val="24"/>
          <w:szCs w:val="24"/>
          <w:lang w:eastAsia="sv-SE"/>
        </w:rPr>
      </w:pPr>
    </w:p>
    <w:p w:rsidR="002C488B" w:rsidRPr="00DC397D" w:rsidRDefault="002C488B" w:rsidP="000D7765">
      <w:pPr>
        <w:pStyle w:val="Brdtext1"/>
        <w:spacing w:after="240"/>
      </w:pPr>
      <w:r w:rsidRPr="00DC397D">
        <w:rPr>
          <w:u w:val="single"/>
        </w:rPr>
        <w:t>Regeringens ståndpunkt</w:t>
      </w:r>
      <w:r w:rsidRPr="00DC397D">
        <w:t xml:space="preserve">: </w:t>
      </w:r>
      <w:r>
        <w:t xml:space="preserve">Bristen på framsteg i </w:t>
      </w:r>
      <w:r w:rsidRPr="00DC397D">
        <w:t xml:space="preserve">EU-integrationsprocessen </w:t>
      </w:r>
      <w:r>
        <w:t>för</w:t>
      </w:r>
      <w:r w:rsidRPr="00DC397D">
        <w:t xml:space="preserve"> BiH är bekymmersam. Regeringen anser att det vilar ett avgörande ansvar på de bosniska ledarna att ta de steg som krävs för att landets stabilisering</w:t>
      </w:r>
      <w:r>
        <w:t>s</w:t>
      </w:r>
      <w:r w:rsidRPr="00DC397D">
        <w:t>- och associeringsavtal med EU ska kunna träda ikraft och för att landet ska kunna inkomma med en trovärdig medlemskaps</w:t>
      </w:r>
      <w:r w:rsidRPr="00DC397D">
        <w:softHyphen/>
        <w:t>ansökan</w:t>
      </w:r>
      <w:r>
        <w:t xml:space="preserve">.Regeringenstödjer kommissionär Füles och Delegationschef/EU:s särskilde representant Sörensens </w:t>
      </w:r>
      <w:r w:rsidRPr="00DC397D">
        <w:t>pågående</w:t>
      </w:r>
      <w:r>
        <w:t xml:space="preserve">ansträngningar </w:t>
      </w:r>
      <w:r w:rsidRPr="00DC397D">
        <w:t xml:space="preserve">för att förmå de bosniska ledarna att </w:t>
      </w:r>
      <w:r>
        <w:t>enas.</w:t>
      </w:r>
      <w:r w:rsidRPr="00DC397D">
        <w:t xml:space="preserve">  </w:t>
      </w:r>
      <w:r w:rsidRPr="00DC397D">
        <w:br/>
      </w:r>
      <w:r w:rsidRPr="00DC397D">
        <w:br/>
      </w:r>
      <w:r w:rsidRPr="00DC397D">
        <w:rPr>
          <w:b/>
          <w:szCs w:val="24"/>
          <w:lang w:eastAsia="sv-SE"/>
        </w:rPr>
        <w:t>5. Kina</w:t>
      </w:r>
      <w:r w:rsidRPr="00DC397D">
        <w:rPr>
          <w:b/>
          <w:szCs w:val="24"/>
          <w:lang w:eastAsia="sv-SE"/>
        </w:rPr>
        <w:br/>
      </w:r>
      <w:r w:rsidRPr="00DC397D">
        <w:rPr>
          <w:i/>
          <w:iCs/>
          <w:szCs w:val="24"/>
        </w:rPr>
        <w:t>Informationspunkt</w:t>
      </w:r>
      <w:r w:rsidRPr="00DC397D">
        <w:rPr>
          <w:i/>
          <w:iCs/>
          <w:szCs w:val="24"/>
        </w:rPr>
        <w:br/>
      </w:r>
      <w:r w:rsidRPr="00DC397D">
        <w:rPr>
          <w:szCs w:val="24"/>
        </w:rPr>
        <w:t xml:space="preserve">Rådet </w:t>
      </w:r>
      <w:r>
        <w:rPr>
          <w:szCs w:val="24"/>
        </w:rPr>
        <w:t xml:space="preserve">förväntas </w:t>
      </w:r>
      <w:r w:rsidRPr="00DC397D">
        <w:rPr>
          <w:szCs w:val="24"/>
        </w:rPr>
        <w:t xml:space="preserve">informeras om förberedelserna inför EU-Kinatoppmötet den 21 november i Peking. </w:t>
      </w:r>
    </w:p>
    <w:p w:rsidR="002C488B" w:rsidRPr="00DC397D" w:rsidRDefault="002C488B" w:rsidP="00684B61">
      <w:pPr>
        <w:rPr>
          <w:rFonts w:ascii="OrigGarmnd BT" w:hAnsi="OrigGarmnd BT"/>
          <w:sz w:val="24"/>
          <w:szCs w:val="24"/>
          <w:u w:val="single"/>
        </w:rPr>
      </w:pPr>
      <w:r w:rsidRPr="00DC397D">
        <w:rPr>
          <w:rFonts w:ascii="OrigGarmnd BT" w:hAnsi="OrigGarmnd BT"/>
          <w:sz w:val="24"/>
          <w:szCs w:val="24"/>
          <w:u w:val="single"/>
        </w:rPr>
        <w:t>Regeringens ståndpunkt:</w:t>
      </w:r>
      <w:r w:rsidRPr="00DC397D">
        <w:rPr>
          <w:rFonts w:ascii="OrigGarmnd BT" w:hAnsi="OrigGarmnd BT"/>
          <w:sz w:val="24"/>
          <w:szCs w:val="24"/>
        </w:rPr>
        <w:t xml:space="preserve">Regeringen verkar för att EU:s årliga toppmöten med Kina ska bidra till att stärka och fördjupa samarbetet mellan EU och Kina. </w:t>
      </w:r>
      <w:r>
        <w:rPr>
          <w:rFonts w:ascii="OrigGarmnd BT" w:hAnsi="OrigGarmnd BT"/>
          <w:sz w:val="24"/>
          <w:szCs w:val="24"/>
        </w:rPr>
        <w:t xml:space="preserve">Regeringen </w:t>
      </w:r>
      <w:r w:rsidRPr="00DC397D">
        <w:rPr>
          <w:rFonts w:ascii="OrigGarmnd BT" w:hAnsi="OrigGarmnd BT"/>
          <w:sz w:val="24"/>
          <w:szCs w:val="24"/>
        </w:rPr>
        <w:t xml:space="preserve">har inför toppmötet särskilt arbetat för att EU:s målsättningar beträffande demokrati och mänskliga rättigheter, handel, miljö och klimat ska genomsyra de områden som behandlas vid toppmötet. </w:t>
      </w:r>
      <w:r w:rsidRPr="00DC397D">
        <w:rPr>
          <w:rFonts w:ascii="OrigGarmnd BT" w:hAnsi="OrigGarmnd BT"/>
          <w:sz w:val="24"/>
          <w:szCs w:val="24"/>
          <w:u w:val="single"/>
        </w:rPr>
        <w:br/>
      </w:r>
      <w:r w:rsidRPr="00DC397D">
        <w:rPr>
          <w:rFonts w:ascii="OrigGarmnd BT" w:hAnsi="OrigGarmnd BT"/>
          <w:sz w:val="24"/>
          <w:szCs w:val="24"/>
          <w:u w:val="single"/>
        </w:rPr>
        <w:br/>
      </w:r>
      <w:r w:rsidRPr="00DC397D">
        <w:rPr>
          <w:rFonts w:ascii="OrigGarmnd BT" w:hAnsi="OrigGarmnd BT"/>
          <w:b/>
          <w:sz w:val="24"/>
          <w:szCs w:val="24"/>
          <w:lang w:eastAsia="sv-SE"/>
        </w:rPr>
        <w:t>6. Södra grannskapet</w:t>
      </w:r>
    </w:p>
    <w:p w:rsidR="002C488B" w:rsidRPr="00DC397D" w:rsidRDefault="002C488B" w:rsidP="00D9784A">
      <w:pPr>
        <w:pStyle w:val="Brdtext1"/>
        <w:rPr>
          <w:i/>
        </w:rPr>
      </w:pPr>
      <w:r w:rsidRPr="00DC397D">
        <w:rPr>
          <w:b/>
          <w:szCs w:val="24"/>
          <w:lang w:eastAsia="sv-SE"/>
        </w:rPr>
        <w:t xml:space="preserve">- Syrien </w:t>
      </w:r>
      <w:r w:rsidRPr="00DC397D">
        <w:rPr>
          <w:szCs w:val="24"/>
          <w:lang w:eastAsia="sv-SE"/>
        </w:rPr>
        <w:br/>
      </w:r>
      <w:r w:rsidRPr="00DC397D">
        <w:rPr>
          <w:i/>
        </w:rPr>
        <w:t>Diskussionspunkt</w:t>
      </w:r>
      <w:r w:rsidRPr="00DC397D">
        <w:rPr>
          <w:i/>
        </w:rPr>
        <w:br/>
      </w:r>
      <w:r w:rsidRPr="00DC397D">
        <w:t>Rådet kommer att diskutera den politiska händelse</w:t>
      </w:r>
      <w:r w:rsidRPr="00DC397D">
        <w:softHyphen/>
        <w:t xml:space="preserve">utvecklingen, den humanitära situationen och utvecklingen </w:t>
      </w:r>
      <w:r>
        <w:t>vad gäller</w:t>
      </w:r>
      <w:r w:rsidRPr="00DC397D">
        <w:t xml:space="preserve"> elimineringen av Syriens c-vapen samt hur EU bör agera framöver. </w:t>
      </w:r>
    </w:p>
    <w:p w:rsidR="002C488B" w:rsidRPr="00DC397D" w:rsidRDefault="002C488B" w:rsidP="00D9784A">
      <w:pPr>
        <w:pStyle w:val="Brdtext1"/>
      </w:pPr>
    </w:p>
    <w:p w:rsidR="002C488B" w:rsidRPr="00DC397D" w:rsidRDefault="002C488B" w:rsidP="00D9784A">
      <w:pPr>
        <w:pStyle w:val="Brdtext1"/>
      </w:pPr>
      <w:r w:rsidRPr="00DC397D">
        <w:rPr>
          <w:szCs w:val="24"/>
          <w:u w:val="single"/>
        </w:rPr>
        <w:t>Regeringens ståndpunkt:</w:t>
      </w:r>
      <w:r w:rsidRPr="00DC397D">
        <w:t>Regeringen känner fortsatt djup oro för utvecklingen i Syrien och dess regionala följder. Regeringen anser att man snarast bör hålla en FN-ledd konferens (Genève II), baserad på Genèvekommunikén från 2012, då situationen i Syrien hela tiden förvärras. Regeringen betonar att EU måste skicka ett sam</w:t>
      </w:r>
      <w:r w:rsidRPr="00DC397D">
        <w:softHyphen/>
        <w:t>stämmigt budskap till oppositionen om vikten av konstruktivt deltagande i konferensen. Respekten för internationell humanitär rätt i Syrien och tillträdet för humanitära aktörer bör ånyo tas upp i FN. Sverige är fortsatt en stor givare av humanitärt bistånd till drabbade i Syrienkrisen och även EU:s största mottagare av asylsökande. Arbetet med elimineringen av c-vapen går framåt men får inte skymma huvudproblemet att konflikten fortsätter med närmast intensifierad kraft.</w:t>
      </w:r>
    </w:p>
    <w:p w:rsidR="002C488B" w:rsidRPr="00DC397D" w:rsidRDefault="002C488B" w:rsidP="00D9784A">
      <w:pPr>
        <w:pStyle w:val="Brdtext1"/>
      </w:pPr>
    </w:p>
    <w:p w:rsidR="002C488B" w:rsidRPr="00DC397D" w:rsidRDefault="002C488B" w:rsidP="00053AAC">
      <w:pPr>
        <w:rPr>
          <w:rFonts w:ascii="OrigGarmnd BT" w:hAnsi="OrigGarmnd BT"/>
          <w:sz w:val="24"/>
          <w:szCs w:val="24"/>
        </w:rPr>
      </w:pPr>
      <w:r w:rsidRPr="00DC397D">
        <w:rPr>
          <w:rFonts w:ascii="OrigGarmnd BT" w:hAnsi="OrigGarmnd BT"/>
          <w:b/>
          <w:sz w:val="24"/>
          <w:szCs w:val="24"/>
        </w:rPr>
        <w:t>- Egypten</w:t>
      </w:r>
      <w:r w:rsidRPr="00DC397D">
        <w:rPr>
          <w:rFonts w:ascii="OrigGarmnd BT" w:hAnsi="OrigGarmnd BT"/>
          <w:b/>
          <w:sz w:val="24"/>
          <w:szCs w:val="24"/>
        </w:rPr>
        <w:br/>
      </w:r>
      <w:r w:rsidRPr="00DC397D">
        <w:rPr>
          <w:rFonts w:ascii="OrigGarmnd BT" w:hAnsi="OrigGarmnd BT"/>
          <w:i/>
          <w:sz w:val="24"/>
          <w:szCs w:val="24"/>
        </w:rPr>
        <w:t>Diskussionspunkt</w:t>
      </w:r>
      <w:r w:rsidRPr="00DC397D">
        <w:rPr>
          <w:rFonts w:ascii="OrigGarmnd BT" w:hAnsi="OrigGarmnd BT"/>
          <w:i/>
          <w:sz w:val="24"/>
          <w:szCs w:val="24"/>
        </w:rPr>
        <w:br/>
      </w:r>
      <w:r w:rsidRPr="00DC397D">
        <w:rPr>
          <w:rFonts w:ascii="OrigGarmnd BT" w:hAnsi="OrigGarmnd BT"/>
          <w:sz w:val="24"/>
          <w:szCs w:val="24"/>
        </w:rPr>
        <w:t xml:space="preserve">Rådet förväntas diskutera den politiska situationen i Egypten. </w:t>
      </w:r>
    </w:p>
    <w:p w:rsidR="002C488B" w:rsidRDefault="002C488B" w:rsidP="00053AAC">
      <w:pPr>
        <w:rPr>
          <w:rFonts w:ascii="OrigGarmnd BT" w:hAnsi="OrigGarmnd BT"/>
          <w:sz w:val="24"/>
          <w:szCs w:val="24"/>
        </w:rPr>
      </w:pPr>
      <w:r w:rsidRPr="00DC397D">
        <w:rPr>
          <w:rFonts w:ascii="OrigGarmnd BT" w:hAnsi="OrigGarmnd BT"/>
          <w:sz w:val="24"/>
          <w:szCs w:val="24"/>
          <w:u w:val="single"/>
        </w:rPr>
        <w:t>Regeringens ståndpunkt:</w:t>
      </w:r>
      <w:r w:rsidRPr="00DC397D">
        <w:rPr>
          <w:rFonts w:ascii="OrigGarmnd BT" w:hAnsi="OrigGarmnd BT"/>
          <w:sz w:val="24"/>
          <w:szCs w:val="24"/>
        </w:rPr>
        <w:t xml:space="preserve"> Regeringen </w:t>
      </w:r>
      <w:r>
        <w:rPr>
          <w:rFonts w:ascii="OrigGarmnd BT" w:hAnsi="OrigGarmnd BT"/>
          <w:sz w:val="24"/>
          <w:szCs w:val="24"/>
        </w:rPr>
        <w:t xml:space="preserve">känner </w:t>
      </w:r>
      <w:r w:rsidRPr="00DC397D">
        <w:rPr>
          <w:rFonts w:ascii="OrigGarmnd BT" w:hAnsi="OrigGarmnd BT"/>
          <w:sz w:val="24"/>
          <w:szCs w:val="24"/>
        </w:rPr>
        <w:t xml:space="preserve">fortsatt oro för utvecklingen i Egypten. Genomförandet av </w:t>
      </w:r>
      <w:r>
        <w:rPr>
          <w:rFonts w:ascii="OrigGarmnd BT" w:hAnsi="OrigGarmnd BT"/>
          <w:sz w:val="24"/>
          <w:szCs w:val="24"/>
        </w:rPr>
        <w:t>den färdplan som stakats ut av den egyptiska interimsregeringen och</w:t>
      </w:r>
      <w:r w:rsidRPr="00DC397D">
        <w:rPr>
          <w:rFonts w:ascii="OrigGarmnd BT" w:hAnsi="OrigGarmnd BT"/>
          <w:sz w:val="24"/>
          <w:szCs w:val="24"/>
        </w:rPr>
        <w:t>som måste bygga på en genuin politisk inklusivitet, har hitintills varit otillräcklig. Politiskt motiverade gripanden fortsätter. Detta exemplifieras ytterst med rättegången mot Morsi.</w:t>
      </w:r>
      <w:r>
        <w:rPr>
          <w:rFonts w:ascii="OrigGarmnd BT" w:hAnsi="OrigGarmnd BT"/>
          <w:sz w:val="24"/>
          <w:szCs w:val="24"/>
        </w:rPr>
        <w:t>Ansträngningar måste göras för att</w:t>
      </w:r>
      <w:r w:rsidRPr="00552AF7">
        <w:rPr>
          <w:rFonts w:ascii="OrigGarmnd BT" w:hAnsi="OrigGarmnd BT"/>
          <w:sz w:val="24"/>
          <w:szCs w:val="24"/>
        </w:rPr>
        <w:t xml:space="preserve"> främja övergången till ett demokratiskt styrelseskick där mänskliga rättigheter, inklusive religionsfriheten, och rättsstatens principer respekteras.</w:t>
      </w:r>
      <w:r w:rsidRPr="00DC397D">
        <w:rPr>
          <w:rFonts w:ascii="OrigGarmnd BT" w:hAnsi="OrigGarmnd BT"/>
          <w:sz w:val="24"/>
          <w:szCs w:val="24"/>
        </w:rPr>
        <w:t xml:space="preserve"> Till detta kommer ett fortsatt instabilt säkerhetsläge</w:t>
      </w:r>
      <w:r>
        <w:rPr>
          <w:rFonts w:ascii="OrigGarmnd BT" w:hAnsi="OrigGarmnd BT"/>
          <w:sz w:val="24"/>
          <w:szCs w:val="24"/>
        </w:rPr>
        <w:t xml:space="preserve"> och ett fortsatt allvarligt läge för den egyptiska ekonomin</w:t>
      </w:r>
      <w:r w:rsidRPr="00DC397D">
        <w:rPr>
          <w:rFonts w:ascii="OrigGarmnd BT" w:hAnsi="OrigGarmnd BT"/>
          <w:sz w:val="24"/>
          <w:szCs w:val="24"/>
        </w:rPr>
        <w:t>.</w:t>
      </w:r>
    </w:p>
    <w:p w:rsidR="002C488B" w:rsidRPr="00DC397D" w:rsidRDefault="002C488B" w:rsidP="00053AAC">
      <w:pPr>
        <w:rPr>
          <w:rFonts w:ascii="OrigGarmnd BT" w:hAnsi="OrigGarmnd BT"/>
          <w:sz w:val="24"/>
          <w:szCs w:val="24"/>
        </w:rPr>
      </w:pPr>
      <w:r w:rsidRPr="00DC397D">
        <w:rPr>
          <w:rFonts w:ascii="OrigGarmnd BT" w:hAnsi="OrigGarmnd BT"/>
          <w:b/>
          <w:sz w:val="24"/>
          <w:szCs w:val="24"/>
        </w:rPr>
        <w:t>- Libyen</w:t>
      </w:r>
      <w:r w:rsidRPr="00DC397D">
        <w:rPr>
          <w:rFonts w:ascii="OrigGarmnd BT" w:hAnsi="OrigGarmnd BT"/>
          <w:b/>
          <w:sz w:val="24"/>
          <w:szCs w:val="24"/>
        </w:rPr>
        <w:br/>
      </w:r>
      <w:r w:rsidRPr="00DC397D">
        <w:rPr>
          <w:rFonts w:ascii="OrigGarmnd BT" w:hAnsi="OrigGarmnd BT"/>
          <w:i/>
          <w:sz w:val="24"/>
          <w:szCs w:val="24"/>
          <w:lang w:eastAsia="sv-SE"/>
        </w:rPr>
        <w:t>Diskussionspunkt</w:t>
      </w:r>
      <w:r w:rsidRPr="00DC397D">
        <w:rPr>
          <w:rFonts w:ascii="OrigGarmnd BT" w:hAnsi="OrigGarmnd BT"/>
          <w:sz w:val="24"/>
          <w:szCs w:val="24"/>
        </w:rPr>
        <w:br/>
      </w:r>
      <w:r w:rsidRPr="00DC397D">
        <w:rPr>
          <w:rFonts w:ascii="OrigGarmnd BT" w:hAnsi="OrigGarmnd BT"/>
          <w:sz w:val="24"/>
          <w:szCs w:val="20"/>
        </w:rPr>
        <w:t>Rådet förväntas diskutera utvecklingen i Libyen. Det försämrade säkerhetsläget illustrerades av kidnappningen av premiärminister Ali Zeidan och bombattacken utanför det svenska honorärkonsulatet i Benghazi</w:t>
      </w:r>
      <w:r>
        <w:rPr>
          <w:rFonts w:ascii="OrigGarmnd BT" w:hAnsi="OrigGarmnd BT"/>
          <w:sz w:val="24"/>
          <w:szCs w:val="20"/>
        </w:rPr>
        <w:t xml:space="preserve"> förra månaden</w:t>
      </w:r>
      <w:r w:rsidRPr="00DC397D">
        <w:rPr>
          <w:rFonts w:ascii="OrigGarmnd BT" w:hAnsi="OrigGarmnd BT"/>
          <w:sz w:val="24"/>
          <w:szCs w:val="20"/>
        </w:rPr>
        <w:t>.</w:t>
      </w:r>
    </w:p>
    <w:p w:rsidR="002C488B" w:rsidRDefault="002C488B" w:rsidP="00DC62BC">
      <w:pPr>
        <w:rPr>
          <w:rFonts w:ascii="OrigGarmnd BT" w:hAnsi="OrigGarmnd BT"/>
          <w:sz w:val="24"/>
          <w:szCs w:val="24"/>
        </w:rPr>
      </w:pPr>
      <w:r w:rsidRPr="00DC397D">
        <w:rPr>
          <w:rFonts w:ascii="OrigGarmnd BT" w:hAnsi="OrigGarmnd BT" w:cs="Calibri"/>
          <w:sz w:val="24"/>
          <w:szCs w:val="24"/>
          <w:u w:val="single"/>
        </w:rPr>
        <w:t>Regeringens ståndpunkt:</w:t>
      </w:r>
      <w:r w:rsidRPr="00DC397D">
        <w:rPr>
          <w:rFonts w:ascii="OrigGarmnd BT" w:hAnsi="OrigGarmnd BT" w:cs="Calibri"/>
          <w:sz w:val="24"/>
          <w:szCs w:val="24"/>
        </w:rPr>
        <w:t xml:space="preserve"> Regeringen välkomnar en diskussion om Libyen. </w:t>
      </w:r>
      <w:r>
        <w:rPr>
          <w:rFonts w:ascii="OrigGarmnd BT" w:hAnsi="OrigGarmnd BT" w:cs="Calibri"/>
          <w:sz w:val="24"/>
          <w:szCs w:val="24"/>
        </w:rPr>
        <w:t xml:space="preserve">Det internationella samfundet måste visa fortsatt engagemang. </w:t>
      </w:r>
      <w:r w:rsidRPr="00DC397D">
        <w:rPr>
          <w:rFonts w:ascii="OrigGarmnd BT" w:hAnsi="OrigGarmnd BT"/>
          <w:sz w:val="24"/>
          <w:szCs w:val="20"/>
        </w:rPr>
        <w:t xml:space="preserve">Säkerhet är nyckeln </w:t>
      </w:r>
      <w:r>
        <w:rPr>
          <w:rFonts w:ascii="OrigGarmnd BT" w:hAnsi="OrigGarmnd BT"/>
          <w:sz w:val="24"/>
          <w:szCs w:val="20"/>
        </w:rPr>
        <w:t xml:space="preserve">för såväl </w:t>
      </w:r>
      <w:r w:rsidRPr="00DC397D">
        <w:rPr>
          <w:rFonts w:ascii="OrigGarmnd BT" w:hAnsi="OrigGarmnd BT"/>
          <w:sz w:val="24"/>
          <w:szCs w:val="20"/>
        </w:rPr>
        <w:t xml:space="preserve">ekonomiska </w:t>
      </w:r>
      <w:r>
        <w:rPr>
          <w:rFonts w:ascii="OrigGarmnd BT" w:hAnsi="OrigGarmnd BT"/>
          <w:sz w:val="24"/>
          <w:szCs w:val="20"/>
        </w:rPr>
        <w:t>framsteg, inklusive oljeutvinningen, som</w:t>
      </w:r>
      <w:r w:rsidRPr="00DC397D">
        <w:rPr>
          <w:rFonts w:ascii="OrigGarmnd BT" w:hAnsi="OrigGarmnd BT"/>
          <w:sz w:val="24"/>
          <w:szCs w:val="20"/>
        </w:rPr>
        <w:t>politiska</w:t>
      </w:r>
      <w:r>
        <w:rPr>
          <w:rFonts w:ascii="OrigGarmnd BT" w:hAnsi="OrigGarmnd BT"/>
          <w:sz w:val="24"/>
          <w:szCs w:val="20"/>
        </w:rPr>
        <w:t>sådana</w:t>
      </w:r>
      <w:r w:rsidRPr="00DC397D">
        <w:rPr>
          <w:rFonts w:ascii="OrigGarmnd BT" w:hAnsi="OrigGarmnd BT"/>
          <w:sz w:val="24"/>
          <w:szCs w:val="20"/>
        </w:rPr>
        <w:t xml:space="preserve">med en fortsatt övergångsprocess mot </w:t>
      </w:r>
      <w:r w:rsidRPr="00DC397D">
        <w:rPr>
          <w:rFonts w:ascii="OrigGarmnd BT" w:hAnsi="OrigGarmnd BT" w:cs="Calibri"/>
          <w:sz w:val="24"/>
          <w:szCs w:val="24"/>
        </w:rPr>
        <w:t>demokrati, mänskliga rättigheter</w:t>
      </w:r>
      <w:r>
        <w:rPr>
          <w:rFonts w:ascii="OrigGarmnd BT" w:hAnsi="OrigGarmnd BT" w:cs="Calibri"/>
          <w:sz w:val="24"/>
          <w:szCs w:val="24"/>
        </w:rPr>
        <w:t>, inklusive respekt för minoriteter,</w:t>
      </w:r>
      <w:r w:rsidRPr="00DC397D">
        <w:rPr>
          <w:rFonts w:ascii="OrigGarmnd BT" w:hAnsi="OrigGarmnd BT" w:cs="Calibri"/>
          <w:sz w:val="24"/>
          <w:szCs w:val="24"/>
        </w:rPr>
        <w:t xml:space="preserve"> och rättsstatliga institutioner.</w:t>
      </w:r>
      <w:r w:rsidRPr="00DC397D">
        <w:rPr>
          <w:rFonts w:ascii="OrigGarmnd BT" w:hAnsi="OrigGarmnd BT" w:cs="Calibri"/>
          <w:sz w:val="24"/>
          <w:szCs w:val="24"/>
        </w:rPr>
        <w:br/>
      </w:r>
      <w:r w:rsidRPr="00DC397D">
        <w:rPr>
          <w:rFonts w:ascii="OrigGarmnd BT" w:hAnsi="OrigGarmnd BT" w:cs="Calibri"/>
          <w:sz w:val="24"/>
          <w:szCs w:val="24"/>
        </w:rPr>
        <w:br/>
      </w:r>
      <w:r w:rsidRPr="00DC397D">
        <w:rPr>
          <w:rFonts w:ascii="OrigGarmnd BT" w:hAnsi="OrigGarmnd BT"/>
          <w:b/>
          <w:sz w:val="24"/>
          <w:szCs w:val="24"/>
          <w:lang w:eastAsia="sv-SE"/>
        </w:rPr>
        <w:t>7. Migrationssituationen i Medelhavet</w:t>
      </w:r>
      <w:r w:rsidRPr="00DC397D">
        <w:rPr>
          <w:rFonts w:ascii="OrigGarmnd BT" w:hAnsi="OrigGarmnd BT"/>
          <w:b/>
          <w:sz w:val="24"/>
          <w:szCs w:val="24"/>
          <w:lang w:eastAsia="sv-SE"/>
        </w:rPr>
        <w:br/>
      </w:r>
      <w:r w:rsidRPr="00DC397D">
        <w:rPr>
          <w:rFonts w:ascii="OrigGarmnd BT" w:hAnsi="OrigGarmnd BT"/>
          <w:i/>
          <w:sz w:val="24"/>
          <w:szCs w:val="24"/>
        </w:rPr>
        <w:t>Diskussionspunkt</w:t>
      </w:r>
      <w:r w:rsidRPr="00DC397D">
        <w:rPr>
          <w:rFonts w:ascii="OrigGarmnd BT" w:hAnsi="OrigGarmnd BT" w:cs="Calibri"/>
          <w:sz w:val="24"/>
          <w:szCs w:val="24"/>
          <w:u w:val="single"/>
        </w:rPr>
        <w:br/>
      </w:r>
      <w:r>
        <w:rPr>
          <w:rFonts w:ascii="OrigGarmnd BT" w:hAnsi="OrigGarmnd BT"/>
          <w:sz w:val="24"/>
          <w:szCs w:val="24"/>
        </w:rPr>
        <w:t>Rådet förväntas diskutera m</w:t>
      </w:r>
      <w:r w:rsidRPr="006D2A8C">
        <w:rPr>
          <w:rFonts w:ascii="OrigGarmnd BT" w:hAnsi="OrigGarmnd BT"/>
          <w:sz w:val="24"/>
          <w:szCs w:val="24"/>
        </w:rPr>
        <w:t>igration</w:t>
      </w:r>
      <w:r>
        <w:rPr>
          <w:rFonts w:ascii="OrigGarmnd BT" w:hAnsi="OrigGarmnd BT"/>
          <w:sz w:val="24"/>
          <w:szCs w:val="24"/>
        </w:rPr>
        <w:t>ssituationen i Medelhavet</w:t>
      </w:r>
      <w:r w:rsidRPr="006D2A8C">
        <w:rPr>
          <w:rFonts w:ascii="OrigGarmnd BT" w:hAnsi="OrigGarmnd BT"/>
          <w:sz w:val="24"/>
          <w:szCs w:val="24"/>
        </w:rPr>
        <w:t xml:space="preserve">, delvis som en förberedelse </w:t>
      </w:r>
      <w:r>
        <w:rPr>
          <w:rFonts w:ascii="OrigGarmnd BT" w:hAnsi="OrigGarmnd BT"/>
          <w:sz w:val="24"/>
          <w:szCs w:val="24"/>
        </w:rPr>
        <w:t>in</w:t>
      </w:r>
      <w:r w:rsidRPr="006D2A8C">
        <w:rPr>
          <w:rFonts w:ascii="OrigGarmnd BT" w:hAnsi="OrigGarmnd BT"/>
          <w:sz w:val="24"/>
          <w:szCs w:val="24"/>
        </w:rPr>
        <w:t>för Europeiska rådet</w:t>
      </w:r>
      <w:r>
        <w:rPr>
          <w:rFonts w:ascii="OrigGarmnd BT" w:hAnsi="OrigGarmnd BT"/>
          <w:sz w:val="24"/>
          <w:szCs w:val="24"/>
        </w:rPr>
        <w:t xml:space="preserve"> (ER)</w:t>
      </w:r>
      <w:r w:rsidRPr="006D2A8C">
        <w:rPr>
          <w:rFonts w:ascii="OrigGarmnd BT" w:hAnsi="OrigGarmnd BT"/>
          <w:sz w:val="24"/>
          <w:szCs w:val="24"/>
        </w:rPr>
        <w:t xml:space="preserve"> i december.Europeiska rådet </w:t>
      </w:r>
      <w:r>
        <w:rPr>
          <w:rFonts w:ascii="OrigGarmnd BT" w:hAnsi="OrigGarmnd BT"/>
          <w:sz w:val="24"/>
          <w:szCs w:val="24"/>
        </w:rPr>
        <w:t xml:space="preserve">i </w:t>
      </w:r>
      <w:r w:rsidRPr="006D2A8C">
        <w:rPr>
          <w:rFonts w:ascii="OrigGarmnd BT" w:hAnsi="OrigGarmnd BT"/>
          <w:sz w:val="24"/>
          <w:szCs w:val="24"/>
        </w:rPr>
        <w:t xml:space="preserve">oktober efterfrågade </w:t>
      </w:r>
      <w:r>
        <w:rPr>
          <w:rFonts w:ascii="OrigGarmnd BT" w:hAnsi="OrigGarmnd BT"/>
          <w:sz w:val="24"/>
          <w:szCs w:val="24"/>
        </w:rPr>
        <w:t xml:space="preserve">bl.a. </w:t>
      </w:r>
      <w:r w:rsidRPr="006D2A8C">
        <w:rPr>
          <w:rFonts w:ascii="OrigGarmnd BT" w:hAnsi="OrigGarmnd BT"/>
          <w:sz w:val="24"/>
          <w:szCs w:val="24"/>
        </w:rPr>
        <w:t xml:space="preserve">åtgärder för att </w:t>
      </w:r>
      <w:r>
        <w:rPr>
          <w:rFonts w:ascii="OrigGarmnd BT" w:hAnsi="OrigGarmnd BT"/>
          <w:sz w:val="24"/>
          <w:szCs w:val="24"/>
        </w:rPr>
        <w:t xml:space="preserve">förhindra förlust av människoliv </w:t>
      </w:r>
      <w:r w:rsidRPr="006D2A8C">
        <w:rPr>
          <w:rFonts w:ascii="OrigGarmnd BT" w:hAnsi="OrigGarmnd BT"/>
          <w:sz w:val="24"/>
          <w:szCs w:val="24"/>
        </w:rPr>
        <w:t xml:space="preserve">till havs, och för att bekämpa människohandel och -smuggling. Därtill </w:t>
      </w:r>
      <w:r>
        <w:rPr>
          <w:rFonts w:ascii="OrigGarmnd BT" w:hAnsi="OrigGarmnd BT"/>
          <w:sz w:val="24"/>
          <w:szCs w:val="24"/>
        </w:rPr>
        <w:t>uppmanade ERden nyinrättade arbetsgruppen för Medelhavsområdet</w:t>
      </w:r>
      <w:r w:rsidRPr="0045793B">
        <w:rPr>
          <w:rFonts w:ascii="OrigGarmnd BT" w:hAnsi="OrigGarmnd BT" w:cs="TimesNewRoman"/>
          <w:sz w:val="24"/>
          <w:szCs w:val="24"/>
        </w:rPr>
        <w:t xml:space="preserve">att med utgångspunkt i principerna om </w:t>
      </w:r>
      <w:r>
        <w:rPr>
          <w:rFonts w:ascii="OrigGarmnd BT" w:hAnsi="OrigGarmnd BT" w:cs="TimesNewRoman"/>
          <w:sz w:val="24"/>
          <w:szCs w:val="24"/>
        </w:rPr>
        <w:t>f</w:t>
      </w:r>
      <w:r w:rsidRPr="0045793B">
        <w:rPr>
          <w:rFonts w:ascii="OrigGarmnd BT" w:hAnsi="OrigGarmnd BT" w:cs="TimesNewRoman"/>
          <w:sz w:val="24"/>
          <w:szCs w:val="24"/>
        </w:rPr>
        <w:t>örebyggande, skydd ochsolidaritet ange prioriterade åtgärder för en effektivare användning på kort sikt av EU:s politik</w:t>
      </w:r>
      <w:r>
        <w:rPr>
          <w:rFonts w:ascii="OrigGarmnd BT" w:hAnsi="OrigGarmnd BT" w:cs="TimesNewRoman"/>
          <w:sz w:val="24"/>
          <w:szCs w:val="24"/>
        </w:rPr>
        <w:t xml:space="preserve">och verktyg inför operativa beslut av ER i december. </w:t>
      </w:r>
    </w:p>
    <w:p w:rsidR="002C488B" w:rsidRPr="009B7142" w:rsidRDefault="002C488B" w:rsidP="009B7142">
      <w:pPr>
        <w:autoSpaceDE w:val="0"/>
        <w:autoSpaceDN w:val="0"/>
        <w:adjustRightInd w:val="0"/>
        <w:spacing w:after="0"/>
        <w:rPr>
          <w:rFonts w:ascii="OrigGarmnd BT" w:hAnsi="OrigGarmnd BT" w:cs="TimesNewRoman,Italic"/>
          <w:iCs/>
          <w:sz w:val="24"/>
          <w:szCs w:val="24"/>
        </w:rPr>
      </w:pPr>
      <w:r w:rsidRPr="006D2A8C">
        <w:rPr>
          <w:rFonts w:ascii="OrigGarmnd BT" w:hAnsi="OrigGarmnd BT"/>
          <w:sz w:val="24"/>
          <w:szCs w:val="24"/>
        </w:rPr>
        <w:t xml:space="preserve">Italien har även föreslagit att EU ska genomföra en insats inom den gemensamma säkerhets- och försvarspolitiken (GSFP) mot människosmuggling över Medelhavet. </w:t>
      </w:r>
    </w:p>
    <w:p w:rsidR="002C488B" w:rsidRDefault="002C488B" w:rsidP="006D2A8C">
      <w:pPr>
        <w:pStyle w:val="RKnormal"/>
        <w:spacing w:line="276" w:lineRule="auto"/>
        <w:rPr>
          <w:szCs w:val="24"/>
        </w:rPr>
      </w:pPr>
    </w:p>
    <w:p w:rsidR="002C488B" w:rsidRDefault="002C488B" w:rsidP="006D2A8C">
      <w:pPr>
        <w:pStyle w:val="RKnormal"/>
        <w:spacing w:line="276" w:lineRule="auto"/>
        <w:rPr>
          <w:szCs w:val="24"/>
        </w:rPr>
      </w:pPr>
      <w:r w:rsidRPr="00DC397D">
        <w:rPr>
          <w:rFonts w:cs="Calibri"/>
          <w:szCs w:val="24"/>
          <w:u w:val="single"/>
        </w:rPr>
        <w:t>Regeringens ståndpunkt:</w:t>
      </w:r>
      <w:r w:rsidRPr="00561F17">
        <w:rPr>
          <w:rFonts w:cs="Calibri"/>
          <w:szCs w:val="24"/>
        </w:rPr>
        <w:t>Regeringen anser att EU bör se över vad som ytterligare kan göras inom ramen för pågående arbete och befintliga instrument i enlighet med vad ER efterfrågade i oktober, samt inom den pågående civila GSFP-insatsen EUBAM Libyen. Sverige betonar även vikten av att samtliga EU MS tar sitt ansvar och, i samråd med UNHCR, ger skydd åt fler genom vidarebosättning. Regeringen ställer sig skeptisk till Ital</w:t>
      </w:r>
      <w:r>
        <w:rPr>
          <w:rFonts w:cs="Calibri"/>
          <w:szCs w:val="24"/>
        </w:rPr>
        <w:t xml:space="preserve">iens förslag om en GSFP-insats </w:t>
      </w:r>
      <w:r w:rsidRPr="00561F17">
        <w:rPr>
          <w:rFonts w:cs="Calibri"/>
          <w:szCs w:val="24"/>
        </w:rPr>
        <w:t>såsom presenterat i nuläget.</w:t>
      </w:r>
    </w:p>
    <w:p w:rsidR="002C488B" w:rsidRDefault="002C488B" w:rsidP="000D7765">
      <w:pPr>
        <w:pStyle w:val="RKnormal"/>
        <w:rPr>
          <w:szCs w:val="24"/>
          <w:u w:val="single"/>
        </w:rPr>
      </w:pPr>
    </w:p>
    <w:p w:rsidR="002C488B" w:rsidRDefault="002C488B" w:rsidP="000D7765">
      <w:pPr>
        <w:pStyle w:val="RKnormal"/>
        <w:rPr>
          <w:szCs w:val="24"/>
          <w:u w:val="single"/>
        </w:rPr>
      </w:pPr>
    </w:p>
    <w:p w:rsidR="002C488B" w:rsidRPr="00DC397D" w:rsidRDefault="002C488B" w:rsidP="000D7765">
      <w:pPr>
        <w:pStyle w:val="RKnormal"/>
        <w:rPr>
          <w:szCs w:val="24"/>
          <w:u w:val="single"/>
        </w:rPr>
      </w:pPr>
      <w:bookmarkStart w:id="0" w:name="_GoBack"/>
      <w:bookmarkEnd w:id="0"/>
    </w:p>
    <w:p w:rsidR="002C488B" w:rsidRPr="00DC397D" w:rsidRDefault="002C488B" w:rsidP="000D7765">
      <w:pPr>
        <w:rPr>
          <w:rFonts w:ascii="OrigGarmnd BT" w:hAnsi="OrigGarmnd BT"/>
          <w:sz w:val="24"/>
          <w:szCs w:val="24"/>
        </w:rPr>
      </w:pPr>
      <w:r w:rsidRPr="00DC397D">
        <w:rPr>
          <w:rFonts w:ascii="OrigGarmnd BT" w:hAnsi="OrigGarmnd BT"/>
          <w:b/>
          <w:sz w:val="24"/>
          <w:szCs w:val="24"/>
          <w:lang w:eastAsia="sv-SE"/>
        </w:rPr>
        <w:t xml:space="preserve">8. </w:t>
      </w:r>
      <w:r>
        <w:rPr>
          <w:rFonts w:ascii="OrigGarmnd BT" w:hAnsi="OrigGarmnd BT"/>
          <w:b/>
          <w:sz w:val="24"/>
          <w:szCs w:val="24"/>
          <w:lang w:eastAsia="sv-SE"/>
        </w:rPr>
        <w:t>Gemensamma säkerhets- och försvarspolitiken (GSFP)</w:t>
      </w:r>
      <w:r w:rsidRPr="00DC397D">
        <w:rPr>
          <w:rFonts w:ascii="OrigGarmnd BT" w:hAnsi="OrigGarmnd BT"/>
          <w:b/>
          <w:sz w:val="24"/>
          <w:szCs w:val="24"/>
          <w:lang w:eastAsia="sv-SE"/>
        </w:rPr>
        <w:br/>
      </w:r>
      <w:r w:rsidRPr="00DC397D">
        <w:rPr>
          <w:rFonts w:ascii="OrigGarmnd BT" w:hAnsi="OrigGarmnd BT"/>
          <w:i/>
          <w:sz w:val="24"/>
          <w:szCs w:val="24"/>
        </w:rPr>
        <w:t>Diskussionspunkt</w:t>
      </w:r>
      <w:r w:rsidRPr="00DC397D">
        <w:rPr>
          <w:rFonts w:ascii="OrigGarmnd BT" w:hAnsi="OrigGarmnd BT"/>
          <w:i/>
          <w:sz w:val="24"/>
          <w:szCs w:val="24"/>
        </w:rPr>
        <w:br/>
      </w:r>
      <w:r w:rsidRPr="00DC397D">
        <w:rPr>
          <w:rFonts w:ascii="OrigGarmnd BT" w:hAnsi="OrigGarmnd BT"/>
          <w:sz w:val="24"/>
          <w:szCs w:val="24"/>
        </w:rPr>
        <w:t xml:space="preserve">Rådet förväntas </w:t>
      </w:r>
      <w:r>
        <w:rPr>
          <w:rFonts w:ascii="OrigGarmnd BT" w:hAnsi="OrigGarmnd BT"/>
          <w:sz w:val="24"/>
          <w:szCs w:val="24"/>
        </w:rPr>
        <w:t xml:space="preserve">diskutera den slutrapport om GSFP somEU:s Höga representant för utrikesfrågor och säkerhetspolitik, Catherine Ashton,presenterade 15 oktober, som en del av förberedelserna inför Europeiska rådets diskussion i december om GSFP och försvarsfrågor. Vid rådet för utrikesfrågor genomförs inledningsvis en gemensam sittning med utrikes- och försvarsministrarna varvid de förväntas enas om slutsatser som sedan formellt antas av försvarsministrarna följande dag. </w:t>
      </w:r>
    </w:p>
    <w:p w:rsidR="002C488B" w:rsidRPr="00DC397D" w:rsidRDefault="002C488B" w:rsidP="000D7765">
      <w:pPr>
        <w:rPr>
          <w:rFonts w:ascii="OrigGarmnd BT" w:hAnsi="OrigGarmnd BT"/>
          <w:i/>
          <w:sz w:val="24"/>
          <w:szCs w:val="24"/>
        </w:rPr>
      </w:pPr>
      <w:r w:rsidRPr="00DC397D">
        <w:rPr>
          <w:rFonts w:ascii="OrigGarmnd BT" w:hAnsi="OrigGarmnd BT"/>
          <w:sz w:val="24"/>
          <w:szCs w:val="24"/>
          <w:u w:val="single"/>
        </w:rPr>
        <w:t>Regeringens ståndpunkt</w:t>
      </w:r>
      <w:r w:rsidRPr="00DC397D">
        <w:rPr>
          <w:rFonts w:ascii="OrigGarmnd BT" w:hAnsi="OrigGarmnd BT"/>
          <w:sz w:val="24"/>
          <w:szCs w:val="24"/>
        </w:rPr>
        <w:t>: Regeringen vä</w:t>
      </w:r>
      <w:r w:rsidRPr="00DC397D">
        <w:rPr>
          <w:rFonts w:ascii="OrigGarmnd BT" w:hAnsi="OrigGarmnd BT" w:cs="Calibri"/>
          <w:sz w:val="24"/>
          <w:szCs w:val="24"/>
          <w:lang w:eastAsia="sv-SE"/>
        </w:rPr>
        <w:t xml:space="preserve">lkomnar HRVP:s rapport och dess konkreta förslag för utvecklingen av GSFP. Rapporten har en strategisk ansats som regeringen anser vara viktig för utvecklingen av EU:s roll som internationell aktör. Regeringen verkar för att även rådsslutsatserna om GSFP ska återspegla denna inriktning. Det är viktigt att rådsslutsatserna från både </w:t>
      </w:r>
      <w:r>
        <w:rPr>
          <w:rFonts w:ascii="OrigGarmnd BT" w:hAnsi="OrigGarmnd BT" w:cs="Calibri"/>
          <w:sz w:val="24"/>
          <w:szCs w:val="24"/>
          <w:lang w:eastAsia="sv-SE"/>
        </w:rPr>
        <w:t xml:space="preserve">rådet för utrikesfrågor </w:t>
      </w:r>
      <w:r w:rsidRPr="00DC397D">
        <w:rPr>
          <w:rFonts w:ascii="OrigGarmnd BT" w:hAnsi="OrigGarmnd BT" w:cs="Calibri"/>
          <w:sz w:val="24"/>
          <w:szCs w:val="24"/>
          <w:lang w:eastAsia="sv-SE"/>
        </w:rPr>
        <w:t>i november och E</w:t>
      </w:r>
      <w:r>
        <w:rPr>
          <w:rFonts w:ascii="OrigGarmnd BT" w:hAnsi="OrigGarmnd BT" w:cs="Calibri"/>
          <w:sz w:val="24"/>
          <w:szCs w:val="24"/>
          <w:lang w:eastAsia="sv-SE"/>
        </w:rPr>
        <w:t xml:space="preserve">uropeiska </w:t>
      </w:r>
      <w:r w:rsidRPr="00DC397D">
        <w:rPr>
          <w:rFonts w:ascii="OrigGarmnd BT" w:hAnsi="OrigGarmnd BT" w:cs="Calibri"/>
          <w:sz w:val="24"/>
          <w:szCs w:val="24"/>
          <w:lang w:eastAsia="sv-SE"/>
        </w:rPr>
        <w:t>R</w:t>
      </w:r>
      <w:r>
        <w:rPr>
          <w:rFonts w:ascii="OrigGarmnd BT" w:hAnsi="OrigGarmnd BT" w:cs="Calibri"/>
          <w:sz w:val="24"/>
          <w:szCs w:val="24"/>
          <w:lang w:eastAsia="sv-SE"/>
        </w:rPr>
        <w:t>ådet</w:t>
      </w:r>
      <w:r w:rsidRPr="00DC397D">
        <w:rPr>
          <w:rFonts w:ascii="OrigGarmnd BT" w:hAnsi="OrigGarmnd BT" w:cs="Calibri"/>
          <w:sz w:val="24"/>
          <w:szCs w:val="24"/>
          <w:lang w:eastAsia="sv-SE"/>
        </w:rPr>
        <w:t xml:space="preserve"> i december understryker vikten av en tydlig uppföljningsprocess. Regeringen fäster särskild vikt vid frågan om den strategiska kontexten med målsättning om framtagande av en Europeisk Global Strategi. Andra prioriterade frågor är bland annat stärkta partnerskap och GSFP-samarbete inom ramen för det Östliga partnerskapet, med den Afrikanska unionen och subregionala afrikanska organisationer, Nato och europeiska icke-EU Nato-medlemmar. </w:t>
      </w:r>
    </w:p>
    <w:p w:rsidR="002C488B" w:rsidRPr="00131633" w:rsidRDefault="002C488B" w:rsidP="00DD11D3">
      <w:pPr>
        <w:rPr>
          <w:rFonts w:ascii="OrigGarmnd BT" w:hAnsi="OrigGarmnd BT"/>
          <w:b/>
          <w:sz w:val="24"/>
          <w:szCs w:val="24"/>
          <w:lang w:eastAsia="sv-SE"/>
        </w:rPr>
      </w:pPr>
    </w:p>
    <w:sectPr w:rsidR="002C488B" w:rsidRPr="00131633" w:rsidSect="001C66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88B" w:rsidRDefault="002C488B" w:rsidP="00F07752">
      <w:pPr>
        <w:spacing w:after="0" w:line="240" w:lineRule="auto"/>
      </w:pPr>
      <w:r>
        <w:separator/>
      </w:r>
    </w:p>
  </w:endnote>
  <w:endnote w:type="continuationSeparator" w:id="1">
    <w:p w:rsidR="002C488B" w:rsidRDefault="002C488B" w:rsidP="00F07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88B" w:rsidRDefault="002C488B" w:rsidP="00F07752">
      <w:pPr>
        <w:spacing w:after="0" w:line="240" w:lineRule="auto"/>
      </w:pPr>
      <w:r>
        <w:separator/>
      </w:r>
    </w:p>
  </w:footnote>
  <w:footnote w:type="continuationSeparator" w:id="1">
    <w:p w:rsidR="002C488B" w:rsidRDefault="002C488B" w:rsidP="00F077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168"/>
    <w:multiLevelType w:val="hybridMultilevel"/>
    <w:tmpl w:val="076C2CFE"/>
    <w:lvl w:ilvl="0" w:tplc="EAEAA20A">
      <w:numFmt w:val="bullet"/>
      <w:lvlText w:val="-"/>
      <w:lvlJc w:val="left"/>
      <w:pPr>
        <w:ind w:left="1664" w:hanging="360"/>
      </w:pPr>
      <w:rPr>
        <w:rFonts w:ascii="OrigGarmnd BT" w:eastAsia="Times New Roman" w:hAnsi="OrigGarmnd BT" w:hint="default"/>
        <w:b w:val="0"/>
      </w:rPr>
    </w:lvl>
    <w:lvl w:ilvl="1" w:tplc="041D0003">
      <w:start w:val="1"/>
      <w:numFmt w:val="bullet"/>
      <w:lvlText w:val="o"/>
      <w:lvlJc w:val="left"/>
      <w:pPr>
        <w:ind w:left="2384" w:hanging="360"/>
      </w:pPr>
      <w:rPr>
        <w:rFonts w:ascii="Courier New" w:hAnsi="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hint="default"/>
      </w:rPr>
    </w:lvl>
    <w:lvl w:ilvl="8" w:tplc="041D0005">
      <w:start w:val="1"/>
      <w:numFmt w:val="bullet"/>
      <w:lvlText w:val=""/>
      <w:lvlJc w:val="left"/>
      <w:pPr>
        <w:ind w:left="7424" w:hanging="360"/>
      </w:pPr>
      <w:rPr>
        <w:rFonts w:ascii="Wingdings" w:hAnsi="Wingdings" w:hint="default"/>
      </w:rPr>
    </w:lvl>
  </w:abstractNum>
  <w:abstractNum w:abstractNumId="1">
    <w:nsid w:val="375873B9"/>
    <w:multiLevelType w:val="hybridMultilevel"/>
    <w:tmpl w:val="224C2BA4"/>
    <w:lvl w:ilvl="0" w:tplc="CAACC93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BF5680"/>
    <w:multiLevelType w:val="hybridMultilevel"/>
    <w:tmpl w:val="A99E8AA8"/>
    <w:lvl w:ilvl="0" w:tplc="7944979C">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176868"/>
    <w:multiLevelType w:val="hybridMultilevel"/>
    <w:tmpl w:val="3938776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nsid w:val="39C50253"/>
    <w:multiLevelType w:val="hybridMultilevel"/>
    <w:tmpl w:val="AE4E5388"/>
    <w:lvl w:ilvl="0" w:tplc="C4326B10">
      <w:start w:val="4"/>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558E703F"/>
    <w:multiLevelType w:val="hybridMultilevel"/>
    <w:tmpl w:val="F606C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1357A46"/>
    <w:multiLevelType w:val="hybridMultilevel"/>
    <w:tmpl w:val="5448A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AE51D4C"/>
    <w:multiLevelType w:val="hybridMultilevel"/>
    <w:tmpl w:val="C5420D3C"/>
    <w:lvl w:ilvl="0" w:tplc="CAACC93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C150B8B"/>
    <w:multiLevelType w:val="hybridMultilevel"/>
    <w:tmpl w:val="EFF40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8"/>
  </w:num>
  <w:num w:numId="5">
    <w:abstractNumId w:val="1"/>
  </w:num>
  <w:num w:numId="6">
    <w:abstractNumId w:val="3"/>
  </w:num>
  <w:num w:numId="7">
    <w:abstractNumId w:val="6"/>
  </w:num>
  <w:num w:numId="8">
    <w:abstractNumId w:val="7"/>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9B4"/>
    <w:rsid w:val="000006F3"/>
    <w:rsid w:val="00012E60"/>
    <w:rsid w:val="000163E6"/>
    <w:rsid w:val="0003603E"/>
    <w:rsid w:val="00044585"/>
    <w:rsid w:val="00053AAC"/>
    <w:rsid w:val="000658D1"/>
    <w:rsid w:val="000966F0"/>
    <w:rsid w:val="000A0822"/>
    <w:rsid w:val="000A7006"/>
    <w:rsid w:val="000B6E3B"/>
    <w:rsid w:val="000D7765"/>
    <w:rsid w:val="000F54CE"/>
    <w:rsid w:val="000F6C81"/>
    <w:rsid w:val="00100F62"/>
    <w:rsid w:val="0010219B"/>
    <w:rsid w:val="001060BB"/>
    <w:rsid w:val="00107AFB"/>
    <w:rsid w:val="001122EF"/>
    <w:rsid w:val="00114F0E"/>
    <w:rsid w:val="00125211"/>
    <w:rsid w:val="00131633"/>
    <w:rsid w:val="00140E44"/>
    <w:rsid w:val="00156910"/>
    <w:rsid w:val="00171BA3"/>
    <w:rsid w:val="00174B81"/>
    <w:rsid w:val="0019439F"/>
    <w:rsid w:val="001A7C94"/>
    <w:rsid w:val="001B32F8"/>
    <w:rsid w:val="001C50D4"/>
    <w:rsid w:val="001C6641"/>
    <w:rsid w:val="001D0B71"/>
    <w:rsid w:val="001E2DBF"/>
    <w:rsid w:val="001E7D23"/>
    <w:rsid w:val="00201148"/>
    <w:rsid w:val="00203589"/>
    <w:rsid w:val="002245F8"/>
    <w:rsid w:val="002353FD"/>
    <w:rsid w:val="0024059F"/>
    <w:rsid w:val="00264382"/>
    <w:rsid w:val="00275488"/>
    <w:rsid w:val="002816FC"/>
    <w:rsid w:val="00283E71"/>
    <w:rsid w:val="002844B2"/>
    <w:rsid w:val="00293E0A"/>
    <w:rsid w:val="002B53E1"/>
    <w:rsid w:val="002C104D"/>
    <w:rsid w:val="002C488B"/>
    <w:rsid w:val="002D539E"/>
    <w:rsid w:val="002E2FF7"/>
    <w:rsid w:val="00304012"/>
    <w:rsid w:val="00316BA8"/>
    <w:rsid w:val="003449E3"/>
    <w:rsid w:val="003478A5"/>
    <w:rsid w:val="00361329"/>
    <w:rsid w:val="003818C9"/>
    <w:rsid w:val="0038635D"/>
    <w:rsid w:val="0038661F"/>
    <w:rsid w:val="003910E8"/>
    <w:rsid w:val="0039748F"/>
    <w:rsid w:val="003A04F9"/>
    <w:rsid w:val="003A1EA4"/>
    <w:rsid w:val="003A662D"/>
    <w:rsid w:val="003B2FFB"/>
    <w:rsid w:val="003C4E4F"/>
    <w:rsid w:val="003D248D"/>
    <w:rsid w:val="0040434D"/>
    <w:rsid w:val="0042145C"/>
    <w:rsid w:val="004333C0"/>
    <w:rsid w:val="00437B0B"/>
    <w:rsid w:val="00452659"/>
    <w:rsid w:val="0045793B"/>
    <w:rsid w:val="00483BA6"/>
    <w:rsid w:val="00485EC9"/>
    <w:rsid w:val="00487D38"/>
    <w:rsid w:val="00495074"/>
    <w:rsid w:val="004B2E67"/>
    <w:rsid w:val="004B3755"/>
    <w:rsid w:val="004C37DE"/>
    <w:rsid w:val="004C4A59"/>
    <w:rsid w:val="004D50C1"/>
    <w:rsid w:val="004E1D0F"/>
    <w:rsid w:val="00504E4D"/>
    <w:rsid w:val="00513389"/>
    <w:rsid w:val="0052478D"/>
    <w:rsid w:val="00526492"/>
    <w:rsid w:val="00534D49"/>
    <w:rsid w:val="00542AEF"/>
    <w:rsid w:val="0054376B"/>
    <w:rsid w:val="00543841"/>
    <w:rsid w:val="00552AF7"/>
    <w:rsid w:val="0055501D"/>
    <w:rsid w:val="00561F17"/>
    <w:rsid w:val="00567D37"/>
    <w:rsid w:val="00574D63"/>
    <w:rsid w:val="005A5D52"/>
    <w:rsid w:val="005B13EA"/>
    <w:rsid w:val="005B6FC5"/>
    <w:rsid w:val="005D6130"/>
    <w:rsid w:val="005E6A00"/>
    <w:rsid w:val="005F0BEF"/>
    <w:rsid w:val="00617506"/>
    <w:rsid w:val="00625BA8"/>
    <w:rsid w:val="00626874"/>
    <w:rsid w:val="006335CA"/>
    <w:rsid w:val="006421A2"/>
    <w:rsid w:val="00673294"/>
    <w:rsid w:val="00674BBA"/>
    <w:rsid w:val="00680AD0"/>
    <w:rsid w:val="00680E34"/>
    <w:rsid w:val="00684A98"/>
    <w:rsid w:val="00684B61"/>
    <w:rsid w:val="006C56E5"/>
    <w:rsid w:val="006C6D96"/>
    <w:rsid w:val="006D207F"/>
    <w:rsid w:val="006D2A8C"/>
    <w:rsid w:val="006D3C40"/>
    <w:rsid w:val="006D6BDC"/>
    <w:rsid w:val="006E38C2"/>
    <w:rsid w:val="006E55DF"/>
    <w:rsid w:val="006E5EE5"/>
    <w:rsid w:val="00713D57"/>
    <w:rsid w:val="007418EB"/>
    <w:rsid w:val="007463E1"/>
    <w:rsid w:val="00754416"/>
    <w:rsid w:val="00756FA2"/>
    <w:rsid w:val="007760AE"/>
    <w:rsid w:val="007B127F"/>
    <w:rsid w:val="007C33F4"/>
    <w:rsid w:val="007D6E49"/>
    <w:rsid w:val="007D711D"/>
    <w:rsid w:val="007E125A"/>
    <w:rsid w:val="007F0892"/>
    <w:rsid w:val="00802BD8"/>
    <w:rsid w:val="00802CF0"/>
    <w:rsid w:val="00807BB3"/>
    <w:rsid w:val="008146D5"/>
    <w:rsid w:val="00824E44"/>
    <w:rsid w:val="0086151E"/>
    <w:rsid w:val="00871366"/>
    <w:rsid w:val="00872628"/>
    <w:rsid w:val="00875AEC"/>
    <w:rsid w:val="00876441"/>
    <w:rsid w:val="008773E0"/>
    <w:rsid w:val="008822B3"/>
    <w:rsid w:val="00883F14"/>
    <w:rsid w:val="008B0B10"/>
    <w:rsid w:val="008B0D25"/>
    <w:rsid w:val="008C1900"/>
    <w:rsid w:val="008D62EE"/>
    <w:rsid w:val="008F0B56"/>
    <w:rsid w:val="008F491C"/>
    <w:rsid w:val="0091774C"/>
    <w:rsid w:val="00920FB1"/>
    <w:rsid w:val="009319C3"/>
    <w:rsid w:val="00941527"/>
    <w:rsid w:val="00942EB9"/>
    <w:rsid w:val="009519B5"/>
    <w:rsid w:val="00957A31"/>
    <w:rsid w:val="0096237B"/>
    <w:rsid w:val="0096556E"/>
    <w:rsid w:val="00987463"/>
    <w:rsid w:val="009A5FF3"/>
    <w:rsid w:val="009B7142"/>
    <w:rsid w:val="009B72EE"/>
    <w:rsid w:val="009C0E62"/>
    <w:rsid w:val="009C58CA"/>
    <w:rsid w:val="009C7586"/>
    <w:rsid w:val="009C75E3"/>
    <w:rsid w:val="009D200E"/>
    <w:rsid w:val="009D24DD"/>
    <w:rsid w:val="009D617D"/>
    <w:rsid w:val="009E17A4"/>
    <w:rsid w:val="009F1BF3"/>
    <w:rsid w:val="009F2ABA"/>
    <w:rsid w:val="00A16E70"/>
    <w:rsid w:val="00A17E5B"/>
    <w:rsid w:val="00A32AEE"/>
    <w:rsid w:val="00A43F57"/>
    <w:rsid w:val="00A839BB"/>
    <w:rsid w:val="00A84FB1"/>
    <w:rsid w:val="00A95D0A"/>
    <w:rsid w:val="00AB70D4"/>
    <w:rsid w:val="00AB7451"/>
    <w:rsid w:val="00AC44A6"/>
    <w:rsid w:val="00AC6410"/>
    <w:rsid w:val="00AD0420"/>
    <w:rsid w:val="00AD3DED"/>
    <w:rsid w:val="00AD6C49"/>
    <w:rsid w:val="00AD79B0"/>
    <w:rsid w:val="00AF5F6A"/>
    <w:rsid w:val="00B0408A"/>
    <w:rsid w:val="00B0457D"/>
    <w:rsid w:val="00B04AFE"/>
    <w:rsid w:val="00B13F62"/>
    <w:rsid w:val="00B37B34"/>
    <w:rsid w:val="00B4067A"/>
    <w:rsid w:val="00B50C94"/>
    <w:rsid w:val="00BA1EC5"/>
    <w:rsid w:val="00BB489A"/>
    <w:rsid w:val="00BD0F9E"/>
    <w:rsid w:val="00BD45A9"/>
    <w:rsid w:val="00BF1E40"/>
    <w:rsid w:val="00C012B5"/>
    <w:rsid w:val="00C17858"/>
    <w:rsid w:val="00C32633"/>
    <w:rsid w:val="00C37771"/>
    <w:rsid w:val="00C464F3"/>
    <w:rsid w:val="00C46A49"/>
    <w:rsid w:val="00C47419"/>
    <w:rsid w:val="00C57BA7"/>
    <w:rsid w:val="00C60804"/>
    <w:rsid w:val="00C654F9"/>
    <w:rsid w:val="00C71041"/>
    <w:rsid w:val="00C969B4"/>
    <w:rsid w:val="00CA1F00"/>
    <w:rsid w:val="00CA3197"/>
    <w:rsid w:val="00CA5549"/>
    <w:rsid w:val="00CB38C7"/>
    <w:rsid w:val="00CB3F62"/>
    <w:rsid w:val="00CC1F6A"/>
    <w:rsid w:val="00CF786C"/>
    <w:rsid w:val="00CF7FD8"/>
    <w:rsid w:val="00D136EE"/>
    <w:rsid w:val="00D1605D"/>
    <w:rsid w:val="00D20BA7"/>
    <w:rsid w:val="00D271CE"/>
    <w:rsid w:val="00D3105B"/>
    <w:rsid w:val="00D32B6B"/>
    <w:rsid w:val="00D5298B"/>
    <w:rsid w:val="00D643FA"/>
    <w:rsid w:val="00D64E82"/>
    <w:rsid w:val="00D67E77"/>
    <w:rsid w:val="00D72DD5"/>
    <w:rsid w:val="00D942F3"/>
    <w:rsid w:val="00D9784A"/>
    <w:rsid w:val="00DA3BB6"/>
    <w:rsid w:val="00DB03EB"/>
    <w:rsid w:val="00DB3E67"/>
    <w:rsid w:val="00DC397D"/>
    <w:rsid w:val="00DC62BC"/>
    <w:rsid w:val="00DD11D3"/>
    <w:rsid w:val="00DD2F4B"/>
    <w:rsid w:val="00DE2AD8"/>
    <w:rsid w:val="00E378F3"/>
    <w:rsid w:val="00E615EF"/>
    <w:rsid w:val="00E65C27"/>
    <w:rsid w:val="00E8720F"/>
    <w:rsid w:val="00E87527"/>
    <w:rsid w:val="00EA284B"/>
    <w:rsid w:val="00EA5909"/>
    <w:rsid w:val="00EB2BB1"/>
    <w:rsid w:val="00EB5AF5"/>
    <w:rsid w:val="00EF76F2"/>
    <w:rsid w:val="00F07752"/>
    <w:rsid w:val="00F25742"/>
    <w:rsid w:val="00F34977"/>
    <w:rsid w:val="00F350CB"/>
    <w:rsid w:val="00F426CB"/>
    <w:rsid w:val="00F6211A"/>
    <w:rsid w:val="00F627D3"/>
    <w:rsid w:val="00F640D8"/>
    <w:rsid w:val="00F6634A"/>
    <w:rsid w:val="00F77D23"/>
    <w:rsid w:val="00F8059C"/>
    <w:rsid w:val="00F84AEF"/>
    <w:rsid w:val="00F90672"/>
    <w:rsid w:val="00FC2F3D"/>
    <w:rsid w:val="00FC59BD"/>
    <w:rsid w:val="00FD284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969B4"/>
    <w:rPr>
      <w:lang w:eastAsia="en-US"/>
    </w:rPr>
  </w:style>
  <w:style w:type="paragraph" w:customStyle="1" w:styleId="Brdtext1">
    <w:name w:val="Brödtext1"/>
    <w:basedOn w:val="Normal"/>
    <w:uiPriority w:val="99"/>
    <w:rsid w:val="006D3C40"/>
    <w:pPr>
      <w:spacing w:after="0" w:line="320" w:lineRule="exact"/>
    </w:pPr>
    <w:rPr>
      <w:rFonts w:ascii="OrigGarmnd BT" w:eastAsia="Times New Roman" w:hAnsi="OrigGarmnd BT"/>
      <w:sz w:val="24"/>
      <w:szCs w:val="20"/>
    </w:rPr>
  </w:style>
  <w:style w:type="paragraph" w:styleId="BalloonText">
    <w:name w:val="Balloon Text"/>
    <w:basedOn w:val="Normal"/>
    <w:link w:val="BalloonTextChar"/>
    <w:uiPriority w:val="99"/>
    <w:semiHidden/>
    <w:rsid w:val="004B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2E67"/>
    <w:rPr>
      <w:rFonts w:ascii="Tahoma" w:eastAsia="Times New Roman" w:hAnsi="Tahoma" w:cs="Tahoma"/>
      <w:sz w:val="16"/>
      <w:szCs w:val="16"/>
    </w:rPr>
  </w:style>
  <w:style w:type="paragraph" w:styleId="FootnoteText">
    <w:name w:val="footnote text"/>
    <w:basedOn w:val="Normal"/>
    <w:link w:val="FootnoteTextChar"/>
    <w:uiPriority w:val="99"/>
    <w:semiHidden/>
    <w:rsid w:val="00F0775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07752"/>
    <w:rPr>
      <w:rFonts w:ascii="Calibri" w:eastAsia="Times New Roman" w:hAnsi="Calibri" w:cs="Times New Roman"/>
      <w:sz w:val="20"/>
      <w:szCs w:val="20"/>
    </w:rPr>
  </w:style>
  <w:style w:type="character" w:styleId="FootnoteReference">
    <w:name w:val="footnote reference"/>
    <w:basedOn w:val="DefaultParagraphFont"/>
    <w:uiPriority w:val="99"/>
    <w:semiHidden/>
    <w:rsid w:val="00F07752"/>
    <w:rPr>
      <w:rFonts w:cs="Times New Roman"/>
      <w:vertAlign w:val="superscript"/>
    </w:rPr>
  </w:style>
  <w:style w:type="paragraph" w:styleId="ListParagraph">
    <w:name w:val="List Paragraph"/>
    <w:basedOn w:val="Normal"/>
    <w:uiPriority w:val="99"/>
    <w:qFormat/>
    <w:rsid w:val="003910E8"/>
    <w:pPr>
      <w:ind w:left="720"/>
      <w:contextualSpacing/>
    </w:pPr>
  </w:style>
  <w:style w:type="character" w:styleId="CommentReference">
    <w:name w:val="annotation reference"/>
    <w:basedOn w:val="DefaultParagraphFont"/>
    <w:uiPriority w:val="99"/>
    <w:semiHidden/>
    <w:rsid w:val="009319C3"/>
    <w:rPr>
      <w:rFonts w:cs="Times New Roman"/>
      <w:sz w:val="16"/>
      <w:szCs w:val="16"/>
    </w:rPr>
  </w:style>
  <w:style w:type="paragraph" w:styleId="CommentText">
    <w:name w:val="annotation text"/>
    <w:basedOn w:val="Normal"/>
    <w:link w:val="CommentTextChar"/>
    <w:uiPriority w:val="99"/>
    <w:semiHidden/>
    <w:rsid w:val="009319C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9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9319C3"/>
    <w:rPr>
      <w:b/>
      <w:bCs/>
    </w:rPr>
  </w:style>
  <w:style w:type="character" w:customStyle="1" w:styleId="CommentSubjectChar">
    <w:name w:val="Comment Subject Char"/>
    <w:basedOn w:val="CommentTextChar"/>
    <w:link w:val="CommentSubject"/>
    <w:uiPriority w:val="99"/>
    <w:semiHidden/>
    <w:locked/>
    <w:rsid w:val="009319C3"/>
    <w:rPr>
      <w:b/>
      <w:bCs/>
    </w:rPr>
  </w:style>
  <w:style w:type="paragraph" w:customStyle="1" w:styleId="RKnormal">
    <w:name w:val="RKnormal"/>
    <w:basedOn w:val="Normal"/>
    <w:uiPriority w:val="99"/>
    <w:rsid w:val="000D7765"/>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Header">
    <w:name w:val="header"/>
    <w:basedOn w:val="Normal"/>
    <w:link w:val="HeaderChar"/>
    <w:uiPriority w:val="99"/>
    <w:rsid w:val="009A5FF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A5FF3"/>
    <w:rPr>
      <w:rFonts w:ascii="Calibri" w:eastAsia="Times New Roman" w:hAnsi="Calibri" w:cs="Times New Roman"/>
    </w:rPr>
  </w:style>
  <w:style w:type="paragraph" w:styleId="Footer">
    <w:name w:val="footer"/>
    <w:basedOn w:val="Normal"/>
    <w:link w:val="FooterChar"/>
    <w:uiPriority w:val="99"/>
    <w:rsid w:val="009A5FF3"/>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A5FF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70958060">
      <w:marLeft w:val="0"/>
      <w:marRight w:val="0"/>
      <w:marTop w:val="0"/>
      <w:marBottom w:val="0"/>
      <w:divBdr>
        <w:top w:val="none" w:sz="0" w:space="0" w:color="auto"/>
        <w:left w:val="none" w:sz="0" w:space="0" w:color="auto"/>
        <w:bottom w:val="none" w:sz="0" w:space="0" w:color="auto"/>
        <w:right w:val="none" w:sz="0" w:space="0" w:color="auto"/>
      </w:divBdr>
    </w:div>
    <w:div w:id="670958061">
      <w:marLeft w:val="0"/>
      <w:marRight w:val="0"/>
      <w:marTop w:val="0"/>
      <w:marBottom w:val="0"/>
      <w:divBdr>
        <w:top w:val="none" w:sz="0" w:space="0" w:color="auto"/>
        <w:left w:val="none" w:sz="0" w:space="0" w:color="auto"/>
        <w:bottom w:val="none" w:sz="0" w:space="0" w:color="auto"/>
        <w:right w:val="none" w:sz="0" w:space="0" w:color="auto"/>
      </w:divBdr>
    </w:div>
    <w:div w:id="670958062">
      <w:marLeft w:val="0"/>
      <w:marRight w:val="0"/>
      <w:marTop w:val="0"/>
      <w:marBottom w:val="0"/>
      <w:divBdr>
        <w:top w:val="none" w:sz="0" w:space="0" w:color="auto"/>
        <w:left w:val="none" w:sz="0" w:space="0" w:color="auto"/>
        <w:bottom w:val="none" w:sz="0" w:space="0" w:color="auto"/>
        <w:right w:val="none" w:sz="0" w:space="0" w:color="auto"/>
      </w:divBdr>
    </w:div>
    <w:div w:id="670958063">
      <w:marLeft w:val="0"/>
      <w:marRight w:val="0"/>
      <w:marTop w:val="0"/>
      <w:marBottom w:val="0"/>
      <w:divBdr>
        <w:top w:val="none" w:sz="0" w:space="0" w:color="auto"/>
        <w:left w:val="none" w:sz="0" w:space="0" w:color="auto"/>
        <w:bottom w:val="none" w:sz="0" w:space="0" w:color="auto"/>
        <w:right w:val="none" w:sz="0" w:space="0" w:color="auto"/>
      </w:divBdr>
    </w:div>
    <w:div w:id="670958064">
      <w:marLeft w:val="0"/>
      <w:marRight w:val="0"/>
      <w:marTop w:val="0"/>
      <w:marBottom w:val="0"/>
      <w:divBdr>
        <w:top w:val="none" w:sz="0" w:space="0" w:color="auto"/>
        <w:left w:val="none" w:sz="0" w:space="0" w:color="auto"/>
        <w:bottom w:val="none" w:sz="0" w:space="0" w:color="auto"/>
        <w:right w:val="none" w:sz="0" w:space="0" w:color="auto"/>
      </w:divBdr>
    </w:div>
    <w:div w:id="670958065">
      <w:marLeft w:val="0"/>
      <w:marRight w:val="0"/>
      <w:marTop w:val="0"/>
      <w:marBottom w:val="0"/>
      <w:divBdr>
        <w:top w:val="none" w:sz="0" w:space="0" w:color="auto"/>
        <w:left w:val="none" w:sz="0" w:space="0" w:color="auto"/>
        <w:bottom w:val="none" w:sz="0" w:space="0" w:color="auto"/>
        <w:right w:val="none" w:sz="0" w:space="0" w:color="auto"/>
      </w:divBdr>
    </w:div>
    <w:div w:id="670958066">
      <w:marLeft w:val="0"/>
      <w:marRight w:val="0"/>
      <w:marTop w:val="0"/>
      <w:marBottom w:val="0"/>
      <w:divBdr>
        <w:top w:val="none" w:sz="0" w:space="0" w:color="auto"/>
        <w:left w:val="none" w:sz="0" w:space="0" w:color="auto"/>
        <w:bottom w:val="none" w:sz="0" w:space="0" w:color="auto"/>
        <w:right w:val="none" w:sz="0" w:space="0" w:color="auto"/>
      </w:divBdr>
    </w:div>
    <w:div w:id="670958067">
      <w:marLeft w:val="0"/>
      <w:marRight w:val="0"/>
      <w:marTop w:val="0"/>
      <w:marBottom w:val="0"/>
      <w:divBdr>
        <w:top w:val="none" w:sz="0" w:space="0" w:color="auto"/>
        <w:left w:val="none" w:sz="0" w:space="0" w:color="auto"/>
        <w:bottom w:val="none" w:sz="0" w:space="0" w:color="auto"/>
        <w:right w:val="none" w:sz="0" w:space="0" w:color="auto"/>
      </w:divBdr>
    </w:div>
    <w:div w:id="670958068">
      <w:marLeft w:val="0"/>
      <w:marRight w:val="0"/>
      <w:marTop w:val="0"/>
      <w:marBottom w:val="0"/>
      <w:divBdr>
        <w:top w:val="none" w:sz="0" w:space="0" w:color="auto"/>
        <w:left w:val="none" w:sz="0" w:space="0" w:color="auto"/>
        <w:bottom w:val="none" w:sz="0" w:space="0" w:color="auto"/>
        <w:right w:val="none" w:sz="0" w:space="0" w:color="auto"/>
      </w:divBdr>
    </w:div>
    <w:div w:id="670958069">
      <w:marLeft w:val="0"/>
      <w:marRight w:val="0"/>
      <w:marTop w:val="0"/>
      <w:marBottom w:val="0"/>
      <w:divBdr>
        <w:top w:val="none" w:sz="0" w:space="0" w:color="auto"/>
        <w:left w:val="none" w:sz="0" w:space="0" w:color="auto"/>
        <w:bottom w:val="none" w:sz="0" w:space="0" w:color="auto"/>
        <w:right w:val="none" w:sz="0" w:space="0" w:color="auto"/>
      </w:divBdr>
    </w:div>
    <w:div w:id="670958070">
      <w:marLeft w:val="0"/>
      <w:marRight w:val="0"/>
      <w:marTop w:val="0"/>
      <w:marBottom w:val="0"/>
      <w:divBdr>
        <w:top w:val="none" w:sz="0" w:space="0" w:color="auto"/>
        <w:left w:val="none" w:sz="0" w:space="0" w:color="auto"/>
        <w:bottom w:val="none" w:sz="0" w:space="0" w:color="auto"/>
        <w:right w:val="none" w:sz="0" w:space="0" w:color="auto"/>
      </w:divBdr>
    </w:div>
    <w:div w:id="670958071">
      <w:marLeft w:val="0"/>
      <w:marRight w:val="0"/>
      <w:marTop w:val="0"/>
      <w:marBottom w:val="0"/>
      <w:divBdr>
        <w:top w:val="none" w:sz="0" w:space="0" w:color="auto"/>
        <w:left w:val="none" w:sz="0" w:space="0" w:color="auto"/>
        <w:bottom w:val="none" w:sz="0" w:space="0" w:color="auto"/>
        <w:right w:val="none" w:sz="0" w:space="0" w:color="auto"/>
      </w:divBdr>
    </w:div>
    <w:div w:id="670958072">
      <w:marLeft w:val="0"/>
      <w:marRight w:val="0"/>
      <w:marTop w:val="0"/>
      <w:marBottom w:val="0"/>
      <w:divBdr>
        <w:top w:val="none" w:sz="0" w:space="0" w:color="auto"/>
        <w:left w:val="none" w:sz="0" w:space="0" w:color="auto"/>
        <w:bottom w:val="none" w:sz="0" w:space="0" w:color="auto"/>
        <w:right w:val="none" w:sz="0" w:space="0" w:color="auto"/>
      </w:divBdr>
    </w:div>
    <w:div w:id="670958073">
      <w:marLeft w:val="0"/>
      <w:marRight w:val="0"/>
      <w:marTop w:val="0"/>
      <w:marBottom w:val="0"/>
      <w:divBdr>
        <w:top w:val="none" w:sz="0" w:space="0" w:color="auto"/>
        <w:left w:val="none" w:sz="0" w:space="0" w:color="auto"/>
        <w:bottom w:val="none" w:sz="0" w:space="0" w:color="auto"/>
        <w:right w:val="none" w:sz="0" w:space="0" w:color="auto"/>
      </w:divBdr>
    </w:div>
    <w:div w:id="670958074">
      <w:marLeft w:val="0"/>
      <w:marRight w:val="0"/>
      <w:marTop w:val="0"/>
      <w:marBottom w:val="0"/>
      <w:divBdr>
        <w:top w:val="none" w:sz="0" w:space="0" w:color="auto"/>
        <w:left w:val="none" w:sz="0" w:space="0" w:color="auto"/>
        <w:bottom w:val="none" w:sz="0" w:space="0" w:color="auto"/>
        <w:right w:val="none" w:sz="0" w:space="0" w:color="auto"/>
      </w:divBdr>
    </w:div>
    <w:div w:id="670958075">
      <w:marLeft w:val="0"/>
      <w:marRight w:val="0"/>
      <w:marTop w:val="0"/>
      <w:marBottom w:val="0"/>
      <w:divBdr>
        <w:top w:val="none" w:sz="0" w:space="0" w:color="auto"/>
        <w:left w:val="none" w:sz="0" w:space="0" w:color="auto"/>
        <w:bottom w:val="none" w:sz="0" w:space="0" w:color="auto"/>
        <w:right w:val="none" w:sz="0" w:space="0" w:color="auto"/>
      </w:divBdr>
    </w:div>
    <w:div w:id="670958076">
      <w:marLeft w:val="0"/>
      <w:marRight w:val="0"/>
      <w:marTop w:val="0"/>
      <w:marBottom w:val="0"/>
      <w:divBdr>
        <w:top w:val="none" w:sz="0" w:space="0" w:color="auto"/>
        <w:left w:val="none" w:sz="0" w:space="0" w:color="auto"/>
        <w:bottom w:val="none" w:sz="0" w:space="0" w:color="auto"/>
        <w:right w:val="none" w:sz="0" w:space="0" w:color="auto"/>
      </w:divBdr>
    </w:div>
    <w:div w:id="670958077">
      <w:marLeft w:val="0"/>
      <w:marRight w:val="0"/>
      <w:marTop w:val="0"/>
      <w:marBottom w:val="0"/>
      <w:divBdr>
        <w:top w:val="none" w:sz="0" w:space="0" w:color="auto"/>
        <w:left w:val="none" w:sz="0" w:space="0" w:color="auto"/>
        <w:bottom w:val="none" w:sz="0" w:space="0" w:color="auto"/>
        <w:right w:val="none" w:sz="0" w:space="0" w:color="auto"/>
      </w:divBdr>
    </w:div>
    <w:div w:id="670958078">
      <w:marLeft w:val="0"/>
      <w:marRight w:val="0"/>
      <w:marTop w:val="0"/>
      <w:marBottom w:val="0"/>
      <w:divBdr>
        <w:top w:val="none" w:sz="0" w:space="0" w:color="auto"/>
        <w:left w:val="none" w:sz="0" w:space="0" w:color="auto"/>
        <w:bottom w:val="none" w:sz="0" w:space="0" w:color="auto"/>
        <w:right w:val="none" w:sz="0" w:space="0" w:color="auto"/>
      </w:divBdr>
    </w:div>
    <w:div w:id="670958079">
      <w:marLeft w:val="0"/>
      <w:marRight w:val="0"/>
      <w:marTop w:val="0"/>
      <w:marBottom w:val="0"/>
      <w:divBdr>
        <w:top w:val="none" w:sz="0" w:space="0" w:color="auto"/>
        <w:left w:val="none" w:sz="0" w:space="0" w:color="auto"/>
        <w:bottom w:val="none" w:sz="0" w:space="0" w:color="auto"/>
        <w:right w:val="none" w:sz="0" w:space="0" w:color="auto"/>
      </w:divBdr>
    </w:div>
    <w:div w:id="670958080">
      <w:marLeft w:val="0"/>
      <w:marRight w:val="0"/>
      <w:marTop w:val="0"/>
      <w:marBottom w:val="0"/>
      <w:divBdr>
        <w:top w:val="none" w:sz="0" w:space="0" w:color="auto"/>
        <w:left w:val="none" w:sz="0" w:space="0" w:color="auto"/>
        <w:bottom w:val="none" w:sz="0" w:space="0" w:color="auto"/>
        <w:right w:val="none" w:sz="0" w:space="0" w:color="auto"/>
      </w:divBdr>
    </w:div>
    <w:div w:id="670958081">
      <w:marLeft w:val="0"/>
      <w:marRight w:val="0"/>
      <w:marTop w:val="0"/>
      <w:marBottom w:val="0"/>
      <w:divBdr>
        <w:top w:val="none" w:sz="0" w:space="0" w:color="auto"/>
        <w:left w:val="none" w:sz="0" w:space="0" w:color="auto"/>
        <w:bottom w:val="none" w:sz="0" w:space="0" w:color="auto"/>
        <w:right w:val="none" w:sz="0" w:space="0" w:color="auto"/>
      </w:divBdr>
    </w:div>
    <w:div w:id="670958082">
      <w:marLeft w:val="0"/>
      <w:marRight w:val="0"/>
      <w:marTop w:val="0"/>
      <w:marBottom w:val="0"/>
      <w:divBdr>
        <w:top w:val="none" w:sz="0" w:space="0" w:color="auto"/>
        <w:left w:val="none" w:sz="0" w:space="0" w:color="auto"/>
        <w:bottom w:val="none" w:sz="0" w:space="0" w:color="auto"/>
        <w:right w:val="none" w:sz="0" w:space="0" w:color="auto"/>
      </w:divBdr>
    </w:div>
    <w:div w:id="670958083">
      <w:marLeft w:val="0"/>
      <w:marRight w:val="0"/>
      <w:marTop w:val="0"/>
      <w:marBottom w:val="0"/>
      <w:divBdr>
        <w:top w:val="none" w:sz="0" w:space="0" w:color="auto"/>
        <w:left w:val="none" w:sz="0" w:space="0" w:color="auto"/>
        <w:bottom w:val="none" w:sz="0" w:space="0" w:color="auto"/>
        <w:right w:val="none" w:sz="0" w:space="0" w:color="auto"/>
      </w:divBdr>
    </w:div>
    <w:div w:id="670958084">
      <w:marLeft w:val="0"/>
      <w:marRight w:val="0"/>
      <w:marTop w:val="0"/>
      <w:marBottom w:val="0"/>
      <w:divBdr>
        <w:top w:val="none" w:sz="0" w:space="0" w:color="auto"/>
        <w:left w:val="none" w:sz="0" w:space="0" w:color="auto"/>
        <w:bottom w:val="none" w:sz="0" w:space="0" w:color="auto"/>
        <w:right w:val="none" w:sz="0" w:space="0" w:color="auto"/>
      </w:divBdr>
    </w:div>
    <w:div w:id="670958085">
      <w:marLeft w:val="0"/>
      <w:marRight w:val="0"/>
      <w:marTop w:val="0"/>
      <w:marBottom w:val="0"/>
      <w:divBdr>
        <w:top w:val="none" w:sz="0" w:space="0" w:color="auto"/>
        <w:left w:val="none" w:sz="0" w:space="0" w:color="auto"/>
        <w:bottom w:val="none" w:sz="0" w:space="0" w:color="auto"/>
        <w:right w:val="none" w:sz="0" w:space="0" w:color="auto"/>
      </w:divBdr>
    </w:div>
    <w:div w:id="670958086">
      <w:marLeft w:val="0"/>
      <w:marRight w:val="0"/>
      <w:marTop w:val="0"/>
      <w:marBottom w:val="0"/>
      <w:divBdr>
        <w:top w:val="none" w:sz="0" w:space="0" w:color="auto"/>
        <w:left w:val="none" w:sz="0" w:space="0" w:color="auto"/>
        <w:bottom w:val="none" w:sz="0" w:space="0" w:color="auto"/>
        <w:right w:val="none" w:sz="0" w:space="0" w:color="auto"/>
      </w:divBdr>
    </w:div>
    <w:div w:id="670958087">
      <w:marLeft w:val="0"/>
      <w:marRight w:val="0"/>
      <w:marTop w:val="0"/>
      <w:marBottom w:val="0"/>
      <w:divBdr>
        <w:top w:val="none" w:sz="0" w:space="0" w:color="auto"/>
        <w:left w:val="none" w:sz="0" w:space="0" w:color="auto"/>
        <w:bottom w:val="none" w:sz="0" w:space="0" w:color="auto"/>
        <w:right w:val="none" w:sz="0" w:space="0" w:color="auto"/>
      </w:divBdr>
    </w:div>
    <w:div w:id="670958088">
      <w:marLeft w:val="0"/>
      <w:marRight w:val="0"/>
      <w:marTop w:val="0"/>
      <w:marBottom w:val="0"/>
      <w:divBdr>
        <w:top w:val="none" w:sz="0" w:space="0" w:color="auto"/>
        <w:left w:val="none" w:sz="0" w:space="0" w:color="auto"/>
        <w:bottom w:val="none" w:sz="0" w:space="0" w:color="auto"/>
        <w:right w:val="none" w:sz="0" w:space="0" w:color="auto"/>
      </w:divBdr>
    </w:div>
    <w:div w:id="670958089">
      <w:marLeft w:val="0"/>
      <w:marRight w:val="0"/>
      <w:marTop w:val="0"/>
      <w:marBottom w:val="0"/>
      <w:divBdr>
        <w:top w:val="none" w:sz="0" w:space="0" w:color="auto"/>
        <w:left w:val="none" w:sz="0" w:space="0" w:color="auto"/>
        <w:bottom w:val="none" w:sz="0" w:space="0" w:color="auto"/>
        <w:right w:val="none" w:sz="0" w:space="0" w:color="auto"/>
      </w:divBdr>
    </w:div>
    <w:div w:id="670958090">
      <w:marLeft w:val="0"/>
      <w:marRight w:val="0"/>
      <w:marTop w:val="0"/>
      <w:marBottom w:val="0"/>
      <w:divBdr>
        <w:top w:val="none" w:sz="0" w:space="0" w:color="auto"/>
        <w:left w:val="none" w:sz="0" w:space="0" w:color="auto"/>
        <w:bottom w:val="none" w:sz="0" w:space="0" w:color="auto"/>
        <w:right w:val="none" w:sz="0" w:space="0" w:color="auto"/>
      </w:divBdr>
    </w:div>
    <w:div w:id="670958091">
      <w:marLeft w:val="0"/>
      <w:marRight w:val="0"/>
      <w:marTop w:val="0"/>
      <w:marBottom w:val="0"/>
      <w:divBdr>
        <w:top w:val="none" w:sz="0" w:space="0" w:color="auto"/>
        <w:left w:val="none" w:sz="0" w:space="0" w:color="auto"/>
        <w:bottom w:val="none" w:sz="0" w:space="0" w:color="auto"/>
        <w:right w:val="none" w:sz="0" w:space="0" w:color="auto"/>
      </w:divBdr>
    </w:div>
    <w:div w:id="670958092">
      <w:marLeft w:val="0"/>
      <w:marRight w:val="0"/>
      <w:marTop w:val="0"/>
      <w:marBottom w:val="0"/>
      <w:divBdr>
        <w:top w:val="none" w:sz="0" w:space="0" w:color="auto"/>
        <w:left w:val="none" w:sz="0" w:space="0" w:color="auto"/>
        <w:bottom w:val="none" w:sz="0" w:space="0" w:color="auto"/>
        <w:right w:val="none" w:sz="0" w:space="0" w:color="auto"/>
      </w:divBdr>
    </w:div>
    <w:div w:id="670958093">
      <w:marLeft w:val="0"/>
      <w:marRight w:val="0"/>
      <w:marTop w:val="0"/>
      <w:marBottom w:val="0"/>
      <w:divBdr>
        <w:top w:val="none" w:sz="0" w:space="0" w:color="auto"/>
        <w:left w:val="none" w:sz="0" w:space="0" w:color="auto"/>
        <w:bottom w:val="none" w:sz="0" w:space="0" w:color="auto"/>
        <w:right w:val="none" w:sz="0" w:space="0" w:color="auto"/>
      </w:divBdr>
    </w:div>
    <w:div w:id="670958094">
      <w:marLeft w:val="0"/>
      <w:marRight w:val="0"/>
      <w:marTop w:val="0"/>
      <w:marBottom w:val="0"/>
      <w:divBdr>
        <w:top w:val="none" w:sz="0" w:space="0" w:color="auto"/>
        <w:left w:val="none" w:sz="0" w:space="0" w:color="auto"/>
        <w:bottom w:val="none" w:sz="0" w:space="0" w:color="auto"/>
        <w:right w:val="none" w:sz="0" w:space="0" w:color="auto"/>
      </w:divBdr>
    </w:div>
    <w:div w:id="67095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992</Words>
  <Characters>6629</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Sara Farhoudi</dc:creator>
  <cp:keywords/>
  <dc:description/>
  <cp:lastModifiedBy>jb0525aa</cp:lastModifiedBy>
  <cp:revision>2</cp:revision>
  <cp:lastPrinted>2013-11-11T07:20:00Z</cp:lastPrinted>
  <dcterms:created xsi:type="dcterms:W3CDTF">2013-11-12T08:56:00Z</dcterms:created>
  <dcterms:modified xsi:type="dcterms:W3CDTF">2013-11-12T08:56:00Z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297b7ae7-66d6-4e92-9c31-a820ee6ce9ac</vt:lpwstr>
  </property>
  <property fmtid="{D5CDD505-2E9C-101B-9397-08002B2CF9AE}" pid="3" name="ContentTypeId">
    <vt:lpwstr>0x01010053E1D612BA3F4E21AA250ECD751942B300D9BDAD6D5AE22C42AA4F81F6E94564E0</vt:lpwstr>
  </property>
  <property fmtid="{D5CDD505-2E9C-101B-9397-08002B2CF9AE}" pid="4" name="_DocHome">
    <vt:i4>574067604</vt:i4>
  </property>
  <property fmtid="{D5CDD505-2E9C-101B-9397-08002B2CF9AE}" pid="5" name="Departementsenhet">
    <vt:lpwstr/>
  </property>
  <property fmtid="{D5CDD505-2E9C-101B-9397-08002B2CF9AE}" pid="6" name="Aktivitetskategori">
    <vt:lpwstr/>
  </property>
  <property fmtid="{D5CDD505-2E9C-101B-9397-08002B2CF9AE}" pid="7" name="_dlc_DocId">
    <vt:lpwstr>5MRFASM4M4P4-10-35500</vt:lpwstr>
  </property>
  <property fmtid="{D5CDD505-2E9C-101B-9397-08002B2CF9AE}" pid="8" name="_dlc_DocIdUrl">
    <vt:lpwstr>http://rkdhs-ud/enhet/eu/_layouts/DocIdRedir.aspx?ID=5MRFASM4M4P4-10-35500, 5MRFASM4M4P4-10-35500</vt:lpwstr>
  </property>
  <property fmtid="{D5CDD505-2E9C-101B-9397-08002B2CF9AE}" pid="9" name="k46d94c0acf84ab9a79866a9d8b1905f">
    <vt:lpwstr/>
  </property>
  <property fmtid="{D5CDD505-2E9C-101B-9397-08002B2CF9AE}" pid="10" name="Nyckelord">
    <vt:lpwstr/>
  </property>
  <property fmtid="{D5CDD505-2E9C-101B-9397-08002B2CF9AE}" pid="11" name="Sekretess">
    <vt:lpwstr/>
  </property>
  <property fmtid="{D5CDD505-2E9C-101B-9397-08002B2CF9AE}" pid="12" name="RKOrdnaCheckInComment">
    <vt:lpwstr/>
  </property>
  <property fmtid="{D5CDD505-2E9C-101B-9397-08002B2CF9AE}" pid="13" name="Diarienummer">
    <vt:lpwstr/>
  </property>
  <property fmtid="{D5CDD505-2E9C-101B-9397-08002B2CF9AE}" pid="14" name="TaxCatchAll">
    <vt:lpwstr/>
  </property>
  <property fmtid="{D5CDD505-2E9C-101B-9397-08002B2CF9AE}" pid="15" name="c9cd366cc722410295b9eacffbd73909">
    <vt:lpwstr/>
  </property>
  <property fmtid="{D5CDD505-2E9C-101B-9397-08002B2CF9AE}" pid="16" name="RKOrdnaClass">
    <vt:lpwstr/>
  </property>
</Properties>
</file>