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91E44">
        <w:tblPrEx>
          <w:tblCellMar>
            <w:top w:w="0" w:type="dxa"/>
            <w:left w:w="0" w:type="dxa"/>
            <w:bottom w:w="0" w:type="dxa"/>
            <w:right w:w="0" w:type="dxa"/>
          </w:tblCellMar>
        </w:tblPrEx>
        <w:trPr>
          <w:gridAfter w:val="2"/>
          <w:wAfter w:w="1758" w:type="dxa"/>
          <w:cantSplit/>
          <w:trHeight w:val="1320"/>
        </w:trPr>
        <w:tc>
          <w:tcPr>
            <w:tcW w:w="5897" w:type="dxa"/>
          </w:tcPr>
          <w:p w:rsidR="00B91E44" w:rsidRPr="00B91E44" w:rsidRDefault="00B91E44">
            <w:pPr>
              <w:pStyle w:val="HuvudRubrik"/>
            </w:pPr>
            <w:r w:rsidRPr="00B91E44">
              <w:t>Regeringskansliet</w:t>
            </w:r>
          </w:p>
          <w:p w:rsidR="00B91E44" w:rsidRPr="00B91E44" w:rsidRDefault="00B91E44">
            <w:pPr>
              <w:pStyle w:val="HuvudRubrik"/>
            </w:pPr>
            <w:r w:rsidRPr="00B91E44">
              <w:t>Faktapromemoria  2009/10:FPM19</w:t>
            </w:r>
          </w:p>
        </w:tc>
      </w:tr>
      <w:tr w:rsidR="00000000" w:rsidRPr="00B91E44">
        <w:tblPrEx>
          <w:tblCellMar>
            <w:top w:w="0" w:type="dxa"/>
            <w:left w:w="0" w:type="dxa"/>
            <w:bottom w:w="0" w:type="dxa"/>
            <w:right w:w="0" w:type="dxa"/>
          </w:tblCellMar>
        </w:tblPrEx>
        <w:trPr>
          <w:gridAfter w:val="2"/>
          <w:wAfter w:w="1758" w:type="dxa"/>
          <w:cantSplit/>
          <w:trHeight w:val="240"/>
        </w:trPr>
        <w:tc>
          <w:tcPr>
            <w:tcW w:w="5897" w:type="dxa"/>
          </w:tcPr>
          <w:p w:rsidR="00B91E44" w:rsidRPr="00B91E44" w:rsidRDefault="00B91E44">
            <w:pPr>
              <w:pStyle w:val="HuvudRubrik"/>
              <w:rPr>
                <w:sz w:val="28"/>
              </w:rPr>
            </w:pPr>
            <w:r w:rsidRPr="00B91E44">
              <w:t>Rådsbeslut om konventionen om den marina miljön (OSPAR)</w:t>
            </w:r>
          </w:p>
        </w:tc>
      </w:tr>
      <w:tr w:rsidR="00000000" w:rsidRPr="00B91E44">
        <w:tblPrEx>
          <w:tblCellMar>
            <w:top w:w="0" w:type="dxa"/>
            <w:left w:w="0" w:type="dxa"/>
            <w:bottom w:w="0" w:type="dxa"/>
            <w:right w:w="0" w:type="dxa"/>
          </w:tblCellMar>
        </w:tblPrEx>
        <w:trPr>
          <w:cantSplit/>
          <w:trHeight w:val="285"/>
        </w:trPr>
        <w:tc>
          <w:tcPr>
            <w:tcW w:w="7655" w:type="dxa"/>
            <w:gridSpan w:val="3"/>
          </w:tcPr>
          <w:p w:rsidR="00B91E44" w:rsidRPr="00B91E44" w:rsidRDefault="00B91E44">
            <w:pPr>
              <w:pStyle w:val="Departement"/>
              <w:rPr>
                <w:sz w:val="28"/>
              </w:rPr>
            </w:pPr>
            <w:r w:rsidRPr="00B91E44">
              <w:t>Miljödepartementet</w:t>
            </w:r>
          </w:p>
        </w:tc>
      </w:tr>
      <w:tr w:rsidR="00000000" w:rsidRPr="00B91E44">
        <w:tblPrEx>
          <w:tblCellMar>
            <w:top w:w="0" w:type="dxa"/>
            <w:left w:w="0" w:type="dxa"/>
            <w:bottom w:w="0" w:type="dxa"/>
            <w:right w:w="0" w:type="dxa"/>
          </w:tblCellMar>
        </w:tblPrEx>
        <w:trPr>
          <w:cantSplit/>
          <w:trHeight w:val="240"/>
        </w:trPr>
        <w:tc>
          <w:tcPr>
            <w:tcW w:w="7655" w:type="dxa"/>
            <w:gridSpan w:val="3"/>
          </w:tcPr>
          <w:p w:rsidR="00B91E44" w:rsidRPr="00B91E44" w:rsidRDefault="00B91E44">
            <w:pPr>
              <w:pStyle w:val="Dokumentdatum"/>
            </w:pPr>
            <w:r w:rsidRPr="00B91E44">
              <w:t>2009-10-21</w:t>
            </w:r>
          </w:p>
        </w:tc>
      </w:tr>
      <w:tr w:rsidR="00000000" w:rsidRPr="00B91E44">
        <w:tblPrEx>
          <w:tblCellMar>
            <w:top w:w="0" w:type="dxa"/>
            <w:left w:w="0" w:type="dxa"/>
            <w:bottom w:w="0" w:type="dxa"/>
            <w:right w:w="0" w:type="dxa"/>
          </w:tblCellMar>
        </w:tblPrEx>
        <w:trPr>
          <w:cantSplit/>
          <w:trHeight w:val="726"/>
        </w:trPr>
        <w:tc>
          <w:tcPr>
            <w:tcW w:w="7655" w:type="dxa"/>
            <w:gridSpan w:val="3"/>
            <w:vAlign w:val="bottom"/>
          </w:tcPr>
          <w:p w:rsidR="00B91E44" w:rsidRPr="00B91E44" w:rsidRDefault="00B91E44">
            <w:pPr>
              <w:pStyle w:val="Dokumentbeteckning"/>
            </w:pPr>
            <w:r w:rsidRPr="00B91E44">
              <w:t>Dokumentbeteckning</w:t>
            </w:r>
          </w:p>
        </w:tc>
      </w:tr>
      <w:tr w:rsidR="00000000" w:rsidRPr="00B91E44">
        <w:tblPrEx>
          <w:tblCellMar>
            <w:top w:w="0" w:type="dxa"/>
            <w:left w:w="0" w:type="dxa"/>
            <w:bottom w:w="0" w:type="dxa"/>
            <w:right w:w="0" w:type="dxa"/>
          </w:tblCellMar>
        </w:tblPrEx>
        <w:trPr>
          <w:gridAfter w:val="1"/>
          <w:wAfter w:w="1560" w:type="dxa"/>
          <w:trHeight w:val="120"/>
        </w:trPr>
        <w:tc>
          <w:tcPr>
            <w:tcW w:w="6095" w:type="dxa"/>
            <w:gridSpan w:val="2"/>
          </w:tcPr>
          <w:p w:rsidR="00B91E44" w:rsidRPr="00B91E44" w:rsidRDefault="00B91E44">
            <w:bookmarkStart w:id="0" w:name="KomNr"/>
            <w:bookmarkEnd w:id="0"/>
            <w:r w:rsidRPr="00B91E44">
              <w:t>KOM(2009) 236</w:t>
            </w:r>
          </w:p>
        </w:tc>
      </w:tr>
      <w:tr w:rsidR="00000000" w:rsidRPr="00B91E44">
        <w:tblPrEx>
          <w:tblCellMar>
            <w:top w:w="0" w:type="dxa"/>
            <w:left w:w="0" w:type="dxa"/>
            <w:bottom w:w="0" w:type="dxa"/>
            <w:right w:w="0" w:type="dxa"/>
          </w:tblCellMar>
        </w:tblPrEx>
        <w:trPr>
          <w:gridAfter w:val="1"/>
          <w:wAfter w:w="1560" w:type="dxa"/>
          <w:trHeight w:val="120"/>
        </w:trPr>
        <w:tc>
          <w:tcPr>
            <w:tcW w:w="6095" w:type="dxa"/>
            <w:gridSpan w:val="2"/>
          </w:tcPr>
          <w:p w:rsidR="00B91E44" w:rsidRPr="00B91E44" w:rsidRDefault="00B91E44">
            <w:pPr>
              <w:pStyle w:val="Dokumentbeteckning-titel"/>
            </w:pPr>
            <w:r w:rsidRPr="00B91E44">
              <w:t>Förslag till rådets beslut om godkännande, på Europeiska gemenskapens vägnar, av ändringarna av bilagorna II och III till konventionen för skydd av den marina miljön i Nordostatlanten (OSPAR-konventionen) gällande lagring av koldioxidströmmar i geologiska formationer.</w:t>
            </w:r>
          </w:p>
        </w:tc>
      </w:tr>
    </w:tbl>
    <w:p w:rsidR="00B91E44" w:rsidRPr="00B91E44" w:rsidRDefault="00B91E44"/>
    <w:p w:rsidR="00B91E44" w:rsidRPr="00B91E44" w:rsidRDefault="00B91E44">
      <w:pPr>
        <w:pStyle w:val="Rubrik1"/>
        <w:numPr>
          <w:ilvl w:val="0"/>
          <w:numId w:val="0"/>
        </w:numPr>
      </w:pPr>
      <w:r w:rsidRPr="00B91E44">
        <w:t>Sammanfattning</w:t>
      </w:r>
    </w:p>
    <w:p w:rsidR="00B91E44" w:rsidRPr="00B91E44" w:rsidRDefault="00B91E44">
      <w:pPr>
        <w:rPr>
          <w:szCs w:val="19"/>
        </w:rPr>
      </w:pPr>
      <w:r w:rsidRPr="00B91E44">
        <w:rPr>
          <w:color w:val="000000"/>
          <w:szCs w:val="19"/>
        </w:rPr>
        <w:t xml:space="preserve">Förslaget till rådets beslutet rör gemenskapens godkännande av en ändring av OSPAR-konventionens bilagor. </w:t>
      </w:r>
      <w:r w:rsidRPr="00B91E44">
        <w:rPr>
          <w:szCs w:val="19"/>
        </w:rPr>
        <w:t xml:space="preserve">Syftet med ändringarna i konventionen är att se till att nödvändiga krav ställs för en säker och trygg lagring av koldioxid </w:t>
      </w:r>
      <w:r w:rsidRPr="00B91E44">
        <w:rPr>
          <w:color w:val="000000"/>
          <w:szCs w:val="19"/>
        </w:rPr>
        <w:t>i det havsområde som omfattas av OSPAR-konventionen</w:t>
      </w:r>
      <w:r w:rsidRPr="00B91E44">
        <w:rPr>
          <w:szCs w:val="19"/>
        </w:rPr>
        <w:t xml:space="preserve">. </w:t>
      </w:r>
      <w:r w:rsidRPr="00B91E44">
        <w:rPr>
          <w:color w:val="000000"/>
          <w:szCs w:val="19"/>
        </w:rPr>
        <w:t>Ett g</w:t>
      </w:r>
      <w:r w:rsidRPr="00B91E44">
        <w:rPr>
          <w:szCs w:val="19"/>
        </w:rPr>
        <w:t xml:space="preserve">odkännande inom EG har samma juridiska status som ratificering och innebär att den fördragsslutande parten, här EG, accepterar att låta sig bindas av ändringarna. </w:t>
      </w:r>
    </w:p>
    <w:p w:rsidR="00B91E44" w:rsidRPr="00B91E44" w:rsidRDefault="00B91E44">
      <w:r w:rsidRPr="00B91E44">
        <w:t>Regeringen är positiv till att EG godkänner ändringarna i OSPAR-konventionen och stödjer rådsbeslutet.</w:t>
      </w:r>
    </w:p>
    <w:p w:rsidR="00B91E44" w:rsidRPr="00B91E44" w:rsidRDefault="00B91E44">
      <w:pPr>
        <w:pStyle w:val="Rubrik1"/>
      </w:pPr>
      <w:r w:rsidRPr="00B91E44">
        <w:t>Förslaget</w:t>
      </w:r>
    </w:p>
    <w:p w:rsidR="00B91E44" w:rsidRPr="00B91E44" w:rsidRDefault="00B91E44">
      <w:pPr>
        <w:pStyle w:val="Rubrik2"/>
      </w:pPr>
      <w:r w:rsidRPr="00B91E44">
        <w:t>Ärendets bakgrund</w:t>
      </w:r>
    </w:p>
    <w:p w:rsidR="00B91E44" w:rsidRPr="00B91E44" w:rsidRDefault="00B91E44">
      <w:r w:rsidRPr="00B91E44">
        <w:rPr>
          <w:color w:val="000000"/>
          <w:szCs w:val="19"/>
        </w:rPr>
        <w:t>Konventionen för skydd av den marina miljön i Nordostatlanten (OSPAR-konventionen) är e</w:t>
      </w:r>
      <w:r w:rsidRPr="00B91E44">
        <w:t xml:space="preserve">n regional konvention för Nordostatlanten (inklusive Nordsjön, Skagerrak och delar av Kattegatt) om att skydda havets miljö. Konventionens parter ska arbeta för att förhindra och helst stoppa förorening av havet samt vidta nödvändiga åtgärder för att skydda havsmiljön. Parter till konventionen är Europeiska gemenskapen, Belgien, Danmark, Finland, </w:t>
      </w:r>
      <w:r w:rsidRPr="00B91E44">
        <w:lastRenderedPageBreak/>
        <w:t>Frankrike, Irland, Island, Luxemburg, Nederländerna, Norge, Portugal, Schweiz, Spanien, Sverige, Storbritannien och Tyskand.</w:t>
      </w:r>
    </w:p>
    <w:p w:rsidR="00B91E44" w:rsidRPr="00B91E44" w:rsidRDefault="00B91E44">
      <w:r w:rsidRPr="00B91E44">
        <w:t>OSPAR-konventionens verkställande orga</w:t>
      </w:r>
      <w:r w:rsidRPr="00B91E44">
        <w:t>n, OSPAR-kommissionen, får anta ändringar av konventionen och dess bilagor och tillägg. Genom samförstånd mellan de fördragsslutande parterna antog OSPAR kommissionen, vid sitt möte i Oostende (Belgien) i juni 2007, ändringar av två bilagor till konventionen. De bilagor som avses är bilaga II, om förhindrande och eliminering av förorening genom dumpning eller förbränning samt bilaga III, om förhindrande och eliminering av förorening från havsbaserade källor.</w:t>
      </w:r>
    </w:p>
    <w:p w:rsidR="00B91E44" w:rsidRPr="00B91E44" w:rsidRDefault="00B91E44">
      <w:pPr>
        <w:pStyle w:val="Rubrik2"/>
      </w:pPr>
      <w:r w:rsidRPr="00B91E44">
        <w:t>Förslagets innehåll</w:t>
      </w:r>
    </w:p>
    <w:p w:rsidR="00B91E44" w:rsidRPr="00B91E44" w:rsidRDefault="00B91E44">
      <w:pPr>
        <w:rPr>
          <w:color w:val="000000"/>
        </w:rPr>
      </w:pPr>
      <w:r w:rsidRPr="00B91E44">
        <w:t xml:space="preserve">Ändringarna i bilagorna II och III avser lagring av koldioxidströmmar i underjordiska geologiska formationer under havsbotten. Syftet är att rättsligt möjliggöra avskiljning och lagring av koldioxid (CCS) i det havsområde som omfattas av OSPAR-konventionen. I förslaget från kommissionen föreslås att rådet ska </w:t>
      </w:r>
      <w:r w:rsidRPr="00B91E44">
        <w:rPr>
          <w:color w:val="000000"/>
        </w:rPr>
        <w:t>godkänna ändringarna i OSPAR konventionens bilagor II och III. Förslaget innebär även att rådets ordförande ges möjligheten att utse den eller de som ska ha rätt att på gemenskapens vägnar deponera godkännandeinstrumentet.</w:t>
      </w:r>
    </w:p>
    <w:p w:rsidR="00B91E44" w:rsidRPr="00B91E44" w:rsidRDefault="00B91E44">
      <w:r w:rsidRPr="00B91E44">
        <w:t>Inom EU har antagits ett regelverk om koldioxidlagring (Europaparlamentets och rådets direktiv 2009/31/EG av den 23 april 2009 om geologisk lagring av koldioxid och ändring av rådets direktiv 85/337/EEG, Europaparlamentets och rådets direktiv 2000/60/EG, 2001/80/EG, 2004/35/EG, 2006/12/EG</w:t>
      </w:r>
      <w:r w:rsidRPr="00B91E44">
        <w:t xml:space="preserve"> och 2008/1/EG samt förordning (EG) nr 1013/2006 (EUT L 140, 5.6.2009, s. 114, Celex 32009L0031).</w:t>
      </w:r>
    </w:p>
    <w:p w:rsidR="00B91E44" w:rsidRPr="00B91E44" w:rsidRDefault="00B91E44">
      <w:r w:rsidRPr="00B91E44">
        <w:t>Genom direktivet införs en tillståndsordning som bland annat reglerar koldioxidströmmarnas sammansättning, val av platser, övervakning och rapportering, stängning, avhjälpande åtgärder vid läckage, ekonomisk säkerhet och villkor för överflyttning av ansvar till staten.</w:t>
      </w:r>
    </w:p>
    <w:p w:rsidR="00B91E44" w:rsidRPr="00B91E44" w:rsidRDefault="00B91E44">
      <w:r w:rsidRPr="00B91E44">
        <w:t>Ändringarna i konventionen täcker ett område där gemenskapen har delad behörighet. Därför krävs både rådsbeslut samt enskilda medlemsstaters respektive nationella beslut om ratificering. Ett godkännande har samma juridiska status som ratificering och innebär därför att den fördragsslutande parten, här EG, accepterar att låta sig bindas av ändringarna av OSPAR-konventionen.</w:t>
      </w:r>
    </w:p>
    <w:p w:rsidR="00B91E44" w:rsidRPr="00B91E44" w:rsidRDefault="00B91E44"/>
    <w:p w:rsidR="00B91E44" w:rsidRPr="00B91E44" w:rsidRDefault="00B91E44">
      <w:pPr>
        <w:pStyle w:val="Rubrik2"/>
      </w:pPr>
      <w:r w:rsidRPr="00B91E44">
        <w:t>Gällande svenska regler och förslagets effekt på dessa</w:t>
      </w:r>
    </w:p>
    <w:p w:rsidR="00B91E44" w:rsidRPr="00B91E44" w:rsidRDefault="00B91E44">
      <w:r w:rsidRPr="00B91E44">
        <w:rPr>
          <w:color w:val="000000"/>
          <w:szCs w:val="19"/>
        </w:rPr>
        <w:t>Vad gäller en svensk ratificering är den preliminära bedömningen att den innebär behov av ändringar i svensk lagstiftning.</w:t>
      </w:r>
    </w:p>
    <w:p w:rsidR="00B91E44" w:rsidRPr="00B91E44" w:rsidRDefault="00B91E44">
      <w:pPr>
        <w:pStyle w:val="Rubrik2"/>
      </w:pPr>
      <w:r w:rsidRPr="00B91E44">
        <w:t>Budgetära konsekvenser / Konsekvensanalys</w:t>
      </w:r>
    </w:p>
    <w:p w:rsidR="00B91E44" w:rsidRPr="00B91E44" w:rsidRDefault="00B91E44">
      <w:pPr>
        <w:rPr>
          <w:szCs w:val="19"/>
        </w:rPr>
      </w:pPr>
      <w:r w:rsidRPr="00B91E44">
        <w:rPr>
          <w:szCs w:val="19"/>
        </w:rPr>
        <w:t>Inga kostnader kan i dagsläget förutses.</w:t>
      </w:r>
    </w:p>
    <w:p w:rsidR="00B91E44" w:rsidRPr="00B91E44" w:rsidRDefault="00B91E44"/>
    <w:p w:rsidR="00B91E44" w:rsidRPr="00B91E44" w:rsidRDefault="00B91E44">
      <w:pPr>
        <w:pStyle w:val="Rubrik1"/>
      </w:pPr>
      <w:r w:rsidRPr="00B91E44">
        <w:t>Ståndpunkter</w:t>
      </w:r>
    </w:p>
    <w:p w:rsidR="00B91E44" w:rsidRPr="00B91E44" w:rsidRDefault="00B91E44">
      <w:pPr>
        <w:pStyle w:val="Rubrik2"/>
      </w:pPr>
      <w:r w:rsidRPr="00B91E44">
        <w:t>Preliminär svensk ståndpunkt</w:t>
      </w:r>
    </w:p>
    <w:p w:rsidR="00B91E44" w:rsidRPr="00B91E44" w:rsidRDefault="00B91E44">
      <w:pPr>
        <w:rPr>
          <w:szCs w:val="19"/>
        </w:rPr>
      </w:pPr>
      <w:r w:rsidRPr="00B91E44">
        <w:rPr>
          <w:szCs w:val="19"/>
        </w:rPr>
        <w:t xml:space="preserve">Vid OSPAR-kommissionens möte i juni 2007 röstade Sverige och övriga </w:t>
      </w:r>
      <w:r w:rsidRPr="00B91E44">
        <w:rPr>
          <w:color w:val="000000"/>
          <w:szCs w:val="19"/>
        </w:rPr>
        <w:t xml:space="preserve">fördragsslutande parter till konventionen för ändringarna i bilagorna II och III till konventionen. </w:t>
      </w:r>
      <w:r w:rsidRPr="00B91E44">
        <w:rPr>
          <w:szCs w:val="19"/>
        </w:rPr>
        <w:t xml:space="preserve">Regeringen är positiv till att EG godkänner ändringarna i OSPAR-konventionen och stödjer rådsbeslutet. </w:t>
      </w:r>
    </w:p>
    <w:p w:rsidR="00B91E44" w:rsidRPr="00B91E44" w:rsidRDefault="00B91E44"/>
    <w:p w:rsidR="00B91E44" w:rsidRPr="00B91E44" w:rsidRDefault="00B91E44">
      <w:pPr>
        <w:pStyle w:val="Rubrik2"/>
      </w:pPr>
      <w:r w:rsidRPr="00B91E44">
        <w:t>Medlemsstaternas ståndpunkter</w:t>
      </w:r>
    </w:p>
    <w:p w:rsidR="00B91E44" w:rsidRPr="00B91E44" w:rsidRDefault="00B91E44">
      <w:r w:rsidRPr="00B91E44">
        <w:t>Någon avvikande syn på att EG ska vara bundet vid OSPAR-konventionens  ändringar i denna fråga har inte framkommit. Samtliga medlemsstater kommer troligen därför stödja beslutet.</w:t>
      </w:r>
    </w:p>
    <w:p w:rsidR="00B91E44" w:rsidRPr="00B91E44" w:rsidRDefault="00B91E44"/>
    <w:p w:rsidR="00B91E44" w:rsidRPr="00B91E44" w:rsidRDefault="00B91E44">
      <w:pPr>
        <w:pStyle w:val="Rubrik2"/>
      </w:pPr>
      <w:r w:rsidRPr="00B91E44">
        <w:t>Institutionernas ståndpunkter</w:t>
      </w:r>
    </w:p>
    <w:p w:rsidR="00B91E44" w:rsidRPr="00B91E44" w:rsidRDefault="00B91E44">
      <w:r w:rsidRPr="00B91E44">
        <w:t>I nuläget inte kända.</w:t>
      </w:r>
    </w:p>
    <w:p w:rsidR="00B91E44" w:rsidRPr="00B91E44" w:rsidRDefault="00B91E44"/>
    <w:p w:rsidR="00B91E44" w:rsidRPr="00B91E44" w:rsidRDefault="00B91E44">
      <w:pPr>
        <w:pStyle w:val="Rubrik2"/>
      </w:pPr>
      <w:r w:rsidRPr="00B91E44">
        <w:t>Remissinstansernas ståndpunkter</w:t>
      </w:r>
    </w:p>
    <w:p w:rsidR="00B91E44" w:rsidRPr="00B91E44" w:rsidRDefault="00B91E44">
      <w:r w:rsidRPr="00B91E44">
        <w:t>Förslaget har inte remitterats.</w:t>
      </w:r>
    </w:p>
    <w:p w:rsidR="00B91E44" w:rsidRPr="00B91E44" w:rsidRDefault="00B91E44"/>
    <w:p w:rsidR="00B91E44" w:rsidRPr="00B91E44" w:rsidRDefault="00B91E44">
      <w:pPr>
        <w:pStyle w:val="Rubrik1"/>
      </w:pPr>
      <w:r w:rsidRPr="00B91E44">
        <w:t>Förslagets förutsättningar</w:t>
      </w:r>
    </w:p>
    <w:p w:rsidR="00B91E44" w:rsidRPr="00B91E44" w:rsidRDefault="00B91E44">
      <w:pPr>
        <w:pStyle w:val="Rubrik2"/>
      </w:pPr>
      <w:r w:rsidRPr="00B91E44">
        <w:t>Rättslig grund och beslutsförfarande</w:t>
      </w:r>
    </w:p>
    <w:p w:rsidR="00B91E44" w:rsidRPr="00B91E44" w:rsidRDefault="00B91E44">
      <w:r w:rsidRPr="00B91E44">
        <w:t>Artikel 175.1 jämförd med artikel 300.2 första stycket första meningen och artikel 300.3 första stycket i EG-fördraget. Beslut fattas av rådet med kvalificerad  majoritet efter hörande av Europaparlamentet.</w:t>
      </w:r>
    </w:p>
    <w:p w:rsidR="00B91E44" w:rsidRPr="00B91E44" w:rsidRDefault="00B91E44"/>
    <w:p w:rsidR="00B91E44" w:rsidRPr="00B91E44" w:rsidRDefault="00B91E44">
      <w:pPr>
        <w:pStyle w:val="Rubrik2"/>
      </w:pPr>
      <w:r w:rsidRPr="00B91E44">
        <w:t>Subsidiaritets- och proportionalitetsprincipen</w:t>
      </w:r>
    </w:p>
    <w:p w:rsidR="00B91E44" w:rsidRPr="00B91E44" w:rsidRDefault="00B91E44">
      <w:r w:rsidRPr="00B91E44">
        <w:t xml:space="preserve">Inte tillämpligt. </w:t>
      </w:r>
    </w:p>
    <w:p w:rsidR="00B91E44" w:rsidRPr="00B91E44" w:rsidRDefault="00B91E44"/>
    <w:p w:rsidR="00B91E44" w:rsidRPr="00B91E44" w:rsidRDefault="00B91E44">
      <w:pPr>
        <w:pStyle w:val="Rubrik1"/>
      </w:pPr>
      <w:r w:rsidRPr="00B91E44">
        <w:t>Övrigt</w:t>
      </w:r>
    </w:p>
    <w:p w:rsidR="00B91E44" w:rsidRPr="00B91E44" w:rsidRDefault="00B91E44">
      <w:pPr>
        <w:pStyle w:val="Rubrik2"/>
      </w:pPr>
      <w:r w:rsidRPr="00B91E44">
        <w:t>Fortsatt behandling av ärendet</w:t>
      </w:r>
    </w:p>
    <w:p w:rsidR="00B91E44" w:rsidRPr="00B91E44" w:rsidRDefault="00B91E44">
      <w:r w:rsidRPr="00B91E44">
        <w:t>Ärendet väntas behandlas i miljörådsarbetsgruppen under december 2009.</w:t>
      </w:r>
    </w:p>
    <w:p w:rsidR="00B91E44" w:rsidRPr="00B91E44" w:rsidRDefault="00B91E44"/>
    <w:p w:rsidR="00B91E44" w:rsidRPr="00B91E44" w:rsidRDefault="00B91E44">
      <w:pPr>
        <w:pStyle w:val="Rubrik2"/>
      </w:pPr>
      <w:r w:rsidRPr="00B91E44">
        <w:t>Fackuttryck/termer</w:t>
      </w:r>
    </w:p>
    <w:p w:rsidR="00B91E44" w:rsidRPr="00B91E44" w:rsidRDefault="00B91E44">
      <w:pPr>
        <w:rPr>
          <w:color w:val="000000"/>
          <w:szCs w:val="19"/>
        </w:rPr>
      </w:pPr>
      <w:r w:rsidRPr="00B91E44">
        <w:t xml:space="preserve">CCS  - </w:t>
      </w:r>
      <w:r w:rsidRPr="00B91E44">
        <w:rPr>
          <w:color w:val="000000"/>
          <w:szCs w:val="19"/>
        </w:rPr>
        <w:t>Koldioxidavskiljning och lagring (</w:t>
      </w:r>
      <w:r w:rsidRPr="00B91E44">
        <w:t>Carbon Capture</w:t>
      </w:r>
      <w:r w:rsidRPr="00B91E44">
        <w:rPr>
          <w:szCs w:val="19"/>
        </w:rPr>
        <w:t xml:space="preserve"> and Storage)</w:t>
      </w:r>
    </w:p>
    <w:p w:rsidR="00B91E44" w:rsidRPr="00B91E44" w:rsidRDefault="00B91E44">
      <w:r w:rsidRPr="00B91E44">
        <w:t>OSPAR konventionen - Konventionen för skydd av den marina miljön i Nordostatlanten (Konventionen ersätter Konventionen om förhindrande av havsföroreningar genom dumpning från fartyg och luftfartyg (Oslokonventionen) och Konventionen om förhindrande av havsföroreningar från landbaserade källor (Pariskonventionen))</w:t>
      </w:r>
    </w:p>
    <w:p w:rsidR="00B91E44" w:rsidRPr="00B91E44" w:rsidRDefault="00B91E44"/>
    <w:sectPr w:rsidR="00000000" w:rsidRPr="00B91E4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E44" w:rsidRPr="00B91E44" w:rsidRDefault="00B91E44">
      <w:r w:rsidRPr="00B91E44">
        <w:separator/>
      </w:r>
    </w:p>
  </w:endnote>
  <w:endnote w:type="continuationSeparator" w:id="0">
    <w:p w:rsidR="00B91E44" w:rsidRPr="00B91E44" w:rsidRDefault="00B91E44">
      <w:r w:rsidRPr="00B91E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E44" w:rsidRPr="00B91E44" w:rsidRDefault="00B91E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E44" w:rsidRPr="00B91E44" w:rsidRDefault="00B91E44">
    <w:pPr>
      <w:pStyle w:val="SidfotH"/>
      <w:framePr w:wrap="around"/>
    </w:pPr>
    <w:r w:rsidRPr="00B91E44">
      <w:t>4</w:t>
    </w:r>
  </w:p>
  <w:p w:rsidR="00B91E44" w:rsidRPr="00B91E44" w:rsidRDefault="00B91E4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E44" w:rsidRPr="00B91E44" w:rsidRDefault="00B91E44">
    <w:pPr>
      <w:pStyle w:val="SidfotH"/>
      <w:framePr w:wrap="around"/>
    </w:pPr>
    <w:r w:rsidRPr="00B91E44">
      <w:t>1</w:t>
    </w:r>
  </w:p>
  <w:p w:rsidR="00B91E44" w:rsidRPr="00B91E44" w:rsidRDefault="00B91E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E44" w:rsidRPr="00B91E44" w:rsidRDefault="00B91E44">
      <w:r w:rsidRPr="00B91E44">
        <w:separator/>
      </w:r>
    </w:p>
  </w:footnote>
  <w:footnote w:type="continuationSeparator" w:id="0">
    <w:p w:rsidR="00B91E44" w:rsidRPr="00B91E44" w:rsidRDefault="00B91E44">
      <w:r w:rsidRPr="00B91E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E44" w:rsidRPr="00B91E44" w:rsidRDefault="00B91E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E44" w:rsidRPr="00B91E44" w:rsidRDefault="00B91E44">
    <w:pPr>
      <w:pStyle w:val="Kantrubrik"/>
      <w:framePr w:h="1157" w:hRule="exact" w:wrap="around" w:y="738"/>
    </w:pPr>
    <w:r w:rsidRPr="00B91E44">
      <w:t>2009/10:FPM19</w:t>
    </w:r>
  </w:p>
  <w:p w:rsidR="00B91E44" w:rsidRPr="00B91E44" w:rsidRDefault="00B91E4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E44" w:rsidRPr="00B91E44" w:rsidRDefault="00B91E44">
    <w:pPr>
      <w:pStyle w:val="Sidhuvud"/>
    </w:pPr>
    <w:r w:rsidRPr="00B91E4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17475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E44" w:rsidRDefault="00B91E4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5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91E44" w:rsidRDefault="00B91E44">
                    <w:pPr>
                      <w:pStyle w:val="Logo"/>
                    </w:pPr>
                    <w:r>
                      <w:object w:dxaOrig="840" w:dyaOrig="1545">
                        <v:shape id="_x0000_i1025" type="#_x0000_t75" style="width:42pt;height:77.5pt" filled="t">
                          <v:imagedata r:id="rId1" o:title=""/>
                        </v:shape>
                        <o:OLEObject Type="Embed" ProgID="Word.Picture.8" ShapeID="_x0000_i1025" DrawAspect="Content" ObjectID="_182753025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3885887">
    <w:abstractNumId w:val="4"/>
  </w:num>
  <w:num w:numId="2" w16cid:durableId="1747798578">
    <w:abstractNumId w:val="1"/>
  </w:num>
  <w:num w:numId="3" w16cid:durableId="480971555">
    <w:abstractNumId w:val="2"/>
  </w:num>
  <w:num w:numId="4" w16cid:durableId="2017421882">
    <w:abstractNumId w:val="3"/>
  </w:num>
  <w:num w:numId="5" w16cid:durableId="227693746">
    <w:abstractNumId w:val="5"/>
  </w:num>
  <w:num w:numId="6" w16cid:durableId="213833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0-21"/>
    <w:docVar w:name="Ar" w:val="2009/10"/>
    <w:docVar w:name="Dep" w:val="Miljödepartementet"/>
    <w:docVar w:name="DepWeb" w:val="Miljödepartementet"/>
    <w:docVar w:name="GDB1" w:val="KOM(2009) 23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godkännande, på Europeiska gemenskapens vägnar, av ändringarna av bilagorna II och III till konventionen för skydd av den marina miljön i Nordostatlanten (OSPAR-konventionen) gällande lagring av koldioxidströmmar i geologiska formation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236"/>
    <w:docVar w:name="Nr" w:val="19"/>
    <w:docVar w:name="RD_APPVERSION" w:val="3.00"/>
    <w:docVar w:name="Rub" w:val="Rådsbeslut om konventionen om den marina miljön (OSPAR)"/>
    <w:docVar w:name="UppDat" w:val="2009-10-21"/>
    <w:docVar w:name="Utsk" w:val="Miljö- och jordbruksutskottet"/>
  </w:docVars>
  <w:rsids>
    <w:rsidRoot w:val="004766E7"/>
    <w:rsid w:val="004766E7"/>
    <w:rsid w:val="00B91E4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CFAF126-2A6E-4D10-BD89-E51E3FB8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706</Words>
  <Characters>4745</Characters>
  <Application>Microsoft Office Word</Application>
  <DocSecurity>4</DocSecurity>
  <Lines>110</Lines>
  <Paragraphs>50</Paragraphs>
  <ScaleCrop>false</ScaleCrop>
  <HeadingPairs>
    <vt:vector size="2" baseType="variant">
      <vt:variant>
        <vt:lpstr>Rubrik</vt:lpstr>
      </vt:variant>
      <vt:variant>
        <vt:i4>1</vt:i4>
      </vt:variant>
    </vt:vector>
  </HeadingPairs>
  <TitlesOfParts>
    <vt:vector size="1" baseType="lpstr">
      <vt:lpstr>FPM_200910__19</vt:lpstr>
    </vt:vector>
  </TitlesOfParts>
  <Company>RD-DTSL</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FPM_200910__19</dc:title>
  <dc:subject>FPM_200910__19</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2025-12-17T23:19:00Z</dcterms:created>
  <dcterms:modified xsi:type="dcterms:W3CDTF">2025-12-17T23:19:00Z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19</vt:lpwstr></property><property fmtid="{D5CDD505-2E9C-101B-9397-08002B2CF9AE}" pid="4" name="GDB1"><vt:lpwstr>KOM(2009) 236</vt:lpwstr></property><property fmtid="{D5CDD505-2E9C-101B-9397-08002B2CF9AE}" pid="5" name="GDT1"><vt:lpwstr> </vt:lpwstr></property><property fmtid="{D5CDD505-2E9C-101B-9397-08002B2CF9AE}" pid="6" name="Dep"><vt:lpwstr>Miljödepartementet</vt:lpwstr></property><property fmtid="{D5CDD505-2E9C-101B-9397-08002B2CF9AE}" pid="7" name="Rub"><vt:lpwstr>Rådsbeslut om konventionen om den marina miljön (OSPAR)</vt:lpwstr></property><property fmtid="{D5CDD505-2E9C-101B-9397-08002B2CF9AE}" pid="8" name="UppDat"><vt:lpwstr>2009-10-21</vt:lpwstr></property><property fmtid="{D5CDD505-2E9C-101B-9397-08002B2CF9AE}" pid="9" name="AnkDat"><vt:lpwstr>2009-10-21</vt:lpwstr></property><property fmtid="{D5CDD505-2E9C-101B-9397-08002B2CF9AE}" pid="10" name="Utsk"><vt:lpwstr>Miljö- och jordbruksutskottet</vt:lpwstr></property><property fmtid="{D5CDD505-2E9C-101B-9397-08002B2CF9AE}" pid="11" name="Ar"><vt:lpwstr>2009/10</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JA</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11;0;0;314</vt:lpwstr></property><property fmtid="{D5CDD505-2E9C-101B-9397-08002B2CF9AE}" pid="42" name="Sprak"><vt:lpwstr>Svenska</vt:lpwstr></property><property fmtid="{D5CDD505-2E9C-101B-9397-08002B2CF9AE}" pid="43" name="DokID"><vt:i4>80</vt:i4></property><property fmtid="{D5CDD505-2E9C-101B-9397-08002B2CF9AE}" pid="44" name="켄atsrådsberedni"><vt:lpwstr>NEJ</vt:lpwstr></property><property fmtid="{D5CDD505-2E9C-101B-9397-08002B2CF9AE}" pid="45" name="RKOrdnaDepartement"><vt:lpwstr>Statsrådsberedningen</vt:lpwstr></property><property fmtid="{D5CDD505-2E9C-101B-9397-08002B2CF9AE}" pid="46" name="RKOrdnaActivityCategory"><vt:lpwstr>4.1. Europeiska unionen</vt:lpwstr></property><property fmtid="{D5CDD505-2E9C-101B-9397-08002B2CF9AE}" pid="47" name="RKOrdnaDiarienummer"><vt:lpwstr></vt:lpwstr></property><property fmtid="{D5CDD505-2E9C-101B-9397-08002B2CF9AE}" pid="48" name="ContentType"><vt:lpwstr>Word</vt:lpwstr></property><property fmtid="{D5CDD505-2E9C-101B-9397-08002B2CF9AE}" pid="49" name="RKOrdnaSearchKeywords"><vt:lpwstr></vt:lpwstr></property><property fmtid="{D5CDD505-2E9C-101B-9397-08002B2CF9AE}" pid="50" name="RKOrdnaSarskildSkyddsvard"><vt:lpwstr>0</vt:lpwstr></property></Properties>
</file>