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7777777" w:rsidR="00F65DF8" w:rsidRPr="0012669A" w:rsidRDefault="00F65DF8" w:rsidP="00F65DF8"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0540934E" w14:textId="77777777" w:rsidR="007A5F1A" w:rsidRPr="0012669A" w:rsidRDefault="007A5F1A" w:rsidP="00F65DF8"/>
    <w:p w14:paraId="195FBE9A" w14:textId="77777777" w:rsidR="007A5F1A" w:rsidRDefault="007A5F1A" w:rsidP="00F65DF8"/>
    <w:p w14:paraId="091FD451" w14:textId="77777777" w:rsidR="00FC6FB0" w:rsidRPr="0012669A" w:rsidRDefault="00FC6FB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77777777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F63BF0">
              <w:rPr>
                <w:b/>
              </w:rPr>
              <w:t>4</w:t>
            </w:r>
            <w:r w:rsidR="007077FA">
              <w:rPr>
                <w:b/>
              </w:rPr>
              <w:t>2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77777777"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F63BF0">
              <w:t>6</w:t>
            </w:r>
            <w:r w:rsidRPr="0012669A">
              <w:t>-</w:t>
            </w:r>
            <w:r w:rsidR="00F63BF0">
              <w:t>0</w:t>
            </w:r>
            <w:r w:rsidR="007077FA">
              <w:t>9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77777777" w:rsidR="00141DA2" w:rsidRPr="0012669A" w:rsidRDefault="004316D5" w:rsidP="008C57B9">
            <w:r>
              <w:t>1</w:t>
            </w:r>
            <w:r w:rsidR="00F428E6">
              <w:t>0</w:t>
            </w:r>
            <w:r>
              <w:t>.</w:t>
            </w:r>
            <w:r w:rsidR="007077FA">
              <w:t>0</w:t>
            </w:r>
            <w:r w:rsidR="00F428E6">
              <w:t>0</w:t>
            </w:r>
            <w:r w:rsidR="00197781" w:rsidRPr="0012669A">
              <w:t>–</w:t>
            </w:r>
            <w:r w:rsidR="0024203D">
              <w:t>11.50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2157FF8E" w14:textId="77777777" w:rsidR="008727AB" w:rsidRDefault="008727AB" w:rsidP="00F65DF8">
      <w:pPr>
        <w:tabs>
          <w:tab w:val="left" w:pos="1701"/>
        </w:tabs>
        <w:rPr>
          <w:snapToGrid w:val="0"/>
        </w:rPr>
      </w:pPr>
    </w:p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7777777" w:rsidR="00224578" w:rsidRDefault="00224578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2DB26091" w14:textId="77777777" w:rsidR="00E84C9B" w:rsidRDefault="00E84C9B" w:rsidP="00E84C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Medgivande att vara uppkopplade </w:t>
            </w:r>
            <w:r w:rsidR="00165662">
              <w:rPr>
                <w:b/>
                <w:snapToGrid w:val="0"/>
              </w:rPr>
              <w:t>per</w:t>
            </w:r>
            <w:r>
              <w:rPr>
                <w:b/>
                <w:snapToGrid w:val="0"/>
              </w:rPr>
              <w:t xml:space="preserve"> </w:t>
            </w:r>
            <w:r w:rsidR="008B7A6E" w:rsidRPr="008B7A6E">
              <w:rPr>
                <w:b/>
                <w:szCs w:val="26"/>
              </w:rPr>
              <w:t>videolänk</w:t>
            </w:r>
          </w:p>
          <w:p w14:paraId="2F2F5AF7" w14:textId="77777777" w:rsidR="001231EB" w:rsidRDefault="00E84C9B" w:rsidP="001231EB">
            <w:pPr>
              <w:spacing w:after="100" w:afterAutospacing="1"/>
            </w:pPr>
            <w:r>
              <w:rPr>
                <w:szCs w:val="26"/>
              </w:rPr>
              <w:br/>
            </w: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beslutade att tillåta följande att vara uppkopplade </w:t>
            </w:r>
            <w:r w:rsidR="00FC7545">
              <w:rPr>
                <w:szCs w:val="26"/>
              </w:rPr>
              <w:t>per</w:t>
            </w:r>
            <w:r w:rsidR="0050727D">
              <w:rPr>
                <w:szCs w:val="26"/>
              </w:rPr>
              <w:t xml:space="preserve"> </w:t>
            </w:r>
            <w:r w:rsidR="008B7A6E">
              <w:rPr>
                <w:szCs w:val="26"/>
              </w:rPr>
              <w:t>videolänk</w:t>
            </w:r>
            <w:r w:rsidRPr="00AF0AA7">
              <w:t xml:space="preserve">: </w:t>
            </w:r>
            <w:r w:rsidR="0024203D">
              <w:t>Mattias Jonsson</w:t>
            </w:r>
            <w:r w:rsidR="008B7A6E">
              <w:t xml:space="preserve"> (</w:t>
            </w:r>
            <w:r w:rsidR="0024203D">
              <w:t>S</w:t>
            </w:r>
            <w:r w:rsidR="008B7A6E">
              <w:t xml:space="preserve">), </w:t>
            </w:r>
            <w:r w:rsidR="0024203D">
              <w:t xml:space="preserve">Ann-Charlotte Hammar Johnsson (M), </w:t>
            </w:r>
            <w:r w:rsidRPr="008B7A6E">
              <w:t xml:space="preserve">Monica Haider (S), Helena Lindahl (C), Birger Lahti (V), </w:t>
            </w:r>
            <w:r w:rsidR="008B7A6E" w:rsidRPr="008B7A6E">
              <w:t>Mathias Tegnér (S)</w:t>
            </w:r>
            <w:r w:rsidR="008B7A6E">
              <w:t xml:space="preserve">, </w:t>
            </w:r>
            <w:r w:rsidRPr="008B7A6E">
              <w:t xml:space="preserve">Eric Palmqvist (SD), </w:t>
            </w:r>
            <w:r w:rsidR="0024203D">
              <w:t xml:space="preserve">Lorentz Tovatt (MP), </w:t>
            </w:r>
            <w:r w:rsidR="000B7F07" w:rsidRPr="008B7A6E">
              <w:t>Peter Helander (C), Patrik Engström (S)</w:t>
            </w:r>
            <w:r w:rsidR="0024203D">
              <w:t>, Helena Antoni (M)</w:t>
            </w:r>
            <w:r w:rsidR="004E4B8A" w:rsidRPr="00662303">
              <w:rPr>
                <w:snapToGrid w:val="0"/>
              </w:rPr>
              <w:t xml:space="preserve">, </w:t>
            </w:r>
            <w:r w:rsidR="008B7A6E" w:rsidRPr="008B7A6E">
              <w:rPr>
                <w:snapToGrid w:val="0"/>
              </w:rPr>
              <w:t>Per Schöldberg (C)</w:t>
            </w:r>
            <w:r w:rsidR="008B7A6E" w:rsidRPr="00662303">
              <w:rPr>
                <w:snapToGrid w:val="0"/>
              </w:rPr>
              <w:t xml:space="preserve">, </w:t>
            </w:r>
            <w:r w:rsidR="0024203D" w:rsidRPr="00662303">
              <w:rPr>
                <w:snapToGrid w:val="0"/>
              </w:rPr>
              <w:t xml:space="preserve">Rickard Nordin (C) och Niels Paarup-Petersen (C) </w:t>
            </w:r>
            <w:r w:rsidR="008B7A6E" w:rsidRPr="00662303">
              <w:t xml:space="preserve">samt </w:t>
            </w:r>
            <w:r w:rsidR="0024203D">
              <w:t>två</w:t>
            </w:r>
            <w:r w:rsidR="001231EB">
              <w:t xml:space="preserve"> tjänstem</w:t>
            </w:r>
            <w:r w:rsidR="0024203D">
              <w:t>ä</w:t>
            </w:r>
            <w:r w:rsidR="008B7A6E">
              <w:t>n</w:t>
            </w:r>
            <w:r w:rsidR="001231EB">
              <w:t xml:space="preserve"> från näringsutskottets kansli</w:t>
            </w:r>
            <w:r w:rsidR="00FC7545">
              <w:t>.</w:t>
            </w:r>
            <w:r w:rsidR="008B7A6E">
              <w:t xml:space="preserve"> </w:t>
            </w:r>
          </w:p>
          <w:p w14:paraId="46C189BA" w14:textId="77777777" w:rsidR="00E84C9B" w:rsidRPr="00CB7122" w:rsidRDefault="00E84C9B" w:rsidP="00DD769B">
            <w:pPr>
              <w:spacing w:after="100" w:afterAutospacing="1"/>
              <w:rPr>
                <w:szCs w:val="26"/>
              </w:rPr>
            </w:pPr>
            <w:r>
              <w:rPr>
                <w:szCs w:val="26"/>
              </w:rPr>
              <w:t>Denna paragraf förklarades omedelbart justerad</w:t>
            </w:r>
            <w:r w:rsidR="00D61427">
              <w:rPr>
                <w:szCs w:val="26"/>
              </w:rPr>
              <w:t>.</w:t>
            </w:r>
            <w:r w:rsidR="00CB7122">
              <w:rPr>
                <w:szCs w:val="26"/>
              </w:rPr>
              <w:br/>
            </w:r>
          </w:p>
        </w:tc>
      </w:tr>
      <w:tr w:rsidR="009E7E71" w:rsidRPr="0012669A" w14:paraId="6A5D3B03" w14:textId="77777777" w:rsidTr="00823B30">
        <w:trPr>
          <w:trHeight w:val="2583"/>
        </w:trPr>
        <w:tc>
          <w:tcPr>
            <w:tcW w:w="567" w:type="dxa"/>
          </w:tcPr>
          <w:p w14:paraId="2946CD09" w14:textId="77777777" w:rsidR="009E7E71" w:rsidRDefault="009E7E7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2DC2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1C34A9A3" w14:textId="77777777" w:rsidR="007077FA" w:rsidRDefault="007077FA" w:rsidP="00FC7545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Informellt möte i konkurrenskraftsrådet (KKR) den 12 juni 2020</w:t>
            </w:r>
          </w:p>
          <w:p w14:paraId="2B5CA41D" w14:textId="77777777" w:rsidR="007077FA" w:rsidRDefault="007077FA" w:rsidP="00FC7545">
            <w:pPr>
              <w:rPr>
                <w:color w:val="000000"/>
              </w:rPr>
            </w:pPr>
          </w:p>
          <w:p w14:paraId="1C10B478" w14:textId="77777777" w:rsidR="00597A95" w:rsidRDefault="007077FA" w:rsidP="00FC7545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Statssekreterare Krister Nilsson, Utrikesdepartementet</w:t>
            </w:r>
            <w:r w:rsidR="00FC7545">
              <w:rPr>
                <w:color w:val="000000"/>
              </w:rPr>
              <w:t>,</w:t>
            </w:r>
            <w:r w:rsidR="00F63BF0">
              <w:rPr>
                <w:color w:val="000000"/>
              </w:rPr>
              <w:t xml:space="preserve"> </w:t>
            </w:r>
            <w:r w:rsidR="00E84C9B" w:rsidRPr="00AB75D0">
              <w:t xml:space="preserve">var uppkopplad </w:t>
            </w:r>
            <w:r w:rsidR="00FC7545">
              <w:t>per</w:t>
            </w:r>
            <w:r w:rsidR="00E84C9B">
              <w:t xml:space="preserve"> </w:t>
            </w:r>
            <w:r w:rsidR="008B7A6E">
              <w:t>videolänk</w:t>
            </w:r>
            <w:r w:rsidR="00E84C9B">
              <w:t xml:space="preserve"> och </w:t>
            </w:r>
            <w:r w:rsidR="00E84C9B" w:rsidRPr="009E7E71">
              <w:rPr>
                <w:color w:val="222222"/>
              </w:rPr>
              <w:t xml:space="preserve">lämnade information och svarade på frågor om </w:t>
            </w:r>
            <w:r w:rsidR="00F63BF0">
              <w:rPr>
                <w:color w:val="222222"/>
              </w:rPr>
              <w:t xml:space="preserve">informellt möte i </w:t>
            </w:r>
            <w:r w:rsidRPr="007077FA">
              <w:rPr>
                <w:bCs/>
                <w:color w:val="000000"/>
              </w:rPr>
              <w:t>konkurrenskraftsrådet (KKR) den 12 juni 2020</w:t>
            </w:r>
            <w:r>
              <w:rPr>
                <w:bCs/>
                <w:color w:val="000000"/>
              </w:rPr>
              <w:t>.</w:t>
            </w:r>
          </w:p>
          <w:p w14:paraId="47E82175" w14:textId="77777777" w:rsidR="007077FA" w:rsidRPr="007077FA" w:rsidRDefault="007077FA" w:rsidP="00FC7545"/>
          <w:p w14:paraId="2F585262" w14:textId="7633DD61" w:rsidR="008B7A6E" w:rsidRPr="004316D5" w:rsidRDefault="00597A95" w:rsidP="00A6636F">
            <w:pPr>
              <w:spacing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Vid sammanträdet närvarade även tjänstemän från Utrikesdepartementet</w:t>
            </w:r>
            <w:r w:rsidR="00FC7545">
              <w:rPr>
                <w:bCs/>
                <w:color w:val="000000"/>
              </w:rPr>
              <w:t xml:space="preserve"> per videolänk</w:t>
            </w:r>
            <w:r w:rsidR="00823B30">
              <w:rPr>
                <w:bCs/>
                <w:color w:val="000000"/>
              </w:rPr>
              <w:t xml:space="preserve"> och en tjänsteman från EU-nämndens kansli.</w:t>
            </w:r>
            <w:r w:rsidR="00A6636F">
              <w:rPr>
                <w:bCs/>
                <w:color w:val="000000"/>
              </w:rPr>
              <w:br/>
            </w:r>
            <w:r w:rsidR="00A6636F" w:rsidRPr="004316D5">
              <w:rPr>
                <w:bCs/>
                <w:color w:val="000000"/>
              </w:rPr>
              <w:t xml:space="preserve"> </w:t>
            </w:r>
          </w:p>
        </w:tc>
      </w:tr>
      <w:tr w:rsidR="00F63BF0" w:rsidRPr="0012669A" w14:paraId="0C044BEE" w14:textId="77777777" w:rsidTr="00823B30">
        <w:trPr>
          <w:trHeight w:val="709"/>
        </w:trPr>
        <w:tc>
          <w:tcPr>
            <w:tcW w:w="567" w:type="dxa"/>
          </w:tcPr>
          <w:p w14:paraId="15ADD1E3" w14:textId="77777777" w:rsidR="00F63BF0" w:rsidRDefault="00F63BF0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4859A53D" w14:textId="77777777" w:rsidR="007077FA" w:rsidRDefault="009A62F8" w:rsidP="00D61427">
            <w:pPr>
              <w:spacing w:after="100" w:afterAutospacing="1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Immaterialrättsliga</w:t>
            </w:r>
            <w:r w:rsidR="007077FA">
              <w:rPr>
                <w:b/>
                <w:bCs/>
                <w:color w:val="000000"/>
              </w:rPr>
              <w:t xml:space="preserve"> frågor</w:t>
            </w:r>
          </w:p>
          <w:p w14:paraId="322502B5" w14:textId="77777777" w:rsidR="00F63BF0" w:rsidRDefault="007077FA" w:rsidP="00D61427">
            <w:pPr>
              <w:spacing w:after="100" w:afterAutospacing="1"/>
              <w:rPr>
                <w:color w:val="222222"/>
              </w:rPr>
            </w:pPr>
            <w:r>
              <w:rPr>
                <w:color w:val="000000"/>
              </w:rPr>
              <w:t>Statssekreterare Catharina Espmark, Justitiedepartementet</w:t>
            </w:r>
            <w:r w:rsidR="002E70A1">
              <w:rPr>
                <w:color w:val="000000"/>
              </w:rPr>
              <w:t>,</w:t>
            </w:r>
            <w:r w:rsidR="00F63BF0">
              <w:rPr>
                <w:color w:val="000000"/>
              </w:rPr>
              <w:t xml:space="preserve"> </w:t>
            </w:r>
            <w:r w:rsidR="00F63BF0" w:rsidRPr="00AB75D0">
              <w:t>var uppkopplad</w:t>
            </w:r>
            <w:r w:rsidR="00FC7545">
              <w:t xml:space="preserve"> per </w:t>
            </w:r>
            <w:r w:rsidR="00597A95">
              <w:t>videolänk</w:t>
            </w:r>
            <w:r w:rsidR="00F63BF0">
              <w:t xml:space="preserve"> och </w:t>
            </w:r>
            <w:r w:rsidR="00F63BF0" w:rsidRPr="009E7E71">
              <w:rPr>
                <w:color w:val="222222"/>
              </w:rPr>
              <w:t>lämnade information och svarade på frågor om</w:t>
            </w:r>
            <w:r w:rsidR="00F63BF0">
              <w:rPr>
                <w:color w:val="222222"/>
              </w:rPr>
              <w:t xml:space="preserve"> </w:t>
            </w:r>
          </w:p>
          <w:p w14:paraId="50E5A2A9" w14:textId="77777777" w:rsidR="007077FA" w:rsidRDefault="007077FA" w:rsidP="00D61427">
            <w:pPr>
              <w:spacing w:after="100" w:afterAutospacing="1"/>
              <w:rPr>
                <w:color w:val="222222"/>
              </w:rPr>
            </w:pPr>
            <w:r>
              <w:rPr>
                <w:color w:val="000000"/>
              </w:rPr>
              <w:t>a) Genomförandet av EU:s nya direktiv om upphovsrätt på den digitala inre marknaden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b) EU:s mönsterskyddsöversyn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c) Det enhetliga patentsystemet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d) Förhandlingarna mellan EU och Storbritannien om den framtida relationen på det immaterialrättsliga området</w:t>
            </w:r>
          </w:p>
          <w:p w14:paraId="149DFD1F" w14:textId="1AF1C49C" w:rsidR="008B7A6E" w:rsidRDefault="00597A95" w:rsidP="00A6636F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Vid sammanträdet närvarade även tjänstemän från </w:t>
            </w:r>
            <w:r w:rsidR="007077FA">
              <w:rPr>
                <w:bCs/>
                <w:color w:val="000000"/>
              </w:rPr>
              <w:t>Justitie</w:t>
            </w:r>
            <w:r>
              <w:rPr>
                <w:bCs/>
                <w:color w:val="000000"/>
              </w:rPr>
              <w:t>departementet</w:t>
            </w:r>
            <w:r w:rsidR="00FC7545">
              <w:rPr>
                <w:bCs/>
                <w:color w:val="000000"/>
              </w:rPr>
              <w:t xml:space="preserve"> per videolänk</w:t>
            </w:r>
            <w:r w:rsidR="00823B30">
              <w:rPr>
                <w:bCs/>
                <w:color w:val="000000"/>
              </w:rPr>
              <w:t xml:space="preserve"> och en tjänsteman från EU-nämndens kansli.</w:t>
            </w:r>
            <w:r w:rsidR="00A6636F">
              <w:rPr>
                <w:bCs/>
                <w:color w:val="000000"/>
              </w:rPr>
              <w:br/>
            </w:r>
          </w:p>
        </w:tc>
      </w:tr>
      <w:tr w:rsidR="00A6636F" w:rsidRPr="0012669A" w14:paraId="3F5D2841" w14:textId="77777777" w:rsidTr="00823B30">
        <w:trPr>
          <w:trHeight w:val="709"/>
        </w:trPr>
        <w:tc>
          <w:tcPr>
            <w:tcW w:w="567" w:type="dxa"/>
          </w:tcPr>
          <w:p w14:paraId="1BE1AFBF" w14:textId="77777777" w:rsidR="00A6636F" w:rsidRDefault="00A6636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020" w:type="dxa"/>
          </w:tcPr>
          <w:p w14:paraId="3C1FF466" w14:textId="77777777" w:rsidR="00A6636F" w:rsidRPr="006E7CB3" w:rsidRDefault="00A6636F" w:rsidP="00A663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30EFC7DE" w14:textId="77777777" w:rsidR="00A6636F" w:rsidRPr="006E7CB3" w:rsidRDefault="00A6636F" w:rsidP="00A6636F">
            <w:pPr>
              <w:tabs>
                <w:tab w:val="left" w:pos="1701"/>
              </w:tabs>
              <w:rPr>
                <w:snapToGrid w:val="0"/>
              </w:rPr>
            </w:pPr>
          </w:p>
          <w:p w14:paraId="79D36F2E" w14:textId="77777777" w:rsidR="00A6636F" w:rsidRDefault="00A6636F" w:rsidP="00A6636F">
            <w:pPr>
              <w:spacing w:after="100" w:afterAutospacing="1"/>
              <w:rPr>
                <w:b/>
                <w:bCs/>
                <w:color w:val="000000"/>
              </w:rPr>
            </w:pPr>
            <w:r w:rsidRPr="006E7CB3">
              <w:rPr>
                <w:snapToGrid w:val="0"/>
              </w:rPr>
              <w:t xml:space="preserve">Utskottet justerade protokoll </w:t>
            </w:r>
            <w:r>
              <w:rPr>
                <w:snapToGrid w:val="0"/>
              </w:rPr>
              <w:t>2019/20:40 och 2019/20:41.</w:t>
            </w:r>
            <w:r>
              <w:rPr>
                <w:snapToGrid w:val="0"/>
              </w:rPr>
              <w:br/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A6636F" w:rsidRPr="0012669A" w14:paraId="3961E409" w14:textId="77777777" w:rsidTr="00823B30">
        <w:trPr>
          <w:trHeight w:val="709"/>
        </w:trPr>
        <w:tc>
          <w:tcPr>
            <w:tcW w:w="567" w:type="dxa"/>
          </w:tcPr>
          <w:p w14:paraId="73DE18DB" w14:textId="77777777" w:rsidR="00A6636F" w:rsidRDefault="00A6636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2A6C8232" w14:textId="77777777" w:rsidR="00A6636F" w:rsidRPr="009E7E71" w:rsidRDefault="00A6636F" w:rsidP="00A6636F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b/>
                <w:color w:val="222222"/>
              </w:rPr>
              <w:t xml:space="preserve">Kommissionens förslag om ändring av förordning </w:t>
            </w:r>
            <w:r>
              <w:rPr>
                <w:b/>
                <w:bCs/>
                <w:color w:val="000000"/>
              </w:rPr>
              <w:t>om gemensamma bestämmelser för strukturprogramperioden 2021–2027</w:t>
            </w:r>
          </w:p>
          <w:p w14:paraId="1FCB7CBA" w14:textId="77777777" w:rsidR="00A6636F" w:rsidRDefault="00A6636F" w:rsidP="00A6636F">
            <w:pPr>
              <w:spacing w:after="100" w:afterAutospacing="1"/>
              <w:rPr>
                <w:color w:val="222222"/>
              </w:rPr>
            </w:pPr>
            <w:r w:rsidRPr="009E7E71">
              <w:rPr>
                <w:color w:val="222222"/>
              </w:rPr>
              <w:t xml:space="preserve">Utskottet behandlade frågan om subsidiaritetsprövning av kommissionens förslag </w:t>
            </w:r>
            <w:proofErr w:type="gramStart"/>
            <w:r w:rsidRPr="009E7E71">
              <w:rPr>
                <w:color w:val="222222"/>
              </w:rPr>
              <w:t>COM(</w:t>
            </w:r>
            <w:proofErr w:type="gramEnd"/>
            <w:r w:rsidRPr="009E7E71">
              <w:rPr>
                <w:color w:val="222222"/>
              </w:rPr>
              <w:t xml:space="preserve">2020) </w:t>
            </w:r>
            <w:r>
              <w:rPr>
                <w:color w:val="222222"/>
              </w:rPr>
              <w:t>450</w:t>
            </w:r>
            <w:r w:rsidRPr="009E7E71"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</w:r>
            <w:r w:rsidRPr="009E7E71">
              <w:rPr>
                <w:color w:val="222222"/>
              </w:rPr>
              <w:t>Utskottet ansåg att förslage</w:t>
            </w:r>
            <w:r>
              <w:rPr>
                <w:color w:val="222222"/>
              </w:rPr>
              <w:t>t</w:t>
            </w:r>
            <w:r w:rsidRPr="009E7E71">
              <w:rPr>
                <w:color w:val="222222"/>
              </w:rPr>
              <w:t xml:space="preserve"> inte strider mot subsidiaritetsprincipen.</w:t>
            </w:r>
          </w:p>
          <w:p w14:paraId="5C7CA6C3" w14:textId="77777777" w:rsidR="00A6636F" w:rsidRDefault="00A6636F" w:rsidP="00A6636F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  <w:r>
              <w:rPr>
                <w:color w:val="222222"/>
              </w:rPr>
              <w:t>Denna paragraf förklarades omedelbar justerad.</w:t>
            </w:r>
          </w:p>
          <w:p w14:paraId="351673B6" w14:textId="77777777" w:rsidR="00A6636F" w:rsidRPr="006E7CB3" w:rsidRDefault="00A6636F" w:rsidP="00A663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6636F" w:rsidRPr="0012669A" w14:paraId="40086A72" w14:textId="77777777" w:rsidTr="00823B30">
        <w:trPr>
          <w:trHeight w:val="709"/>
        </w:trPr>
        <w:tc>
          <w:tcPr>
            <w:tcW w:w="567" w:type="dxa"/>
          </w:tcPr>
          <w:p w14:paraId="7B75FBB7" w14:textId="77777777" w:rsidR="00A6636F" w:rsidRDefault="00A6636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7846A280" w14:textId="77777777" w:rsidR="00A6636F" w:rsidRDefault="00A6636F" w:rsidP="00A6636F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Kommissionens förslag om ändring av förordning (EU) nr 1303/2013 vad gäller exceptionella ytterligare medel och genomförandebestämmelser inom målet Investering för tillväxt och sysselsättning</w:t>
            </w:r>
          </w:p>
          <w:p w14:paraId="48D4EEA1" w14:textId="77777777" w:rsidR="00A6636F" w:rsidRDefault="00A6636F" w:rsidP="00A6636F">
            <w:pPr>
              <w:spacing w:after="100" w:afterAutospacing="1"/>
              <w:rPr>
                <w:color w:val="222222"/>
              </w:rPr>
            </w:pPr>
            <w:r w:rsidRPr="009E7E71">
              <w:rPr>
                <w:color w:val="222222"/>
              </w:rPr>
              <w:t xml:space="preserve">Utskottet behandlade frågan om subsidiaritetsprövning av kommissionens förslag </w:t>
            </w:r>
            <w:proofErr w:type="gramStart"/>
            <w:r w:rsidRPr="009E7E71">
              <w:rPr>
                <w:color w:val="222222"/>
              </w:rPr>
              <w:t>COM(</w:t>
            </w:r>
            <w:proofErr w:type="gramEnd"/>
            <w:r w:rsidRPr="009E7E71">
              <w:rPr>
                <w:color w:val="222222"/>
              </w:rPr>
              <w:t xml:space="preserve">2020) </w:t>
            </w:r>
            <w:r>
              <w:rPr>
                <w:color w:val="222222"/>
              </w:rPr>
              <w:t>451</w:t>
            </w:r>
            <w:r w:rsidRPr="009E7E71"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</w:r>
            <w:r w:rsidRPr="009E7E71">
              <w:rPr>
                <w:color w:val="222222"/>
              </w:rPr>
              <w:t>Utskottet ansåg att förslage</w:t>
            </w:r>
            <w:r>
              <w:rPr>
                <w:color w:val="222222"/>
              </w:rPr>
              <w:t>t</w:t>
            </w:r>
            <w:r w:rsidRPr="009E7E71">
              <w:rPr>
                <w:color w:val="222222"/>
              </w:rPr>
              <w:t xml:space="preserve"> inte strider mot subsidiaritetsprincipen.</w:t>
            </w:r>
          </w:p>
          <w:p w14:paraId="2BD36025" w14:textId="77777777" w:rsidR="00A6636F" w:rsidRDefault="00A6636F" w:rsidP="00A6636F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  <w:r>
              <w:rPr>
                <w:color w:val="222222"/>
              </w:rPr>
              <w:t>Denna paragraf förklarades omedelbar justerad.</w:t>
            </w:r>
          </w:p>
          <w:p w14:paraId="671C341F" w14:textId="77777777" w:rsidR="00A6636F" w:rsidRPr="006E7CB3" w:rsidRDefault="00A6636F" w:rsidP="00A663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6636F" w:rsidRPr="0012669A" w14:paraId="6C2A38B3" w14:textId="77777777" w:rsidTr="00823B30">
        <w:trPr>
          <w:trHeight w:val="709"/>
        </w:trPr>
        <w:tc>
          <w:tcPr>
            <w:tcW w:w="567" w:type="dxa"/>
          </w:tcPr>
          <w:p w14:paraId="1DE86172" w14:textId="77777777" w:rsidR="00A6636F" w:rsidRDefault="00A6636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76EF1792" w14:textId="77777777" w:rsidR="00A6636F" w:rsidRDefault="00A6636F" w:rsidP="00A6636F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Kommissionens förslag om ändrat förslag till förordning om </w:t>
            </w:r>
            <w:proofErr w:type="gramStart"/>
            <w:r>
              <w:rPr>
                <w:b/>
                <w:bCs/>
                <w:color w:val="000000"/>
              </w:rPr>
              <w:t>Europeiska</w:t>
            </w:r>
            <w:proofErr w:type="gramEnd"/>
            <w:r>
              <w:rPr>
                <w:b/>
                <w:bCs/>
                <w:color w:val="000000"/>
              </w:rPr>
              <w:t xml:space="preserve"> regionala utvecklingsfonden och Sammanhållningsfonden</w:t>
            </w:r>
          </w:p>
          <w:p w14:paraId="4D682EFB" w14:textId="77777777" w:rsidR="00A6636F" w:rsidRDefault="00A6636F" w:rsidP="00A6636F">
            <w:pPr>
              <w:spacing w:after="100" w:afterAutospacing="1"/>
              <w:rPr>
                <w:color w:val="222222"/>
              </w:rPr>
            </w:pPr>
            <w:r w:rsidRPr="009E7E71">
              <w:rPr>
                <w:color w:val="222222"/>
              </w:rPr>
              <w:t xml:space="preserve">Utskottet behandlade frågan om subsidiaritetsprövning av kommissionens förslag </w:t>
            </w:r>
            <w:proofErr w:type="gramStart"/>
            <w:r w:rsidRPr="009E7E71">
              <w:rPr>
                <w:color w:val="222222"/>
              </w:rPr>
              <w:t>COM(</w:t>
            </w:r>
            <w:proofErr w:type="gramEnd"/>
            <w:r w:rsidRPr="009E7E71">
              <w:rPr>
                <w:color w:val="222222"/>
              </w:rPr>
              <w:t xml:space="preserve">2020) </w:t>
            </w:r>
            <w:r>
              <w:rPr>
                <w:color w:val="222222"/>
              </w:rPr>
              <w:t>452</w:t>
            </w:r>
            <w:r w:rsidRPr="009E7E71"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</w:r>
            <w:r w:rsidRPr="009E7E71">
              <w:rPr>
                <w:color w:val="222222"/>
              </w:rPr>
              <w:t>Utskottet ansåg att förslage</w:t>
            </w:r>
            <w:r>
              <w:rPr>
                <w:color w:val="222222"/>
              </w:rPr>
              <w:t>t</w:t>
            </w:r>
            <w:r w:rsidRPr="009E7E71">
              <w:rPr>
                <w:color w:val="222222"/>
              </w:rPr>
              <w:t xml:space="preserve"> inte strider mot subsidiaritetsprincipen.</w:t>
            </w:r>
          </w:p>
          <w:p w14:paraId="30DF1F3D" w14:textId="77777777" w:rsidR="00A6636F" w:rsidRDefault="00A6636F" w:rsidP="00A6636F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  <w:r>
              <w:rPr>
                <w:color w:val="222222"/>
              </w:rPr>
              <w:t>Denna paragraf förklarades omedelbar justerad.</w:t>
            </w:r>
          </w:p>
          <w:p w14:paraId="7ABE28A5" w14:textId="77777777" w:rsidR="00A6636F" w:rsidRDefault="00A6636F" w:rsidP="00A6636F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A6636F" w:rsidRPr="0012669A" w14:paraId="4ACC969E" w14:textId="77777777" w:rsidTr="00823B30">
        <w:trPr>
          <w:trHeight w:val="709"/>
        </w:trPr>
        <w:tc>
          <w:tcPr>
            <w:tcW w:w="567" w:type="dxa"/>
          </w:tcPr>
          <w:p w14:paraId="2ACE277C" w14:textId="77777777" w:rsidR="00A6636F" w:rsidRDefault="00A6636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41CD8EA6" w14:textId="77777777" w:rsidR="00A6636F" w:rsidRDefault="00A6636F" w:rsidP="00A6636F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Kommissionens förslag till ändrat förslag till förordning om inrättandet av Fonden för en rättvis omställning</w:t>
            </w:r>
          </w:p>
          <w:p w14:paraId="05E63E8A" w14:textId="77777777" w:rsidR="00A6636F" w:rsidRDefault="00A6636F" w:rsidP="00A6636F">
            <w:pPr>
              <w:spacing w:after="100" w:afterAutospacing="1"/>
              <w:rPr>
                <w:color w:val="222222"/>
              </w:rPr>
            </w:pPr>
            <w:r w:rsidRPr="009E7E71">
              <w:rPr>
                <w:color w:val="222222"/>
              </w:rPr>
              <w:t xml:space="preserve">Utskottet behandlade frågan om subsidiaritetsprövning av kommissionens förslag </w:t>
            </w:r>
            <w:proofErr w:type="gramStart"/>
            <w:r w:rsidRPr="009E7E71">
              <w:rPr>
                <w:color w:val="222222"/>
              </w:rPr>
              <w:t>COM(</w:t>
            </w:r>
            <w:proofErr w:type="gramEnd"/>
            <w:r w:rsidRPr="009E7E71">
              <w:rPr>
                <w:color w:val="222222"/>
              </w:rPr>
              <w:t xml:space="preserve">2020) </w:t>
            </w:r>
            <w:r>
              <w:rPr>
                <w:color w:val="222222"/>
              </w:rPr>
              <w:t>460</w:t>
            </w:r>
            <w:r w:rsidRPr="009E7E71"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</w:r>
            <w:r w:rsidRPr="009E7E71">
              <w:rPr>
                <w:color w:val="222222"/>
              </w:rPr>
              <w:t>Utskottet ansåg att förslage</w:t>
            </w:r>
            <w:r>
              <w:rPr>
                <w:color w:val="222222"/>
              </w:rPr>
              <w:t>t</w:t>
            </w:r>
            <w:r w:rsidRPr="009E7E71">
              <w:rPr>
                <w:color w:val="222222"/>
              </w:rPr>
              <w:t xml:space="preserve"> inte strider mot subsidiaritetsprincipen.</w:t>
            </w:r>
          </w:p>
          <w:p w14:paraId="6CF9EB81" w14:textId="77777777" w:rsidR="00A6636F" w:rsidRDefault="00A6636F" w:rsidP="00A6636F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color w:val="222222"/>
              </w:rPr>
              <w:lastRenderedPageBreak/>
              <w:t>Denna paragraf förklarades omedelbar justerad.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A6636F" w:rsidRPr="0012669A" w14:paraId="0921EE6C" w14:textId="77777777" w:rsidTr="00823B30">
        <w:trPr>
          <w:trHeight w:val="709"/>
        </w:trPr>
        <w:tc>
          <w:tcPr>
            <w:tcW w:w="567" w:type="dxa"/>
          </w:tcPr>
          <w:p w14:paraId="25BB14D3" w14:textId="77777777" w:rsidR="00A6636F" w:rsidRDefault="00A6636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9</w:t>
            </w:r>
          </w:p>
        </w:tc>
        <w:tc>
          <w:tcPr>
            <w:tcW w:w="7020" w:type="dxa"/>
          </w:tcPr>
          <w:p w14:paraId="151AABEF" w14:textId="77777777" w:rsidR="00A6636F" w:rsidRPr="001527D1" w:rsidRDefault="00A6636F" w:rsidP="00A6636F">
            <w:pPr>
              <w:spacing w:after="100" w:afterAutospacing="1"/>
              <w:rPr>
                <w:b/>
                <w:color w:val="222222"/>
              </w:rPr>
            </w:pPr>
            <w:r w:rsidRPr="001527D1">
              <w:rPr>
                <w:b/>
                <w:color w:val="222222"/>
              </w:rPr>
              <w:t>Beslut om överläggning</w:t>
            </w:r>
          </w:p>
          <w:p w14:paraId="0DEE1D41" w14:textId="303FA79D" w:rsidR="00A6636F" w:rsidRDefault="00A6636F" w:rsidP="00A6636F">
            <w:pPr>
              <w:widowControl w:val="0"/>
              <w:tabs>
                <w:tab w:val="left" w:pos="1701"/>
              </w:tabs>
            </w:pPr>
            <w:r w:rsidRPr="001527D1">
              <w:rPr>
                <w:color w:val="222222"/>
              </w:rPr>
              <w:t xml:space="preserve">Utskottet beslutade med stöd av 7 kap. 12 § riksdagsordningen att begära överläggning med regeringen </w:t>
            </w:r>
            <w:r>
              <w:rPr>
                <w:color w:val="222222"/>
              </w:rPr>
              <w:t xml:space="preserve">om </w:t>
            </w:r>
            <w:r w:rsidRPr="00F428E6">
              <w:t xml:space="preserve">regeringens ståndpunkt </w:t>
            </w:r>
            <w:r w:rsidR="00823B30">
              <w:t>avseende kommissionens förslag i</w:t>
            </w:r>
            <w:r w:rsidRPr="00F428E6">
              <w:t xml:space="preserve"> </w:t>
            </w:r>
            <w:proofErr w:type="gramStart"/>
            <w:r w:rsidRPr="00E750F5">
              <w:t>COM(</w:t>
            </w:r>
            <w:proofErr w:type="gramEnd"/>
            <w:r w:rsidRPr="00E750F5">
              <w:t>2020) 450, 451, 452 och 460</w:t>
            </w:r>
            <w:r>
              <w:t>.</w:t>
            </w:r>
          </w:p>
          <w:p w14:paraId="02E4F705" w14:textId="77777777" w:rsidR="00A6636F" w:rsidRDefault="00A6636F" w:rsidP="00A6636F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24E53B55" w14:textId="77777777" w:rsidR="00A6636F" w:rsidRDefault="00A6636F" w:rsidP="00A6636F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7077FA" w:rsidRPr="0012669A" w14:paraId="560BC89E" w14:textId="77777777" w:rsidTr="00823B30">
        <w:trPr>
          <w:trHeight w:val="709"/>
        </w:trPr>
        <w:tc>
          <w:tcPr>
            <w:tcW w:w="567" w:type="dxa"/>
          </w:tcPr>
          <w:p w14:paraId="75C454BC" w14:textId="77777777" w:rsidR="007077FA" w:rsidRDefault="007077F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636F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07F3B6A6" w14:textId="77777777" w:rsidR="007077FA" w:rsidRDefault="007077FA" w:rsidP="00D61427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Informellt möte i rådet för transport, telekommunikation och energi (TTE) den 15 juni 2020</w:t>
            </w:r>
          </w:p>
          <w:p w14:paraId="2BB2A5A5" w14:textId="77777777" w:rsidR="007077FA" w:rsidRPr="007077FA" w:rsidRDefault="007077FA" w:rsidP="007077FA">
            <w:pPr>
              <w:spacing w:after="100" w:afterAutospacing="1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Statsrådet Anders </w:t>
            </w:r>
            <w:proofErr w:type="spellStart"/>
            <w:r>
              <w:rPr>
                <w:color w:val="000000"/>
              </w:rPr>
              <w:t>Ygeman</w:t>
            </w:r>
            <w:proofErr w:type="spellEnd"/>
            <w:r>
              <w:rPr>
                <w:color w:val="000000"/>
              </w:rPr>
              <w:t xml:space="preserve">, Infrastrukturdepartementet, </w:t>
            </w:r>
            <w:r w:rsidRPr="00AB75D0">
              <w:t>var uppkopplad</w:t>
            </w:r>
            <w:r>
              <w:t xml:space="preserve"> per videolänk och </w:t>
            </w:r>
            <w:r w:rsidRPr="009E7E71">
              <w:rPr>
                <w:color w:val="222222"/>
              </w:rPr>
              <w:t>lämnade information och svarade på frågor om</w:t>
            </w:r>
            <w:r>
              <w:rPr>
                <w:color w:val="222222"/>
              </w:rPr>
              <w:t xml:space="preserve"> i</w:t>
            </w:r>
            <w:r w:rsidRPr="007077FA">
              <w:rPr>
                <w:bCs/>
                <w:color w:val="000000"/>
              </w:rPr>
              <w:t>nformellt möte i rådet för transport, telekommunikation och energi (TTE) den 15 juni 2020</w:t>
            </w:r>
            <w:r>
              <w:rPr>
                <w:bCs/>
                <w:color w:val="000000"/>
              </w:rPr>
              <w:t>.</w:t>
            </w:r>
          </w:p>
          <w:p w14:paraId="7F896C46" w14:textId="61D07117" w:rsidR="007077FA" w:rsidRDefault="007077FA" w:rsidP="00A6636F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Vid sammanträdet närvarade även tjänstemän från Infrastrukturdepartementet per videolänk</w:t>
            </w:r>
            <w:r w:rsidR="00823B30">
              <w:rPr>
                <w:bCs/>
                <w:color w:val="000000"/>
              </w:rPr>
              <w:t xml:space="preserve"> och en tjänsteman från EU-nämndens kansli</w:t>
            </w:r>
            <w:r>
              <w:rPr>
                <w:bCs/>
                <w:color w:val="000000"/>
              </w:rPr>
              <w:t>.</w:t>
            </w:r>
            <w:r w:rsidRPr="004316D5">
              <w:rPr>
                <w:bCs/>
                <w:color w:val="000000"/>
              </w:rPr>
              <w:t xml:space="preserve"> </w:t>
            </w:r>
            <w:r w:rsidR="00A6636F">
              <w:rPr>
                <w:bCs/>
                <w:color w:val="000000"/>
              </w:rPr>
              <w:br/>
            </w:r>
          </w:p>
        </w:tc>
      </w:tr>
      <w:tr w:rsidR="007077FA" w:rsidRPr="0012669A" w14:paraId="072AE4A4" w14:textId="77777777" w:rsidTr="00823B30">
        <w:trPr>
          <w:trHeight w:val="709"/>
        </w:trPr>
        <w:tc>
          <w:tcPr>
            <w:tcW w:w="567" w:type="dxa"/>
          </w:tcPr>
          <w:p w14:paraId="1D1C33BC" w14:textId="77777777" w:rsidR="007077FA" w:rsidRDefault="007077F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636F">
              <w:rPr>
                <w:b/>
                <w:snapToGrid w:val="0"/>
              </w:rPr>
              <w:t>11</w:t>
            </w:r>
          </w:p>
        </w:tc>
        <w:tc>
          <w:tcPr>
            <w:tcW w:w="7020" w:type="dxa"/>
          </w:tcPr>
          <w:p w14:paraId="5DF98112" w14:textId="77777777" w:rsidR="007077FA" w:rsidRDefault="007077FA" w:rsidP="00D61427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Coronapandemins effekter för energisektorn</w:t>
            </w:r>
          </w:p>
          <w:p w14:paraId="47D97E35" w14:textId="77777777" w:rsidR="007077FA" w:rsidRDefault="007077FA" w:rsidP="00D61427">
            <w:pPr>
              <w:spacing w:after="100" w:afterAutospacing="1"/>
              <w:rPr>
                <w:color w:val="222222"/>
              </w:rPr>
            </w:pPr>
            <w:r>
              <w:rPr>
                <w:color w:val="000000"/>
              </w:rPr>
              <w:t xml:space="preserve">Statsrådet Anders </w:t>
            </w:r>
            <w:proofErr w:type="spellStart"/>
            <w:r>
              <w:rPr>
                <w:color w:val="000000"/>
              </w:rPr>
              <w:t>Ygeman</w:t>
            </w:r>
            <w:proofErr w:type="spellEnd"/>
            <w:r>
              <w:rPr>
                <w:color w:val="000000"/>
              </w:rPr>
              <w:t xml:space="preserve">, Infrastrukturdepartementet, </w:t>
            </w:r>
            <w:r w:rsidRPr="00AB75D0">
              <w:t>var uppkopplad</w:t>
            </w:r>
            <w:r>
              <w:t xml:space="preserve"> per videolänk och </w:t>
            </w:r>
            <w:r w:rsidRPr="009E7E71">
              <w:rPr>
                <w:color w:val="222222"/>
              </w:rPr>
              <w:t>lämnade information och svarade på frågor om</w:t>
            </w:r>
            <w:r>
              <w:rPr>
                <w:color w:val="222222"/>
              </w:rPr>
              <w:t xml:space="preserve"> </w:t>
            </w:r>
            <w:proofErr w:type="spellStart"/>
            <w:r w:rsidRPr="007077FA">
              <w:rPr>
                <w:color w:val="222222"/>
              </w:rPr>
              <w:t>c</w:t>
            </w:r>
            <w:r w:rsidRPr="007077FA">
              <w:rPr>
                <w:bCs/>
                <w:color w:val="000000"/>
              </w:rPr>
              <w:t>oronapandemins</w:t>
            </w:r>
            <w:proofErr w:type="spellEnd"/>
            <w:r w:rsidRPr="007077FA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effekter för energisektorn.</w:t>
            </w:r>
          </w:p>
          <w:p w14:paraId="7DCB9BF4" w14:textId="77777777" w:rsidR="007077FA" w:rsidRPr="007077FA" w:rsidRDefault="007077FA" w:rsidP="00A6636F">
            <w:pPr>
              <w:spacing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Vid sammanträde närvarade även tjänstemän från Infrastrukturdepartementet per videolänk.</w:t>
            </w:r>
            <w:r w:rsidR="00A6636F">
              <w:rPr>
                <w:bCs/>
                <w:color w:val="000000"/>
              </w:rPr>
              <w:br/>
            </w:r>
            <w:r w:rsidR="00A6636F" w:rsidRPr="007077FA">
              <w:rPr>
                <w:bCs/>
                <w:color w:val="000000"/>
              </w:rPr>
              <w:t xml:space="preserve"> </w:t>
            </w:r>
          </w:p>
        </w:tc>
      </w:tr>
      <w:tr w:rsidR="007077FA" w:rsidRPr="0012669A" w14:paraId="0CE71DDD" w14:textId="77777777" w:rsidTr="00823B30">
        <w:trPr>
          <w:trHeight w:val="1135"/>
        </w:trPr>
        <w:tc>
          <w:tcPr>
            <w:tcW w:w="567" w:type="dxa"/>
          </w:tcPr>
          <w:p w14:paraId="13922AF1" w14:textId="77777777" w:rsidR="007077FA" w:rsidRDefault="007077F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A6636F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69861E57" w14:textId="77777777" w:rsidR="007077FA" w:rsidRPr="009E7E71" w:rsidRDefault="007077FA" w:rsidP="007077FA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b/>
                <w:color w:val="222222"/>
              </w:rPr>
              <w:t>Anmälan av inkomna EU-dokument</w:t>
            </w:r>
          </w:p>
          <w:p w14:paraId="5946D1AF" w14:textId="77777777" w:rsidR="007077FA" w:rsidRDefault="007077FA" w:rsidP="007077FA">
            <w:pPr>
              <w:spacing w:after="100" w:afterAutospacing="1"/>
              <w:rPr>
                <w:b/>
                <w:bCs/>
                <w:color w:val="000000"/>
              </w:rPr>
            </w:pPr>
            <w:r w:rsidRPr="009E7E71">
              <w:rPr>
                <w:color w:val="222222"/>
              </w:rPr>
              <w:t>Anmäldes sammanställning över inkomna EU-dokument.</w:t>
            </w:r>
          </w:p>
        </w:tc>
      </w:tr>
      <w:tr w:rsidR="007077FA" w:rsidRPr="0012669A" w14:paraId="7940EB40" w14:textId="77777777" w:rsidTr="00823B30">
        <w:trPr>
          <w:trHeight w:val="1135"/>
        </w:trPr>
        <w:tc>
          <w:tcPr>
            <w:tcW w:w="567" w:type="dxa"/>
          </w:tcPr>
          <w:p w14:paraId="1971615B" w14:textId="77777777" w:rsidR="007077FA" w:rsidRDefault="007077F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A6636F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2DB0B122" w14:textId="77777777" w:rsidR="007077FA" w:rsidRPr="008C57B9" w:rsidRDefault="007077FA" w:rsidP="007077FA">
            <w:pPr>
              <w:spacing w:after="223" w:line="269" w:lineRule="atLeast"/>
              <w:rPr>
                <w:b/>
                <w:color w:val="222222"/>
              </w:rPr>
            </w:pPr>
            <w:r w:rsidRPr="008C57B9">
              <w:rPr>
                <w:b/>
                <w:color w:val="222222"/>
              </w:rPr>
              <w:t>Bemyndigande att inhämta regeringens bedömning</w:t>
            </w:r>
          </w:p>
          <w:p w14:paraId="6E882D5B" w14:textId="77777777" w:rsidR="007077FA" w:rsidRDefault="007077FA" w:rsidP="00A6636F">
            <w:pPr>
              <w:spacing w:after="100" w:afterAutospacing="1"/>
              <w:rPr>
                <w:b/>
                <w:bCs/>
                <w:color w:val="000000"/>
              </w:rPr>
            </w:pPr>
            <w:r w:rsidRPr="008C57B9">
              <w:rPr>
                <w:color w:val="222222"/>
              </w:rPr>
              <w:t xml:space="preserve">Utskottet beslutade att bemyndiga ordföranden att fatta beslut om inhämtande av regeringens bedömning över subsidiaritetsärenden som eventuellt inkommer under </w:t>
            </w:r>
            <w:r>
              <w:rPr>
                <w:color w:val="222222"/>
              </w:rPr>
              <w:t>sommar</w:t>
            </w:r>
            <w:r w:rsidRPr="008C57B9">
              <w:rPr>
                <w:color w:val="222222"/>
              </w:rPr>
              <w:t>uppehållet.</w:t>
            </w:r>
            <w:r w:rsidR="00A6636F">
              <w:rPr>
                <w:color w:val="222222"/>
              </w:rPr>
              <w:br/>
            </w:r>
            <w:r w:rsidR="00A6636F">
              <w:rPr>
                <w:b/>
                <w:bCs/>
                <w:color w:val="000000"/>
              </w:rPr>
              <w:t xml:space="preserve"> </w:t>
            </w:r>
          </w:p>
        </w:tc>
      </w:tr>
      <w:tr w:rsidR="00874E53" w:rsidRPr="0012669A" w14:paraId="4368A787" w14:textId="77777777" w:rsidTr="00823B30">
        <w:trPr>
          <w:trHeight w:val="1135"/>
        </w:trPr>
        <w:tc>
          <w:tcPr>
            <w:tcW w:w="567" w:type="dxa"/>
          </w:tcPr>
          <w:p w14:paraId="4A8DE55E" w14:textId="77777777" w:rsidR="00874E53" w:rsidRDefault="00874E53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7020" w:type="dxa"/>
          </w:tcPr>
          <w:p w14:paraId="40A52F60" w14:textId="77777777" w:rsidR="00874E53" w:rsidRDefault="00874E53" w:rsidP="00874E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Medgivande att vara uppkopplade per </w:t>
            </w:r>
            <w:r w:rsidRPr="008B7A6E">
              <w:rPr>
                <w:b/>
                <w:szCs w:val="26"/>
              </w:rPr>
              <w:t>videolänk</w:t>
            </w:r>
          </w:p>
          <w:p w14:paraId="1C1742C1" w14:textId="77777777" w:rsidR="00874E53" w:rsidRPr="00874E53" w:rsidRDefault="00874E53" w:rsidP="007077FA">
            <w:pPr>
              <w:spacing w:after="223" w:line="269" w:lineRule="atLeast"/>
              <w:rPr>
                <w:b/>
                <w:color w:val="222222"/>
                <w:shd w:val="clear" w:color="auto" w:fill="FFFFFF"/>
              </w:rPr>
            </w:pPr>
            <w:r>
              <w:rPr>
                <w:szCs w:val="26"/>
              </w:rPr>
              <w:br/>
            </w:r>
            <w:r>
              <w:rPr>
                <w:color w:val="222222"/>
                <w:shd w:val="clear" w:color="auto" w:fill="FFFFFF"/>
              </w:rPr>
              <w:t xml:space="preserve">Utskottet </w:t>
            </w:r>
            <w:r w:rsidRPr="00874E53">
              <w:rPr>
                <w:color w:val="222222"/>
                <w:shd w:val="clear" w:color="auto" w:fill="FFFFFF"/>
              </w:rPr>
              <w:t xml:space="preserve">beslutade att tillåta </w:t>
            </w:r>
            <w:r>
              <w:rPr>
                <w:color w:val="222222"/>
                <w:shd w:val="clear" w:color="auto" w:fill="FFFFFF"/>
              </w:rPr>
              <w:t xml:space="preserve">politiskt sakkunniga att vara </w:t>
            </w:r>
            <w:r w:rsidRPr="00874E53">
              <w:rPr>
                <w:color w:val="222222"/>
                <w:shd w:val="clear" w:color="auto" w:fill="FFFFFF"/>
              </w:rPr>
              <w:t>uppkopplad</w:t>
            </w:r>
            <w:r>
              <w:rPr>
                <w:color w:val="222222"/>
                <w:shd w:val="clear" w:color="auto" w:fill="FFFFFF"/>
              </w:rPr>
              <w:t>e</w:t>
            </w:r>
            <w:r w:rsidRPr="00874E53">
              <w:rPr>
                <w:color w:val="222222"/>
                <w:shd w:val="clear" w:color="auto" w:fill="FFFFFF"/>
              </w:rPr>
              <w:t xml:space="preserve"> per videolänk under </w:t>
            </w:r>
            <w:r>
              <w:rPr>
                <w:color w:val="222222"/>
                <w:shd w:val="clear" w:color="auto" w:fill="FFFFFF"/>
              </w:rPr>
              <w:t>internt digitalt seminarium om uppföljningsprojektet Sveaskogs markförsäljningsprogram den 11 juni 2020.</w:t>
            </w:r>
          </w:p>
        </w:tc>
      </w:tr>
      <w:tr w:rsidR="00617E79" w:rsidRPr="0012669A" w14:paraId="4A5E3497" w14:textId="77777777" w:rsidTr="00823B30">
        <w:tc>
          <w:tcPr>
            <w:tcW w:w="567" w:type="dxa"/>
          </w:tcPr>
          <w:p w14:paraId="20EFAF7A" w14:textId="77777777"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7077FA">
              <w:rPr>
                <w:b/>
                <w:snapToGrid w:val="0"/>
              </w:rPr>
              <w:t>1</w:t>
            </w:r>
            <w:r w:rsidR="00874E53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262B8F19" w14:textId="77777777" w:rsidR="00F053F8" w:rsidRPr="0012669A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701D7943" w14:textId="77777777"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5C1EE9C" w14:textId="457B60F7" w:rsidR="007077FA" w:rsidRPr="0012669A" w:rsidRDefault="00F053F8" w:rsidP="00880957">
            <w:pPr>
              <w:tabs>
                <w:tab w:val="left" w:pos="1701"/>
              </w:tabs>
            </w:pPr>
            <w:r w:rsidRPr="0012669A">
              <w:rPr>
                <w:bCs/>
                <w:snapToGrid w:val="0"/>
              </w:rPr>
              <w:t xml:space="preserve">Utskottet </w:t>
            </w:r>
            <w:r w:rsidR="00854A24"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 </w:t>
            </w:r>
            <w:r w:rsidR="007077FA">
              <w:rPr>
                <w:color w:val="000000"/>
              </w:rPr>
              <w:t>tisdagen den 16 juni</w:t>
            </w:r>
            <w:r w:rsidR="00823B30">
              <w:rPr>
                <w:color w:val="000000"/>
              </w:rPr>
              <w:t xml:space="preserve"> </w:t>
            </w:r>
            <w:r w:rsidR="007077FA">
              <w:rPr>
                <w:color w:val="000000"/>
              </w:rPr>
              <w:t xml:space="preserve">kl. </w:t>
            </w:r>
            <w:r w:rsidR="00823B30">
              <w:rPr>
                <w:color w:val="000000"/>
              </w:rPr>
              <w:t>09</w:t>
            </w:r>
            <w:r w:rsidR="007077FA">
              <w:rPr>
                <w:color w:val="000000"/>
              </w:rPr>
              <w:t>.00.</w:t>
            </w:r>
          </w:p>
          <w:p w14:paraId="6BEBA678" w14:textId="77777777" w:rsidR="00F053F8" w:rsidRPr="0012669A" w:rsidRDefault="00F053F8" w:rsidP="00880957">
            <w:pPr>
              <w:tabs>
                <w:tab w:val="left" w:pos="1701"/>
              </w:tabs>
              <w:rPr>
                <w:b/>
              </w:rPr>
            </w:pPr>
            <w:bookmarkStart w:id="0" w:name="_GoBack"/>
            <w:bookmarkEnd w:id="0"/>
          </w:p>
        </w:tc>
      </w:tr>
      <w:tr w:rsidR="00617E79" w:rsidRPr="0012669A" w14:paraId="479740DA" w14:textId="77777777" w:rsidTr="00823B30">
        <w:tc>
          <w:tcPr>
            <w:tcW w:w="7587" w:type="dxa"/>
            <w:gridSpan w:val="2"/>
          </w:tcPr>
          <w:p w14:paraId="1B146D62" w14:textId="77777777" w:rsidR="00B67165" w:rsidRPr="0012669A" w:rsidRDefault="00B67165" w:rsidP="00880957">
            <w:pPr>
              <w:tabs>
                <w:tab w:val="left" w:pos="1701"/>
              </w:tabs>
            </w:pPr>
          </w:p>
          <w:p w14:paraId="79B50AFC" w14:textId="77777777" w:rsidR="00FC6FB0" w:rsidRDefault="00FC6FB0" w:rsidP="00880957">
            <w:pPr>
              <w:tabs>
                <w:tab w:val="left" w:pos="1701"/>
              </w:tabs>
            </w:pPr>
          </w:p>
          <w:p w14:paraId="31736334" w14:textId="77777777" w:rsidR="00FC6FB0" w:rsidRDefault="00FC6FB0" w:rsidP="00880957">
            <w:pPr>
              <w:tabs>
                <w:tab w:val="left" w:pos="1701"/>
              </w:tabs>
            </w:pPr>
          </w:p>
          <w:p w14:paraId="32B18CE5" w14:textId="77777777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504FFB5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276A561B" w14:textId="77777777" w:rsidR="00F053F8" w:rsidRPr="0012669A" w:rsidRDefault="00036024" w:rsidP="00880957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0F28B5A7" w14:textId="77777777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74E53">
              <w:t xml:space="preserve">16 </w:t>
            </w:r>
            <w:r w:rsidR="00F428E6">
              <w:t>juni</w:t>
            </w:r>
            <w:r w:rsidR="00D91D4F">
              <w:t xml:space="preserve"> </w:t>
            </w:r>
            <w:r w:rsidRPr="0012669A">
              <w:t>2020</w:t>
            </w:r>
          </w:p>
          <w:p w14:paraId="27CD8EED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3F0E9F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C4CC110" w14:textId="77777777" w:rsidR="00F053F8" w:rsidRPr="0012669A" w:rsidRDefault="002A294F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109FD453" w14:textId="77777777" w:rsidR="00FC6FB0" w:rsidRDefault="00FC6FB0"/>
    <w:p w14:paraId="5EA1218F" w14:textId="77777777" w:rsidR="00FC6FB0" w:rsidRDefault="00FC6FB0">
      <w:r>
        <w:br w:type="page"/>
      </w:r>
    </w:p>
    <w:p w14:paraId="669147A2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914B0A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</w:t>
            </w:r>
            <w:r w:rsidR="00F63BF0">
              <w:rPr>
                <w:rFonts w:ascii="Times New Roman" w:hAnsi="Times New Roman"/>
                <w:sz w:val="22"/>
                <w:szCs w:val="22"/>
              </w:rPr>
              <w:t>4</w:t>
            </w:r>
            <w:r w:rsidR="007077F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2770CB" w:rsidRPr="0012669A" w14:paraId="7332C8AB" w14:textId="77777777" w:rsidTr="000442DA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1–</w:t>
            </w:r>
            <w:r w:rsidR="00874E5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14:paraId="06DB7E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0442DA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0442DA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0442DA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14:paraId="038A459A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0442DA">
        <w:tc>
          <w:tcPr>
            <w:tcW w:w="3123" w:type="dxa"/>
          </w:tcPr>
          <w:p w14:paraId="603EB3A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14:paraId="06BC84BF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0442DA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14:paraId="56A6340A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0442DA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14:paraId="0A1CE0E0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0442DA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14:paraId="7D9B2A23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0442DA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14:paraId="0419EDB8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0442DA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14:paraId="5E402A77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0442DA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14:paraId="70318215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0442DA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14:paraId="26A1395E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7777777" w:rsidR="001527D1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0442DA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14:paraId="7CFB3029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0442DA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14:paraId="6902AC5C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0442DA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14:paraId="7BD9F047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0442DA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14:paraId="62A83EFD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0442DA">
        <w:tc>
          <w:tcPr>
            <w:tcW w:w="3123" w:type="dxa"/>
          </w:tcPr>
          <w:p w14:paraId="2554333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14:paraId="2A3DA723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0442DA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14:paraId="66843B73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0442DA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14:paraId="166B5509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0442DA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14:paraId="6893B1AD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0442DA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0442DA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14:paraId="3A339A55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0442DA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14:paraId="2E2AD5FB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0442DA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0442DA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0442DA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14:paraId="30F1740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0442DA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0442DA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14:paraId="561FB0DF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0442DA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14:paraId="0C01297B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0442DA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14:paraId="2BE1885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0442DA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0442DA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0442DA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0442DA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0442DA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0442DA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0442DA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0442DA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0442DA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0442DA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0442DA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0442DA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662303" w14:paraId="2A8FF496" w14:textId="77777777" w:rsidTr="000442DA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0442DA"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14:paraId="714FE08B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283" w:type="dxa"/>
          </w:tcPr>
          <w:p w14:paraId="206624A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0442DA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B0B47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5393756" w14:textId="77777777" w:rsidR="002770CB" w:rsidRPr="0012669A" w:rsidRDefault="00874E5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54861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914B0A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tr w:rsidR="00994ECE" w:rsidRPr="0012669A" w14:paraId="64938311" w14:textId="77777777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0DAEFEA" w14:textId="77777777" w:rsidR="00994ECE" w:rsidRPr="0012669A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A32A93E" w14:textId="77777777" w:rsidR="00994ECE" w:rsidRPr="00994ECE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94ECE">
              <w:rPr>
                <w:rFonts w:ascii="Times New Roman" w:hAnsi="Times New Roman"/>
                <w:sz w:val="20"/>
                <w:szCs w:val="22"/>
              </w:rPr>
              <w:t xml:space="preserve">U = ledamöter som varit uppkopplade </w:t>
            </w:r>
            <w:r w:rsidR="00FC7545">
              <w:rPr>
                <w:rFonts w:ascii="Times New Roman" w:hAnsi="Times New Roman"/>
                <w:sz w:val="20"/>
                <w:szCs w:val="22"/>
              </w:rPr>
              <w:t>per videolänk</w:t>
            </w:r>
          </w:p>
        </w:tc>
      </w:tr>
    </w:tbl>
    <w:p w14:paraId="0A181153" w14:textId="77777777" w:rsidR="001527D1" w:rsidRPr="0012669A" w:rsidRDefault="001527D1" w:rsidP="007077FA"/>
    <w:sectPr w:rsidR="001527D1" w:rsidRPr="0012669A" w:rsidSect="00FC6FB0">
      <w:pgSz w:w="11906" w:h="16838"/>
      <w:pgMar w:top="1021" w:right="102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625F2" w14:textId="77777777" w:rsidR="00C569E6" w:rsidRDefault="00C569E6" w:rsidP="002130F1">
      <w:r>
        <w:separator/>
      </w:r>
    </w:p>
  </w:endnote>
  <w:endnote w:type="continuationSeparator" w:id="0">
    <w:p w14:paraId="1089664C" w14:textId="77777777" w:rsidR="00C569E6" w:rsidRDefault="00C569E6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C3110" w14:textId="77777777" w:rsidR="00C569E6" w:rsidRDefault="00C569E6" w:rsidP="002130F1">
      <w:r>
        <w:separator/>
      </w:r>
    </w:p>
  </w:footnote>
  <w:footnote w:type="continuationSeparator" w:id="0">
    <w:p w14:paraId="0C6A7DF8" w14:textId="77777777" w:rsidR="00C569E6" w:rsidRDefault="00C569E6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915AB"/>
    <w:rsid w:val="00092337"/>
    <w:rsid w:val="000A052E"/>
    <w:rsid w:val="000A6372"/>
    <w:rsid w:val="000B00FE"/>
    <w:rsid w:val="000B1280"/>
    <w:rsid w:val="000B2260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6392"/>
    <w:rsid w:val="000E0864"/>
    <w:rsid w:val="000E3D3D"/>
    <w:rsid w:val="000F2706"/>
    <w:rsid w:val="000F4271"/>
    <w:rsid w:val="000F5289"/>
    <w:rsid w:val="0010025E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27D1"/>
    <w:rsid w:val="001544CD"/>
    <w:rsid w:val="00161C62"/>
    <w:rsid w:val="00161CC2"/>
    <w:rsid w:val="00163E80"/>
    <w:rsid w:val="00165662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5957"/>
    <w:rsid w:val="001D627A"/>
    <w:rsid w:val="001D6526"/>
    <w:rsid w:val="001E10D7"/>
    <w:rsid w:val="001E1CC3"/>
    <w:rsid w:val="001E625D"/>
    <w:rsid w:val="001E6EE5"/>
    <w:rsid w:val="001F0CF0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6023A"/>
    <w:rsid w:val="00266857"/>
    <w:rsid w:val="00271E64"/>
    <w:rsid w:val="002770CB"/>
    <w:rsid w:val="00280FBF"/>
    <w:rsid w:val="0028147A"/>
    <w:rsid w:val="00292B8E"/>
    <w:rsid w:val="00297761"/>
    <w:rsid w:val="002A1912"/>
    <w:rsid w:val="002A2024"/>
    <w:rsid w:val="002A294F"/>
    <w:rsid w:val="002A61C3"/>
    <w:rsid w:val="002B00B4"/>
    <w:rsid w:val="002B0571"/>
    <w:rsid w:val="002B2BDC"/>
    <w:rsid w:val="002B6776"/>
    <w:rsid w:val="002C5B13"/>
    <w:rsid w:val="002C7F50"/>
    <w:rsid w:val="002D0CCA"/>
    <w:rsid w:val="002D1551"/>
    <w:rsid w:val="002E23EC"/>
    <w:rsid w:val="002E24EE"/>
    <w:rsid w:val="002E70A1"/>
    <w:rsid w:val="002E7359"/>
    <w:rsid w:val="002E7D83"/>
    <w:rsid w:val="002F211F"/>
    <w:rsid w:val="00300673"/>
    <w:rsid w:val="00302C89"/>
    <w:rsid w:val="00303925"/>
    <w:rsid w:val="00307E10"/>
    <w:rsid w:val="00311C95"/>
    <w:rsid w:val="00317369"/>
    <w:rsid w:val="00320856"/>
    <w:rsid w:val="00324C1A"/>
    <w:rsid w:val="003307F3"/>
    <w:rsid w:val="00331936"/>
    <w:rsid w:val="003334A3"/>
    <w:rsid w:val="00333F6D"/>
    <w:rsid w:val="00334ACF"/>
    <w:rsid w:val="00337531"/>
    <w:rsid w:val="00341ECB"/>
    <w:rsid w:val="0034326C"/>
    <w:rsid w:val="003469A0"/>
    <w:rsid w:val="0035348E"/>
    <w:rsid w:val="00354753"/>
    <w:rsid w:val="00360156"/>
    <w:rsid w:val="00361296"/>
    <w:rsid w:val="00364210"/>
    <w:rsid w:val="00365A3F"/>
    <w:rsid w:val="00367B20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F2EE8"/>
    <w:rsid w:val="003F46CF"/>
    <w:rsid w:val="00403845"/>
    <w:rsid w:val="004123D7"/>
    <w:rsid w:val="00414CA2"/>
    <w:rsid w:val="0042152D"/>
    <w:rsid w:val="00423168"/>
    <w:rsid w:val="004259BF"/>
    <w:rsid w:val="0042756E"/>
    <w:rsid w:val="0042782B"/>
    <w:rsid w:val="00427FFB"/>
    <w:rsid w:val="004316D5"/>
    <w:rsid w:val="00435433"/>
    <w:rsid w:val="0043545F"/>
    <w:rsid w:val="00440A71"/>
    <w:rsid w:val="00457D11"/>
    <w:rsid w:val="004606D5"/>
    <w:rsid w:val="00471B89"/>
    <w:rsid w:val="00473648"/>
    <w:rsid w:val="00474FBA"/>
    <w:rsid w:val="004752EA"/>
    <w:rsid w:val="004758C0"/>
    <w:rsid w:val="00477B37"/>
    <w:rsid w:val="0048197A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1C51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AC8"/>
    <w:rsid w:val="00502903"/>
    <w:rsid w:val="00503730"/>
    <w:rsid w:val="00504A31"/>
    <w:rsid w:val="00505773"/>
    <w:rsid w:val="0050727D"/>
    <w:rsid w:val="005101C5"/>
    <w:rsid w:val="00510753"/>
    <w:rsid w:val="00512D9C"/>
    <w:rsid w:val="005131DB"/>
    <w:rsid w:val="005137BA"/>
    <w:rsid w:val="00515A76"/>
    <w:rsid w:val="00516FF9"/>
    <w:rsid w:val="005204D0"/>
    <w:rsid w:val="005242EE"/>
    <w:rsid w:val="00527783"/>
    <w:rsid w:val="00533167"/>
    <w:rsid w:val="0053369E"/>
    <w:rsid w:val="00536E3E"/>
    <w:rsid w:val="005372A7"/>
    <w:rsid w:val="00544ED2"/>
    <w:rsid w:val="0054639F"/>
    <w:rsid w:val="005562F4"/>
    <w:rsid w:val="00556956"/>
    <w:rsid w:val="00565818"/>
    <w:rsid w:val="0057064F"/>
    <w:rsid w:val="005719EF"/>
    <w:rsid w:val="00571B86"/>
    <w:rsid w:val="005743E6"/>
    <w:rsid w:val="005750E5"/>
    <w:rsid w:val="00577B8E"/>
    <w:rsid w:val="00580F66"/>
    <w:rsid w:val="00581FFA"/>
    <w:rsid w:val="00591D06"/>
    <w:rsid w:val="00594389"/>
    <w:rsid w:val="00597A95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73CC"/>
    <w:rsid w:val="005D378B"/>
    <w:rsid w:val="005D608A"/>
    <w:rsid w:val="005E06EA"/>
    <w:rsid w:val="005E0863"/>
    <w:rsid w:val="005E187A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12E31"/>
    <w:rsid w:val="00613548"/>
    <w:rsid w:val="00614FC8"/>
    <w:rsid w:val="00617E5F"/>
    <w:rsid w:val="00617E79"/>
    <w:rsid w:val="00620408"/>
    <w:rsid w:val="00621FB0"/>
    <w:rsid w:val="00625EE7"/>
    <w:rsid w:val="00631263"/>
    <w:rsid w:val="00632E52"/>
    <w:rsid w:val="00633103"/>
    <w:rsid w:val="00640471"/>
    <w:rsid w:val="0064286F"/>
    <w:rsid w:val="00642E1E"/>
    <w:rsid w:val="00646158"/>
    <w:rsid w:val="00651C34"/>
    <w:rsid w:val="006570E7"/>
    <w:rsid w:val="0065759A"/>
    <w:rsid w:val="00660B4D"/>
    <w:rsid w:val="00662303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582F"/>
    <w:rsid w:val="006B0BC3"/>
    <w:rsid w:val="006B3962"/>
    <w:rsid w:val="006C3067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5585"/>
    <w:rsid w:val="00802594"/>
    <w:rsid w:val="0080297A"/>
    <w:rsid w:val="00806C28"/>
    <w:rsid w:val="008111BD"/>
    <w:rsid w:val="008142A7"/>
    <w:rsid w:val="008145C4"/>
    <w:rsid w:val="00823B30"/>
    <w:rsid w:val="00831F2D"/>
    <w:rsid w:val="00836598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4E53"/>
    <w:rsid w:val="00876D3E"/>
    <w:rsid w:val="00880882"/>
    <w:rsid w:val="008822B7"/>
    <w:rsid w:val="008825AF"/>
    <w:rsid w:val="00882F65"/>
    <w:rsid w:val="008951B1"/>
    <w:rsid w:val="008966EA"/>
    <w:rsid w:val="008A03E0"/>
    <w:rsid w:val="008B225D"/>
    <w:rsid w:val="008B2286"/>
    <w:rsid w:val="008B556E"/>
    <w:rsid w:val="008B72D2"/>
    <w:rsid w:val="008B7A6E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2018"/>
    <w:rsid w:val="00914B0A"/>
    <w:rsid w:val="00915DA2"/>
    <w:rsid w:val="00922D50"/>
    <w:rsid w:val="009233D0"/>
    <w:rsid w:val="009246A6"/>
    <w:rsid w:val="00930144"/>
    <w:rsid w:val="0093107A"/>
    <w:rsid w:val="00933CC5"/>
    <w:rsid w:val="009425AD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6AEC"/>
    <w:rsid w:val="009E6ECA"/>
    <w:rsid w:val="009E7E71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42BD"/>
    <w:rsid w:val="00A37A2E"/>
    <w:rsid w:val="00A40614"/>
    <w:rsid w:val="00A44399"/>
    <w:rsid w:val="00A468CD"/>
    <w:rsid w:val="00A46EA5"/>
    <w:rsid w:val="00A471CD"/>
    <w:rsid w:val="00A5384D"/>
    <w:rsid w:val="00A56C8C"/>
    <w:rsid w:val="00A63874"/>
    <w:rsid w:val="00A64150"/>
    <w:rsid w:val="00A642E5"/>
    <w:rsid w:val="00A6636F"/>
    <w:rsid w:val="00A675D1"/>
    <w:rsid w:val="00A676E1"/>
    <w:rsid w:val="00A7078E"/>
    <w:rsid w:val="00A7277C"/>
    <w:rsid w:val="00A74486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46EA"/>
    <w:rsid w:val="00AB62EF"/>
    <w:rsid w:val="00AB6F1B"/>
    <w:rsid w:val="00AB75D0"/>
    <w:rsid w:val="00AC07FD"/>
    <w:rsid w:val="00AC2E3E"/>
    <w:rsid w:val="00AC3762"/>
    <w:rsid w:val="00AC4696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051"/>
    <w:rsid w:val="00B441EB"/>
    <w:rsid w:val="00B44C74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51E52"/>
    <w:rsid w:val="00C53816"/>
    <w:rsid w:val="00C569E6"/>
    <w:rsid w:val="00C56F1D"/>
    <w:rsid w:val="00C63928"/>
    <w:rsid w:val="00C66D10"/>
    <w:rsid w:val="00C705A5"/>
    <w:rsid w:val="00C705CD"/>
    <w:rsid w:val="00C73EBF"/>
    <w:rsid w:val="00C76190"/>
    <w:rsid w:val="00C77557"/>
    <w:rsid w:val="00C80F07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B7122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30B3B"/>
    <w:rsid w:val="00D31BB3"/>
    <w:rsid w:val="00D36206"/>
    <w:rsid w:val="00D4082E"/>
    <w:rsid w:val="00D40900"/>
    <w:rsid w:val="00D4469E"/>
    <w:rsid w:val="00D4691C"/>
    <w:rsid w:val="00D46F51"/>
    <w:rsid w:val="00D47FF3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B79DB"/>
    <w:rsid w:val="00DC2572"/>
    <w:rsid w:val="00DC3521"/>
    <w:rsid w:val="00DC4AD6"/>
    <w:rsid w:val="00DC570C"/>
    <w:rsid w:val="00DC73EB"/>
    <w:rsid w:val="00DC76BA"/>
    <w:rsid w:val="00DD0F94"/>
    <w:rsid w:val="00DD24DE"/>
    <w:rsid w:val="00DD2562"/>
    <w:rsid w:val="00DD706D"/>
    <w:rsid w:val="00DD769B"/>
    <w:rsid w:val="00DE063B"/>
    <w:rsid w:val="00DE36F5"/>
    <w:rsid w:val="00DE44DE"/>
    <w:rsid w:val="00DE537F"/>
    <w:rsid w:val="00DF0C2E"/>
    <w:rsid w:val="00DF232F"/>
    <w:rsid w:val="00DF47D6"/>
    <w:rsid w:val="00DF53C7"/>
    <w:rsid w:val="00DF5B16"/>
    <w:rsid w:val="00E00122"/>
    <w:rsid w:val="00E01B18"/>
    <w:rsid w:val="00E0207A"/>
    <w:rsid w:val="00E056FC"/>
    <w:rsid w:val="00E067E5"/>
    <w:rsid w:val="00E11E3D"/>
    <w:rsid w:val="00E142D7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56ADA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63F"/>
    <w:rsid w:val="00EE29BF"/>
    <w:rsid w:val="00EE48C1"/>
    <w:rsid w:val="00EE5677"/>
    <w:rsid w:val="00EE68CF"/>
    <w:rsid w:val="00EE76D8"/>
    <w:rsid w:val="00EF35A1"/>
    <w:rsid w:val="00EF6AC8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6BFF"/>
    <w:rsid w:val="00F2706A"/>
    <w:rsid w:val="00F30136"/>
    <w:rsid w:val="00F35CFA"/>
    <w:rsid w:val="00F36DF3"/>
    <w:rsid w:val="00F37EFC"/>
    <w:rsid w:val="00F41B6D"/>
    <w:rsid w:val="00F428E6"/>
    <w:rsid w:val="00F448B7"/>
    <w:rsid w:val="00F45CCC"/>
    <w:rsid w:val="00F511F5"/>
    <w:rsid w:val="00F532FD"/>
    <w:rsid w:val="00F5338C"/>
    <w:rsid w:val="00F53585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82018"/>
    <w:rsid w:val="00F8236C"/>
    <w:rsid w:val="00F95F3F"/>
    <w:rsid w:val="00FA0259"/>
    <w:rsid w:val="00FA5D1B"/>
    <w:rsid w:val="00FA6778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FE600-10D7-40B7-A345-76B1152B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841</Words>
  <Characters>6166</Characters>
  <Application>Microsoft Office Word</Application>
  <DocSecurity>0</DocSecurity>
  <Lines>1233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2020-06-04T09:15:00Z</cp:lastPrinted>
  <dcterms:created xsi:type="dcterms:W3CDTF">2020-06-11T10:31:00Z</dcterms:created>
  <dcterms:modified xsi:type="dcterms:W3CDTF">2020-06-11T10:31:00Z</dcterms:modified>
</cp:coreProperties>
</file>