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01628">
        <w:tblPrEx>
          <w:tblCellMar>
            <w:top w:w="0" w:type="dxa"/>
            <w:left w:w="0" w:type="dxa"/>
            <w:bottom w:w="0" w:type="dxa"/>
            <w:right w:w="0" w:type="dxa"/>
          </w:tblCellMar>
        </w:tblPrEx>
        <w:trPr>
          <w:gridAfter w:val="2"/>
          <w:wAfter w:w="1758" w:type="dxa"/>
          <w:cantSplit/>
          <w:trHeight w:val="1320"/>
        </w:trPr>
        <w:tc>
          <w:tcPr>
            <w:tcW w:w="5897" w:type="dxa"/>
          </w:tcPr>
          <w:p w:rsidR="007F62A1" w:rsidRPr="00B01628" w:rsidRDefault="007F62A1">
            <w:pPr>
              <w:pStyle w:val="HuvudRubrik"/>
            </w:pPr>
            <w:r w:rsidRPr="00B01628">
              <w:t>Regeringskansliet</w:t>
            </w:r>
          </w:p>
          <w:p w:rsidR="007F62A1" w:rsidRPr="00B01628" w:rsidRDefault="007F62A1">
            <w:pPr>
              <w:pStyle w:val="HuvudRubrik"/>
            </w:pPr>
            <w:r w:rsidRPr="00B01628">
              <w:t xml:space="preserve">Faktapromemoria  </w:t>
            </w:r>
            <w:r w:rsidRPr="00B01628">
              <w:t>2006/07</w:t>
            </w:r>
            <w:r w:rsidRPr="00B01628">
              <w:t>:</w:t>
            </w:r>
            <w:r w:rsidRPr="00B01628">
              <w:t>FPM82</w:t>
            </w:r>
          </w:p>
        </w:tc>
      </w:tr>
      <w:tr w:rsidR="00000000" w:rsidRPr="00B01628">
        <w:tblPrEx>
          <w:tblCellMar>
            <w:top w:w="0" w:type="dxa"/>
            <w:left w:w="0" w:type="dxa"/>
            <w:bottom w:w="0" w:type="dxa"/>
            <w:right w:w="0" w:type="dxa"/>
          </w:tblCellMar>
        </w:tblPrEx>
        <w:trPr>
          <w:gridAfter w:val="2"/>
          <w:wAfter w:w="1758" w:type="dxa"/>
          <w:cantSplit/>
          <w:trHeight w:val="240"/>
        </w:trPr>
        <w:tc>
          <w:tcPr>
            <w:tcW w:w="5897" w:type="dxa"/>
          </w:tcPr>
          <w:p w:rsidR="007F62A1" w:rsidRPr="00B01628" w:rsidRDefault="007F62A1">
            <w:pPr>
              <w:pStyle w:val="HuvudRubrik"/>
              <w:rPr>
                <w:sz w:val="28"/>
              </w:rPr>
            </w:pPr>
            <w:r w:rsidRPr="00B01628">
              <w:t>Meddelande om halvtidsöversyn av den europeiska bioteknikstrategin</w:t>
            </w:r>
          </w:p>
        </w:tc>
      </w:tr>
      <w:tr w:rsidR="00215255" w:rsidRPr="00B01628">
        <w:tblPrEx>
          <w:tblCellMar>
            <w:top w:w="0" w:type="dxa"/>
            <w:left w:w="0" w:type="dxa"/>
            <w:bottom w:w="0" w:type="dxa"/>
            <w:right w:w="0" w:type="dxa"/>
          </w:tblCellMar>
        </w:tblPrEx>
        <w:trPr>
          <w:cantSplit/>
          <w:trHeight w:val="285"/>
        </w:trPr>
        <w:tc>
          <w:tcPr>
            <w:tcW w:w="7655" w:type="dxa"/>
            <w:gridSpan w:val="3"/>
          </w:tcPr>
          <w:p w:rsidR="00215255" w:rsidRPr="00B01628" w:rsidRDefault="006F784A">
            <w:pPr>
              <w:pStyle w:val="Departement"/>
              <w:rPr>
                <w:sz w:val="28"/>
              </w:rPr>
            </w:pPr>
            <w:r w:rsidRPr="00B01628">
              <w:t>Näringsdepartementet</w:t>
            </w:r>
          </w:p>
        </w:tc>
      </w:tr>
      <w:tr w:rsidR="00215255" w:rsidRPr="00B01628">
        <w:tblPrEx>
          <w:tblCellMar>
            <w:top w:w="0" w:type="dxa"/>
            <w:left w:w="0" w:type="dxa"/>
            <w:bottom w:w="0" w:type="dxa"/>
            <w:right w:w="0" w:type="dxa"/>
          </w:tblCellMar>
        </w:tblPrEx>
        <w:trPr>
          <w:cantSplit/>
          <w:trHeight w:val="240"/>
        </w:trPr>
        <w:tc>
          <w:tcPr>
            <w:tcW w:w="7655" w:type="dxa"/>
            <w:gridSpan w:val="3"/>
          </w:tcPr>
          <w:p w:rsidR="00215255" w:rsidRPr="00B01628" w:rsidRDefault="006F784A">
            <w:pPr>
              <w:pStyle w:val="Dokumentdatum"/>
            </w:pPr>
            <w:r w:rsidRPr="00B01628">
              <w:t>2007-05-21</w:t>
            </w:r>
          </w:p>
        </w:tc>
      </w:tr>
      <w:tr w:rsidR="00215255" w:rsidRPr="00B01628">
        <w:tblPrEx>
          <w:tblCellMar>
            <w:top w:w="0" w:type="dxa"/>
            <w:left w:w="0" w:type="dxa"/>
            <w:bottom w:w="0" w:type="dxa"/>
            <w:right w:w="0" w:type="dxa"/>
          </w:tblCellMar>
        </w:tblPrEx>
        <w:trPr>
          <w:cantSplit/>
          <w:trHeight w:val="726"/>
        </w:trPr>
        <w:tc>
          <w:tcPr>
            <w:tcW w:w="7655" w:type="dxa"/>
            <w:gridSpan w:val="3"/>
            <w:vAlign w:val="bottom"/>
          </w:tcPr>
          <w:p w:rsidR="00215255" w:rsidRPr="00B01628" w:rsidRDefault="00215255">
            <w:pPr>
              <w:pStyle w:val="Dokumentbeteckning"/>
            </w:pPr>
            <w:r w:rsidRPr="00B01628">
              <w:t>Dokumentbeteckning</w:t>
            </w:r>
          </w:p>
        </w:tc>
      </w:tr>
      <w:tr w:rsidR="007C5B96" w:rsidRPr="00B01628">
        <w:tblPrEx>
          <w:tblCellMar>
            <w:top w:w="0" w:type="dxa"/>
            <w:left w:w="0" w:type="dxa"/>
            <w:bottom w:w="0" w:type="dxa"/>
            <w:right w:w="0" w:type="dxa"/>
          </w:tblCellMar>
        </w:tblPrEx>
        <w:trPr>
          <w:gridAfter w:val="1"/>
          <w:wAfter w:w="1560" w:type="dxa"/>
          <w:trHeight w:val="120"/>
        </w:trPr>
        <w:tc>
          <w:tcPr>
            <w:tcW w:w="6095" w:type="dxa"/>
            <w:gridSpan w:val="2"/>
          </w:tcPr>
          <w:p w:rsidR="007C5B96" w:rsidRPr="00B01628" w:rsidRDefault="006F784A" w:rsidP="00EB65C0">
            <w:bookmarkStart w:id="0" w:name="KomNr"/>
            <w:bookmarkEnd w:id="0"/>
            <w:r w:rsidRPr="00B01628">
              <w:t>KOM (2007) 175 slutlig</w:t>
            </w:r>
          </w:p>
        </w:tc>
      </w:tr>
      <w:tr w:rsidR="00EB65C0" w:rsidRPr="00B01628">
        <w:tblPrEx>
          <w:tblCellMar>
            <w:top w:w="0" w:type="dxa"/>
            <w:left w:w="0" w:type="dxa"/>
            <w:bottom w:w="0" w:type="dxa"/>
            <w:right w:w="0" w:type="dxa"/>
          </w:tblCellMar>
        </w:tblPrEx>
        <w:trPr>
          <w:gridAfter w:val="1"/>
          <w:wAfter w:w="1560" w:type="dxa"/>
          <w:trHeight w:val="120"/>
        </w:trPr>
        <w:tc>
          <w:tcPr>
            <w:tcW w:w="6095" w:type="dxa"/>
            <w:gridSpan w:val="2"/>
          </w:tcPr>
          <w:p w:rsidR="00EB65C0" w:rsidRPr="00B01628" w:rsidRDefault="006F784A" w:rsidP="00EB65C0">
            <w:pPr>
              <w:pStyle w:val="Dokumentbeteckning-titel"/>
            </w:pPr>
            <w:r w:rsidRPr="00B01628">
              <w:t>Meddelande från kommissionen till rådet, Europaparlamentet, Europeiska ekonomiska och sociala kommittén samt Regionkommittén om halvtidsöversynen av Biovetenskap och bioteknik - En strategi för Europa</w:t>
            </w:r>
          </w:p>
        </w:tc>
      </w:tr>
    </w:tbl>
    <w:p w:rsidR="00215255" w:rsidRPr="00B01628" w:rsidRDefault="00215255"/>
    <w:p w:rsidR="00215255" w:rsidRPr="00B01628" w:rsidRDefault="00215255">
      <w:pPr>
        <w:pStyle w:val="Rubrik1"/>
        <w:numPr>
          <w:ilvl w:val="0"/>
          <w:numId w:val="0"/>
        </w:numPr>
      </w:pPr>
      <w:r w:rsidRPr="00B01628">
        <w:t>Sammanfattning</w:t>
      </w:r>
    </w:p>
    <w:p w:rsidR="007C5B96" w:rsidRPr="00B01628" w:rsidRDefault="007C5B96" w:rsidP="007C5B96">
      <w:r w:rsidRPr="00B01628">
        <w:t>Kommissionen presenterade i april 2007 en halvtidsöversyn av den europeiska strategin för livsvetenskaper och bioteknik från 2002, i syfte att följa upp genomförandet av strategin. Kommissionen konstaterar att strategin fortfarande är relevant, men att endast ett litet antal åtgärder är genomförda. Kommissionen föreslår att åtgärder som fortfarande är relevanta ska fortsätta, att synergier med andra av EU:s horisontella politikområden ska förstärkas och att prioriteringar som är specifika för området bioteknik ska ses över. Avslutningsvis lämnar kommissionen ett förslag till en reviderad handlingsplan med 26 åtgärder. Regeringen välkomnar kommissionens meddelande och instämmer i behovet att fokusera handlingsplanen.</w:t>
      </w:r>
    </w:p>
    <w:p w:rsidR="00215255" w:rsidRPr="00B01628" w:rsidRDefault="00215255"/>
    <w:p w:rsidR="00215255" w:rsidRPr="00B01628" w:rsidRDefault="00215255">
      <w:pPr>
        <w:pStyle w:val="Rubrik1"/>
      </w:pPr>
      <w:r w:rsidRPr="00B01628">
        <w:t>Förslaget</w:t>
      </w:r>
    </w:p>
    <w:p w:rsidR="00215255" w:rsidRPr="00B01628" w:rsidRDefault="00215255">
      <w:pPr>
        <w:pStyle w:val="Rubrik2"/>
      </w:pPr>
      <w:r w:rsidRPr="00B01628">
        <w:t>Innehåll</w:t>
      </w:r>
    </w:p>
    <w:p w:rsidR="007C5B96" w:rsidRPr="00B01628" w:rsidRDefault="007C5B96" w:rsidP="007C5B96">
      <w:r w:rsidRPr="00B01628">
        <w:t>I januari 2002 antog kommissionen en europeisk strategi för livsvetenskaper och bioteknik. Strategin innehåller en handlingsplan med 30 åtgärder och sträcker sig till 2010. Kommissionens meddelande om halvtidsöversyn, som presenterades i april 2007, syftar till att följa upp hur åtgärderna genomförts hittills samt till att uppdatera strategin.</w:t>
      </w:r>
    </w:p>
    <w:p w:rsidR="007C5B96" w:rsidRPr="00B01628" w:rsidRDefault="007C5B96" w:rsidP="007C5B96">
      <w:r w:rsidRPr="00B01628">
        <w:lastRenderedPageBreak/>
        <w:t xml:space="preserve">Halvtidsöversynen sätter in bioteknikstrategin i ett bredare sammanhang med kopplingar till hälsa, tillväxt, sysselsättning, energi, en åldrande befolkning och hållbar tillväxt. De tre sektorerna hälsa, industriell produktion och processer samt primärproduktion/jordbruk/livsmedel tas särskilt upp. </w:t>
      </w:r>
    </w:p>
    <w:p w:rsidR="007C5B96" w:rsidRPr="00B01628" w:rsidRDefault="007C5B96" w:rsidP="007C5B96">
      <w:r w:rsidRPr="00B01628">
        <w:t>Kommissionens uppföljning av hur handlingsplanen har genomförts hittills visar att:</w:t>
      </w:r>
    </w:p>
    <w:p w:rsidR="007C5B96" w:rsidRPr="00B01628" w:rsidRDefault="007C5B96" w:rsidP="007C5B96">
      <w:r w:rsidRPr="00B01628">
        <w:t>- Strategin har varit framgångsrik och är fortfarande relevant.</w:t>
      </w:r>
    </w:p>
    <w:p w:rsidR="007C5B96" w:rsidRPr="00B01628" w:rsidRDefault="007C5B96" w:rsidP="007C5B96">
      <w:r w:rsidRPr="00B01628">
        <w:t xml:space="preserve">- Ett litet antal åtgärder är redan genomförda. </w:t>
      </w:r>
    </w:p>
    <w:p w:rsidR="007C5B96" w:rsidRPr="00B01628" w:rsidRDefault="007C5B96" w:rsidP="007C5B96">
      <w:r w:rsidRPr="00B01628">
        <w:t>- Vissa andra åtgärder är föråldrade och irrelevanta (ofta pga. bristande intresse hos målgruppen).</w:t>
      </w:r>
    </w:p>
    <w:p w:rsidR="007C5B96" w:rsidRPr="00B01628" w:rsidRDefault="007C5B96" w:rsidP="007C5B96">
      <w:r w:rsidRPr="00B01628">
        <w:t>- Det finns stor anledning att fortsätta med huvuddelen av åtgärderna.</w:t>
      </w:r>
    </w:p>
    <w:p w:rsidR="007C5B96" w:rsidRPr="00B01628" w:rsidRDefault="007C5B96" w:rsidP="007C5B96">
      <w:r w:rsidRPr="00B01628">
        <w:t xml:space="preserve">- Vissa åtgärder måste riktas om och prioriteras. </w:t>
      </w:r>
    </w:p>
    <w:p w:rsidR="007C5B96" w:rsidRPr="00B01628" w:rsidRDefault="007C5B96" w:rsidP="007C5B96">
      <w:r w:rsidRPr="00B01628">
        <w:t>Kommissionen föreslår att åtgärder som fortfarande är relevanta ska fortsätta, att synergier med andra av EU:s horisontella politikområden ( t ex immaterialrätt) ska förstärkas och att prioriteringar som är specifika för området bioteknik ska ses över. Kommissionen föreslår att strategin struktureras om under fem rubriker:</w:t>
      </w:r>
    </w:p>
    <w:p w:rsidR="007C5B96" w:rsidRPr="00B01628" w:rsidRDefault="007C5B96" w:rsidP="007C5B96">
      <w:pPr>
        <w:numPr>
          <w:ilvl w:val="0"/>
          <w:numId w:val="7"/>
        </w:numPr>
      </w:pPr>
      <w:r w:rsidRPr="00B01628">
        <w:t>Främja forskning och marknadsutvecklingen för livsvetenskaper och biotekniska tillämpningar och den kunskapsbaserade bioekonomin.</w:t>
      </w:r>
    </w:p>
    <w:p w:rsidR="007C5B96" w:rsidRPr="00B01628" w:rsidRDefault="007C5B96" w:rsidP="007C5B96">
      <w:pPr>
        <w:numPr>
          <w:ilvl w:val="0"/>
          <w:numId w:val="7"/>
        </w:numPr>
      </w:pPr>
      <w:r w:rsidRPr="00B01628">
        <w:t>Främja konkurrenskraft, kunskapsöverföring och innovation från universitet och högskolor till näringslivet.</w:t>
      </w:r>
    </w:p>
    <w:p w:rsidR="007C5B96" w:rsidRPr="00B01628" w:rsidRDefault="007C5B96" w:rsidP="007C5B96">
      <w:pPr>
        <w:numPr>
          <w:ilvl w:val="0"/>
          <w:numId w:val="7"/>
        </w:numPr>
      </w:pPr>
      <w:r w:rsidRPr="00B01628">
        <w:t>Uppmuntra aktuella samhälleliga debatter om fördelar och risker med livsvetenskaper och bioteknik.</w:t>
      </w:r>
    </w:p>
    <w:p w:rsidR="007C5B96" w:rsidRPr="00B01628" w:rsidRDefault="007C5B96" w:rsidP="007C5B96">
      <w:pPr>
        <w:numPr>
          <w:ilvl w:val="0"/>
          <w:numId w:val="7"/>
        </w:numPr>
      </w:pPr>
      <w:r w:rsidRPr="00B01628">
        <w:t>Tillförsäkra ett uthålligt bidrag från modern bioteknik till jordbruket.</w:t>
      </w:r>
    </w:p>
    <w:p w:rsidR="007C5B96" w:rsidRPr="00B01628" w:rsidRDefault="007C5B96" w:rsidP="007C5B96">
      <w:pPr>
        <w:numPr>
          <w:ilvl w:val="0"/>
          <w:numId w:val="7"/>
        </w:numPr>
      </w:pPr>
      <w:r w:rsidRPr="00B01628">
        <w:t>Förbättra genomförandet av lagstiftning och dess inverkan på konkurrenskraft.</w:t>
      </w:r>
    </w:p>
    <w:p w:rsidR="007C5B96" w:rsidRPr="00B01628" w:rsidRDefault="007C5B96" w:rsidP="007C5B96">
      <w:r w:rsidRPr="00B01628">
        <w:t xml:space="preserve">Avslutningsvis lämnar kommissionen ett förslag till en reviderad handlingsplan. Den innehåller 26 åtgärder sorterade under de fem rubrikerna ovan. </w:t>
      </w:r>
    </w:p>
    <w:p w:rsidR="00215255" w:rsidRPr="00B01628" w:rsidRDefault="00215255"/>
    <w:p w:rsidR="00215255" w:rsidRPr="00B01628" w:rsidRDefault="00215255">
      <w:pPr>
        <w:pStyle w:val="Rubrik2"/>
      </w:pPr>
      <w:r w:rsidRPr="00B01628">
        <w:t>Gällande svenska regler och förslagets effekt på dessa</w:t>
      </w:r>
    </w:p>
    <w:p w:rsidR="007C5B96" w:rsidRPr="00B01628" w:rsidRDefault="007C5B96" w:rsidP="007C5B96">
      <w:r w:rsidRPr="00B01628">
        <w:t>Inga.</w:t>
      </w:r>
    </w:p>
    <w:p w:rsidR="00215255" w:rsidRPr="00B01628" w:rsidRDefault="00215255"/>
    <w:p w:rsidR="00215255" w:rsidRPr="00B01628" w:rsidRDefault="00215255">
      <w:pPr>
        <w:pStyle w:val="Rubrik2"/>
      </w:pPr>
      <w:r w:rsidRPr="00B01628">
        <w:t>Budgetära konsekvenser</w:t>
      </w:r>
    </w:p>
    <w:p w:rsidR="007C5B96" w:rsidRPr="00B01628" w:rsidRDefault="007C5B96" w:rsidP="007C5B96">
      <w:r w:rsidRPr="00B01628">
        <w:t>Inga.</w:t>
      </w:r>
    </w:p>
    <w:p w:rsidR="00215255" w:rsidRPr="00B01628" w:rsidRDefault="00215255"/>
    <w:p w:rsidR="00215255" w:rsidRPr="00B01628" w:rsidRDefault="00215255">
      <w:pPr>
        <w:pStyle w:val="Rubrik1"/>
      </w:pPr>
      <w:r w:rsidRPr="00B01628">
        <w:t>Ståndpunkter</w:t>
      </w:r>
    </w:p>
    <w:p w:rsidR="00215255" w:rsidRPr="00B01628" w:rsidRDefault="00215255">
      <w:pPr>
        <w:pStyle w:val="Rubrik2"/>
      </w:pPr>
      <w:r w:rsidRPr="00B01628">
        <w:t>Svensk ståndpunkt</w:t>
      </w:r>
    </w:p>
    <w:p w:rsidR="007C5B96" w:rsidRPr="00B01628" w:rsidRDefault="007C5B96" w:rsidP="007C5B96">
      <w:r w:rsidRPr="00B01628">
        <w:t>Regeringen välkomnar kommissionens meddelande och instämmer i behovet att fokusera handlingsplanen. Regeringen instämmer i och vill understryka att livsvetenskaper och bioteknik erbjuder stora möjligheter till förbättrad hälsa, och har betydelse för ökad sysselsättning och tillväxt, samt kan bidra till att nå klimatmålen.</w:t>
      </w:r>
    </w:p>
    <w:p w:rsidR="007C5B96" w:rsidRPr="00B01628" w:rsidRDefault="007C5B96" w:rsidP="007C5B96">
      <w:r w:rsidRPr="00B01628">
        <w:t>Regeringen vill betona betydelsen av en internationellt konkurrenskraftig biovetenskaplig forskning och en effektiv infrastruktur för kommersialisering av forskningsresultat. Regeringen stödjer att handlingsplanen revideras så att  förutsättningar ges för att skapa marknader för bio-baserade produkter så att de nya teknikerna kan utvecklas.</w:t>
      </w:r>
    </w:p>
    <w:p w:rsidR="007C5B96" w:rsidRPr="00B01628" w:rsidRDefault="007C5B96" w:rsidP="007C5B96">
      <w:r w:rsidRPr="00B01628">
        <w:t>Regeringen vill peka på betydelsen av att även stärka kunskapsöverföringen från industrin till akademin. Dessutom bör offentlig sektors roll som en god behovs</w:t>
      </w:r>
      <w:r w:rsidRPr="00B01628">
        <w:softHyphen/>
        <w:t>formulerare, kravställare och samarbetspartner lyftas in. Regeringen delar uppfattningen att det krävs en utvecklad dialog med allmänheten för att öka acceptansen för olika biotekniska tillämpningar.</w:t>
      </w:r>
    </w:p>
    <w:p w:rsidR="007C5B96" w:rsidRPr="00B01628" w:rsidRDefault="007C5B96" w:rsidP="007C5B96">
      <w:r w:rsidRPr="00B01628">
        <w:t xml:space="preserve">Jord- och skogsbrukets roll som primärproducent betyder mycket för klimat- och energifrågan. Regeringen </w:t>
      </w:r>
      <w:r w:rsidR="007E209C" w:rsidRPr="00B01628">
        <w:t xml:space="preserve">vill också påtala de möjligheter biotekniken erbjuder för skogsbruket. </w:t>
      </w:r>
      <w:r w:rsidRPr="00B01628">
        <w:t>Vidare anser regeringen att det är positivt att genetiskt modifierade organismer, GMO, underställs höga krav innan godkännande, för att säkerställa att människor och djurs hälsa eller miljön inte riskeras. För att skapa regler för odling av GMO färdigställer nu regeringen nu en förordning om samexistens.</w:t>
      </w:r>
    </w:p>
    <w:p w:rsidR="007C5B96" w:rsidRPr="00B01628" w:rsidRDefault="007C5B96" w:rsidP="007C5B96">
      <w:r w:rsidRPr="00B01628">
        <w:t xml:space="preserve">Regeringen vill  understryka vikten av konkurrenskraftiga ramvillkor, bl a med minimerad administrativ börda och tydliga regler. </w:t>
      </w:r>
    </w:p>
    <w:p w:rsidR="00215255" w:rsidRPr="00B01628" w:rsidRDefault="00215255"/>
    <w:p w:rsidR="00215255" w:rsidRPr="00B01628" w:rsidRDefault="00215255">
      <w:pPr>
        <w:pStyle w:val="Rubrik2"/>
      </w:pPr>
      <w:r w:rsidRPr="00B01628">
        <w:t>Medlemsstaternas ståndpunkter</w:t>
      </w:r>
    </w:p>
    <w:p w:rsidR="00215255" w:rsidRPr="00B01628" w:rsidRDefault="007C5B96">
      <w:r w:rsidRPr="00B01628">
        <w:t>-</w:t>
      </w:r>
    </w:p>
    <w:p w:rsidR="00215255" w:rsidRPr="00B01628" w:rsidRDefault="00215255">
      <w:pPr>
        <w:pStyle w:val="Rubrik2"/>
      </w:pPr>
      <w:r w:rsidRPr="00B01628">
        <w:t>Institutionernas ståndpunkter</w:t>
      </w:r>
    </w:p>
    <w:p w:rsidR="00215255" w:rsidRPr="00B01628" w:rsidRDefault="007C5B96">
      <w:r w:rsidRPr="00B01628">
        <w:t>-</w:t>
      </w:r>
    </w:p>
    <w:p w:rsidR="00215255" w:rsidRPr="00B01628" w:rsidRDefault="00215255">
      <w:pPr>
        <w:pStyle w:val="Rubrik2"/>
      </w:pPr>
      <w:r w:rsidRPr="00B01628">
        <w:t>Remissinstansernas ståndpunkter</w:t>
      </w:r>
    </w:p>
    <w:p w:rsidR="00215255" w:rsidRPr="00B01628" w:rsidRDefault="007C5B96">
      <w:r w:rsidRPr="00B01628">
        <w:t>-</w:t>
      </w:r>
    </w:p>
    <w:p w:rsidR="00215255" w:rsidRPr="00B01628" w:rsidRDefault="00215255">
      <w:pPr>
        <w:pStyle w:val="Rubrik1"/>
      </w:pPr>
      <w:r w:rsidRPr="00B01628">
        <w:t>Övrigt</w:t>
      </w:r>
    </w:p>
    <w:p w:rsidR="00215255" w:rsidRPr="00B01628" w:rsidRDefault="00215255">
      <w:pPr>
        <w:pStyle w:val="Rubrik2"/>
      </w:pPr>
      <w:r w:rsidRPr="00B01628">
        <w:t>Fortsatt behandling av ärendet</w:t>
      </w:r>
    </w:p>
    <w:p w:rsidR="007C5B96" w:rsidRPr="00B01628" w:rsidRDefault="007C5B96" w:rsidP="007C5B96">
      <w:r w:rsidRPr="00B01628">
        <w:t>Meddelandet ska behandlas i rådsslutsatser om näringspolitik som avses att tas på konkurrenskraftsrådet den 21-22 maj 2007.</w:t>
      </w:r>
    </w:p>
    <w:p w:rsidR="00215255" w:rsidRPr="00B01628" w:rsidRDefault="00215255">
      <w:pPr>
        <w:pStyle w:val="Rubrik2"/>
      </w:pPr>
      <w:r w:rsidRPr="00B01628">
        <w:t>Rättslig grund och beslutsförfarande</w:t>
      </w:r>
    </w:p>
    <w:p w:rsidR="007C5B96" w:rsidRPr="00B01628" w:rsidRDefault="007C5B96" w:rsidP="007C5B96">
      <w:r w:rsidRPr="00B01628">
        <w:rPr>
          <w:rFonts w:cs="OrigGarmnd BT"/>
        </w:rPr>
        <w:t xml:space="preserve">Artikel 157 i EG-fördraget ligger till grund för EU:s industripolitik. </w:t>
      </w:r>
      <w:r w:rsidRPr="00B01628">
        <w:rPr>
          <w:rFonts w:ascii="OrigGarmnd BT" w:hAnsi="OrigGarmnd BT" w:cs="OrigGarmnd BT"/>
        </w:rPr>
        <w:t>Beslut sker i enlighet med artikel 251. Meddelandet ska inte behandlas i förordning, utan i rådsslutsatser.</w:t>
      </w:r>
      <w:r w:rsidRPr="00B01628">
        <w:t xml:space="preserve"> </w:t>
      </w:r>
    </w:p>
    <w:p w:rsidR="00215255" w:rsidRPr="00B01628" w:rsidRDefault="00215255">
      <w:pPr>
        <w:pStyle w:val="Rubrik2"/>
      </w:pPr>
      <w:r w:rsidRPr="00B01628">
        <w:t>Fackuttryck/termer</w:t>
      </w:r>
    </w:p>
    <w:p w:rsidR="007C5B96" w:rsidRPr="00B01628" w:rsidRDefault="007C5B96" w:rsidP="007C5B96">
      <w:r w:rsidRPr="00B01628">
        <w:t>-</w:t>
      </w:r>
    </w:p>
    <w:sectPr w:rsidR="007C5B96" w:rsidRPr="00B0162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2A1" w:rsidRPr="00B01628" w:rsidRDefault="007F62A1">
      <w:r w:rsidRPr="00B01628">
        <w:separator/>
      </w:r>
    </w:p>
  </w:endnote>
  <w:endnote w:type="continuationSeparator" w:id="0">
    <w:p w:rsidR="007F62A1" w:rsidRPr="00B01628" w:rsidRDefault="007F62A1">
      <w:r w:rsidRPr="00B01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3CD" w:rsidRPr="00B01628" w:rsidRDefault="001C23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3CD" w:rsidRPr="00B01628" w:rsidRDefault="007F62A1">
    <w:pPr>
      <w:pStyle w:val="SidfotH"/>
      <w:framePr w:wrap="around"/>
    </w:pPr>
    <w:r w:rsidRPr="00B01628">
      <w:t>2</w:t>
    </w:r>
  </w:p>
  <w:p w:rsidR="001C23CD" w:rsidRPr="00B01628" w:rsidRDefault="001C23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3CD" w:rsidRPr="00B01628" w:rsidRDefault="007F62A1">
    <w:pPr>
      <w:pStyle w:val="SidfotH"/>
      <w:framePr w:wrap="around"/>
    </w:pPr>
    <w:r w:rsidRPr="00B01628">
      <w:t>1</w:t>
    </w:r>
  </w:p>
  <w:p w:rsidR="001C23CD" w:rsidRPr="00B01628" w:rsidRDefault="001C2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2A1" w:rsidRPr="00B01628" w:rsidRDefault="007F62A1">
      <w:r w:rsidRPr="00B01628">
        <w:separator/>
      </w:r>
    </w:p>
  </w:footnote>
  <w:footnote w:type="continuationSeparator" w:id="0">
    <w:p w:rsidR="007F62A1" w:rsidRPr="00B01628" w:rsidRDefault="007F62A1">
      <w:r w:rsidRPr="00B01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3CD" w:rsidRPr="00B01628" w:rsidRDefault="001C23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3CD" w:rsidRPr="00B01628" w:rsidRDefault="001C23CD">
    <w:pPr>
      <w:pStyle w:val="Kantrubrik"/>
      <w:framePr w:h="1157" w:hRule="exact" w:wrap="around" w:y="738"/>
    </w:pPr>
    <w:r w:rsidRPr="00B01628">
      <w:t>2006/07:FPM82</w:t>
    </w:r>
  </w:p>
  <w:p w:rsidR="001C23CD" w:rsidRPr="00B01628" w:rsidRDefault="001C23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3CD" w:rsidRPr="00B01628" w:rsidRDefault="00B01628">
    <w:pPr>
      <w:pStyle w:val="Sidhuvud"/>
    </w:pPr>
    <w:r w:rsidRPr="00B0162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08340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3CD" w:rsidRDefault="001C23C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C23CD" w:rsidRDefault="001C23CD">
                    <w:pPr>
                      <w:pStyle w:val="Logo"/>
                    </w:pPr>
                    <w:r>
                      <w:object w:dxaOrig="840" w:dyaOrig="1545">
                        <v:shape id="_x0000_i1025" type="#_x0000_t75" style="width:42pt;height:77.15pt" filled="t">
                          <v:imagedata r:id="rId1" o:title=""/>
                        </v:shape>
                        <o:OLEObject Type="Embed" ProgID="Word.Picture.8" ShapeID="_x0000_i1025" DrawAspect="Content" ObjectID="_18274599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6A07D39"/>
    <w:multiLevelType w:val="hybridMultilevel"/>
    <w:tmpl w:val="8B28EF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72652438">
    <w:abstractNumId w:val="5"/>
  </w:num>
  <w:num w:numId="2" w16cid:durableId="1968662629">
    <w:abstractNumId w:val="1"/>
  </w:num>
  <w:num w:numId="3" w16cid:durableId="1209954758">
    <w:abstractNumId w:val="2"/>
  </w:num>
  <w:num w:numId="4" w16cid:durableId="2115979447">
    <w:abstractNumId w:val="4"/>
  </w:num>
  <w:num w:numId="5" w16cid:durableId="1497652189">
    <w:abstractNumId w:val="6"/>
  </w:num>
  <w:num w:numId="6" w16cid:durableId="1805271888">
    <w:abstractNumId w:val="0"/>
  </w:num>
  <w:num w:numId="7" w16cid:durableId="47502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21"/>
    <w:docVar w:name="Ar" w:val="2006/07"/>
    <w:docVar w:name="Dep" w:val="Näringsdepartementet"/>
    <w:docVar w:name="DepWeb" w:val="Näringsdepartementet"/>
    <w:docVar w:name="GDB1" w:val="KOM (2007) 17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om halvtidsöversynen av Biovetenskap och bioteknik - En strategi för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175 slutlig"/>
    <w:docVar w:name="Nr" w:val="82"/>
    <w:docVar w:name="RD_APPVERSION" w:val="3.00"/>
    <w:docVar w:name="Rub" w:val="Meddelande om halvtidsöversyn av den europeiska bioteknikstrategin"/>
    <w:docVar w:name="UppDat" w:val="2007-05-21"/>
    <w:docVar w:name="Utsk" w:val="Näringsutskottet"/>
  </w:docVars>
  <w:rsids>
    <w:rsidRoot w:val="00B01628"/>
    <w:rsid w:val="00192009"/>
    <w:rsid w:val="001C23CD"/>
    <w:rsid w:val="00215255"/>
    <w:rsid w:val="002E639D"/>
    <w:rsid w:val="00435853"/>
    <w:rsid w:val="005A1981"/>
    <w:rsid w:val="00614BE3"/>
    <w:rsid w:val="006F784A"/>
    <w:rsid w:val="007C5B96"/>
    <w:rsid w:val="007E209C"/>
    <w:rsid w:val="007F62A1"/>
    <w:rsid w:val="00A4079F"/>
    <w:rsid w:val="00B01628"/>
    <w:rsid w:val="00BD006D"/>
    <w:rsid w:val="00E10F97"/>
    <w:rsid w:val="00EB65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B2543-E2DC-4B1C-A0B0-F956D854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703</Words>
  <Characters>4743</Characters>
  <Application>Microsoft Office Word</Application>
  <DocSecurity>4</DocSecurity>
  <Lines>110</Lines>
  <Paragraphs>57</Paragraphs>
  <ScaleCrop>false</ScaleCrop>
  <HeadingPairs>
    <vt:vector size="2" baseType="variant">
      <vt:variant>
        <vt:lpstr>Rubrik</vt:lpstr>
      </vt:variant>
      <vt:variant>
        <vt:i4>1</vt:i4>
      </vt:variant>
    </vt:vector>
  </HeadingPairs>
  <TitlesOfParts>
    <vt:vector size="1" baseType="lpstr">
      <vt:lpstr>FPM_200607__82</vt:lpstr>
    </vt:vector>
  </TitlesOfParts>
  <Company>RD-DTSL</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FPM_200607__82</dc:title>
  <dc:subject>FPM_200607__82</dc:subject>
  <dc:creator>Riksdagen</dc:creator>
  <cp:keywords>Riksdagen</cp:keywords>
  <dc:description>KP2004-version.  Ändringarna påverkar enbart användningen inom Riksdagen. 050429 nya departement DTSL.</dc:description>
  <cp:lastModifiedBy>Lars Brink</cp:lastModifiedBy>
  <cp:revision>2</cp:revision>
  <cp:lastPrinted>2007-05-21T17:27:00Z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 (2007) 175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halvtidsöversyn av den europeiska bioteknikstrategin</vt:lpwstr>
  </property>
  <property fmtid="{D5CDD505-2E9C-101B-9397-08002B2CF9AE}" pid="8" name="UppDat">
    <vt:lpwstr>2007-05-21</vt:lpwstr>
  </property>
  <property fmtid="{D5CDD505-2E9C-101B-9397-08002B2CF9AE}" pid="9" name="AnkDat">
    <vt:lpwstr>2007-05-21</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10;0;0;455</vt:lpwstr>
  </property>
  <property fmtid="{D5CDD505-2E9C-101B-9397-08002B2CF9AE}" pid="41" name="Sprak">
    <vt:lpwstr>Svenska</vt:lpwstr>
  </property>
  <property fmtid="{D5CDD505-2E9C-101B-9397-08002B2CF9AE}" pid="42" name="DokID">
    <vt:i4>80</vt:i4>
  </property>
</Properties>
</file>