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7C7855B1A0439FBB8CE9B38B859477"/>
        </w:placeholder>
        <w15:appearance w15:val="hidden"/>
        <w:text/>
      </w:sdtPr>
      <w:sdtEndPr/>
      <w:sdtContent>
        <w:p w:rsidRPr="009B062B" w:rsidR="00AF30DD" w:rsidP="009B062B" w:rsidRDefault="00AF30DD" w14:paraId="3BA3C4D7" w14:textId="77777777">
          <w:pPr>
            <w:pStyle w:val="RubrikFrslagTIllRiksdagsbeslut"/>
          </w:pPr>
          <w:r w:rsidRPr="009B062B">
            <w:t>Förslag till riksdagsbeslut</w:t>
          </w:r>
        </w:p>
      </w:sdtContent>
    </w:sdt>
    <w:sdt>
      <w:sdtPr>
        <w:alias w:val="Yrkande 1"/>
        <w:tag w:val="90cc9e5f-3c76-4ebc-a161-3caf1f691f3a"/>
        <w:id w:val="246853248"/>
        <w:lock w:val="sdtLocked"/>
      </w:sdtPr>
      <w:sdtEndPr/>
      <w:sdtContent>
        <w:p w:rsidR="004B4D91" w:rsidRDefault="00D25EE7" w14:paraId="6FA42639" w14:textId="3CB45156">
          <w:pPr>
            <w:pStyle w:val="Frslagstext"/>
          </w:pPr>
          <w:r>
            <w:t>Riksdagen ställer sig bakom det som anförs i motionen om att enskilda medlemmars samtycke ska krävas för att organisationer som företräder arbetsmarknadens parter ska kunna använda medlemsavgifter till ekonomiskt stöd för politiska partier eller valkandidater, och detta tillkännager riksdagen för regeringen.</w:t>
          </w:r>
        </w:p>
      </w:sdtContent>
    </w:sdt>
    <w:sdt>
      <w:sdtPr>
        <w:alias w:val="Yrkande 2"/>
        <w:tag w:val="76c0d2f6-4962-494a-8b1e-4f929c4e8c59"/>
        <w:id w:val="-93167531"/>
        <w:lock w:val="sdtLocked"/>
      </w:sdtPr>
      <w:sdtEndPr/>
      <w:sdtContent>
        <w:p w:rsidR="004B4D91" w:rsidRDefault="00D25EE7" w14:paraId="621C92D5" w14:textId="59634CFD">
          <w:pPr>
            <w:pStyle w:val="Frslagstext"/>
          </w:pPr>
          <w:r>
            <w:t>Riksdagen ställer sig bakom det som anförs i motionen om att det för den enskilde tydligt ska framgå om ett lotteri anordnas för att finansiera partipolitisk verksamhet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43324E51575427193B1B7FE58D57BFC"/>
        </w:placeholder>
        <w15:appearance w15:val="hidden"/>
        <w:text/>
      </w:sdtPr>
      <w:sdtEndPr>
        <w:rPr>
          <w14:numSpacing w14:val="default"/>
        </w:rPr>
      </w:sdtEndPr>
      <w:sdtContent>
        <w:p w:rsidRPr="009B062B" w:rsidR="006D79C9" w:rsidP="00333E95" w:rsidRDefault="006D79C9" w14:paraId="511111D3" w14:textId="77777777">
          <w:pPr>
            <w:pStyle w:val="Rubrik1"/>
          </w:pPr>
          <w:r>
            <w:t>Motivering</w:t>
          </w:r>
        </w:p>
      </w:sdtContent>
    </w:sdt>
    <w:p w:rsidRPr="00E72531" w:rsidR="006B590E" w:rsidP="00BF1543" w:rsidRDefault="006B590E" w14:paraId="16E5A69E" w14:textId="77777777">
      <w:pPr>
        <w:pStyle w:val="Normalutanindragellerluft"/>
        <w:rPr>
          <w:rFonts w:eastAsia="Times New Roman"/>
          <w:lang w:eastAsia="sv-SE"/>
        </w:rPr>
      </w:pPr>
      <w:r w:rsidRPr="00E72531">
        <w:rPr>
          <w:rFonts w:eastAsia="Times New Roman"/>
          <w:lang w:eastAsia="sv-SE"/>
        </w:rPr>
        <w:t xml:space="preserve">Den 1 april 2014 trädde lagen (2014:105) om insyn i finansiering av partier, kallad insynslagen, i kraft. Insynslagen gäller för partier som deltar i val till riksdagen och Europaparlamentet såvitt avser deras verksamhet på central nivå. Partier på regional och lokal nivå omfattas inte av lagens tillämpningsområde. Någon lagstiftning som direkt begränsar partiers rätt att </w:t>
      </w:r>
      <w:r w:rsidRPr="00E72531">
        <w:rPr>
          <w:rFonts w:eastAsia="Times New Roman"/>
          <w:lang w:eastAsia="sv-SE"/>
        </w:rPr>
        <w:lastRenderedPageBreak/>
        <w:t>ta emot anonyma bidrag finns för närvarande inte. Däremot har det, på riksdagens eget initiativ, införts ett indirekt förbud mot anonyma bidrag som trädde i kraft samtidigt som insynslagen. En förutsättning för att ett parti ska kunna få statligt partistöd enligt lagen (1972:625) om statligt stöd till politiska partier är att p</w:t>
      </w:r>
      <w:r w:rsidR="008F4022">
        <w:rPr>
          <w:rFonts w:eastAsia="Times New Roman"/>
          <w:lang w:eastAsia="sv-SE"/>
        </w:rPr>
        <w:t xml:space="preserve">artiet försäkrar att det, </w:t>
      </w:r>
      <w:r w:rsidRPr="00E72531">
        <w:rPr>
          <w:rFonts w:eastAsia="Times New Roman"/>
          <w:lang w:eastAsia="sv-SE"/>
        </w:rPr>
        <w:t>dess ledamöter eller ersättare för ledamöter av riksdagen eller Europaparlamentet, inte har tagit emot något anonymt bidrag.</w:t>
      </w:r>
    </w:p>
    <w:p w:rsidRPr="00E72531" w:rsidR="006B590E" w:rsidP="00BF1543" w:rsidRDefault="006B590E" w14:paraId="0335C282" w14:textId="77777777">
      <w:pPr>
        <w:rPr>
          <w:rFonts w:ascii="Arial" w:hAnsi="Arial" w:eastAsia="Calibri" w:cs="Arial"/>
          <w:color w:val="000000"/>
          <w:kern w:val="0"/>
          <w14:numSpacing w14:val="default"/>
        </w:rPr>
      </w:pPr>
      <w:r w:rsidRPr="00E72531">
        <w:rPr>
          <w:rFonts w:eastAsia="Calibri"/>
        </w:rPr>
        <w:t>Lagen om insyn i finansiering av partier ger allmänheten god insyn i hur partier på central nivå finansierar sin politiska verksamhet och hur deras valkandidater finansierar sina personvalskampanjer. Lagen kompletteras av bestämmelser i lagen om statligt stöd till politiska partier som innebär ett indirekt förbud mot anonyma bidrag. Diskussionen om reglerna och Europarådets rekommendationer om gemensamma regler mot korruption har emellertid pekat på att området</w:t>
      </w:r>
      <w:r w:rsidR="002C31A8">
        <w:rPr>
          <w:rFonts w:eastAsia="Calibri"/>
        </w:rPr>
        <w:t xml:space="preserve"> behöver regleras</w:t>
      </w:r>
      <w:r w:rsidRPr="00E72531">
        <w:rPr>
          <w:rFonts w:eastAsia="Calibri"/>
        </w:rPr>
        <w:t xml:space="preserve"> ytterligare. Allians</w:t>
      </w:r>
      <w:r w:rsidR="008F4022">
        <w:rPr>
          <w:rFonts w:eastAsia="Calibri"/>
        </w:rPr>
        <w:t>r</w:t>
      </w:r>
      <w:r w:rsidRPr="00E72531">
        <w:rPr>
          <w:rFonts w:eastAsia="Calibri"/>
        </w:rPr>
        <w:t xml:space="preserve">egeringen beslutade därför den 19 juni 2014 att ge en parlamentariskt sammansatt kommitté i uppgift att analysera vissa frågor om insyn i partiers och valkandidaters finansiering i syfte att åstadkomma ett sammanhållet och väl avvägt regelverk i fråga om insyn i partifinansiering (dir. 2014:90). Enligt tilläggsdirektiv som beslutades den 31 mars 2016 förlängdes utredningstiden till den 31 oktober 2016 (dir. 2016:30).  </w:t>
      </w:r>
    </w:p>
    <w:p w:rsidRPr="00BF1543" w:rsidR="006B590E" w:rsidP="00BF1543" w:rsidRDefault="006B590E" w14:paraId="4073B72A" w14:textId="0E4CE687">
      <w:pPr>
        <w:rPr>
          <w:rFonts w:eastAsia="Calibri"/>
        </w:rPr>
      </w:pPr>
      <w:r w:rsidRPr="00E72531">
        <w:rPr>
          <w:rFonts w:eastAsia="Calibri"/>
        </w:rPr>
        <w:lastRenderedPageBreak/>
        <w:t>Regeringen har nu lämnat sin proposition i frågan. Vi ställer oss bakom huvuddelen av förslagen, men an</w:t>
      </w:r>
      <w:r w:rsidR="00AE20B2">
        <w:rPr>
          <w:rFonts w:eastAsia="Calibri"/>
        </w:rPr>
        <w:t>ser att förslaget brister på två</w:t>
      </w:r>
      <w:r w:rsidRPr="00E72531">
        <w:rPr>
          <w:rFonts w:eastAsia="Calibri"/>
        </w:rPr>
        <w:t xml:space="preserve"> punkter. Det gäller</w:t>
      </w:r>
      <w:r w:rsidRPr="00E72531" w:rsidR="00E72531">
        <w:rPr>
          <w:rFonts w:eastAsia="Calibri"/>
        </w:rPr>
        <w:t xml:space="preserve"> avsaknaden av</w:t>
      </w:r>
      <w:r w:rsidRPr="00E72531">
        <w:rPr>
          <w:rFonts w:eastAsia="Calibri"/>
        </w:rPr>
        <w:t xml:space="preserve"> regler om samtycke från enskilda medlemmar rörande ekonomiskt stöd från organisationer på arbetsmarknaden till partier eller valkandidater. Vi anser också att det ska framgå tydligt för lottköpare när lotteriverksamhet är en del av partiers finansiering. </w:t>
      </w:r>
    </w:p>
    <w:p w:rsidRPr="00E72531" w:rsidR="006B590E" w:rsidP="00BF1543" w:rsidRDefault="006B590E" w14:paraId="32469A1B" w14:textId="2687421E">
      <w:pPr>
        <w:pStyle w:val="Rubrik2"/>
        <w:rPr>
          <w:rFonts w:eastAsia="Calibri"/>
        </w:rPr>
      </w:pPr>
      <w:r w:rsidRPr="00E72531">
        <w:rPr>
          <w:rFonts w:eastAsia="Calibri"/>
        </w:rPr>
        <w:t>Enskilda medlemmar ska s</w:t>
      </w:r>
      <w:r w:rsidR="002C31A8">
        <w:rPr>
          <w:rFonts w:eastAsia="Calibri"/>
        </w:rPr>
        <w:t>jälva bestämma om de vill bidra</w:t>
      </w:r>
      <w:r w:rsidR="00AE20B2">
        <w:rPr>
          <w:rFonts w:eastAsia="Calibri"/>
        </w:rPr>
        <w:t xml:space="preserve"> med</w:t>
      </w:r>
      <w:r w:rsidRPr="00E72531">
        <w:rPr>
          <w:rFonts w:eastAsia="Calibri"/>
        </w:rPr>
        <w:t xml:space="preserve"> ekonomiskt stöd som organisationer på arbetsmarknaden lämnar till partier eller valkandidater</w:t>
      </w:r>
    </w:p>
    <w:p w:rsidRPr="00E72531" w:rsidR="006B590E" w:rsidP="00BF1543" w:rsidRDefault="006B590E" w14:paraId="5992D21A" w14:textId="77777777">
      <w:pPr>
        <w:pStyle w:val="Normalutanindragellerluft"/>
        <w:rPr>
          <w:rFonts w:eastAsia="Calibri"/>
        </w:rPr>
      </w:pPr>
      <w:r w:rsidRPr="00E72531">
        <w:rPr>
          <w:rFonts w:eastAsia="Calibri"/>
        </w:rPr>
        <w:t>Så sent som på 90-talet avskaffades kollektivanslutningen av fackliga medlemmar till Socialdemokraterna. Fram till dess kunde fackliga organisationer ansluta sina medlemmar till partiet utan att tillfråga enskilda och oavsett politisk åsikt. Rester av denna kultur finns kvar.</w:t>
      </w:r>
    </w:p>
    <w:p w:rsidRPr="00E72531" w:rsidR="006B590E" w:rsidP="00BF1543" w:rsidRDefault="006B590E" w14:paraId="7093168B" w14:textId="179F3FAF">
      <w:pPr>
        <w:rPr>
          <w:rFonts w:eastAsia="Calibri"/>
        </w:rPr>
      </w:pPr>
      <w:r w:rsidRPr="00E72531">
        <w:rPr>
          <w:rFonts w:eastAsia="Calibri"/>
        </w:rPr>
        <w:t>Den parlamentariska kommittén hade i uppdrag att analysera och överväga om det b</w:t>
      </w:r>
      <w:r w:rsidR="002C31A8">
        <w:rPr>
          <w:rFonts w:eastAsia="Calibri"/>
        </w:rPr>
        <w:t>o</w:t>
      </w:r>
      <w:r w:rsidRPr="00E72531">
        <w:rPr>
          <w:rFonts w:eastAsia="Calibri"/>
        </w:rPr>
        <w:t>r</w:t>
      </w:r>
      <w:r w:rsidR="002C31A8">
        <w:rPr>
          <w:rFonts w:eastAsia="Calibri"/>
        </w:rPr>
        <w:t>de</w:t>
      </w:r>
      <w:r w:rsidRPr="00E72531">
        <w:rPr>
          <w:rFonts w:eastAsia="Calibri"/>
        </w:rPr>
        <w:t xml:space="preserve"> införas ett krav på samtycke från enskilda medlemmar när det gäller ekonom</w:t>
      </w:r>
      <w:r w:rsidR="00872B8C">
        <w:rPr>
          <w:rFonts w:eastAsia="Calibri"/>
        </w:rPr>
        <w:t>iskt stöd som organisationer vilka</w:t>
      </w:r>
      <w:r w:rsidRPr="00E72531">
        <w:rPr>
          <w:rFonts w:eastAsia="Calibri"/>
        </w:rPr>
        <w:t xml:space="preserve"> företräder arbetsmarknadens</w:t>
      </w:r>
      <w:r w:rsidR="00BF1543">
        <w:rPr>
          <w:rFonts w:eastAsia="Calibri"/>
        </w:rPr>
        <w:t xml:space="preserve"> </w:t>
      </w:r>
      <w:r w:rsidRPr="00E72531">
        <w:rPr>
          <w:rFonts w:eastAsia="Calibri"/>
        </w:rPr>
        <w:t xml:space="preserve">parter lämnar till partier eller valkandidater. Något sådant förslag lämnades </w:t>
      </w:r>
      <w:r w:rsidR="003C40FB">
        <w:rPr>
          <w:rFonts w:eastAsia="Calibri"/>
        </w:rPr>
        <w:t>inte av kommittén, vilket bl.a.</w:t>
      </w:r>
      <w:r w:rsidRPr="00E72531">
        <w:rPr>
          <w:rFonts w:eastAsia="Calibri"/>
        </w:rPr>
        <w:t xml:space="preserve"> motivera</w:t>
      </w:r>
      <w:r w:rsidR="002C31A8">
        <w:rPr>
          <w:rFonts w:eastAsia="Calibri"/>
        </w:rPr>
        <w:t>de</w:t>
      </w:r>
      <w:r w:rsidRPr="00E72531">
        <w:rPr>
          <w:rFonts w:eastAsia="Calibri"/>
        </w:rPr>
        <w:t xml:space="preserve">s med </w:t>
      </w:r>
      <w:r w:rsidR="002C31A8">
        <w:rPr>
          <w:rFonts w:eastAsia="Calibri"/>
        </w:rPr>
        <w:t xml:space="preserve">svårigheten </w:t>
      </w:r>
      <w:r w:rsidRPr="00E72531">
        <w:rPr>
          <w:rFonts w:eastAsia="Calibri"/>
        </w:rPr>
        <w:t>att hitta en</w:t>
      </w:r>
      <w:r w:rsidR="00BF1543">
        <w:rPr>
          <w:rFonts w:eastAsia="Calibri"/>
        </w:rPr>
        <w:t xml:space="preserve"> </w:t>
      </w:r>
      <w:r w:rsidRPr="00E72531">
        <w:rPr>
          <w:rFonts w:eastAsia="Calibri"/>
        </w:rPr>
        <w:t xml:space="preserve">lämplig utformning. </w:t>
      </w:r>
    </w:p>
    <w:p w:rsidRPr="00BF1543" w:rsidR="006B590E" w:rsidP="00BF1543" w:rsidRDefault="006B590E" w14:paraId="55D4D04D" w14:textId="0581B5EF">
      <w:pPr>
        <w:rPr>
          <w:rFonts w:eastAsia="Calibri"/>
        </w:rPr>
      </w:pPr>
      <w:r w:rsidRPr="00E72531">
        <w:rPr>
          <w:rFonts w:eastAsia="Calibri"/>
        </w:rPr>
        <w:lastRenderedPageBreak/>
        <w:t>Sådan reglering finns emellertid i andra länder, exempelvis i Danmark.</w:t>
      </w:r>
      <w:r w:rsidR="00BF1543">
        <w:rPr>
          <w:rFonts w:eastAsia="Calibri"/>
        </w:rPr>
        <w:t xml:space="preserve"> </w:t>
      </w:r>
      <w:r w:rsidRPr="00E72531">
        <w:rPr>
          <w:rFonts w:eastAsia="Calibri"/>
        </w:rPr>
        <w:t>Enligt de danska reglerna ska arbetsgivarföreningar, fackföreningar</w:t>
      </w:r>
      <w:r w:rsidR="00BF1543">
        <w:rPr>
          <w:rFonts w:eastAsia="Calibri"/>
        </w:rPr>
        <w:t xml:space="preserve"> </w:t>
      </w:r>
      <w:r w:rsidRPr="00E72531">
        <w:rPr>
          <w:rFonts w:eastAsia="Calibri"/>
        </w:rPr>
        <w:t>och andra fackliga sammanslutningar, vars huvudsakliga syfte är att tillvarata ekonomiska intressen för de yrkesgrupper som medlemmarna tillhör, säkerställa att bidrag till politiska partier eller annan partipolitisk verksamhet av medel som härrör från föreningens medlemmar ska vara frivilligt för varje enskild medlem. Detta sker genom blanketter på vilka medlemmar kan skriva under om de inte vill a</w:t>
      </w:r>
      <w:r w:rsidR="00872B8C">
        <w:rPr>
          <w:rFonts w:eastAsia="Calibri"/>
        </w:rPr>
        <w:t>tt medlemsavgiften</w:t>
      </w:r>
      <w:r w:rsidRPr="00E72531">
        <w:rPr>
          <w:rFonts w:eastAsia="Calibri"/>
        </w:rPr>
        <w:t xml:space="preserve"> de betalat till föreningen ska användas till bidrag till politiska partier. Det är fullt möjligt att införa </w:t>
      </w:r>
      <w:r w:rsidR="002C31A8">
        <w:rPr>
          <w:rFonts w:eastAsia="Calibri"/>
        </w:rPr>
        <w:t xml:space="preserve">detta </w:t>
      </w:r>
      <w:r w:rsidRPr="00E72531">
        <w:rPr>
          <w:rFonts w:eastAsia="Calibri"/>
        </w:rPr>
        <w:t>också i Sverige.</w:t>
      </w:r>
    </w:p>
    <w:p w:rsidRPr="00E72531" w:rsidR="006B590E" w:rsidP="00BF1543" w:rsidRDefault="006B590E" w14:paraId="6047F2E9" w14:textId="77777777">
      <w:pPr>
        <w:pStyle w:val="Rubrik2"/>
        <w:rPr>
          <w:rFonts w:eastAsia="Calibri"/>
        </w:rPr>
      </w:pPr>
      <w:r w:rsidRPr="00E72531">
        <w:rPr>
          <w:rFonts w:eastAsia="Calibri"/>
        </w:rPr>
        <w:t>Lotteriverksamhet ska inte smygvägen bidra till partiers finansiering</w:t>
      </w:r>
    </w:p>
    <w:p w:rsidRPr="00BF1543" w:rsidR="006B590E" w:rsidP="00BF1543" w:rsidRDefault="006B590E" w14:paraId="433EC5C9" w14:textId="09BE9A2A">
      <w:pPr>
        <w:pStyle w:val="Normalutanindragellerluft"/>
        <w:rPr>
          <w:rFonts w:eastAsia="Calibri"/>
        </w:rPr>
      </w:pPr>
      <w:r w:rsidRPr="00E72531">
        <w:rPr>
          <w:rFonts w:eastAsia="Calibri"/>
        </w:rPr>
        <w:t>Det förekommer att politiska partier anordnar lotteriverksamhet som kan utgöra en betydande del av partiets intäkter. Vi anser att det är rimligt</w:t>
      </w:r>
      <w:r w:rsidR="00AE20B2">
        <w:rPr>
          <w:rFonts w:eastAsia="Calibri"/>
        </w:rPr>
        <w:t xml:space="preserve"> att</w:t>
      </w:r>
      <w:r w:rsidRPr="00E72531">
        <w:rPr>
          <w:rFonts w:eastAsia="Calibri"/>
        </w:rPr>
        <w:t xml:space="preserve"> lottköpare tydligt ges information om ett lotteri anordnas för att finansiera partipolitisk verksamhet.</w:t>
      </w:r>
    </w:p>
    <w:p w:rsidRPr="00BF1543" w:rsidR="00A01C66" w:rsidP="00BF1543" w:rsidRDefault="006B590E" w14:paraId="5A36947F" w14:textId="5C951089">
      <w:pPr>
        <w:rPr>
          <w:rFonts w:eastAsia="Calibri"/>
        </w:rPr>
      </w:pPr>
      <w:r w:rsidRPr="00E72531">
        <w:rPr>
          <w:rFonts w:eastAsia="Calibri"/>
        </w:rPr>
        <w:t>Den parla</w:t>
      </w:r>
      <w:r w:rsidR="002C31A8">
        <w:rPr>
          <w:rFonts w:eastAsia="Calibri"/>
        </w:rPr>
        <w:t>mentariska kommittén presenterade</w:t>
      </w:r>
      <w:r w:rsidRPr="00E72531">
        <w:rPr>
          <w:rFonts w:eastAsia="Calibri"/>
        </w:rPr>
        <w:t xml:space="preserve"> inte ett sådant förslag utan hänvisade till pågående översyn</w:t>
      </w:r>
      <w:r w:rsidR="002C31A8">
        <w:rPr>
          <w:rFonts w:eastAsia="Calibri"/>
        </w:rPr>
        <w:t xml:space="preserve"> av lotterilagstiftningen. V</w:t>
      </w:r>
      <w:r w:rsidRPr="00E72531">
        <w:rPr>
          <w:rFonts w:eastAsia="Calibri"/>
        </w:rPr>
        <w:t xml:space="preserve">i menar att </w:t>
      </w:r>
      <w:r w:rsidRPr="00E72531">
        <w:rPr>
          <w:rFonts w:eastAsia="Calibri"/>
        </w:rPr>
        <w:lastRenderedPageBreak/>
        <w:t>ett tydligt ställningstagande i frågan behövs så att det också kan inkluderas i en ny lotterilagstiftning. Det är inte tillfyllest att endast Lotteriinspektionen vet vem som står bakom ett lotteri. Den ensk</w:t>
      </w:r>
      <w:r w:rsidR="00872B8C">
        <w:rPr>
          <w:rFonts w:eastAsia="Calibri"/>
        </w:rPr>
        <w:t xml:space="preserve">ilde bör i linje med </w:t>
      </w:r>
      <w:r w:rsidRPr="00E72531">
        <w:rPr>
          <w:rFonts w:eastAsia="Calibri"/>
        </w:rPr>
        <w:t>propositionen</w:t>
      </w:r>
      <w:r w:rsidR="00872B8C">
        <w:rPr>
          <w:rFonts w:eastAsia="Calibri"/>
        </w:rPr>
        <w:t>s syfte</w:t>
      </w:r>
      <w:r w:rsidRPr="00E72531">
        <w:rPr>
          <w:rFonts w:eastAsia="Calibri"/>
        </w:rPr>
        <w:t xml:space="preserve"> – att öka allmänhetens insyn i partier</w:t>
      </w:r>
      <w:r w:rsidR="003C40FB">
        <w:rPr>
          <w:rFonts w:eastAsia="Calibri"/>
        </w:rPr>
        <w:t>s finansiering –</w:t>
      </w:r>
      <w:r w:rsidR="002C31A8">
        <w:rPr>
          <w:rFonts w:eastAsia="Calibri"/>
        </w:rPr>
        <w:t xml:space="preserve"> få information</w:t>
      </w:r>
      <w:r w:rsidRPr="00E72531">
        <w:rPr>
          <w:rFonts w:eastAsia="Calibri"/>
        </w:rPr>
        <w:t xml:space="preserve"> på ett tydligt sätt.</w:t>
      </w:r>
    </w:p>
    <w:p w:rsidRPr="00BA6185" w:rsidR="00A01C66" w:rsidP="00BA6185" w:rsidRDefault="00834530" w14:paraId="7AEBBC3A" w14:textId="5B3EEBBA">
      <w:pPr>
        <w:pStyle w:val="Rubrik2"/>
        <w:rPr>
          <w:rFonts w:eastAsia="Calibri"/>
        </w:rPr>
      </w:pPr>
      <w:r>
        <w:rPr>
          <w:rFonts w:eastAsia="Calibri"/>
        </w:rPr>
        <w:t xml:space="preserve">Överväg åtgärder </w:t>
      </w:r>
      <w:r w:rsidR="00A01C66">
        <w:rPr>
          <w:rFonts w:eastAsia="Calibri"/>
        </w:rPr>
        <w:t>mot lotteriförsäljning på kredit</w:t>
      </w:r>
    </w:p>
    <w:p w:rsidRPr="00C51DBF" w:rsidR="00A01C66" w:rsidP="00BF1543" w:rsidRDefault="00A01C66" w14:paraId="40A0F315" w14:textId="36BDAE9B">
      <w:pPr>
        <w:pStyle w:val="Normalutanindragellerluft"/>
        <w:rPr>
          <w:rFonts w:eastAsia="Calibri"/>
        </w:rPr>
      </w:pPr>
      <w:r w:rsidRPr="00A01C66">
        <w:rPr>
          <w:rFonts w:eastAsia="Calibri"/>
        </w:rPr>
        <w:t xml:space="preserve">Det </w:t>
      </w:r>
      <w:r w:rsidRPr="00C51DBF">
        <w:rPr>
          <w:rFonts w:eastAsia="Calibri"/>
        </w:rPr>
        <w:t xml:space="preserve">har </w:t>
      </w:r>
      <w:r w:rsidRPr="00C51DBF" w:rsidR="006210E3">
        <w:rPr>
          <w:rFonts w:eastAsia="Calibri"/>
        </w:rPr>
        <w:t xml:space="preserve">under </w:t>
      </w:r>
      <w:r w:rsidRPr="00C51DBF" w:rsidR="00932E10">
        <w:rPr>
          <w:rFonts w:eastAsia="Calibri"/>
        </w:rPr>
        <w:t>våren</w:t>
      </w:r>
      <w:r w:rsidRPr="00C51DBF">
        <w:rPr>
          <w:rFonts w:eastAsia="Calibri"/>
        </w:rPr>
        <w:t xml:space="preserve"> 2017 framkommit att ett riksomfattande lotteri säljer lotter på kredit i stor omfattning och att deras fordringar på ett stort antal lottköpare </w:t>
      </w:r>
      <w:r w:rsidR="00872B8C">
        <w:rPr>
          <w:rFonts w:eastAsia="Calibri"/>
        </w:rPr>
        <w:t xml:space="preserve">har </w:t>
      </w:r>
      <w:r w:rsidRPr="00C51DBF">
        <w:rPr>
          <w:rFonts w:eastAsia="Calibri"/>
        </w:rPr>
        <w:t>lämnats till Kronofogdemyndigheten för indrivning. Företrädare för lotteriet har uppgett att de inte längre kommer att lämna fordringar på lottköpare för indrivning.</w:t>
      </w:r>
    </w:p>
    <w:p w:rsidR="00A01C66" w:rsidP="00C76446" w:rsidRDefault="00A01C66" w14:paraId="799A49C3" w14:textId="160DDE59">
      <w:pPr>
        <w:rPr>
          <w:rFonts w:eastAsia="Calibri"/>
        </w:rPr>
      </w:pPr>
      <w:r w:rsidRPr="00C51DBF">
        <w:rPr>
          <w:rFonts w:eastAsia="Calibri"/>
        </w:rPr>
        <w:t xml:space="preserve">Genom kreditförsäljning av lotter kan köpare med dålig personlig ekonomi hoppas få en sådan vinst att deras ekonomi förbättras </w:t>
      </w:r>
      <w:r w:rsidRPr="00C51DBF" w:rsidR="00AE20B2">
        <w:rPr>
          <w:rFonts w:eastAsia="Calibri"/>
        </w:rPr>
        <w:t>så</w:t>
      </w:r>
      <w:r w:rsidRPr="00C51DBF">
        <w:rPr>
          <w:rFonts w:eastAsia="Calibri"/>
        </w:rPr>
        <w:t xml:space="preserve"> att de i efterhand kan betala lotterna. Sådan lotteriförsäljning måste anses vara osund. För nästan alla lottköpare med dålig ekonomi skadar den ytterligare deras ekonomi.</w:t>
      </w:r>
      <w:r w:rsidRPr="00C51DBF" w:rsidR="00834530">
        <w:rPr>
          <w:rFonts w:eastAsia="Calibri"/>
        </w:rPr>
        <w:t xml:space="preserve"> </w:t>
      </w:r>
      <w:r w:rsidRPr="00C51DBF" w:rsidR="00C76446">
        <w:rPr>
          <w:rFonts w:eastAsia="Calibri"/>
        </w:rPr>
        <w:t xml:space="preserve">Åtgärder mot lotteriförsäljning på kredit bör </w:t>
      </w:r>
      <w:r w:rsidRPr="00C51DBF" w:rsidR="00834530">
        <w:rPr>
          <w:rFonts w:eastAsia="Calibri"/>
        </w:rPr>
        <w:t>ses över inom ramen för en långsiktig</w:t>
      </w:r>
      <w:r w:rsidRPr="00C51DBF" w:rsidR="00AE20B2">
        <w:rPr>
          <w:rFonts w:eastAsia="Calibri"/>
        </w:rPr>
        <w:t>t</w:t>
      </w:r>
      <w:r w:rsidRPr="00C51DBF" w:rsidR="00834530">
        <w:rPr>
          <w:rFonts w:eastAsia="Calibri"/>
        </w:rPr>
        <w:t xml:space="preserve"> hållbar spelpolitik.</w:t>
      </w:r>
      <w:r w:rsidR="00932E10">
        <w:rPr>
          <w:rFonts w:eastAsia="Calibri"/>
        </w:rPr>
        <w:t xml:space="preserve"> </w:t>
      </w:r>
    </w:p>
    <w:p w:rsidRPr="00E72531" w:rsidR="00A01C66" w:rsidP="006B590E" w:rsidRDefault="00A01C66" w14:paraId="2F0CB5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Arial" w:hAnsi="Arial" w:eastAsia="Calibri" w:cs="Arial"/>
          <w:kern w:val="0"/>
          <w14:numSpacing w14:val="default"/>
        </w:rPr>
      </w:pPr>
      <w:bookmarkStart w:name="_GoBack" w:id="1"/>
      <w:bookmarkEnd w:id="1"/>
    </w:p>
    <w:sdt>
      <w:sdtPr>
        <w:rPr>
          <w:rFonts w:ascii="Arial" w:hAnsi="Arial" w:cs="Arial"/>
        </w:rPr>
        <w:alias w:val="CC_Underskrifter"/>
        <w:tag w:val="CC_Underskrifter"/>
        <w:id w:val="583496634"/>
        <w:lock w:val="sdtContentLocked"/>
        <w:placeholder>
          <w:docPart w:val="990E497D9C8C45B5B967A5575C0157E4"/>
        </w:placeholder>
        <w15:appearance w15:val="hidden"/>
      </w:sdtPr>
      <w:sdtEndPr/>
      <w:sdtContent>
        <w:p w:rsidRPr="00E72531" w:rsidR="004801AC" w:rsidP="00536C3D" w:rsidRDefault="003C40FB" w14:paraId="33B7C31F" w14:textId="0E3092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Tuve Skånberg (KD)</w:t>
            </w:r>
          </w:p>
        </w:tc>
      </w:tr>
    </w:tbl>
    <w:p w:rsidR="00741BCE" w:rsidRDefault="00741BCE" w14:paraId="54B44E11" w14:textId="77777777"/>
    <w:sectPr w:rsidR="00741B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3685" w14:textId="77777777" w:rsidR="00F302C0" w:rsidRDefault="00F302C0" w:rsidP="000C1CAD">
      <w:pPr>
        <w:spacing w:line="240" w:lineRule="auto"/>
      </w:pPr>
      <w:r>
        <w:separator/>
      </w:r>
    </w:p>
  </w:endnote>
  <w:endnote w:type="continuationSeparator" w:id="0">
    <w:p w14:paraId="309CA859" w14:textId="77777777" w:rsidR="00F302C0" w:rsidRDefault="00F30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981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3FFD" w14:textId="3B8B22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0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13A76" w14:textId="77777777" w:rsidR="00F302C0" w:rsidRDefault="00F302C0" w:rsidP="000C1CAD">
      <w:pPr>
        <w:spacing w:line="240" w:lineRule="auto"/>
      </w:pPr>
      <w:r>
        <w:separator/>
      </w:r>
    </w:p>
  </w:footnote>
  <w:footnote w:type="continuationSeparator" w:id="0">
    <w:p w14:paraId="175B54A2" w14:textId="77777777" w:rsidR="00F302C0" w:rsidRDefault="00F302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CA6C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F32BD" wp14:anchorId="412E1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40FB" w14:paraId="2DAA4617" w14:textId="77777777">
                          <w:pPr>
                            <w:jc w:val="right"/>
                          </w:pPr>
                          <w:sdt>
                            <w:sdtPr>
                              <w:alias w:val="CC_Noformat_Partikod"/>
                              <w:tag w:val="CC_Noformat_Partikod"/>
                              <w:id w:val="-53464382"/>
                              <w:placeholder>
                                <w:docPart w:val="55659FDF0722442E82596513B5B1545E"/>
                              </w:placeholder>
                              <w:text/>
                            </w:sdtPr>
                            <w:sdtEndPr/>
                            <w:sdtContent>
                              <w:r w:rsidR="006B590E">
                                <w:t>M</w:t>
                              </w:r>
                            </w:sdtContent>
                          </w:sdt>
                          <w:sdt>
                            <w:sdtPr>
                              <w:alias w:val="CC_Noformat_Partinummer"/>
                              <w:tag w:val="CC_Noformat_Partinummer"/>
                              <w:id w:val="-1709555926"/>
                              <w:placeholder>
                                <w:docPart w:val="1A67EFFDCAE74821BFC90F2BBEFFAE8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E1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40FB" w14:paraId="2DAA4617" w14:textId="77777777">
                    <w:pPr>
                      <w:jc w:val="right"/>
                    </w:pPr>
                    <w:sdt>
                      <w:sdtPr>
                        <w:alias w:val="CC_Noformat_Partikod"/>
                        <w:tag w:val="CC_Noformat_Partikod"/>
                        <w:id w:val="-53464382"/>
                        <w:placeholder>
                          <w:docPart w:val="55659FDF0722442E82596513B5B1545E"/>
                        </w:placeholder>
                        <w:text/>
                      </w:sdtPr>
                      <w:sdtEndPr/>
                      <w:sdtContent>
                        <w:r w:rsidR="006B590E">
                          <w:t>M</w:t>
                        </w:r>
                      </w:sdtContent>
                    </w:sdt>
                    <w:sdt>
                      <w:sdtPr>
                        <w:alias w:val="CC_Noformat_Partinummer"/>
                        <w:tag w:val="CC_Noformat_Partinummer"/>
                        <w:id w:val="-1709555926"/>
                        <w:placeholder>
                          <w:docPart w:val="1A67EFFDCAE74821BFC90F2BBEFFAE8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B6F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40FB" w14:paraId="0E9767DF" w14:textId="77777777">
    <w:pPr>
      <w:jc w:val="right"/>
    </w:pPr>
    <w:sdt>
      <w:sdtPr>
        <w:alias w:val="CC_Noformat_Partikod"/>
        <w:tag w:val="CC_Noformat_Partikod"/>
        <w:id w:val="559911109"/>
        <w:placeholder>
          <w:docPart w:val="1A67EFFDCAE74821BFC90F2BBEFFAE83"/>
        </w:placeholder>
        <w:text/>
      </w:sdtPr>
      <w:sdtEndPr/>
      <w:sdtContent>
        <w:r w:rsidR="006B590E">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1789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40FB" w14:paraId="4A67893A" w14:textId="77777777">
    <w:pPr>
      <w:jc w:val="right"/>
    </w:pPr>
    <w:sdt>
      <w:sdtPr>
        <w:alias w:val="CC_Noformat_Partikod"/>
        <w:tag w:val="CC_Noformat_Partikod"/>
        <w:id w:val="1471015553"/>
        <w:lock w:val="contentLocked"/>
        <w:text/>
      </w:sdtPr>
      <w:sdtEndPr/>
      <w:sdtContent>
        <w:r w:rsidR="006B590E">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3C40FB" w14:paraId="010865CB" w14:textId="248CD9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C40FB" w14:paraId="3A35C9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40FB" w14:paraId="3C821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:3947</w:t>
        </w:r>
      </w:sdtContent>
    </w:sdt>
  </w:p>
  <w:p w:rsidR="004F35FE" w:rsidP="00E03A3D" w:rsidRDefault="003C40FB" w14:paraId="65DB59D2" w14:textId="77777777">
    <w:pPr>
      <w:pStyle w:val="Motionr"/>
    </w:pPr>
    <w:sdt>
      <w:sdtPr>
        <w:alias w:val="CC_Noformat_Avtext"/>
        <w:tag w:val="CC_Noformat_Avtext"/>
        <w:id w:val="-2020768203"/>
        <w:lock w:val="sdtContentLocked"/>
        <w15:appearance w15:val="hidden"/>
        <w:text/>
      </w:sdtPr>
      <w:sdtEndPr/>
      <w:sdtContent>
        <w:r>
          <w:t>av Beatrice Ask m.fl. (M, C, KD)</w:t>
        </w:r>
      </w:sdtContent>
    </w:sdt>
  </w:p>
  <w:sdt>
    <w:sdtPr>
      <w:alias w:val="CC_Noformat_Rubtext"/>
      <w:tag w:val="CC_Noformat_Rubtext"/>
      <w:id w:val="-218060500"/>
      <w:lock w:val="sdtLocked"/>
      <w15:appearance w15:val="hidden"/>
      <w:text/>
    </w:sdtPr>
    <w:sdtEndPr/>
    <w:sdtContent>
      <w:p w:rsidR="004F35FE" w:rsidP="00283E0F" w:rsidRDefault="00D25EE7" w14:paraId="2B11BEE2" w14:textId="08233CC0">
        <w:pPr>
          <w:pStyle w:val="FSHRub2"/>
        </w:pPr>
        <w:r>
          <w:t>med anledning av prop. 2017/18:55 Ökad insyn i partiers finansiering – ett utbyggt regelverk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62D4A5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8E1A26"/>
    <w:multiLevelType w:val="hybridMultilevel"/>
    <w:tmpl w:val="CDCE14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DBE"/>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8A2"/>
    <w:rsid w:val="001F22DC"/>
    <w:rsid w:val="001F369D"/>
    <w:rsid w:val="001F3FA8"/>
    <w:rsid w:val="001F4096"/>
    <w:rsid w:val="001F4293"/>
    <w:rsid w:val="001F451C"/>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4AD"/>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1A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7A1"/>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0FB"/>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38E"/>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E6D"/>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D9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3D"/>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C13"/>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6BE"/>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287"/>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A3D"/>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0E3"/>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72F"/>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90E"/>
    <w:rsid w:val="006B6447"/>
    <w:rsid w:val="006C1088"/>
    <w:rsid w:val="006C12F9"/>
    <w:rsid w:val="006C2631"/>
    <w:rsid w:val="006C2E6D"/>
    <w:rsid w:val="006C3B16"/>
    <w:rsid w:val="006C4B9F"/>
    <w:rsid w:val="006C5E6C"/>
    <w:rsid w:val="006D01C3"/>
    <w:rsid w:val="006D0B01"/>
    <w:rsid w:val="006D1A26"/>
    <w:rsid w:val="006D2268"/>
    <w:rsid w:val="006D337E"/>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BCE"/>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68"/>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C32"/>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530"/>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57F13"/>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B8C"/>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825"/>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02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E10"/>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85C"/>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F2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C66"/>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0B2"/>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707"/>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185"/>
    <w:rsid w:val="00BA6D08"/>
    <w:rsid w:val="00BB099C"/>
    <w:rsid w:val="00BB0E3A"/>
    <w:rsid w:val="00BB10CD"/>
    <w:rsid w:val="00BB10EB"/>
    <w:rsid w:val="00BB1536"/>
    <w:rsid w:val="00BB1EB3"/>
    <w:rsid w:val="00BB28D6"/>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543"/>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BD8"/>
    <w:rsid w:val="00C51DBF"/>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54E"/>
    <w:rsid w:val="00C75D5B"/>
    <w:rsid w:val="00C76446"/>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39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EE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85C"/>
    <w:rsid w:val="00D448F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663"/>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531"/>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482"/>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2C0"/>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7C5"/>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FB8"/>
    <w:rsid w:val="00FB4560"/>
    <w:rsid w:val="00FB610C"/>
    <w:rsid w:val="00FB6EB8"/>
    <w:rsid w:val="00FC0752"/>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5FD"/>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9FEF21"/>
  <w15:chartTrackingRefBased/>
  <w15:docId w15:val="{71FED44D-D6AB-46EF-9A9B-D2B66E56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0179">
      <w:bodyDiv w:val="1"/>
      <w:marLeft w:val="0"/>
      <w:marRight w:val="0"/>
      <w:marTop w:val="0"/>
      <w:marBottom w:val="0"/>
      <w:divBdr>
        <w:top w:val="none" w:sz="0" w:space="0" w:color="auto"/>
        <w:left w:val="none" w:sz="0" w:space="0" w:color="auto"/>
        <w:bottom w:val="none" w:sz="0" w:space="0" w:color="auto"/>
        <w:right w:val="none" w:sz="0" w:space="0" w:color="auto"/>
      </w:divBdr>
    </w:div>
    <w:div w:id="7846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7C7855B1A0439FBB8CE9B38B859477"/>
        <w:category>
          <w:name w:val="Allmänt"/>
          <w:gallery w:val="placeholder"/>
        </w:category>
        <w:types>
          <w:type w:val="bbPlcHdr"/>
        </w:types>
        <w:behaviors>
          <w:behavior w:val="content"/>
        </w:behaviors>
        <w:guid w:val="{3AFDDA2B-639C-4ABB-A013-701B89975B73}"/>
      </w:docPartPr>
      <w:docPartBody>
        <w:p w:rsidR="0061758B" w:rsidRDefault="002F15EF">
          <w:pPr>
            <w:pStyle w:val="E07C7855B1A0439FBB8CE9B38B859477"/>
          </w:pPr>
          <w:r w:rsidRPr="005A0A93">
            <w:rPr>
              <w:rStyle w:val="Platshllartext"/>
            </w:rPr>
            <w:t>Förslag till riksdagsbeslut</w:t>
          </w:r>
        </w:p>
      </w:docPartBody>
    </w:docPart>
    <w:docPart>
      <w:docPartPr>
        <w:name w:val="143324E51575427193B1B7FE58D57BFC"/>
        <w:category>
          <w:name w:val="Allmänt"/>
          <w:gallery w:val="placeholder"/>
        </w:category>
        <w:types>
          <w:type w:val="bbPlcHdr"/>
        </w:types>
        <w:behaviors>
          <w:behavior w:val="content"/>
        </w:behaviors>
        <w:guid w:val="{7A6A40BD-C94F-4BFF-AD48-D29370D090B9}"/>
      </w:docPartPr>
      <w:docPartBody>
        <w:p w:rsidR="0061758B" w:rsidRDefault="002F15EF">
          <w:pPr>
            <w:pStyle w:val="143324E51575427193B1B7FE58D57BFC"/>
          </w:pPr>
          <w:r w:rsidRPr="005A0A93">
            <w:rPr>
              <w:rStyle w:val="Platshllartext"/>
            </w:rPr>
            <w:t>Motivering</w:t>
          </w:r>
        </w:p>
      </w:docPartBody>
    </w:docPart>
    <w:docPart>
      <w:docPartPr>
        <w:name w:val="990E497D9C8C45B5B967A5575C0157E4"/>
        <w:category>
          <w:name w:val="Allmänt"/>
          <w:gallery w:val="placeholder"/>
        </w:category>
        <w:types>
          <w:type w:val="bbPlcHdr"/>
        </w:types>
        <w:behaviors>
          <w:behavior w:val="content"/>
        </w:behaviors>
        <w:guid w:val="{A122A735-F842-4A90-A636-E73C30B59326}"/>
      </w:docPartPr>
      <w:docPartBody>
        <w:p w:rsidR="0061758B" w:rsidRDefault="002F15EF">
          <w:pPr>
            <w:pStyle w:val="990E497D9C8C45B5B967A5575C0157E4"/>
          </w:pPr>
          <w:r w:rsidRPr="00490DAC">
            <w:rPr>
              <w:rStyle w:val="Platshllartext"/>
            </w:rPr>
            <w:t>Skriv ej här, motionärer infogas via panel!</w:t>
          </w:r>
        </w:p>
      </w:docPartBody>
    </w:docPart>
    <w:docPart>
      <w:docPartPr>
        <w:name w:val="55659FDF0722442E82596513B5B1545E"/>
        <w:category>
          <w:name w:val="Allmänt"/>
          <w:gallery w:val="placeholder"/>
        </w:category>
        <w:types>
          <w:type w:val="bbPlcHdr"/>
        </w:types>
        <w:behaviors>
          <w:behavior w:val="content"/>
        </w:behaviors>
        <w:guid w:val="{B61BD2E2-6ACB-4CE2-ABCB-0EDB2E67EFC0}"/>
      </w:docPartPr>
      <w:docPartBody>
        <w:p w:rsidR="0061758B" w:rsidRDefault="002F15EF">
          <w:pPr>
            <w:pStyle w:val="55659FDF0722442E82596513B5B1545E"/>
          </w:pPr>
          <w:r>
            <w:rPr>
              <w:rStyle w:val="Platshllartext"/>
            </w:rPr>
            <w:t xml:space="preserve"> </w:t>
          </w:r>
        </w:p>
      </w:docPartBody>
    </w:docPart>
    <w:docPart>
      <w:docPartPr>
        <w:name w:val="1A67EFFDCAE74821BFC90F2BBEFFAE83"/>
        <w:category>
          <w:name w:val="Allmänt"/>
          <w:gallery w:val="placeholder"/>
        </w:category>
        <w:types>
          <w:type w:val="bbPlcHdr"/>
        </w:types>
        <w:behaviors>
          <w:behavior w:val="content"/>
        </w:behaviors>
        <w:guid w:val="{16AE72C5-897F-47AE-8379-28EEB3AC65B3}"/>
      </w:docPartPr>
      <w:docPartBody>
        <w:p w:rsidR="0061758B" w:rsidRDefault="002F15EF">
          <w:pPr>
            <w:pStyle w:val="1A67EFFDCAE74821BFC90F2BBEFFAE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8B"/>
    <w:rsid w:val="002F15EF"/>
    <w:rsid w:val="0061758B"/>
    <w:rsid w:val="00901F36"/>
    <w:rsid w:val="00DB1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1F36"/>
    <w:rPr>
      <w:color w:val="F4B083" w:themeColor="accent2" w:themeTint="99"/>
    </w:rPr>
  </w:style>
  <w:style w:type="paragraph" w:customStyle="1" w:styleId="E07C7855B1A0439FBB8CE9B38B859477">
    <w:name w:val="E07C7855B1A0439FBB8CE9B38B859477"/>
  </w:style>
  <w:style w:type="paragraph" w:customStyle="1" w:styleId="4638B84032A54F0EA5D906796BF65959">
    <w:name w:val="4638B84032A54F0EA5D906796BF65959"/>
  </w:style>
  <w:style w:type="paragraph" w:customStyle="1" w:styleId="B2550A452A2A4E1290E8E04CB1B4BED1">
    <w:name w:val="B2550A452A2A4E1290E8E04CB1B4BED1"/>
  </w:style>
  <w:style w:type="paragraph" w:customStyle="1" w:styleId="143324E51575427193B1B7FE58D57BFC">
    <w:name w:val="143324E51575427193B1B7FE58D57BFC"/>
  </w:style>
  <w:style w:type="paragraph" w:customStyle="1" w:styleId="990E497D9C8C45B5B967A5575C0157E4">
    <w:name w:val="990E497D9C8C45B5B967A5575C0157E4"/>
  </w:style>
  <w:style w:type="paragraph" w:customStyle="1" w:styleId="55659FDF0722442E82596513B5B1545E">
    <w:name w:val="55659FDF0722442E82596513B5B1545E"/>
  </w:style>
  <w:style w:type="paragraph" w:customStyle="1" w:styleId="1A67EFFDCAE74821BFC90F2BBEFFAE83">
    <w:name w:val="1A67EFFDCAE74821BFC90F2BBEFFA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07151-FE51-4D29-A377-2C7B2C2B0C63}"/>
</file>

<file path=customXml/itemProps2.xml><?xml version="1.0" encoding="utf-8"?>
<ds:datastoreItem xmlns:ds="http://schemas.openxmlformats.org/officeDocument/2006/customXml" ds:itemID="{63BE7451-A490-4E43-AA0F-A6A4CA237E51}"/>
</file>

<file path=customXml/itemProps3.xml><?xml version="1.0" encoding="utf-8"?>
<ds:datastoreItem xmlns:ds="http://schemas.openxmlformats.org/officeDocument/2006/customXml" ds:itemID="{AB8BD3B7-9FFF-4970-B8C5-4D91FDA5D0B6}"/>
</file>

<file path=docProps/app.xml><?xml version="1.0" encoding="utf-8"?>
<Properties xmlns="http://schemas.openxmlformats.org/officeDocument/2006/extended-properties" xmlns:vt="http://schemas.openxmlformats.org/officeDocument/2006/docPropsVTypes">
  <Template>Normal</Template>
  <TotalTime>203</TotalTime>
  <Pages>3</Pages>
  <Words>845</Words>
  <Characters>5115</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2017 18 55 Ökad insyn i partiers finansiering   ett utbyggt regelverk</vt:lpstr>
      <vt:lpstr>
      </vt:lpstr>
    </vt:vector>
  </TitlesOfParts>
  <Company>Sveriges riksdag</Company>
  <LinksUpToDate>false</LinksUpToDate>
  <CharactersWithSpaces>5937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