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221B55" w:rsidP="0096348C">
            <w:pPr>
              <w:rPr>
                <w:b/>
                <w:szCs w:val="24"/>
              </w:rPr>
            </w:pPr>
            <w:r>
              <w:rPr>
                <w:b/>
                <w:szCs w:val="24"/>
              </w:rPr>
              <w:t>UTSKOTTSSAMMANTRÄDE 2017</w:t>
            </w:r>
            <w:r w:rsidR="00723D66" w:rsidRPr="00BA38FB">
              <w:rPr>
                <w:b/>
                <w:szCs w:val="24"/>
              </w:rPr>
              <w:t>/1</w:t>
            </w:r>
            <w:r>
              <w:rPr>
                <w:b/>
                <w:szCs w:val="24"/>
              </w:rPr>
              <w:t>8</w:t>
            </w:r>
            <w:r w:rsidR="0096348C" w:rsidRPr="00BA38FB">
              <w:rPr>
                <w:b/>
                <w:szCs w:val="24"/>
              </w:rPr>
              <w:t>:</w:t>
            </w:r>
            <w:r w:rsidR="00C225D1">
              <w:rPr>
                <w:b/>
                <w:szCs w:val="24"/>
              </w:rPr>
              <w:t>28</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201</w:t>
            </w:r>
            <w:r w:rsidR="00BC0668">
              <w:rPr>
                <w:szCs w:val="24"/>
              </w:rPr>
              <w:t>8</w:t>
            </w:r>
            <w:r w:rsidR="00531477" w:rsidRPr="00F27916">
              <w:rPr>
                <w:szCs w:val="24"/>
              </w:rPr>
              <w:t>-</w:t>
            </w:r>
            <w:r w:rsidR="00B1251F">
              <w:rPr>
                <w:szCs w:val="24"/>
              </w:rPr>
              <w:t>04</w:t>
            </w:r>
            <w:r w:rsidR="007B25F3">
              <w:rPr>
                <w:szCs w:val="24"/>
              </w:rPr>
              <w:t>-</w:t>
            </w:r>
            <w:r w:rsidR="00341C15">
              <w:rPr>
                <w:szCs w:val="24"/>
              </w:rPr>
              <w:t>26</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267961" w:rsidP="0096348C">
            <w:pPr>
              <w:rPr>
                <w:szCs w:val="24"/>
              </w:rPr>
            </w:pPr>
            <w:r>
              <w:rPr>
                <w:szCs w:val="24"/>
              </w:rPr>
              <w:t>9.3</w:t>
            </w:r>
            <w:r w:rsidR="002108A9">
              <w:rPr>
                <w:szCs w:val="24"/>
              </w:rPr>
              <w:t>0</w:t>
            </w:r>
            <w:r w:rsidR="00615E83">
              <w:rPr>
                <w:szCs w:val="24"/>
              </w:rPr>
              <w:t>–</w:t>
            </w:r>
            <w:r w:rsidR="00C55BED">
              <w:rPr>
                <w:szCs w:val="24"/>
              </w:rPr>
              <w:t>10:10</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07165" w:rsidRPr="00BA38FB" w:rsidTr="002A12CA">
        <w:tc>
          <w:tcPr>
            <w:tcW w:w="567" w:type="dxa"/>
          </w:tcPr>
          <w:p w:rsidR="00307165" w:rsidRDefault="008E60BE" w:rsidP="00307165">
            <w:pPr>
              <w:tabs>
                <w:tab w:val="left" w:pos="1701"/>
              </w:tabs>
              <w:rPr>
                <w:b/>
                <w:snapToGrid w:val="0"/>
                <w:szCs w:val="24"/>
              </w:rPr>
            </w:pPr>
            <w:r w:rsidRPr="00BA38FB">
              <w:rPr>
                <w:b/>
                <w:snapToGrid w:val="0"/>
                <w:szCs w:val="24"/>
              </w:rPr>
              <w:t>§ 1</w:t>
            </w:r>
          </w:p>
          <w:p w:rsidR="00B12071" w:rsidRDefault="00B12071" w:rsidP="00307165">
            <w:pPr>
              <w:tabs>
                <w:tab w:val="left" w:pos="1701"/>
              </w:tabs>
              <w:rPr>
                <w:b/>
                <w:snapToGrid w:val="0"/>
                <w:szCs w:val="24"/>
              </w:rPr>
            </w:pPr>
          </w:p>
          <w:p w:rsidR="00B12071" w:rsidRDefault="00B12071" w:rsidP="00307165">
            <w:pPr>
              <w:tabs>
                <w:tab w:val="left" w:pos="1701"/>
              </w:tabs>
              <w:rPr>
                <w:b/>
                <w:snapToGrid w:val="0"/>
                <w:szCs w:val="24"/>
              </w:rPr>
            </w:pPr>
          </w:p>
          <w:p w:rsidR="00B12071" w:rsidRDefault="00B12071" w:rsidP="00307165">
            <w:pPr>
              <w:tabs>
                <w:tab w:val="left" w:pos="1701"/>
              </w:tabs>
              <w:rPr>
                <w:b/>
                <w:snapToGrid w:val="0"/>
                <w:szCs w:val="24"/>
              </w:rPr>
            </w:pPr>
          </w:p>
          <w:p w:rsidR="00B12071" w:rsidRDefault="00B12071" w:rsidP="00307165">
            <w:pPr>
              <w:tabs>
                <w:tab w:val="left" w:pos="1701"/>
              </w:tabs>
              <w:rPr>
                <w:b/>
                <w:snapToGrid w:val="0"/>
                <w:szCs w:val="24"/>
              </w:rPr>
            </w:pPr>
            <w:r>
              <w:rPr>
                <w:b/>
                <w:snapToGrid w:val="0"/>
                <w:szCs w:val="24"/>
              </w:rPr>
              <w:t>§ 2</w:t>
            </w: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r>
              <w:rPr>
                <w:b/>
                <w:snapToGrid w:val="0"/>
                <w:szCs w:val="24"/>
              </w:rPr>
              <w:t>§ 3</w:t>
            </w: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p>
          <w:p w:rsidR="003C72A1" w:rsidRDefault="003C72A1" w:rsidP="00307165">
            <w:pPr>
              <w:tabs>
                <w:tab w:val="left" w:pos="1701"/>
              </w:tabs>
              <w:rPr>
                <w:b/>
                <w:snapToGrid w:val="0"/>
                <w:szCs w:val="24"/>
              </w:rPr>
            </w:pPr>
            <w:r>
              <w:rPr>
                <w:b/>
                <w:snapToGrid w:val="0"/>
                <w:szCs w:val="24"/>
              </w:rPr>
              <w:t>§ 4</w:t>
            </w:r>
          </w:p>
          <w:p w:rsidR="006C584E" w:rsidRDefault="006C584E" w:rsidP="00307165">
            <w:pPr>
              <w:tabs>
                <w:tab w:val="left" w:pos="1701"/>
              </w:tabs>
              <w:rPr>
                <w:b/>
                <w:snapToGrid w:val="0"/>
                <w:szCs w:val="24"/>
              </w:rPr>
            </w:pPr>
          </w:p>
          <w:p w:rsidR="006C584E" w:rsidRDefault="006C584E" w:rsidP="00307165">
            <w:pPr>
              <w:tabs>
                <w:tab w:val="left" w:pos="1701"/>
              </w:tabs>
              <w:rPr>
                <w:b/>
                <w:snapToGrid w:val="0"/>
                <w:szCs w:val="24"/>
              </w:rPr>
            </w:pPr>
          </w:p>
          <w:p w:rsidR="006C584E" w:rsidRDefault="006C584E" w:rsidP="00307165">
            <w:pPr>
              <w:tabs>
                <w:tab w:val="left" w:pos="1701"/>
              </w:tabs>
              <w:rPr>
                <w:b/>
                <w:snapToGrid w:val="0"/>
                <w:szCs w:val="24"/>
              </w:rPr>
            </w:pPr>
          </w:p>
          <w:p w:rsidR="006C584E" w:rsidRDefault="006C584E" w:rsidP="00307165">
            <w:pPr>
              <w:tabs>
                <w:tab w:val="left" w:pos="1701"/>
              </w:tabs>
              <w:rPr>
                <w:b/>
                <w:snapToGrid w:val="0"/>
                <w:szCs w:val="24"/>
              </w:rPr>
            </w:pPr>
          </w:p>
          <w:p w:rsidR="006C584E" w:rsidRDefault="006C584E" w:rsidP="00307165">
            <w:pPr>
              <w:tabs>
                <w:tab w:val="left" w:pos="1701"/>
              </w:tabs>
              <w:rPr>
                <w:b/>
                <w:snapToGrid w:val="0"/>
                <w:szCs w:val="24"/>
              </w:rPr>
            </w:pPr>
          </w:p>
          <w:p w:rsidR="006C584E" w:rsidRPr="00BA38FB" w:rsidRDefault="006C584E" w:rsidP="00307165">
            <w:pPr>
              <w:tabs>
                <w:tab w:val="left" w:pos="1701"/>
              </w:tabs>
              <w:rPr>
                <w:b/>
                <w:snapToGrid w:val="0"/>
                <w:szCs w:val="24"/>
              </w:rPr>
            </w:pPr>
            <w:r>
              <w:rPr>
                <w:b/>
                <w:snapToGrid w:val="0"/>
                <w:szCs w:val="24"/>
              </w:rPr>
              <w:t>§ 5</w:t>
            </w:r>
          </w:p>
        </w:tc>
        <w:tc>
          <w:tcPr>
            <w:tcW w:w="6947" w:type="dxa"/>
          </w:tcPr>
          <w:p w:rsidR="00307165" w:rsidRDefault="00A569CA" w:rsidP="00307165">
            <w:pPr>
              <w:tabs>
                <w:tab w:val="left" w:pos="1701"/>
              </w:tabs>
              <w:rPr>
                <w:b/>
                <w:bCs/>
                <w:szCs w:val="24"/>
              </w:rPr>
            </w:pPr>
            <w:r>
              <w:rPr>
                <w:b/>
                <w:bCs/>
                <w:szCs w:val="24"/>
              </w:rPr>
              <w:t>Justering av protokoll</w:t>
            </w:r>
          </w:p>
          <w:p w:rsidR="00A03AEA" w:rsidRDefault="00A03AEA" w:rsidP="00307165">
            <w:pPr>
              <w:tabs>
                <w:tab w:val="left" w:pos="1701"/>
              </w:tabs>
              <w:rPr>
                <w:b/>
                <w:bCs/>
                <w:szCs w:val="24"/>
              </w:rPr>
            </w:pPr>
          </w:p>
          <w:p w:rsidR="00955DC6" w:rsidRDefault="00A03AEA" w:rsidP="00307165">
            <w:pPr>
              <w:tabs>
                <w:tab w:val="left" w:pos="1701"/>
              </w:tabs>
              <w:rPr>
                <w:bCs/>
                <w:szCs w:val="24"/>
              </w:rPr>
            </w:pPr>
            <w:r>
              <w:rPr>
                <w:bCs/>
                <w:szCs w:val="24"/>
              </w:rPr>
              <w:t>Utskotte</w:t>
            </w:r>
            <w:r w:rsidR="00DC5FB8">
              <w:rPr>
                <w:bCs/>
                <w:szCs w:val="24"/>
              </w:rPr>
              <w:t>t justerade protokoll 2017/18:27</w:t>
            </w:r>
            <w:r>
              <w:rPr>
                <w:bCs/>
                <w:szCs w:val="24"/>
              </w:rPr>
              <w:t>.</w:t>
            </w:r>
          </w:p>
          <w:p w:rsidR="00B12071" w:rsidRDefault="00B12071" w:rsidP="00307165">
            <w:pPr>
              <w:tabs>
                <w:tab w:val="left" w:pos="1701"/>
              </w:tabs>
              <w:rPr>
                <w:bCs/>
                <w:szCs w:val="24"/>
              </w:rPr>
            </w:pPr>
          </w:p>
          <w:p w:rsidR="003C72A1" w:rsidRDefault="003C72A1" w:rsidP="003C72A1">
            <w:pPr>
              <w:tabs>
                <w:tab w:val="left" w:pos="1701"/>
              </w:tabs>
              <w:rPr>
                <w:b/>
                <w:bCs/>
                <w:szCs w:val="24"/>
              </w:rPr>
            </w:pPr>
            <w:r>
              <w:rPr>
                <w:b/>
                <w:bCs/>
                <w:szCs w:val="24"/>
              </w:rPr>
              <w:t>Riksrevisionens rapport om inkomsteffekter av bruksvärdesystemet (CU23)</w:t>
            </w:r>
          </w:p>
          <w:p w:rsidR="00B12071" w:rsidRDefault="00B12071" w:rsidP="00B12071">
            <w:pPr>
              <w:tabs>
                <w:tab w:val="left" w:pos="1701"/>
              </w:tabs>
              <w:rPr>
                <w:b/>
                <w:bCs/>
                <w:szCs w:val="24"/>
              </w:rPr>
            </w:pPr>
          </w:p>
          <w:p w:rsidR="003C72A1" w:rsidRPr="00DD5844" w:rsidRDefault="003C72A1" w:rsidP="003C72A1">
            <w:pPr>
              <w:tabs>
                <w:tab w:val="left" w:pos="1985"/>
              </w:tabs>
              <w:rPr>
                <w:bCs/>
                <w:szCs w:val="24"/>
              </w:rPr>
            </w:pPr>
            <w:r>
              <w:rPr>
                <w:bCs/>
                <w:szCs w:val="24"/>
              </w:rPr>
              <w:t>Utskottet fortsatte behandlingen av</w:t>
            </w:r>
            <w:r w:rsidR="00DC5FB8">
              <w:rPr>
                <w:bCs/>
                <w:szCs w:val="24"/>
              </w:rPr>
              <w:t xml:space="preserve"> skrivelse 2017/18:134</w:t>
            </w:r>
            <w:r w:rsidR="00712010">
              <w:rPr>
                <w:bCs/>
                <w:szCs w:val="24"/>
              </w:rPr>
              <w:t>.</w:t>
            </w:r>
          </w:p>
          <w:p w:rsidR="003C72A1" w:rsidRDefault="003C72A1" w:rsidP="003C72A1">
            <w:pPr>
              <w:tabs>
                <w:tab w:val="left" w:pos="1985"/>
              </w:tabs>
              <w:rPr>
                <w:bCs/>
                <w:szCs w:val="24"/>
              </w:rPr>
            </w:pPr>
          </w:p>
          <w:p w:rsidR="003C72A1" w:rsidRDefault="003C72A1" w:rsidP="003C72A1">
            <w:pPr>
              <w:tabs>
                <w:tab w:val="left" w:pos="1985"/>
              </w:tabs>
              <w:rPr>
                <w:bCs/>
                <w:szCs w:val="24"/>
              </w:rPr>
            </w:pPr>
            <w:r>
              <w:rPr>
                <w:bCs/>
                <w:szCs w:val="24"/>
              </w:rPr>
              <w:t>Utskottet justerade betänkande 2017/18:CU23.</w:t>
            </w:r>
          </w:p>
          <w:p w:rsidR="003C72A1" w:rsidRDefault="003C72A1" w:rsidP="003C72A1">
            <w:pPr>
              <w:tabs>
                <w:tab w:val="left" w:pos="1985"/>
              </w:tabs>
              <w:rPr>
                <w:bCs/>
                <w:szCs w:val="24"/>
              </w:rPr>
            </w:pPr>
          </w:p>
          <w:p w:rsidR="003C72A1" w:rsidRDefault="00C42A0B" w:rsidP="003C72A1">
            <w:pPr>
              <w:tabs>
                <w:tab w:val="left" w:pos="1985"/>
              </w:tabs>
              <w:rPr>
                <w:bCs/>
                <w:szCs w:val="24"/>
              </w:rPr>
            </w:pPr>
            <w:r>
              <w:rPr>
                <w:bCs/>
                <w:szCs w:val="24"/>
              </w:rPr>
              <w:t>M-,</w:t>
            </w:r>
            <w:r w:rsidR="003C72A1" w:rsidRPr="00712010">
              <w:rPr>
                <w:bCs/>
                <w:szCs w:val="24"/>
              </w:rPr>
              <w:t xml:space="preserve"> C-</w:t>
            </w:r>
            <w:r>
              <w:rPr>
                <w:bCs/>
                <w:szCs w:val="24"/>
              </w:rPr>
              <w:t>, L-</w:t>
            </w:r>
            <w:r w:rsidR="003C72A1" w:rsidRPr="00712010">
              <w:rPr>
                <w:bCs/>
                <w:szCs w:val="24"/>
              </w:rPr>
              <w:t xml:space="preserve"> och KD-le</w:t>
            </w:r>
            <w:r w:rsidR="00712010" w:rsidRPr="00712010">
              <w:rPr>
                <w:bCs/>
                <w:szCs w:val="24"/>
              </w:rPr>
              <w:t>damöterna anmälde ett särskilt yttrande</w:t>
            </w:r>
            <w:r w:rsidR="00712010">
              <w:rPr>
                <w:bCs/>
                <w:szCs w:val="24"/>
              </w:rPr>
              <w:t>.</w:t>
            </w:r>
          </w:p>
          <w:p w:rsidR="003C72A1" w:rsidRDefault="003C72A1" w:rsidP="00B12071">
            <w:pPr>
              <w:tabs>
                <w:tab w:val="left" w:pos="1701"/>
              </w:tabs>
              <w:rPr>
                <w:b/>
                <w:bCs/>
                <w:szCs w:val="24"/>
              </w:rPr>
            </w:pPr>
          </w:p>
          <w:p w:rsidR="003C72A1" w:rsidRDefault="003C72A1" w:rsidP="003C72A1">
            <w:pPr>
              <w:tabs>
                <w:tab w:val="left" w:pos="1985"/>
              </w:tabs>
              <w:rPr>
                <w:b/>
                <w:bCs/>
                <w:szCs w:val="24"/>
              </w:rPr>
            </w:pPr>
            <w:r>
              <w:rPr>
                <w:b/>
                <w:bCs/>
                <w:szCs w:val="24"/>
              </w:rPr>
              <w:t>Gränsen mellan enskilt och allmänt vatten (CU22)</w:t>
            </w:r>
          </w:p>
          <w:p w:rsidR="003C72A1" w:rsidRDefault="003C72A1" w:rsidP="003C72A1">
            <w:pPr>
              <w:tabs>
                <w:tab w:val="left" w:pos="1985"/>
              </w:tabs>
              <w:rPr>
                <w:b/>
                <w:bCs/>
                <w:szCs w:val="24"/>
              </w:rPr>
            </w:pPr>
          </w:p>
          <w:p w:rsidR="003C72A1" w:rsidRPr="00DD5844" w:rsidRDefault="003C72A1" w:rsidP="003C72A1">
            <w:pPr>
              <w:tabs>
                <w:tab w:val="left" w:pos="1985"/>
              </w:tabs>
              <w:rPr>
                <w:bCs/>
                <w:szCs w:val="24"/>
              </w:rPr>
            </w:pPr>
            <w:r>
              <w:rPr>
                <w:bCs/>
                <w:szCs w:val="24"/>
              </w:rPr>
              <w:t>Utskottet fortsatte behandlingen av</w:t>
            </w:r>
            <w:r w:rsidRPr="00BC0668">
              <w:rPr>
                <w:bCs/>
                <w:szCs w:val="24"/>
              </w:rPr>
              <w:t xml:space="preserve"> </w:t>
            </w:r>
            <w:r>
              <w:rPr>
                <w:bCs/>
                <w:szCs w:val="24"/>
              </w:rPr>
              <w:t>proposition 2017/18:135</w:t>
            </w:r>
            <w:r w:rsidR="0097083B">
              <w:rPr>
                <w:bCs/>
                <w:szCs w:val="24"/>
              </w:rPr>
              <w:t>.</w:t>
            </w:r>
            <w:r>
              <w:rPr>
                <w:bCs/>
                <w:szCs w:val="24"/>
              </w:rPr>
              <w:t xml:space="preserve"> </w:t>
            </w:r>
          </w:p>
          <w:p w:rsidR="003C72A1" w:rsidRDefault="003C72A1" w:rsidP="003C72A1">
            <w:pPr>
              <w:tabs>
                <w:tab w:val="left" w:pos="1985"/>
              </w:tabs>
              <w:rPr>
                <w:bCs/>
                <w:szCs w:val="24"/>
              </w:rPr>
            </w:pPr>
          </w:p>
          <w:p w:rsidR="003C72A1" w:rsidRDefault="003C72A1" w:rsidP="003C72A1">
            <w:pPr>
              <w:tabs>
                <w:tab w:val="left" w:pos="1985"/>
              </w:tabs>
              <w:rPr>
                <w:bCs/>
                <w:szCs w:val="24"/>
              </w:rPr>
            </w:pPr>
            <w:r>
              <w:rPr>
                <w:bCs/>
                <w:szCs w:val="24"/>
              </w:rPr>
              <w:t>Utskottet justerade betänkande 2017/18:CU22.</w:t>
            </w:r>
          </w:p>
          <w:p w:rsidR="003C72A1" w:rsidRDefault="003C72A1" w:rsidP="003C72A1">
            <w:pPr>
              <w:tabs>
                <w:tab w:val="left" w:pos="1985"/>
              </w:tabs>
              <w:rPr>
                <w:b/>
                <w:bCs/>
                <w:szCs w:val="24"/>
              </w:rPr>
            </w:pPr>
          </w:p>
          <w:p w:rsidR="003C72A1" w:rsidRDefault="003C72A1" w:rsidP="003C72A1">
            <w:pPr>
              <w:tabs>
                <w:tab w:val="left" w:pos="1985"/>
              </w:tabs>
              <w:rPr>
                <w:b/>
                <w:bCs/>
                <w:szCs w:val="24"/>
              </w:rPr>
            </w:pPr>
            <w:r>
              <w:rPr>
                <w:b/>
                <w:bCs/>
                <w:szCs w:val="24"/>
              </w:rPr>
              <w:t>Digitalisering av grundkarta och detaljplaner (CU28)</w:t>
            </w:r>
          </w:p>
          <w:p w:rsidR="00B12071" w:rsidRDefault="00B12071" w:rsidP="00B12071">
            <w:pPr>
              <w:tabs>
                <w:tab w:val="left" w:pos="1701"/>
              </w:tabs>
              <w:rPr>
                <w:b/>
                <w:bCs/>
                <w:szCs w:val="24"/>
              </w:rPr>
            </w:pPr>
          </w:p>
          <w:p w:rsidR="003C72A1" w:rsidRDefault="003C72A1" w:rsidP="003C72A1">
            <w:pPr>
              <w:tabs>
                <w:tab w:val="left" w:pos="1985"/>
              </w:tabs>
              <w:rPr>
                <w:bCs/>
                <w:szCs w:val="24"/>
              </w:rPr>
            </w:pPr>
            <w:r>
              <w:rPr>
                <w:bCs/>
                <w:szCs w:val="24"/>
              </w:rPr>
              <w:t>Utskottet fortsatte behandlingen av proposition 2017/18:132.</w:t>
            </w:r>
          </w:p>
          <w:p w:rsidR="003C72A1" w:rsidRDefault="003C72A1" w:rsidP="003C72A1">
            <w:pPr>
              <w:tabs>
                <w:tab w:val="left" w:pos="1985"/>
              </w:tabs>
              <w:rPr>
                <w:bCs/>
                <w:szCs w:val="24"/>
              </w:rPr>
            </w:pPr>
          </w:p>
          <w:p w:rsidR="00B12071" w:rsidRDefault="003C72A1" w:rsidP="00B12071">
            <w:pPr>
              <w:tabs>
                <w:tab w:val="left" w:pos="1701"/>
              </w:tabs>
              <w:rPr>
                <w:b/>
                <w:bCs/>
                <w:szCs w:val="24"/>
              </w:rPr>
            </w:pPr>
            <w:r>
              <w:rPr>
                <w:bCs/>
                <w:szCs w:val="24"/>
              </w:rPr>
              <w:t>Utskottet justerade betänkande 2017/18:CU28.</w:t>
            </w:r>
          </w:p>
          <w:p w:rsidR="00B12071" w:rsidRDefault="00B12071" w:rsidP="00B12071">
            <w:pPr>
              <w:tabs>
                <w:tab w:val="left" w:pos="1701"/>
              </w:tabs>
              <w:rPr>
                <w:b/>
                <w:bCs/>
                <w:szCs w:val="24"/>
              </w:rPr>
            </w:pPr>
          </w:p>
          <w:p w:rsidR="00B12071" w:rsidRDefault="00B12071" w:rsidP="00B12071">
            <w:pPr>
              <w:tabs>
                <w:tab w:val="left" w:pos="1701"/>
              </w:tabs>
              <w:rPr>
                <w:b/>
                <w:bCs/>
                <w:szCs w:val="24"/>
              </w:rPr>
            </w:pPr>
            <w:r>
              <w:rPr>
                <w:b/>
                <w:bCs/>
                <w:szCs w:val="24"/>
              </w:rPr>
              <w:t xml:space="preserve">Fråga om utskottsinitiativ </w:t>
            </w:r>
          </w:p>
          <w:p w:rsidR="00B12071" w:rsidRDefault="00B12071" w:rsidP="00B12071">
            <w:pPr>
              <w:tabs>
                <w:tab w:val="left" w:pos="1701"/>
              </w:tabs>
              <w:rPr>
                <w:bCs/>
                <w:szCs w:val="24"/>
              </w:rPr>
            </w:pPr>
          </w:p>
          <w:p w:rsidR="00B12071" w:rsidRDefault="00B12071" w:rsidP="00B12071">
            <w:pPr>
              <w:tabs>
                <w:tab w:val="left" w:pos="1701"/>
              </w:tabs>
              <w:rPr>
                <w:bCs/>
                <w:szCs w:val="24"/>
              </w:rPr>
            </w:pPr>
            <w:r>
              <w:rPr>
                <w:bCs/>
                <w:szCs w:val="24"/>
              </w:rPr>
              <w:t>M-, C-, L- och KD - ledamöterna föreslog att utskottet ska ta ett initiativ i enli</w:t>
            </w:r>
            <w:r w:rsidR="006C584E">
              <w:rPr>
                <w:bCs/>
                <w:szCs w:val="24"/>
              </w:rPr>
              <w:t>ghet med vad som anges i bilaga 2</w:t>
            </w:r>
            <w:r>
              <w:rPr>
                <w:bCs/>
                <w:szCs w:val="24"/>
              </w:rPr>
              <w:t xml:space="preserve"> till protokollet. </w:t>
            </w:r>
          </w:p>
          <w:p w:rsidR="00B12071" w:rsidRDefault="00B12071" w:rsidP="00B12071">
            <w:pPr>
              <w:tabs>
                <w:tab w:val="left" w:pos="1701"/>
              </w:tabs>
              <w:rPr>
                <w:bCs/>
                <w:szCs w:val="24"/>
              </w:rPr>
            </w:pPr>
          </w:p>
          <w:p w:rsidR="00B12071" w:rsidRPr="00A03AEA" w:rsidRDefault="00B12071" w:rsidP="00307165">
            <w:pPr>
              <w:tabs>
                <w:tab w:val="left" w:pos="1701"/>
              </w:tabs>
              <w:rPr>
                <w:bCs/>
                <w:szCs w:val="24"/>
              </w:rPr>
            </w:pPr>
            <w:r>
              <w:rPr>
                <w:bCs/>
                <w:szCs w:val="24"/>
              </w:rPr>
              <w:t xml:space="preserve">Förslaget bordlades till nästa sammanträde. </w:t>
            </w:r>
          </w:p>
          <w:p w:rsidR="005A0E06" w:rsidRPr="00BA38FB" w:rsidRDefault="005A0E06" w:rsidP="003510FA">
            <w:pPr>
              <w:tabs>
                <w:tab w:val="left" w:pos="1701"/>
              </w:tabs>
              <w:rPr>
                <w:snapToGrid w:val="0"/>
                <w:szCs w:val="24"/>
              </w:rPr>
            </w:pPr>
          </w:p>
        </w:tc>
      </w:tr>
      <w:tr w:rsidR="00267961" w:rsidRPr="00BA38FB" w:rsidTr="002A12CA">
        <w:tc>
          <w:tcPr>
            <w:tcW w:w="567" w:type="dxa"/>
          </w:tcPr>
          <w:p w:rsidR="00267961" w:rsidRDefault="006C584E" w:rsidP="00307165">
            <w:pPr>
              <w:tabs>
                <w:tab w:val="left" w:pos="1701"/>
              </w:tabs>
              <w:rPr>
                <w:b/>
                <w:snapToGrid w:val="0"/>
                <w:szCs w:val="24"/>
              </w:rPr>
            </w:pPr>
            <w:r>
              <w:rPr>
                <w:b/>
                <w:snapToGrid w:val="0"/>
                <w:szCs w:val="24"/>
              </w:rPr>
              <w:t>§ 6</w:t>
            </w: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E01004" w:rsidRDefault="00E01004" w:rsidP="00307165">
            <w:pPr>
              <w:tabs>
                <w:tab w:val="left" w:pos="1701"/>
              </w:tabs>
              <w:rPr>
                <w:b/>
                <w:snapToGrid w:val="0"/>
                <w:szCs w:val="24"/>
              </w:rPr>
            </w:pPr>
          </w:p>
          <w:p w:rsidR="00955DC6" w:rsidRDefault="006C584E" w:rsidP="00307165">
            <w:pPr>
              <w:tabs>
                <w:tab w:val="left" w:pos="1701"/>
              </w:tabs>
              <w:rPr>
                <w:b/>
                <w:snapToGrid w:val="0"/>
                <w:szCs w:val="24"/>
              </w:rPr>
            </w:pPr>
            <w:r>
              <w:rPr>
                <w:b/>
                <w:snapToGrid w:val="0"/>
                <w:szCs w:val="24"/>
              </w:rPr>
              <w:lastRenderedPageBreak/>
              <w:t>§ 7</w:t>
            </w: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955DC6" w:rsidP="00307165">
            <w:pPr>
              <w:tabs>
                <w:tab w:val="left" w:pos="1701"/>
              </w:tabs>
              <w:rPr>
                <w:b/>
                <w:snapToGrid w:val="0"/>
                <w:szCs w:val="24"/>
              </w:rPr>
            </w:pPr>
          </w:p>
          <w:p w:rsidR="00955DC6" w:rsidRDefault="006C584E" w:rsidP="00307165">
            <w:pPr>
              <w:tabs>
                <w:tab w:val="left" w:pos="1701"/>
              </w:tabs>
              <w:rPr>
                <w:b/>
                <w:snapToGrid w:val="0"/>
                <w:szCs w:val="24"/>
              </w:rPr>
            </w:pPr>
            <w:r>
              <w:rPr>
                <w:b/>
                <w:snapToGrid w:val="0"/>
                <w:szCs w:val="24"/>
              </w:rPr>
              <w:t>§ 8</w:t>
            </w:r>
          </w:p>
          <w:p w:rsidR="001C712C" w:rsidRDefault="001C712C" w:rsidP="00307165">
            <w:pPr>
              <w:tabs>
                <w:tab w:val="left" w:pos="1701"/>
              </w:tabs>
              <w:rPr>
                <w:b/>
                <w:snapToGrid w:val="0"/>
                <w:szCs w:val="24"/>
              </w:rPr>
            </w:pPr>
          </w:p>
          <w:p w:rsidR="001C712C" w:rsidRDefault="001C712C" w:rsidP="00307165">
            <w:pPr>
              <w:tabs>
                <w:tab w:val="left" w:pos="1701"/>
              </w:tabs>
              <w:rPr>
                <w:b/>
                <w:snapToGrid w:val="0"/>
                <w:szCs w:val="24"/>
              </w:rPr>
            </w:pPr>
          </w:p>
          <w:p w:rsidR="001C712C" w:rsidRDefault="001C712C" w:rsidP="00307165">
            <w:pPr>
              <w:tabs>
                <w:tab w:val="left" w:pos="1701"/>
              </w:tabs>
              <w:rPr>
                <w:b/>
                <w:snapToGrid w:val="0"/>
                <w:szCs w:val="24"/>
              </w:rPr>
            </w:pPr>
          </w:p>
          <w:p w:rsidR="001C712C" w:rsidRDefault="001C712C" w:rsidP="00307165">
            <w:pPr>
              <w:tabs>
                <w:tab w:val="left" w:pos="1701"/>
              </w:tabs>
              <w:rPr>
                <w:b/>
                <w:snapToGrid w:val="0"/>
                <w:szCs w:val="24"/>
              </w:rPr>
            </w:pPr>
          </w:p>
          <w:p w:rsidR="001C712C" w:rsidRDefault="001C712C" w:rsidP="00307165">
            <w:pPr>
              <w:tabs>
                <w:tab w:val="left" w:pos="1701"/>
              </w:tabs>
              <w:rPr>
                <w:b/>
                <w:snapToGrid w:val="0"/>
                <w:szCs w:val="24"/>
              </w:rPr>
            </w:pPr>
          </w:p>
          <w:p w:rsidR="00E01004" w:rsidRDefault="00E01004" w:rsidP="00307165">
            <w:pPr>
              <w:tabs>
                <w:tab w:val="left" w:pos="1701"/>
              </w:tabs>
              <w:rPr>
                <w:b/>
                <w:snapToGrid w:val="0"/>
                <w:szCs w:val="24"/>
              </w:rPr>
            </w:pPr>
          </w:p>
          <w:p w:rsidR="00E01004" w:rsidRDefault="00E01004" w:rsidP="00307165">
            <w:pPr>
              <w:tabs>
                <w:tab w:val="left" w:pos="1701"/>
              </w:tabs>
              <w:rPr>
                <w:b/>
                <w:snapToGrid w:val="0"/>
                <w:szCs w:val="24"/>
              </w:rPr>
            </w:pPr>
          </w:p>
          <w:p w:rsidR="00E01004" w:rsidRDefault="00E01004" w:rsidP="00307165">
            <w:pPr>
              <w:tabs>
                <w:tab w:val="left" w:pos="1701"/>
              </w:tabs>
              <w:rPr>
                <w:b/>
                <w:snapToGrid w:val="0"/>
                <w:szCs w:val="24"/>
              </w:rPr>
            </w:pPr>
          </w:p>
          <w:p w:rsidR="00E01004" w:rsidRDefault="00E01004" w:rsidP="00307165">
            <w:pPr>
              <w:tabs>
                <w:tab w:val="left" w:pos="1701"/>
              </w:tabs>
              <w:rPr>
                <w:b/>
                <w:snapToGrid w:val="0"/>
                <w:szCs w:val="24"/>
              </w:rPr>
            </w:pPr>
          </w:p>
          <w:p w:rsidR="001C712C" w:rsidRDefault="006C584E" w:rsidP="00307165">
            <w:pPr>
              <w:tabs>
                <w:tab w:val="left" w:pos="1701"/>
              </w:tabs>
              <w:rPr>
                <w:b/>
                <w:snapToGrid w:val="0"/>
                <w:szCs w:val="24"/>
              </w:rPr>
            </w:pPr>
            <w:r>
              <w:rPr>
                <w:b/>
                <w:snapToGrid w:val="0"/>
                <w:szCs w:val="24"/>
              </w:rPr>
              <w:t>§ 9</w:t>
            </w:r>
          </w:p>
          <w:p w:rsidR="001C712C" w:rsidRDefault="001C712C" w:rsidP="00307165">
            <w:pPr>
              <w:tabs>
                <w:tab w:val="left" w:pos="1701"/>
              </w:tabs>
              <w:rPr>
                <w:b/>
                <w:snapToGrid w:val="0"/>
                <w:szCs w:val="24"/>
              </w:rPr>
            </w:pPr>
          </w:p>
          <w:p w:rsidR="001C712C" w:rsidRDefault="001C712C" w:rsidP="00307165">
            <w:pPr>
              <w:tabs>
                <w:tab w:val="left" w:pos="1701"/>
              </w:tabs>
              <w:rPr>
                <w:b/>
                <w:snapToGrid w:val="0"/>
                <w:szCs w:val="24"/>
              </w:rPr>
            </w:pPr>
          </w:p>
          <w:p w:rsidR="001C712C" w:rsidRDefault="001C712C" w:rsidP="00307165">
            <w:pPr>
              <w:tabs>
                <w:tab w:val="left" w:pos="1701"/>
              </w:tabs>
              <w:rPr>
                <w:b/>
                <w:snapToGrid w:val="0"/>
                <w:szCs w:val="24"/>
              </w:rPr>
            </w:pPr>
          </w:p>
          <w:p w:rsidR="001C712C" w:rsidRPr="00BA38FB" w:rsidRDefault="001C712C" w:rsidP="00307165">
            <w:pPr>
              <w:tabs>
                <w:tab w:val="left" w:pos="1701"/>
              </w:tabs>
              <w:rPr>
                <w:b/>
                <w:snapToGrid w:val="0"/>
                <w:szCs w:val="24"/>
              </w:rPr>
            </w:pPr>
          </w:p>
        </w:tc>
        <w:tc>
          <w:tcPr>
            <w:tcW w:w="6947" w:type="dxa"/>
          </w:tcPr>
          <w:p w:rsidR="00955DC6" w:rsidRDefault="00955DC6" w:rsidP="00307165">
            <w:pPr>
              <w:tabs>
                <w:tab w:val="left" w:pos="1701"/>
              </w:tabs>
              <w:rPr>
                <w:b/>
                <w:bCs/>
                <w:szCs w:val="24"/>
              </w:rPr>
            </w:pPr>
            <w:r>
              <w:rPr>
                <w:b/>
                <w:bCs/>
                <w:szCs w:val="24"/>
              </w:rPr>
              <w:lastRenderedPageBreak/>
              <w:t>Beslut om överläggning med regeringen</w:t>
            </w:r>
            <w:r>
              <w:rPr>
                <w:b/>
                <w:bCs/>
                <w:szCs w:val="24"/>
              </w:rPr>
              <w:br/>
            </w:r>
          </w:p>
          <w:p w:rsidR="00955DC6" w:rsidRDefault="00955DC6" w:rsidP="00955DC6">
            <w:pPr>
              <w:tabs>
                <w:tab w:val="left" w:pos="1701"/>
              </w:tabs>
              <w:rPr>
                <w:bCs/>
                <w:szCs w:val="24"/>
              </w:rPr>
            </w:pPr>
            <w:r w:rsidRPr="00C45E61">
              <w:rPr>
                <w:bCs/>
                <w:szCs w:val="24"/>
              </w:rPr>
              <w:t xml:space="preserve">Utskottet beslutade med stöd av 7 kap. 12 § riksdagsordningen att begära överläggning med regeringen </w:t>
            </w:r>
            <w:r>
              <w:rPr>
                <w:bCs/>
                <w:szCs w:val="24"/>
              </w:rPr>
              <w:t>om kommissionens ändrade förslag till direktiv om vissa aspekter på avtal om försäljning av varor, KOM(2017) 637.</w:t>
            </w:r>
          </w:p>
          <w:p w:rsidR="00955DC6" w:rsidRPr="00C45E61" w:rsidRDefault="00955DC6" w:rsidP="00955DC6">
            <w:pPr>
              <w:tabs>
                <w:tab w:val="left" w:pos="1701"/>
              </w:tabs>
              <w:rPr>
                <w:bCs/>
                <w:szCs w:val="24"/>
              </w:rPr>
            </w:pPr>
          </w:p>
          <w:p w:rsidR="00955DC6" w:rsidRDefault="00955DC6" w:rsidP="00955DC6">
            <w:pPr>
              <w:tabs>
                <w:tab w:val="left" w:pos="1701"/>
              </w:tabs>
              <w:rPr>
                <w:bCs/>
                <w:szCs w:val="24"/>
              </w:rPr>
            </w:pPr>
            <w:r w:rsidRPr="00C45E61">
              <w:rPr>
                <w:bCs/>
                <w:szCs w:val="24"/>
              </w:rPr>
              <w:t>Denna paragraf förklarades omedelbart justerad.</w:t>
            </w:r>
          </w:p>
          <w:p w:rsidR="00E01004" w:rsidRDefault="00E01004" w:rsidP="00955DC6">
            <w:pPr>
              <w:tabs>
                <w:tab w:val="left" w:pos="1701"/>
              </w:tabs>
              <w:rPr>
                <w:b/>
                <w:bCs/>
                <w:szCs w:val="24"/>
              </w:rPr>
            </w:pPr>
          </w:p>
          <w:p w:rsidR="00955DC6" w:rsidRDefault="00955DC6" w:rsidP="00307165">
            <w:pPr>
              <w:tabs>
                <w:tab w:val="left" w:pos="1701"/>
              </w:tabs>
              <w:rPr>
                <w:b/>
                <w:bCs/>
                <w:szCs w:val="24"/>
              </w:rPr>
            </w:pPr>
          </w:p>
          <w:p w:rsidR="00955DC6" w:rsidRDefault="00955DC6" w:rsidP="00955DC6">
            <w:pPr>
              <w:tabs>
                <w:tab w:val="left" w:pos="1701"/>
              </w:tabs>
              <w:rPr>
                <w:b/>
                <w:bCs/>
                <w:szCs w:val="24"/>
              </w:rPr>
            </w:pPr>
            <w:r>
              <w:rPr>
                <w:b/>
                <w:bCs/>
                <w:szCs w:val="24"/>
              </w:rPr>
              <w:lastRenderedPageBreak/>
              <w:t>Överläggning med Justitiedepartementet</w:t>
            </w:r>
          </w:p>
          <w:p w:rsidR="00955DC6" w:rsidRDefault="00955DC6" w:rsidP="00307165">
            <w:pPr>
              <w:tabs>
                <w:tab w:val="left" w:pos="1701"/>
              </w:tabs>
              <w:rPr>
                <w:b/>
                <w:bCs/>
                <w:szCs w:val="24"/>
              </w:rPr>
            </w:pPr>
          </w:p>
          <w:p w:rsidR="00955DC6" w:rsidRDefault="00955DC6" w:rsidP="00955DC6">
            <w:pPr>
              <w:tabs>
                <w:tab w:val="left" w:pos="1985"/>
              </w:tabs>
              <w:rPr>
                <w:bCs/>
                <w:szCs w:val="24"/>
              </w:rPr>
            </w:pPr>
            <w:r>
              <w:rPr>
                <w:bCs/>
                <w:szCs w:val="24"/>
              </w:rPr>
              <w:t xml:space="preserve">Utskottet överlade med statssekreterare Lars </w:t>
            </w:r>
            <w:proofErr w:type="spellStart"/>
            <w:r>
              <w:rPr>
                <w:bCs/>
                <w:szCs w:val="24"/>
              </w:rPr>
              <w:t>Westbratt</w:t>
            </w:r>
            <w:proofErr w:type="spellEnd"/>
            <w:r>
              <w:rPr>
                <w:bCs/>
                <w:szCs w:val="24"/>
              </w:rPr>
              <w:t xml:space="preserve"> om kommissionens ändrade förslag till direktiv om vissa aspekter på avtal om försäljning av varor, KOM(2017) 637.</w:t>
            </w:r>
          </w:p>
          <w:p w:rsidR="00955DC6" w:rsidRDefault="00955DC6" w:rsidP="00955DC6">
            <w:pPr>
              <w:tabs>
                <w:tab w:val="left" w:pos="1985"/>
              </w:tabs>
              <w:rPr>
                <w:bCs/>
                <w:szCs w:val="24"/>
              </w:rPr>
            </w:pPr>
          </w:p>
          <w:p w:rsidR="00955DC6" w:rsidRDefault="00955DC6" w:rsidP="00955DC6">
            <w:pPr>
              <w:tabs>
                <w:tab w:val="left" w:pos="1985"/>
              </w:tabs>
              <w:rPr>
                <w:bCs/>
                <w:szCs w:val="24"/>
              </w:rPr>
            </w:pPr>
            <w:r>
              <w:rPr>
                <w:bCs/>
                <w:szCs w:val="24"/>
              </w:rPr>
              <w:t xml:space="preserve">Underlaget utgjordes av en översänd promemoria (dnr </w:t>
            </w:r>
            <w:r>
              <w:t>1797-2017/18</w:t>
            </w:r>
            <w:r w:rsidRPr="00DA7E79">
              <w:rPr>
                <w:bCs/>
                <w:szCs w:val="24"/>
              </w:rPr>
              <w:t>).</w:t>
            </w:r>
          </w:p>
          <w:p w:rsidR="00955DC6" w:rsidRDefault="00955DC6" w:rsidP="00955DC6">
            <w:pPr>
              <w:tabs>
                <w:tab w:val="left" w:pos="1985"/>
              </w:tabs>
              <w:rPr>
                <w:bCs/>
                <w:szCs w:val="24"/>
              </w:rPr>
            </w:pPr>
          </w:p>
          <w:p w:rsidR="00955DC6" w:rsidRDefault="00955DC6" w:rsidP="00955DC6">
            <w:pPr>
              <w:tabs>
                <w:tab w:val="left" w:pos="1985"/>
              </w:tabs>
              <w:rPr>
                <w:bCs/>
                <w:szCs w:val="24"/>
              </w:rPr>
            </w:pPr>
            <w:r>
              <w:rPr>
                <w:bCs/>
                <w:szCs w:val="24"/>
              </w:rPr>
              <w:t>Regeringens ståndpunkt framgick av den översända promemorian.</w:t>
            </w:r>
          </w:p>
          <w:p w:rsidR="00955DC6" w:rsidRDefault="00955DC6" w:rsidP="00955DC6">
            <w:pPr>
              <w:tabs>
                <w:tab w:val="left" w:pos="1985"/>
              </w:tabs>
              <w:rPr>
                <w:bCs/>
                <w:szCs w:val="24"/>
              </w:rPr>
            </w:pPr>
          </w:p>
          <w:p w:rsidR="00955DC6" w:rsidRDefault="00955DC6" w:rsidP="00955DC6">
            <w:pPr>
              <w:tabs>
                <w:tab w:val="left" w:pos="1985"/>
              </w:tabs>
              <w:rPr>
                <w:bCs/>
                <w:szCs w:val="24"/>
              </w:rPr>
            </w:pPr>
            <w:r w:rsidRPr="00E94C08">
              <w:rPr>
                <w:bCs/>
                <w:szCs w:val="24"/>
              </w:rPr>
              <w:t>Ordföranden konstaterade att det i utskottet f</w:t>
            </w:r>
            <w:r>
              <w:rPr>
                <w:bCs/>
                <w:szCs w:val="24"/>
              </w:rPr>
              <w:t>a</w:t>
            </w:r>
            <w:r w:rsidRPr="00E94C08">
              <w:rPr>
                <w:bCs/>
                <w:szCs w:val="24"/>
              </w:rPr>
              <w:t xml:space="preserve">nns stöd för regeringens </w:t>
            </w:r>
            <w:r>
              <w:rPr>
                <w:bCs/>
                <w:szCs w:val="24"/>
              </w:rPr>
              <w:t xml:space="preserve">redovisade </w:t>
            </w:r>
            <w:r w:rsidRPr="00E94C08">
              <w:rPr>
                <w:bCs/>
                <w:szCs w:val="24"/>
              </w:rPr>
              <w:t>ståndpunkt.</w:t>
            </w:r>
          </w:p>
          <w:p w:rsidR="00955DC6" w:rsidRPr="00E94C08" w:rsidRDefault="00955DC6" w:rsidP="00955DC6">
            <w:pPr>
              <w:tabs>
                <w:tab w:val="left" w:pos="1985"/>
              </w:tabs>
              <w:rPr>
                <w:bCs/>
                <w:szCs w:val="24"/>
              </w:rPr>
            </w:pPr>
          </w:p>
          <w:p w:rsidR="00955DC6" w:rsidRDefault="00955DC6" w:rsidP="00955DC6">
            <w:pPr>
              <w:tabs>
                <w:tab w:val="left" w:pos="1985"/>
              </w:tabs>
              <w:rPr>
                <w:bCs/>
                <w:szCs w:val="24"/>
              </w:rPr>
            </w:pPr>
            <w:r>
              <w:rPr>
                <w:bCs/>
                <w:szCs w:val="24"/>
              </w:rPr>
              <w:t xml:space="preserve">Vid överläggningen närvarade Pia </w:t>
            </w:r>
            <w:proofErr w:type="spellStart"/>
            <w:r>
              <w:rPr>
                <w:bCs/>
                <w:szCs w:val="24"/>
              </w:rPr>
              <w:t>Törsleff</w:t>
            </w:r>
            <w:proofErr w:type="spellEnd"/>
            <w:r>
              <w:rPr>
                <w:bCs/>
                <w:szCs w:val="24"/>
              </w:rPr>
              <w:t xml:space="preserve"> Hertzberg från EU-nämndens kansli.</w:t>
            </w:r>
          </w:p>
          <w:p w:rsidR="00955DC6" w:rsidRPr="00E94C08" w:rsidRDefault="00955DC6" w:rsidP="00955DC6">
            <w:pPr>
              <w:tabs>
                <w:tab w:val="left" w:pos="1985"/>
              </w:tabs>
              <w:rPr>
                <w:bCs/>
                <w:szCs w:val="24"/>
              </w:rPr>
            </w:pPr>
          </w:p>
          <w:p w:rsidR="00955DC6" w:rsidRDefault="00955DC6" w:rsidP="00955DC6">
            <w:pPr>
              <w:tabs>
                <w:tab w:val="left" w:pos="1701"/>
              </w:tabs>
              <w:rPr>
                <w:b/>
                <w:bCs/>
                <w:szCs w:val="24"/>
              </w:rPr>
            </w:pPr>
            <w:r w:rsidRPr="00E94C08">
              <w:rPr>
                <w:bCs/>
                <w:szCs w:val="24"/>
              </w:rPr>
              <w:t>Denna paragraf förklarades omedelbart justerad.</w:t>
            </w:r>
          </w:p>
          <w:p w:rsidR="00955DC6" w:rsidRDefault="00955DC6" w:rsidP="00307165">
            <w:pPr>
              <w:tabs>
                <w:tab w:val="left" w:pos="1701"/>
              </w:tabs>
              <w:rPr>
                <w:b/>
                <w:bCs/>
                <w:szCs w:val="24"/>
              </w:rPr>
            </w:pPr>
          </w:p>
          <w:p w:rsidR="00825039" w:rsidRDefault="00825039" w:rsidP="00825039">
            <w:pPr>
              <w:tabs>
                <w:tab w:val="left" w:pos="1985"/>
              </w:tabs>
              <w:rPr>
                <w:b/>
                <w:bCs/>
                <w:szCs w:val="24"/>
              </w:rPr>
            </w:pPr>
            <w:r>
              <w:rPr>
                <w:b/>
                <w:bCs/>
                <w:szCs w:val="24"/>
              </w:rPr>
              <w:t>Information från Justitiedepartementet</w:t>
            </w:r>
          </w:p>
          <w:p w:rsidR="00825039" w:rsidRDefault="00825039" w:rsidP="00307165">
            <w:pPr>
              <w:tabs>
                <w:tab w:val="left" w:pos="1701"/>
              </w:tabs>
              <w:rPr>
                <w:b/>
                <w:bCs/>
                <w:szCs w:val="24"/>
              </w:rPr>
            </w:pPr>
          </w:p>
          <w:p w:rsidR="006C584E" w:rsidRDefault="00825039" w:rsidP="00307165">
            <w:pPr>
              <w:tabs>
                <w:tab w:val="left" w:pos="1701"/>
              </w:tabs>
              <w:rPr>
                <w:bCs/>
                <w:szCs w:val="24"/>
              </w:rPr>
            </w:pPr>
            <w:r w:rsidRPr="00825039">
              <w:rPr>
                <w:bCs/>
                <w:szCs w:val="24"/>
              </w:rPr>
              <w:t>Stats</w:t>
            </w:r>
            <w:r>
              <w:rPr>
                <w:bCs/>
                <w:szCs w:val="24"/>
              </w:rPr>
              <w:t xml:space="preserve">sekreterare Lars </w:t>
            </w:r>
            <w:proofErr w:type="spellStart"/>
            <w:r>
              <w:rPr>
                <w:bCs/>
                <w:szCs w:val="24"/>
              </w:rPr>
              <w:t>Westbratt</w:t>
            </w:r>
            <w:proofErr w:type="spellEnd"/>
            <w:r>
              <w:rPr>
                <w:bCs/>
                <w:szCs w:val="24"/>
              </w:rPr>
              <w:t xml:space="preserve"> m.fl. informerade om kommissionens förslag till direktiv om vissa aspekter på avtal om tillhandahållande av digitalt innehåll, KOM(2015) 634</w:t>
            </w:r>
            <w:r w:rsidR="00D42A64">
              <w:rPr>
                <w:bCs/>
                <w:szCs w:val="24"/>
              </w:rPr>
              <w:t>.</w:t>
            </w:r>
          </w:p>
          <w:p w:rsidR="00E01004" w:rsidRDefault="00E01004" w:rsidP="00307165">
            <w:pPr>
              <w:tabs>
                <w:tab w:val="left" w:pos="1701"/>
              </w:tabs>
              <w:rPr>
                <w:bCs/>
                <w:szCs w:val="24"/>
              </w:rPr>
            </w:pPr>
          </w:p>
          <w:p w:rsidR="00E01004" w:rsidRDefault="00E01004" w:rsidP="00E01004">
            <w:pPr>
              <w:tabs>
                <w:tab w:val="left" w:pos="1985"/>
              </w:tabs>
              <w:rPr>
                <w:bCs/>
                <w:szCs w:val="24"/>
              </w:rPr>
            </w:pPr>
            <w:r>
              <w:rPr>
                <w:bCs/>
                <w:szCs w:val="24"/>
              </w:rPr>
              <w:t xml:space="preserve">Vid informationen närvarade Pia </w:t>
            </w:r>
            <w:proofErr w:type="spellStart"/>
            <w:r>
              <w:rPr>
                <w:bCs/>
                <w:szCs w:val="24"/>
              </w:rPr>
              <w:t>Törsleff</w:t>
            </w:r>
            <w:proofErr w:type="spellEnd"/>
            <w:r>
              <w:rPr>
                <w:bCs/>
                <w:szCs w:val="24"/>
              </w:rPr>
              <w:t xml:space="preserve"> Hertzberg från EU-nämndens kansli.</w:t>
            </w:r>
          </w:p>
          <w:p w:rsidR="00E01004" w:rsidRPr="006C584E" w:rsidRDefault="00E01004" w:rsidP="00307165">
            <w:pPr>
              <w:tabs>
                <w:tab w:val="left" w:pos="1701"/>
              </w:tabs>
              <w:rPr>
                <w:bCs/>
                <w:szCs w:val="24"/>
              </w:rPr>
            </w:pPr>
          </w:p>
          <w:p w:rsidR="006C584E" w:rsidRDefault="006C584E" w:rsidP="00307165">
            <w:pPr>
              <w:tabs>
                <w:tab w:val="left" w:pos="1701"/>
              </w:tabs>
              <w:rPr>
                <w:b/>
                <w:bCs/>
                <w:szCs w:val="24"/>
              </w:rPr>
            </w:pPr>
          </w:p>
          <w:p w:rsidR="006C584E" w:rsidRDefault="006C584E" w:rsidP="006C584E">
            <w:pPr>
              <w:tabs>
                <w:tab w:val="left" w:pos="1985"/>
              </w:tabs>
              <w:rPr>
                <w:bCs/>
                <w:szCs w:val="24"/>
              </w:rPr>
            </w:pPr>
            <w:r>
              <w:rPr>
                <w:b/>
                <w:bCs/>
                <w:szCs w:val="24"/>
              </w:rPr>
              <w:t>Reduktion av avgift för lov, förhandsbesked och anmälan (CU27)</w:t>
            </w:r>
            <w:r>
              <w:rPr>
                <w:bCs/>
                <w:szCs w:val="24"/>
              </w:rPr>
              <w:t xml:space="preserve"> </w:t>
            </w:r>
          </w:p>
          <w:p w:rsidR="006C584E" w:rsidRDefault="006C584E" w:rsidP="006C584E">
            <w:pPr>
              <w:tabs>
                <w:tab w:val="left" w:pos="1985"/>
              </w:tabs>
              <w:rPr>
                <w:bCs/>
                <w:szCs w:val="24"/>
              </w:rPr>
            </w:pPr>
          </w:p>
          <w:p w:rsidR="006C584E" w:rsidRDefault="006C584E" w:rsidP="006C584E">
            <w:pPr>
              <w:tabs>
                <w:tab w:val="left" w:pos="1985"/>
              </w:tabs>
              <w:rPr>
                <w:bCs/>
                <w:szCs w:val="24"/>
              </w:rPr>
            </w:pPr>
            <w:r>
              <w:rPr>
                <w:bCs/>
                <w:szCs w:val="24"/>
              </w:rPr>
              <w:t xml:space="preserve">Utskottet behandlade proposition 2017/18:210 och </w:t>
            </w:r>
            <w:r w:rsidR="006C38AB" w:rsidRPr="006C38AB">
              <w:rPr>
                <w:bCs/>
                <w:szCs w:val="24"/>
              </w:rPr>
              <w:t xml:space="preserve">en motion. </w:t>
            </w:r>
          </w:p>
          <w:p w:rsidR="006C584E" w:rsidRDefault="006C584E" w:rsidP="006C584E">
            <w:pPr>
              <w:tabs>
                <w:tab w:val="left" w:pos="1985"/>
              </w:tabs>
              <w:rPr>
                <w:bCs/>
                <w:szCs w:val="24"/>
              </w:rPr>
            </w:pPr>
          </w:p>
          <w:p w:rsidR="006C584E" w:rsidRDefault="006C584E" w:rsidP="006C584E">
            <w:pPr>
              <w:tabs>
                <w:tab w:val="left" w:pos="1985"/>
              </w:tabs>
              <w:rPr>
                <w:bCs/>
                <w:szCs w:val="24"/>
              </w:rPr>
            </w:pPr>
            <w:r>
              <w:rPr>
                <w:bCs/>
                <w:szCs w:val="24"/>
              </w:rPr>
              <w:t>Ärendet bordlades.</w:t>
            </w:r>
          </w:p>
          <w:p w:rsidR="00267961" w:rsidRPr="00267961" w:rsidRDefault="00267961" w:rsidP="00307165">
            <w:pPr>
              <w:tabs>
                <w:tab w:val="left" w:pos="1701"/>
              </w:tabs>
              <w:rPr>
                <w:bCs/>
                <w:szCs w:val="24"/>
              </w:rPr>
            </w:pPr>
          </w:p>
        </w:tc>
      </w:tr>
      <w:tr w:rsidR="006C584E" w:rsidRPr="00BA38FB" w:rsidTr="002A12CA">
        <w:tc>
          <w:tcPr>
            <w:tcW w:w="567" w:type="dxa"/>
          </w:tcPr>
          <w:p w:rsidR="006C584E" w:rsidRDefault="006C584E" w:rsidP="006C584E">
            <w:pPr>
              <w:tabs>
                <w:tab w:val="left" w:pos="1701"/>
              </w:tabs>
              <w:rPr>
                <w:b/>
                <w:snapToGrid w:val="0"/>
                <w:szCs w:val="24"/>
              </w:rPr>
            </w:pPr>
            <w:r>
              <w:rPr>
                <w:b/>
                <w:snapToGrid w:val="0"/>
                <w:szCs w:val="24"/>
              </w:rPr>
              <w:lastRenderedPageBreak/>
              <w:t xml:space="preserve">§ 10 </w:t>
            </w:r>
          </w:p>
        </w:tc>
        <w:tc>
          <w:tcPr>
            <w:tcW w:w="6947" w:type="dxa"/>
          </w:tcPr>
          <w:p w:rsidR="006C584E" w:rsidRDefault="006C584E" w:rsidP="006C584E">
            <w:pPr>
              <w:tabs>
                <w:tab w:val="left" w:pos="1985"/>
              </w:tabs>
              <w:rPr>
                <w:b/>
                <w:bCs/>
                <w:szCs w:val="24"/>
              </w:rPr>
            </w:pPr>
            <w:r>
              <w:rPr>
                <w:b/>
                <w:bCs/>
                <w:szCs w:val="24"/>
              </w:rPr>
              <w:t>Reduktion av avgift för lov, förhandsbesked och anmälan (CU27)</w:t>
            </w:r>
          </w:p>
          <w:p w:rsidR="006C584E" w:rsidRPr="00341C15" w:rsidRDefault="006C584E" w:rsidP="006C584E">
            <w:pPr>
              <w:tabs>
                <w:tab w:val="left" w:pos="1985"/>
              </w:tabs>
              <w:rPr>
                <w:bCs/>
                <w:szCs w:val="24"/>
              </w:rPr>
            </w:pPr>
          </w:p>
        </w:tc>
      </w:tr>
      <w:tr w:rsidR="006C584E" w:rsidRPr="00BA38FB" w:rsidTr="002A12CA">
        <w:tc>
          <w:tcPr>
            <w:tcW w:w="567" w:type="dxa"/>
          </w:tcPr>
          <w:p w:rsidR="006C584E" w:rsidRDefault="006C584E" w:rsidP="006C584E">
            <w:pPr>
              <w:tabs>
                <w:tab w:val="left" w:pos="1701"/>
              </w:tabs>
              <w:rPr>
                <w:b/>
                <w:snapToGrid w:val="0"/>
                <w:szCs w:val="24"/>
              </w:rPr>
            </w:pPr>
          </w:p>
        </w:tc>
        <w:tc>
          <w:tcPr>
            <w:tcW w:w="6947" w:type="dxa"/>
          </w:tcPr>
          <w:p w:rsidR="006C584E" w:rsidRPr="0075717B" w:rsidRDefault="006C584E" w:rsidP="006C584E">
            <w:pPr>
              <w:tabs>
                <w:tab w:val="left" w:pos="1985"/>
              </w:tabs>
              <w:rPr>
                <w:bCs/>
                <w:szCs w:val="24"/>
              </w:rPr>
            </w:pPr>
            <w:r>
              <w:rPr>
                <w:bCs/>
                <w:szCs w:val="24"/>
              </w:rPr>
              <w:t>Utskottet beslutade att ge konstitutionsutskottet tillfälle att senast den 17 maj 2018 yttra sig över</w:t>
            </w:r>
            <w:r w:rsidR="00105C19">
              <w:rPr>
                <w:bCs/>
                <w:szCs w:val="24"/>
              </w:rPr>
              <w:t xml:space="preserve"> prop. 2017/18:210 och </w:t>
            </w:r>
            <w:r w:rsidR="003C0988">
              <w:rPr>
                <w:bCs/>
                <w:szCs w:val="24"/>
              </w:rPr>
              <w:t xml:space="preserve">en </w:t>
            </w:r>
            <w:r w:rsidR="00105C19">
              <w:rPr>
                <w:bCs/>
                <w:szCs w:val="24"/>
              </w:rPr>
              <w:t>motion</w:t>
            </w:r>
            <w:r>
              <w:rPr>
                <w:bCs/>
                <w:szCs w:val="24"/>
              </w:rPr>
              <w:t xml:space="preserve"> i de delar som berör konstitutionsutskottets beredningsområde. </w:t>
            </w:r>
          </w:p>
          <w:p w:rsidR="006C584E" w:rsidRDefault="006C584E" w:rsidP="006C584E">
            <w:pPr>
              <w:tabs>
                <w:tab w:val="left" w:pos="1985"/>
              </w:tabs>
              <w:rPr>
                <w:bCs/>
                <w:szCs w:val="24"/>
              </w:rPr>
            </w:pPr>
          </w:p>
          <w:p w:rsidR="006C584E" w:rsidRPr="00341C15" w:rsidRDefault="006C584E" w:rsidP="006C584E">
            <w:pPr>
              <w:tabs>
                <w:tab w:val="left" w:pos="1985"/>
              </w:tabs>
              <w:rPr>
                <w:bCs/>
                <w:szCs w:val="24"/>
              </w:rPr>
            </w:pPr>
            <w:r>
              <w:rPr>
                <w:bCs/>
                <w:szCs w:val="24"/>
              </w:rPr>
              <w:t>Denna paragraf förklarades omedelbart justerad</w:t>
            </w:r>
          </w:p>
        </w:tc>
      </w:tr>
      <w:tr w:rsidR="006C584E" w:rsidRPr="00BA38FB" w:rsidTr="002A12CA">
        <w:tc>
          <w:tcPr>
            <w:tcW w:w="567" w:type="dxa"/>
          </w:tcPr>
          <w:p w:rsidR="006C584E" w:rsidRDefault="006C584E" w:rsidP="006C584E">
            <w:pPr>
              <w:tabs>
                <w:tab w:val="left" w:pos="1701"/>
              </w:tabs>
              <w:rPr>
                <w:b/>
                <w:snapToGrid w:val="0"/>
                <w:szCs w:val="24"/>
              </w:rPr>
            </w:pPr>
          </w:p>
        </w:tc>
        <w:tc>
          <w:tcPr>
            <w:tcW w:w="6947" w:type="dxa"/>
          </w:tcPr>
          <w:p w:rsidR="006C584E" w:rsidRDefault="006C584E" w:rsidP="006C584E">
            <w:pPr>
              <w:tabs>
                <w:tab w:val="left" w:pos="1985"/>
              </w:tabs>
              <w:rPr>
                <w:b/>
                <w:bCs/>
                <w:szCs w:val="24"/>
              </w:rPr>
            </w:pPr>
          </w:p>
        </w:tc>
      </w:tr>
      <w:tr w:rsidR="006C584E" w:rsidRPr="00BA38FB" w:rsidTr="002A12CA">
        <w:tc>
          <w:tcPr>
            <w:tcW w:w="567" w:type="dxa"/>
          </w:tcPr>
          <w:p w:rsidR="006C584E" w:rsidRDefault="006C584E" w:rsidP="006C584E">
            <w:pPr>
              <w:tabs>
                <w:tab w:val="left" w:pos="1701"/>
              </w:tabs>
              <w:rPr>
                <w:b/>
                <w:snapToGrid w:val="0"/>
                <w:szCs w:val="24"/>
              </w:rPr>
            </w:pPr>
            <w:r>
              <w:rPr>
                <w:b/>
                <w:snapToGrid w:val="0"/>
                <w:szCs w:val="24"/>
              </w:rPr>
              <w:t>§ 11</w:t>
            </w:r>
          </w:p>
        </w:tc>
        <w:tc>
          <w:tcPr>
            <w:tcW w:w="6947" w:type="dxa"/>
          </w:tcPr>
          <w:p w:rsidR="006C584E" w:rsidRPr="00341C15" w:rsidRDefault="006C584E" w:rsidP="006C584E">
            <w:pPr>
              <w:tabs>
                <w:tab w:val="left" w:pos="1985"/>
              </w:tabs>
              <w:rPr>
                <w:bCs/>
                <w:szCs w:val="24"/>
              </w:rPr>
            </w:pPr>
            <w:r>
              <w:rPr>
                <w:b/>
                <w:bCs/>
                <w:szCs w:val="24"/>
              </w:rPr>
              <w:t>Ett tydligare och enklare detaljplanekrav (CU34)</w:t>
            </w:r>
          </w:p>
        </w:tc>
      </w:tr>
      <w:tr w:rsidR="006C584E" w:rsidRPr="00BA38FB" w:rsidTr="002A12CA">
        <w:tc>
          <w:tcPr>
            <w:tcW w:w="567" w:type="dxa"/>
          </w:tcPr>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r>
              <w:rPr>
                <w:b/>
                <w:snapToGrid w:val="0"/>
                <w:szCs w:val="24"/>
              </w:rPr>
              <w:t>§ 12</w:t>
            </w: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tc>
        <w:tc>
          <w:tcPr>
            <w:tcW w:w="6947" w:type="dxa"/>
          </w:tcPr>
          <w:p w:rsidR="006C584E" w:rsidRDefault="006C584E" w:rsidP="006C584E">
            <w:pPr>
              <w:tabs>
                <w:tab w:val="left" w:pos="1985"/>
              </w:tabs>
              <w:rPr>
                <w:bCs/>
                <w:szCs w:val="24"/>
              </w:rPr>
            </w:pPr>
          </w:p>
          <w:p w:rsidR="006C584E" w:rsidRDefault="006C584E" w:rsidP="006C584E">
            <w:pPr>
              <w:tabs>
                <w:tab w:val="left" w:pos="1985"/>
              </w:tabs>
              <w:rPr>
                <w:bCs/>
                <w:szCs w:val="24"/>
              </w:rPr>
            </w:pPr>
            <w:r>
              <w:rPr>
                <w:bCs/>
                <w:szCs w:val="24"/>
              </w:rPr>
              <w:t>Utskottet beh</w:t>
            </w:r>
            <w:r w:rsidR="00165D76">
              <w:rPr>
                <w:bCs/>
                <w:szCs w:val="24"/>
              </w:rPr>
              <w:t xml:space="preserve">andlade proposition 2017/18:167. </w:t>
            </w:r>
          </w:p>
          <w:p w:rsidR="006C584E" w:rsidRDefault="006C584E" w:rsidP="006C584E">
            <w:pPr>
              <w:tabs>
                <w:tab w:val="left" w:pos="1985"/>
              </w:tabs>
              <w:rPr>
                <w:bCs/>
                <w:szCs w:val="24"/>
              </w:rPr>
            </w:pPr>
          </w:p>
          <w:p w:rsidR="006C584E" w:rsidRDefault="006C584E" w:rsidP="006C584E">
            <w:pPr>
              <w:tabs>
                <w:tab w:val="left" w:pos="1701"/>
              </w:tabs>
              <w:rPr>
                <w:b/>
                <w:bCs/>
                <w:szCs w:val="24"/>
              </w:rPr>
            </w:pPr>
            <w:r>
              <w:rPr>
                <w:bCs/>
                <w:szCs w:val="24"/>
              </w:rPr>
              <w:t>Ärendet bordlades.</w:t>
            </w:r>
            <w:r>
              <w:rPr>
                <w:b/>
                <w:bCs/>
                <w:szCs w:val="24"/>
              </w:rPr>
              <w:t xml:space="preserve"> </w:t>
            </w:r>
          </w:p>
          <w:p w:rsidR="006C584E" w:rsidRDefault="006C584E" w:rsidP="006C584E">
            <w:pPr>
              <w:tabs>
                <w:tab w:val="left" w:pos="1701"/>
              </w:tabs>
              <w:rPr>
                <w:b/>
                <w:bCs/>
                <w:szCs w:val="24"/>
              </w:rPr>
            </w:pPr>
          </w:p>
          <w:p w:rsidR="006C584E" w:rsidRDefault="006C584E" w:rsidP="006C584E">
            <w:pPr>
              <w:tabs>
                <w:tab w:val="left" w:pos="1701"/>
              </w:tabs>
              <w:rPr>
                <w:b/>
                <w:bCs/>
                <w:szCs w:val="24"/>
              </w:rPr>
            </w:pPr>
            <w:r>
              <w:rPr>
                <w:b/>
                <w:bCs/>
                <w:szCs w:val="24"/>
              </w:rPr>
              <w:t xml:space="preserve">En sammanhållen politik för Sveriges landsbygder </w:t>
            </w:r>
          </w:p>
          <w:p w:rsidR="006C584E" w:rsidRDefault="006C584E" w:rsidP="006C584E">
            <w:pPr>
              <w:tabs>
                <w:tab w:val="left" w:pos="1701"/>
              </w:tabs>
              <w:rPr>
                <w:bCs/>
                <w:szCs w:val="24"/>
              </w:rPr>
            </w:pPr>
            <w:r>
              <w:rPr>
                <w:bCs/>
                <w:szCs w:val="24"/>
              </w:rPr>
              <w:t xml:space="preserve">Utskottet behandlade fråga om yttrande till näringsutskottet över prop. 2017/18:179. </w:t>
            </w:r>
          </w:p>
          <w:p w:rsidR="003C0988" w:rsidRDefault="003C0988" w:rsidP="006C584E">
            <w:pPr>
              <w:tabs>
                <w:tab w:val="left" w:pos="1701"/>
              </w:tabs>
              <w:rPr>
                <w:bCs/>
                <w:szCs w:val="24"/>
              </w:rPr>
            </w:pPr>
          </w:p>
          <w:p w:rsidR="003C0988" w:rsidRDefault="003C0988" w:rsidP="006C584E">
            <w:pPr>
              <w:tabs>
                <w:tab w:val="left" w:pos="1701"/>
              </w:tabs>
              <w:rPr>
                <w:bCs/>
                <w:szCs w:val="24"/>
              </w:rPr>
            </w:pPr>
            <w:r>
              <w:rPr>
                <w:bCs/>
                <w:szCs w:val="24"/>
              </w:rPr>
              <w:t xml:space="preserve">Utskottet justerade yttrande 2017/18:CU6y. </w:t>
            </w:r>
          </w:p>
          <w:p w:rsidR="006C584E" w:rsidRPr="00425DEF" w:rsidRDefault="006C584E" w:rsidP="006C584E">
            <w:pPr>
              <w:tabs>
                <w:tab w:val="left" w:pos="1701"/>
              </w:tabs>
              <w:rPr>
                <w:bCs/>
                <w:szCs w:val="24"/>
              </w:rPr>
            </w:pPr>
          </w:p>
          <w:p w:rsidR="006C584E" w:rsidRPr="0075717B" w:rsidRDefault="006C584E" w:rsidP="006C584E">
            <w:pPr>
              <w:tabs>
                <w:tab w:val="left" w:pos="1985"/>
              </w:tabs>
              <w:rPr>
                <w:bCs/>
                <w:szCs w:val="24"/>
              </w:rPr>
            </w:pPr>
            <w:r w:rsidRPr="005509D8">
              <w:rPr>
                <w:bCs/>
                <w:szCs w:val="24"/>
              </w:rPr>
              <w:t>M-</w:t>
            </w:r>
            <w:r>
              <w:rPr>
                <w:bCs/>
                <w:szCs w:val="24"/>
              </w:rPr>
              <w:t>,</w:t>
            </w:r>
            <w:r w:rsidRPr="005509D8">
              <w:rPr>
                <w:bCs/>
                <w:szCs w:val="24"/>
              </w:rPr>
              <w:t xml:space="preserve"> L</w:t>
            </w:r>
            <w:r>
              <w:rPr>
                <w:bCs/>
                <w:szCs w:val="24"/>
              </w:rPr>
              <w:t>-</w:t>
            </w:r>
            <w:r w:rsidRPr="005509D8">
              <w:rPr>
                <w:bCs/>
                <w:szCs w:val="24"/>
              </w:rPr>
              <w:t xml:space="preserve"> och KD</w:t>
            </w:r>
            <w:r>
              <w:rPr>
                <w:bCs/>
                <w:szCs w:val="24"/>
              </w:rPr>
              <w:t xml:space="preserve"> </w:t>
            </w:r>
            <w:r w:rsidRPr="005509D8">
              <w:rPr>
                <w:bCs/>
                <w:szCs w:val="24"/>
              </w:rPr>
              <w:t>-</w:t>
            </w:r>
            <w:r>
              <w:rPr>
                <w:bCs/>
                <w:szCs w:val="24"/>
              </w:rPr>
              <w:t xml:space="preserve"> </w:t>
            </w:r>
            <w:r w:rsidRPr="005509D8">
              <w:rPr>
                <w:bCs/>
                <w:szCs w:val="24"/>
              </w:rPr>
              <w:t>le</w:t>
            </w:r>
            <w:r>
              <w:rPr>
                <w:bCs/>
                <w:szCs w:val="24"/>
              </w:rPr>
              <w:t>damöterna anmälde avvikande meningar</w:t>
            </w:r>
            <w:r w:rsidR="0020580F">
              <w:rPr>
                <w:bCs/>
                <w:szCs w:val="24"/>
              </w:rPr>
              <w:t>.</w:t>
            </w:r>
          </w:p>
        </w:tc>
      </w:tr>
      <w:tr w:rsidR="006C584E" w:rsidRPr="00BA38FB" w:rsidTr="002A12CA">
        <w:tc>
          <w:tcPr>
            <w:tcW w:w="567" w:type="dxa"/>
          </w:tcPr>
          <w:p w:rsidR="006C584E" w:rsidRDefault="006C584E" w:rsidP="006C584E">
            <w:pPr>
              <w:tabs>
                <w:tab w:val="left" w:pos="1701"/>
              </w:tabs>
              <w:rPr>
                <w:b/>
                <w:snapToGrid w:val="0"/>
                <w:szCs w:val="24"/>
              </w:rPr>
            </w:pPr>
            <w:r>
              <w:rPr>
                <w:b/>
                <w:snapToGrid w:val="0"/>
                <w:szCs w:val="24"/>
              </w:rPr>
              <w:t>§ 13</w:t>
            </w: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r>
              <w:rPr>
                <w:b/>
                <w:snapToGrid w:val="0"/>
                <w:szCs w:val="24"/>
              </w:rPr>
              <w:t>§ 14</w:t>
            </w: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r>
              <w:rPr>
                <w:b/>
                <w:snapToGrid w:val="0"/>
                <w:szCs w:val="24"/>
              </w:rPr>
              <w:t>§ 15</w:t>
            </w: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r>
              <w:rPr>
                <w:b/>
                <w:snapToGrid w:val="0"/>
                <w:szCs w:val="24"/>
              </w:rPr>
              <w:t>§ 16</w:t>
            </w: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p w:rsidR="006C584E" w:rsidRDefault="006C584E" w:rsidP="006C584E">
            <w:pPr>
              <w:tabs>
                <w:tab w:val="left" w:pos="1701"/>
              </w:tabs>
              <w:rPr>
                <w:b/>
                <w:snapToGrid w:val="0"/>
                <w:szCs w:val="24"/>
              </w:rPr>
            </w:pPr>
          </w:p>
        </w:tc>
        <w:tc>
          <w:tcPr>
            <w:tcW w:w="6947" w:type="dxa"/>
          </w:tcPr>
          <w:p w:rsidR="006C584E" w:rsidRDefault="006C584E" w:rsidP="006C584E">
            <w:pPr>
              <w:tabs>
                <w:tab w:val="left" w:pos="1701"/>
              </w:tabs>
              <w:rPr>
                <w:b/>
                <w:bCs/>
                <w:szCs w:val="24"/>
              </w:rPr>
            </w:pPr>
            <w:r>
              <w:rPr>
                <w:b/>
                <w:bCs/>
                <w:szCs w:val="24"/>
              </w:rPr>
              <w:t xml:space="preserve">Kommissionens förslag till förordning om tillämplig lag för rättsverkan gentemot tredje man av överlåtelser av fordringar </w:t>
            </w:r>
          </w:p>
          <w:p w:rsidR="006C584E" w:rsidRDefault="006C584E" w:rsidP="006C584E">
            <w:pPr>
              <w:tabs>
                <w:tab w:val="left" w:pos="1701"/>
              </w:tabs>
              <w:rPr>
                <w:b/>
                <w:bCs/>
                <w:szCs w:val="24"/>
              </w:rPr>
            </w:pPr>
          </w:p>
          <w:p w:rsidR="006C584E" w:rsidRDefault="006C584E" w:rsidP="006C584E">
            <w:pPr>
              <w:tabs>
                <w:tab w:val="left" w:pos="1701"/>
              </w:tabs>
              <w:rPr>
                <w:bCs/>
                <w:szCs w:val="24"/>
              </w:rPr>
            </w:pPr>
            <w:r>
              <w:rPr>
                <w:bCs/>
                <w:szCs w:val="24"/>
              </w:rPr>
              <w:t xml:space="preserve">Utskottet subsidiaritetsprövade KOM(2018) 96. </w:t>
            </w:r>
          </w:p>
          <w:p w:rsidR="006C584E" w:rsidRDefault="006C584E" w:rsidP="006C584E">
            <w:pPr>
              <w:tabs>
                <w:tab w:val="left" w:pos="1701"/>
              </w:tabs>
              <w:rPr>
                <w:bCs/>
                <w:szCs w:val="24"/>
              </w:rPr>
            </w:pPr>
          </w:p>
          <w:p w:rsidR="006C584E" w:rsidRDefault="006C584E" w:rsidP="006C584E">
            <w:pPr>
              <w:tabs>
                <w:tab w:val="left" w:pos="1701"/>
              </w:tabs>
              <w:rPr>
                <w:bCs/>
                <w:szCs w:val="24"/>
              </w:rPr>
            </w:pPr>
            <w:r>
              <w:rPr>
                <w:bCs/>
                <w:szCs w:val="24"/>
              </w:rPr>
              <w:t xml:space="preserve">Utskottet ansåg att förslaget inte strider mot subsidiaritetsprincipen. </w:t>
            </w:r>
          </w:p>
          <w:p w:rsidR="006C584E" w:rsidRDefault="006C584E" w:rsidP="006C584E">
            <w:pPr>
              <w:tabs>
                <w:tab w:val="left" w:pos="1701"/>
              </w:tabs>
              <w:rPr>
                <w:bCs/>
                <w:szCs w:val="24"/>
              </w:rPr>
            </w:pPr>
          </w:p>
          <w:p w:rsidR="006C584E" w:rsidRDefault="006C584E" w:rsidP="006C584E">
            <w:pPr>
              <w:tabs>
                <w:tab w:val="left" w:pos="1701"/>
              </w:tabs>
              <w:rPr>
                <w:bCs/>
                <w:szCs w:val="24"/>
              </w:rPr>
            </w:pPr>
            <w:r>
              <w:rPr>
                <w:bCs/>
                <w:szCs w:val="24"/>
              </w:rPr>
              <w:t xml:space="preserve">Denna paragraf förklarades omedelbart justerad. </w:t>
            </w:r>
          </w:p>
          <w:p w:rsidR="006C584E" w:rsidRDefault="006C584E" w:rsidP="006C584E">
            <w:pPr>
              <w:tabs>
                <w:tab w:val="left" w:pos="1701"/>
              </w:tabs>
              <w:rPr>
                <w:b/>
                <w:bCs/>
                <w:szCs w:val="24"/>
              </w:rPr>
            </w:pPr>
          </w:p>
          <w:p w:rsidR="006C584E" w:rsidRDefault="006C584E" w:rsidP="006C584E">
            <w:pPr>
              <w:tabs>
                <w:tab w:val="left" w:pos="1701"/>
              </w:tabs>
              <w:rPr>
                <w:b/>
                <w:bCs/>
                <w:szCs w:val="24"/>
              </w:rPr>
            </w:pPr>
            <w:r>
              <w:rPr>
                <w:b/>
                <w:bCs/>
                <w:szCs w:val="24"/>
              </w:rPr>
              <w:t xml:space="preserve">Offentlig utfrågning om tillsyn av ställföreträdare </w:t>
            </w:r>
          </w:p>
          <w:p w:rsidR="006C584E" w:rsidRDefault="006C584E" w:rsidP="006C584E">
            <w:pPr>
              <w:tabs>
                <w:tab w:val="left" w:pos="1701"/>
              </w:tabs>
              <w:rPr>
                <w:bCs/>
                <w:szCs w:val="24"/>
              </w:rPr>
            </w:pPr>
            <w:r>
              <w:rPr>
                <w:b/>
                <w:bCs/>
                <w:szCs w:val="24"/>
              </w:rPr>
              <w:br/>
            </w:r>
            <w:r w:rsidRPr="00C3555F">
              <w:rPr>
                <w:bCs/>
                <w:szCs w:val="24"/>
              </w:rPr>
              <w:t>Program</w:t>
            </w:r>
            <w:r>
              <w:rPr>
                <w:bCs/>
                <w:szCs w:val="24"/>
              </w:rPr>
              <w:t xml:space="preserve"> inför den offentliga utfrågningen den 3 maj 2018 delades vid bordet.  </w:t>
            </w:r>
          </w:p>
          <w:p w:rsidR="006C584E" w:rsidRDefault="006C584E" w:rsidP="006C584E">
            <w:pPr>
              <w:tabs>
                <w:tab w:val="left" w:pos="1701"/>
              </w:tabs>
              <w:rPr>
                <w:bCs/>
                <w:szCs w:val="24"/>
              </w:rPr>
            </w:pPr>
          </w:p>
          <w:p w:rsidR="006C584E" w:rsidRPr="006B6E31" w:rsidRDefault="006C584E" w:rsidP="006C584E">
            <w:pPr>
              <w:tabs>
                <w:tab w:val="left" w:pos="1701"/>
              </w:tabs>
              <w:rPr>
                <w:b/>
                <w:bCs/>
                <w:szCs w:val="24"/>
              </w:rPr>
            </w:pPr>
            <w:r>
              <w:rPr>
                <w:b/>
                <w:bCs/>
                <w:szCs w:val="24"/>
              </w:rPr>
              <w:t>Övriga frågor</w:t>
            </w:r>
          </w:p>
          <w:p w:rsidR="006C584E" w:rsidRDefault="006C584E" w:rsidP="006C584E">
            <w:pPr>
              <w:tabs>
                <w:tab w:val="left" w:pos="1701"/>
              </w:tabs>
              <w:rPr>
                <w:bCs/>
                <w:szCs w:val="24"/>
              </w:rPr>
            </w:pPr>
          </w:p>
          <w:p w:rsidR="006C584E" w:rsidRDefault="006C584E" w:rsidP="006C584E">
            <w:pPr>
              <w:tabs>
                <w:tab w:val="left" w:pos="1701"/>
              </w:tabs>
              <w:rPr>
                <w:bCs/>
                <w:szCs w:val="24"/>
              </w:rPr>
            </w:pPr>
            <w:r>
              <w:rPr>
                <w:bCs/>
                <w:szCs w:val="24"/>
              </w:rPr>
              <w:t xml:space="preserve">Fråga om deltagande i samband med ungdomsparlamentets studiebesök i riksdagen den 31 maj 2018 togs upp. </w:t>
            </w:r>
          </w:p>
          <w:p w:rsidR="006C584E" w:rsidRPr="00855A87" w:rsidRDefault="006C584E" w:rsidP="006C584E">
            <w:pPr>
              <w:tabs>
                <w:tab w:val="left" w:pos="1701"/>
              </w:tabs>
              <w:rPr>
                <w:bCs/>
                <w:szCs w:val="24"/>
              </w:rPr>
            </w:pPr>
          </w:p>
          <w:p w:rsidR="006C584E" w:rsidRDefault="006C584E" w:rsidP="006C584E">
            <w:pPr>
              <w:tabs>
                <w:tab w:val="left" w:pos="1701"/>
              </w:tabs>
              <w:rPr>
                <w:b/>
                <w:snapToGrid w:val="0"/>
                <w:szCs w:val="24"/>
              </w:rPr>
            </w:pPr>
            <w:r w:rsidRPr="00BA38FB">
              <w:rPr>
                <w:b/>
                <w:snapToGrid w:val="0"/>
                <w:szCs w:val="24"/>
              </w:rPr>
              <w:t>Nästa sammanträde</w:t>
            </w:r>
          </w:p>
          <w:p w:rsidR="00834097" w:rsidRPr="00BA38FB" w:rsidRDefault="00834097" w:rsidP="006C584E">
            <w:pPr>
              <w:tabs>
                <w:tab w:val="left" w:pos="1701"/>
              </w:tabs>
              <w:rPr>
                <w:snapToGrid w:val="0"/>
                <w:szCs w:val="24"/>
              </w:rPr>
            </w:pPr>
          </w:p>
          <w:p w:rsidR="006C584E" w:rsidRDefault="006C584E" w:rsidP="006C584E">
            <w:pPr>
              <w:tabs>
                <w:tab w:val="left" w:pos="1701"/>
              </w:tabs>
              <w:rPr>
                <w:b/>
                <w:bCs/>
                <w:szCs w:val="24"/>
              </w:rPr>
            </w:pPr>
            <w:r w:rsidRPr="00BA38FB">
              <w:rPr>
                <w:snapToGrid w:val="0"/>
                <w:szCs w:val="24"/>
              </w:rPr>
              <w:t xml:space="preserve">Utskottet beslutade att nästa sammanträde ska äga rum </w:t>
            </w:r>
            <w:r>
              <w:rPr>
                <w:snapToGrid w:val="0"/>
                <w:szCs w:val="24"/>
              </w:rPr>
              <w:t>den 3 maj 2018 kl. 08:45</w:t>
            </w:r>
            <w:r w:rsidR="0020580F">
              <w:rPr>
                <w:snapToGrid w:val="0"/>
                <w:szCs w:val="24"/>
              </w:rPr>
              <w:t>.</w:t>
            </w:r>
          </w:p>
          <w:p w:rsidR="006C584E" w:rsidRDefault="006C584E" w:rsidP="006C584E">
            <w:pPr>
              <w:tabs>
                <w:tab w:val="left" w:pos="1701"/>
              </w:tabs>
              <w:rPr>
                <w:b/>
                <w:bCs/>
                <w:szCs w:val="24"/>
              </w:rPr>
            </w:pPr>
          </w:p>
          <w:p w:rsidR="006C584E" w:rsidRDefault="006C584E" w:rsidP="006C584E">
            <w:pPr>
              <w:tabs>
                <w:tab w:val="left" w:pos="1701"/>
              </w:tabs>
              <w:rPr>
                <w:b/>
                <w:snapToGrid w:val="0"/>
                <w:szCs w:val="24"/>
              </w:rPr>
            </w:pPr>
          </w:p>
          <w:p w:rsidR="00C03349" w:rsidRPr="00C03349" w:rsidRDefault="00C03349" w:rsidP="00C03349">
            <w:pPr>
              <w:tabs>
                <w:tab w:val="left" w:pos="1701"/>
              </w:tabs>
            </w:pPr>
            <w:r w:rsidRPr="00BA38FB">
              <w:rPr>
                <w:szCs w:val="24"/>
              </w:rPr>
              <w:t>Vid protokollet</w:t>
            </w:r>
          </w:p>
          <w:p w:rsidR="00C03349" w:rsidRPr="00BA38FB" w:rsidRDefault="00C03349" w:rsidP="00C03349">
            <w:pPr>
              <w:tabs>
                <w:tab w:val="left" w:pos="1701"/>
              </w:tabs>
              <w:rPr>
                <w:szCs w:val="24"/>
              </w:rPr>
            </w:pPr>
          </w:p>
          <w:p w:rsidR="00C03349" w:rsidRPr="00BA38FB" w:rsidRDefault="00C03349" w:rsidP="00C03349">
            <w:pPr>
              <w:tabs>
                <w:tab w:val="left" w:pos="1701"/>
              </w:tabs>
              <w:rPr>
                <w:szCs w:val="24"/>
              </w:rPr>
            </w:pPr>
          </w:p>
          <w:p w:rsidR="00C03349" w:rsidRPr="00BA38FB" w:rsidRDefault="00C03349" w:rsidP="00C03349">
            <w:pPr>
              <w:tabs>
                <w:tab w:val="left" w:pos="1701"/>
              </w:tabs>
              <w:rPr>
                <w:szCs w:val="24"/>
              </w:rPr>
            </w:pPr>
          </w:p>
          <w:p w:rsidR="00C03349" w:rsidRPr="00BA38FB" w:rsidRDefault="00C03349" w:rsidP="00C03349">
            <w:pPr>
              <w:tabs>
                <w:tab w:val="left" w:pos="1701"/>
              </w:tabs>
              <w:rPr>
                <w:szCs w:val="24"/>
              </w:rPr>
            </w:pPr>
            <w:bookmarkStart w:id="0" w:name="_GoBack"/>
            <w:bookmarkEnd w:id="0"/>
          </w:p>
          <w:p w:rsidR="00C03349" w:rsidRPr="00BA38FB" w:rsidRDefault="00C03349" w:rsidP="00C03349">
            <w:pPr>
              <w:tabs>
                <w:tab w:val="left" w:pos="1701"/>
              </w:tabs>
              <w:rPr>
                <w:szCs w:val="24"/>
              </w:rPr>
            </w:pPr>
            <w:r w:rsidRPr="00A569CA">
              <w:rPr>
                <w:szCs w:val="24"/>
              </w:rPr>
              <w:t xml:space="preserve">Justeras den </w:t>
            </w:r>
            <w:r>
              <w:rPr>
                <w:szCs w:val="24"/>
              </w:rPr>
              <w:t>15 maj 2018</w:t>
            </w:r>
          </w:p>
          <w:p w:rsidR="00C03349" w:rsidRPr="00BA38FB" w:rsidRDefault="00C03349" w:rsidP="00C03349">
            <w:pPr>
              <w:tabs>
                <w:tab w:val="left" w:pos="1701"/>
              </w:tabs>
              <w:rPr>
                <w:szCs w:val="24"/>
              </w:rPr>
            </w:pPr>
          </w:p>
          <w:p w:rsidR="00C03349" w:rsidRDefault="00C03349" w:rsidP="00C03349">
            <w:pPr>
              <w:tabs>
                <w:tab w:val="left" w:pos="1701"/>
              </w:tabs>
              <w:rPr>
                <w:snapToGrid w:val="0"/>
                <w:szCs w:val="24"/>
              </w:rPr>
            </w:pPr>
          </w:p>
          <w:p w:rsidR="00C03349" w:rsidRPr="00BA38FB" w:rsidRDefault="00C03349" w:rsidP="00C03349">
            <w:pPr>
              <w:tabs>
                <w:tab w:val="left" w:pos="1701"/>
              </w:tabs>
              <w:rPr>
                <w:snapToGrid w:val="0"/>
                <w:szCs w:val="24"/>
              </w:rPr>
            </w:pPr>
          </w:p>
          <w:p w:rsidR="00C03349" w:rsidRDefault="00C03349" w:rsidP="00C03349">
            <w:pPr>
              <w:tabs>
                <w:tab w:val="left" w:pos="1701"/>
              </w:tabs>
              <w:rPr>
                <w:snapToGrid w:val="0"/>
                <w:szCs w:val="24"/>
              </w:rPr>
            </w:pPr>
            <w:r w:rsidRPr="00A314AA">
              <w:rPr>
                <w:snapToGrid w:val="0"/>
                <w:szCs w:val="24"/>
              </w:rPr>
              <w:t>Caroline Szyber</w:t>
            </w:r>
          </w:p>
          <w:p w:rsidR="00C03349" w:rsidRPr="00D711B5" w:rsidRDefault="00C03349" w:rsidP="00C03349">
            <w:pPr>
              <w:tabs>
                <w:tab w:val="left" w:pos="1701"/>
              </w:tabs>
              <w:rPr>
                <w:snapToGrid w:val="0"/>
                <w:szCs w:val="24"/>
              </w:rPr>
            </w:pPr>
          </w:p>
          <w:p w:rsidR="006C584E" w:rsidRPr="00213C1D" w:rsidRDefault="006C584E" w:rsidP="006C584E">
            <w:pPr>
              <w:tabs>
                <w:tab w:val="left" w:pos="1701"/>
              </w:tabs>
              <w:rPr>
                <w:bCs/>
                <w:szCs w:val="24"/>
              </w:rPr>
            </w:pPr>
          </w:p>
        </w:tc>
      </w:tr>
      <w:tr w:rsidR="006C584E" w:rsidRPr="00BA38FB" w:rsidTr="002A12CA">
        <w:tc>
          <w:tcPr>
            <w:tcW w:w="567" w:type="dxa"/>
          </w:tcPr>
          <w:p w:rsidR="006C584E" w:rsidRDefault="006C584E" w:rsidP="006C584E">
            <w:pPr>
              <w:tabs>
                <w:tab w:val="left" w:pos="1701"/>
              </w:tabs>
              <w:rPr>
                <w:b/>
                <w:snapToGrid w:val="0"/>
                <w:szCs w:val="24"/>
              </w:rPr>
            </w:pPr>
          </w:p>
        </w:tc>
        <w:tc>
          <w:tcPr>
            <w:tcW w:w="6947" w:type="dxa"/>
          </w:tcPr>
          <w:p w:rsidR="006C584E" w:rsidRPr="00F05D79" w:rsidRDefault="006C584E" w:rsidP="006C584E">
            <w:pPr>
              <w:tabs>
                <w:tab w:val="left" w:pos="1701"/>
              </w:tabs>
              <w:rPr>
                <w:bCs/>
                <w:szCs w:val="24"/>
              </w:rPr>
            </w:pPr>
          </w:p>
        </w:tc>
      </w:tr>
      <w:tr w:rsidR="006C584E" w:rsidRPr="00BA38FB" w:rsidTr="002A12CA">
        <w:tc>
          <w:tcPr>
            <w:tcW w:w="567" w:type="dxa"/>
          </w:tcPr>
          <w:p w:rsidR="006C584E" w:rsidRPr="00BA38FB" w:rsidRDefault="006C584E" w:rsidP="006C584E">
            <w:pPr>
              <w:tabs>
                <w:tab w:val="left" w:pos="1701"/>
              </w:tabs>
              <w:rPr>
                <w:b/>
                <w:snapToGrid w:val="0"/>
                <w:szCs w:val="24"/>
              </w:rPr>
            </w:pPr>
          </w:p>
        </w:tc>
        <w:tc>
          <w:tcPr>
            <w:tcW w:w="6947" w:type="dxa"/>
          </w:tcPr>
          <w:p w:rsidR="006C584E" w:rsidRPr="00BA38FB" w:rsidRDefault="006C584E" w:rsidP="006C584E">
            <w:pPr>
              <w:tabs>
                <w:tab w:val="left" w:pos="1701"/>
              </w:tabs>
              <w:rPr>
                <w:snapToGrid w:val="0"/>
                <w:szCs w:val="24"/>
              </w:rPr>
            </w:pPr>
          </w:p>
        </w:tc>
      </w:tr>
    </w:tbl>
    <w:p w:rsidR="00F30E27" w:rsidRDefault="00F30E27"/>
    <w:p w:rsidR="002A1733" w:rsidRDefault="002A1733"/>
    <w:p w:rsidR="00357DCA" w:rsidRDefault="00357DCA">
      <w:r>
        <w:br w:type="page"/>
      </w:r>
    </w:p>
    <w:p w:rsidR="00980BBA" w:rsidRDefault="00980BBA">
      <w:pPr>
        <w:widowControl/>
        <w:rPr>
          <w:color w:val="000000"/>
          <w:szCs w:val="24"/>
        </w:rPr>
      </w:pPr>
    </w:p>
    <w:tbl>
      <w:tblPr>
        <w:tblW w:w="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980BBA" w:rsidTr="00980BBA">
        <w:tc>
          <w:tcPr>
            <w:tcW w:w="2906" w:type="dxa"/>
            <w:tcBorders>
              <w:top w:val="nil"/>
              <w:left w:val="nil"/>
              <w:bottom w:val="nil"/>
              <w:right w:val="nil"/>
            </w:tcBorders>
            <w:hideMark/>
          </w:tcPr>
          <w:p w:rsidR="00980BBA" w:rsidRDefault="00980BBA">
            <w:pPr>
              <w:tabs>
                <w:tab w:val="left" w:pos="1701"/>
              </w:tabs>
              <w:rPr>
                <w:sz w:val="22"/>
                <w:szCs w:val="22"/>
              </w:rPr>
            </w:pPr>
            <w:r>
              <w:br w:type="page"/>
            </w:r>
            <w:r>
              <w:rPr>
                <w:sz w:val="22"/>
                <w:szCs w:val="22"/>
              </w:rPr>
              <w:br w:type="page"/>
              <w:t>CIVILUTSKOTTET</w:t>
            </w:r>
          </w:p>
        </w:tc>
        <w:tc>
          <w:tcPr>
            <w:tcW w:w="3685" w:type="dxa"/>
            <w:gridSpan w:val="10"/>
            <w:tcBorders>
              <w:top w:val="nil"/>
              <w:left w:val="nil"/>
              <w:bottom w:val="nil"/>
              <w:right w:val="nil"/>
            </w:tcBorders>
            <w:hideMark/>
          </w:tcPr>
          <w:p w:rsidR="00980BBA" w:rsidRDefault="00980BBA">
            <w:pPr>
              <w:tabs>
                <w:tab w:val="left" w:pos="1701"/>
              </w:tabs>
              <w:jc w:val="center"/>
              <w:rPr>
                <w:b/>
                <w:sz w:val="22"/>
                <w:szCs w:val="22"/>
              </w:rPr>
            </w:pPr>
            <w:r>
              <w:rPr>
                <w:b/>
                <w:sz w:val="22"/>
                <w:szCs w:val="22"/>
              </w:rPr>
              <w:t>NÄRVAROFÖRTECKNING</w:t>
            </w:r>
          </w:p>
        </w:tc>
        <w:tc>
          <w:tcPr>
            <w:tcW w:w="1839" w:type="dxa"/>
            <w:gridSpan w:val="6"/>
            <w:tcBorders>
              <w:top w:val="nil"/>
              <w:left w:val="nil"/>
              <w:bottom w:val="nil"/>
              <w:right w:val="nil"/>
            </w:tcBorders>
            <w:hideMark/>
          </w:tcPr>
          <w:p w:rsidR="00980BBA" w:rsidRDefault="00980BBA">
            <w:pPr>
              <w:tabs>
                <w:tab w:val="left" w:pos="1701"/>
              </w:tabs>
              <w:rPr>
                <w:b/>
                <w:sz w:val="22"/>
                <w:szCs w:val="22"/>
              </w:rPr>
            </w:pPr>
            <w:r>
              <w:rPr>
                <w:b/>
                <w:sz w:val="22"/>
                <w:szCs w:val="22"/>
              </w:rPr>
              <w:t>Bilaga 1</w:t>
            </w:r>
          </w:p>
          <w:p w:rsidR="00980BBA" w:rsidRDefault="00980BBA">
            <w:pPr>
              <w:tabs>
                <w:tab w:val="left" w:pos="1701"/>
              </w:tabs>
              <w:rPr>
                <w:sz w:val="22"/>
                <w:szCs w:val="22"/>
              </w:rPr>
            </w:pPr>
            <w:r>
              <w:rPr>
                <w:sz w:val="22"/>
                <w:szCs w:val="22"/>
              </w:rPr>
              <w:t>till protokoll 2017/18:</w:t>
            </w:r>
            <w:r w:rsidR="00F60A73">
              <w:rPr>
                <w:sz w:val="22"/>
                <w:szCs w:val="22"/>
              </w:rPr>
              <w:t>28</w:t>
            </w:r>
          </w:p>
        </w:tc>
      </w:tr>
      <w:tr w:rsidR="00980BBA" w:rsidTr="00980BBA">
        <w:trPr>
          <w:cantSplit/>
        </w:trPr>
        <w:tc>
          <w:tcPr>
            <w:tcW w:w="344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AA4612">
              <w:rPr>
                <w:sz w:val="22"/>
                <w:szCs w:val="22"/>
              </w:rPr>
              <w:t>5</w:t>
            </w:r>
          </w:p>
        </w:tc>
        <w:tc>
          <w:tcPr>
            <w:tcW w:w="712" w:type="dxa"/>
            <w:gridSpan w:val="2"/>
            <w:tcBorders>
              <w:top w:val="single" w:sz="6" w:space="0" w:color="auto"/>
              <w:left w:val="single" w:sz="6" w:space="0" w:color="auto"/>
              <w:bottom w:val="single" w:sz="6" w:space="0" w:color="auto"/>
              <w:right w:val="single" w:sz="6" w:space="0" w:color="auto"/>
            </w:tcBorders>
          </w:tcPr>
          <w:p w:rsidR="00980BBA" w:rsidRDefault="00BE696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6-16</w:t>
            </w:r>
          </w:p>
        </w:tc>
        <w:tc>
          <w:tcPr>
            <w:tcW w:w="712"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Szyber (KD), ordf.</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RPr="00955DC6"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B12071">
            <w:pPr>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napToGrid w:val="0"/>
                <w:sz w:val="22"/>
                <w:szCs w:val="22"/>
              </w:rPr>
              <w:t>Mats Green (M)</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lang w:val="en-US"/>
              </w:rPr>
            </w:pPr>
            <w:r>
              <w:rPr>
                <w:snapToGrid w:val="0"/>
                <w:sz w:val="22"/>
                <w:szCs w:val="22"/>
                <w:lang w:val="en-GB"/>
              </w:rPr>
              <w:t xml:space="preserve">Hillevi </w:t>
            </w:r>
            <w:r>
              <w:rPr>
                <w:snapToGrid w:val="0"/>
                <w:sz w:val="22"/>
                <w:szCs w:val="22"/>
                <w:lang w:val="en-US"/>
              </w:rPr>
              <w:t>Larsson (S)</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lang w:val="en-GB"/>
              </w:rPr>
            </w:pPr>
            <w:r>
              <w:rPr>
                <w:snapToGrid w:val="0"/>
                <w:sz w:val="22"/>
                <w:szCs w:val="22"/>
              </w:rPr>
              <w:t>Carl-Oskar Bohlin (M)</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lang w:val="en-US"/>
              </w:rPr>
            </w:pPr>
            <w:r>
              <w:rPr>
                <w:snapToGrid w:val="0"/>
                <w:sz w:val="22"/>
                <w:szCs w:val="22"/>
              </w:rPr>
              <w:t>Eva Sonidsson (S)</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Cecilie Tenfjord-Toftby (M)</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lang w:val="en-GB"/>
              </w:rPr>
            </w:pPr>
            <w:r>
              <w:rPr>
                <w:snapToGrid w:val="0"/>
                <w:sz w:val="22"/>
                <w:szCs w:val="22"/>
                <w:lang w:val="en-GB"/>
              </w:rPr>
              <w:t>Leif Nysmed (S)</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napToGrid w:val="0"/>
                <w:sz w:val="22"/>
                <w:szCs w:val="22"/>
              </w:rPr>
              <w:t xml:space="preserve">Ola Johansson (C) </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napToGrid w:val="0"/>
                <w:sz w:val="22"/>
                <w:szCs w:val="22"/>
              </w:rPr>
              <w:t>Emma Hult (MP)</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lang w:val="en-US"/>
              </w:rPr>
            </w:pPr>
            <w:r>
              <w:rPr>
                <w:snapToGrid w:val="0"/>
                <w:sz w:val="22"/>
                <w:szCs w:val="22"/>
                <w:lang w:val="en-US"/>
              </w:rPr>
              <w:t>Lars Beckman (M)</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lang w:val="en-GB"/>
              </w:rPr>
            </w:pPr>
            <w:r>
              <w:rPr>
                <w:snapToGrid w:val="0"/>
                <w:sz w:val="22"/>
                <w:szCs w:val="22"/>
                <w:lang w:val="en-US"/>
              </w:rPr>
              <w:t>Johanna Haraldsson (S)</w:t>
            </w:r>
          </w:p>
        </w:tc>
        <w:tc>
          <w:tcPr>
            <w:tcW w:w="356" w:type="dxa"/>
            <w:tcBorders>
              <w:top w:val="single" w:sz="6" w:space="0" w:color="auto"/>
              <w:left w:val="single" w:sz="6" w:space="0" w:color="auto"/>
              <w:bottom w:val="single" w:sz="6" w:space="0" w:color="auto"/>
              <w:right w:val="single" w:sz="6" w:space="0" w:color="auto"/>
            </w:tcBorders>
            <w:hideMark/>
          </w:tcPr>
          <w:p w:rsidR="00980BBA" w:rsidRDefault="00980BBA">
            <w:pPr>
              <w:rPr>
                <w:snapToGrid w:val="0"/>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napToGrid w:val="0"/>
                <w:sz w:val="22"/>
                <w:szCs w:val="22"/>
              </w:rPr>
              <w:t xml:space="preserve">Mikael Eskilandersson (SD) </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napToGrid w:val="0"/>
                <w:sz w:val="22"/>
                <w:szCs w:val="22"/>
              </w:rPr>
              <w:t xml:space="preserve">Nooshi Dadgostar (V) </w:t>
            </w:r>
          </w:p>
        </w:tc>
        <w:tc>
          <w:tcPr>
            <w:tcW w:w="356" w:type="dxa"/>
            <w:tcBorders>
              <w:top w:val="single" w:sz="6" w:space="0" w:color="auto"/>
              <w:left w:val="single" w:sz="6" w:space="0" w:color="auto"/>
              <w:bottom w:val="single" w:sz="6" w:space="0" w:color="auto"/>
              <w:right w:val="single" w:sz="6" w:space="0" w:color="auto"/>
            </w:tcBorders>
          </w:tcPr>
          <w:p w:rsidR="00980BBA" w:rsidRDefault="00040F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z w:val="22"/>
                <w:szCs w:val="22"/>
              </w:rPr>
              <w:t>ClasGöran Carlsson (S)</w:t>
            </w:r>
          </w:p>
        </w:tc>
        <w:tc>
          <w:tcPr>
            <w:tcW w:w="356" w:type="dxa"/>
            <w:tcBorders>
              <w:top w:val="single" w:sz="6" w:space="0" w:color="auto"/>
              <w:left w:val="single" w:sz="6" w:space="0" w:color="auto"/>
              <w:bottom w:val="single" w:sz="6" w:space="0" w:color="auto"/>
              <w:right w:val="single" w:sz="6" w:space="0" w:color="auto"/>
            </w:tcBorders>
          </w:tcPr>
          <w:p w:rsidR="00980BBA" w:rsidRDefault="00B120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rPr>
          <w:trHeight w:val="198"/>
        </w:trPr>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z w:val="22"/>
                <w:szCs w:val="22"/>
              </w:rPr>
              <w:t>Åsa Eriksson (S)</w:t>
            </w:r>
          </w:p>
        </w:tc>
        <w:tc>
          <w:tcPr>
            <w:tcW w:w="356" w:type="dxa"/>
            <w:tcBorders>
              <w:top w:val="single" w:sz="6" w:space="0" w:color="auto"/>
              <w:left w:val="single" w:sz="6" w:space="0" w:color="auto"/>
              <w:bottom w:val="single" w:sz="6" w:space="0" w:color="auto"/>
              <w:right w:val="single" w:sz="6" w:space="0" w:color="auto"/>
            </w:tcBorders>
          </w:tcPr>
          <w:p w:rsidR="00980BBA" w:rsidRDefault="00456D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lang w:val="en-US"/>
              </w:rPr>
            </w:pPr>
            <w:r>
              <w:rPr>
                <w:snapToGrid w:val="0"/>
                <w:sz w:val="22"/>
                <w:szCs w:val="22"/>
              </w:rPr>
              <w:t>Thomas Finnborg (M)</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lang w:val="en-US"/>
              </w:rPr>
            </w:pPr>
            <w:r>
              <w:rPr>
                <w:snapToGrid w:val="0"/>
                <w:sz w:val="22"/>
                <w:szCs w:val="22"/>
              </w:rPr>
              <w:t>Jonas Gunnarsson (S)</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 xml:space="preserve">Maria </w:t>
            </w:r>
            <w:proofErr w:type="spellStart"/>
            <w:r>
              <w:rPr>
                <w:snapToGrid w:val="0"/>
                <w:sz w:val="22"/>
                <w:szCs w:val="22"/>
              </w:rPr>
              <w:t>Strömkvist</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lang w:val="en-US"/>
              </w:rPr>
            </w:pPr>
            <w:r>
              <w:rPr>
                <w:snapToGrid w:val="0"/>
                <w:sz w:val="22"/>
                <w:szCs w:val="22"/>
              </w:rPr>
              <w:t>Jimmy Ståhl (SD)</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 xml:space="preserve">Erik Ottoson (M) </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napToGrid w:val="0"/>
                <w:sz w:val="22"/>
                <w:szCs w:val="22"/>
              </w:rPr>
              <w:t>Solveig Zander (C)</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rPr>
          <w:trHeight w:val="113"/>
        </w:trPr>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Agneta Börjesson (MP)</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rPr>
          <w:trHeight w:val="113"/>
        </w:trPr>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Ewa Thalén Finné (M)</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Teresa Carvalho (S)</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 xml:space="preserve">Jonas </w:t>
            </w:r>
            <w:proofErr w:type="spellStart"/>
            <w:r>
              <w:rPr>
                <w:snapToGrid w:val="0"/>
                <w:sz w:val="22"/>
                <w:szCs w:val="22"/>
              </w:rPr>
              <w:t>Millard</w:t>
            </w:r>
            <w:proofErr w:type="spellEnd"/>
            <w:r>
              <w:rPr>
                <w:snapToGrid w:val="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 xml:space="preserve">Said </w:t>
            </w:r>
            <w:proofErr w:type="spellStart"/>
            <w:r>
              <w:rPr>
                <w:snapToGrid w:val="0"/>
                <w:sz w:val="22"/>
                <w:szCs w:val="22"/>
              </w:rPr>
              <w:t>Abdu</w:t>
            </w:r>
            <w:proofErr w:type="spellEnd"/>
            <w:r>
              <w:rPr>
                <w:snapToGrid w:val="0"/>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Hamza Demir (V)</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4A6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Tuve Skånberg (KD)</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r>
              <w:rPr>
                <w:snapToGrid w:val="0"/>
                <w:sz w:val="22"/>
                <w:szCs w:val="22"/>
              </w:rPr>
              <w:t>Catharina Bråkenhielm (S)</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color w:val="000000"/>
                <w:sz w:val="22"/>
                <w:szCs w:val="22"/>
              </w:rPr>
            </w:pPr>
            <w:r>
              <w:rPr>
                <w:snapToGrid w:val="0"/>
                <w:color w:val="000000"/>
                <w:sz w:val="22"/>
                <w:szCs w:val="22"/>
              </w:rPr>
              <w:t>Jonas Åkerlund (SD)</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color w:val="000000"/>
                <w:sz w:val="22"/>
                <w:szCs w:val="22"/>
              </w:rPr>
            </w:pPr>
            <w:r>
              <w:rPr>
                <w:snapToGrid w:val="0"/>
                <w:color w:val="000000"/>
                <w:sz w:val="22"/>
                <w:szCs w:val="22"/>
              </w:rPr>
              <w:t xml:space="preserve">Markus </w:t>
            </w:r>
            <w:proofErr w:type="spellStart"/>
            <w:r>
              <w:rPr>
                <w:snapToGrid w:val="0"/>
                <w:color w:val="000000"/>
                <w:sz w:val="22"/>
                <w:szCs w:val="22"/>
              </w:rPr>
              <w:t>Wiechel</w:t>
            </w:r>
            <w:proofErr w:type="spellEnd"/>
            <w:r>
              <w:rPr>
                <w:snapToGrid w:val="0"/>
                <w:color w:val="00000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color w:val="000000"/>
                <w:sz w:val="22"/>
                <w:szCs w:val="22"/>
              </w:rPr>
            </w:pPr>
            <w:r>
              <w:rPr>
                <w:snapToGrid w:val="0"/>
                <w:color w:val="000000"/>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color w:val="000000"/>
                <w:sz w:val="22"/>
                <w:szCs w:val="22"/>
              </w:rPr>
            </w:pPr>
            <w:r>
              <w:rPr>
                <w:snapToGrid w:val="0"/>
                <w:color w:val="000000"/>
                <w:sz w:val="22"/>
                <w:szCs w:val="22"/>
              </w:rPr>
              <w:t>Helena Lindahl (C)</w:t>
            </w:r>
          </w:p>
        </w:tc>
        <w:tc>
          <w:tcPr>
            <w:tcW w:w="356" w:type="dxa"/>
            <w:tcBorders>
              <w:top w:val="single" w:sz="6" w:space="0" w:color="auto"/>
              <w:left w:val="single" w:sz="6" w:space="0" w:color="auto"/>
              <w:bottom w:val="single" w:sz="6" w:space="0" w:color="auto"/>
              <w:right w:val="single" w:sz="6" w:space="0" w:color="auto"/>
            </w:tcBorders>
          </w:tcPr>
          <w:p w:rsidR="00980BBA" w:rsidRDefault="00AA46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sz w:val="22"/>
                <w:szCs w:val="22"/>
              </w:rPr>
            </w:pPr>
            <w:proofErr w:type="spellStart"/>
            <w:r>
              <w:rPr>
                <w:snapToGrid w:val="0"/>
                <w:color w:val="000000"/>
                <w:sz w:val="22"/>
                <w:szCs w:val="22"/>
              </w:rPr>
              <w:t>Yasmine</w:t>
            </w:r>
            <w:proofErr w:type="spellEnd"/>
            <w:r>
              <w:rPr>
                <w:snapToGrid w:val="0"/>
                <w:color w:val="000000"/>
                <w:sz w:val="22"/>
                <w:szCs w:val="22"/>
              </w:rPr>
              <w:t xml:space="preserve"> Posio Nilsson (V)</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color w:val="000000"/>
                <w:sz w:val="22"/>
                <w:szCs w:val="22"/>
              </w:rPr>
            </w:pPr>
            <w:r>
              <w:rPr>
                <w:snapToGrid w:val="0"/>
                <w:color w:val="000000"/>
                <w:sz w:val="22"/>
                <w:szCs w:val="22"/>
              </w:rPr>
              <w:t xml:space="preserve">Annika </w:t>
            </w:r>
            <w:proofErr w:type="spellStart"/>
            <w:r>
              <w:rPr>
                <w:snapToGrid w:val="0"/>
                <w:color w:val="000000"/>
                <w:sz w:val="22"/>
                <w:szCs w:val="22"/>
              </w:rPr>
              <w:t>Eclund</w:t>
            </w:r>
            <w:proofErr w:type="spellEnd"/>
            <w:r>
              <w:rPr>
                <w:snapToGrid w:val="0"/>
                <w:color w:val="00000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color w:val="000000"/>
                <w:sz w:val="22"/>
                <w:szCs w:val="22"/>
              </w:rPr>
            </w:pPr>
            <w:r>
              <w:rPr>
                <w:sz w:val="22"/>
                <w:szCs w:val="22"/>
              </w:rPr>
              <w:t>Lars Tysklind (L)</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napToGrid w:val="0"/>
                <w:color w:val="000000"/>
                <w:sz w:val="22"/>
                <w:szCs w:val="22"/>
              </w:rPr>
            </w:pPr>
            <w:r>
              <w:rPr>
                <w:sz w:val="22"/>
                <w:szCs w:val="22"/>
              </w:rPr>
              <w:t xml:space="preserve">Christina </w:t>
            </w:r>
            <w:proofErr w:type="spellStart"/>
            <w:r>
              <w:rPr>
                <w:sz w:val="22"/>
                <w:szCs w:val="22"/>
              </w:rPr>
              <w:t>Örnebjär</w:t>
            </w:r>
            <w:proofErr w:type="spellEnd"/>
            <w:r>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c>
          <w:tcPr>
            <w:tcW w:w="3446" w:type="dxa"/>
            <w:gridSpan w:val="2"/>
            <w:tcBorders>
              <w:top w:val="single" w:sz="6" w:space="0" w:color="auto"/>
              <w:left w:val="single" w:sz="6" w:space="0" w:color="auto"/>
              <w:bottom w:val="single" w:sz="6" w:space="0" w:color="auto"/>
              <w:right w:val="single" w:sz="6" w:space="0" w:color="auto"/>
            </w:tcBorders>
            <w:hideMark/>
          </w:tcPr>
          <w:p w:rsidR="00980BBA" w:rsidRDefault="00980BBA">
            <w:pPr>
              <w:tabs>
                <w:tab w:val="left" w:pos="1701"/>
              </w:tabs>
              <w:rPr>
                <w:sz w:val="22"/>
                <w:szCs w:val="22"/>
              </w:rPr>
            </w:pPr>
            <w:r>
              <w:rPr>
                <w:sz w:val="22"/>
                <w:szCs w:val="22"/>
              </w:rPr>
              <w:t>Lars-Axel Nordell (KD)</w:t>
            </w:r>
          </w:p>
        </w:tc>
        <w:tc>
          <w:tcPr>
            <w:tcW w:w="356" w:type="dxa"/>
            <w:tcBorders>
              <w:top w:val="single" w:sz="6" w:space="0" w:color="auto"/>
              <w:left w:val="single" w:sz="6" w:space="0" w:color="auto"/>
              <w:bottom w:val="single" w:sz="6" w:space="0" w:color="auto"/>
              <w:right w:val="single" w:sz="6" w:space="0" w:color="auto"/>
            </w:tcBorders>
          </w:tcPr>
          <w:p w:rsidR="00980BBA" w:rsidRDefault="00456D4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6734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980BBA" w:rsidTr="00980BBA">
        <w:trPr>
          <w:trHeight w:val="263"/>
        </w:trPr>
        <w:tc>
          <w:tcPr>
            <w:tcW w:w="2906" w:type="dxa"/>
            <w:tcBorders>
              <w:top w:val="nil"/>
              <w:left w:val="nil"/>
              <w:bottom w:val="nil"/>
              <w:right w:val="nil"/>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5524" w:type="dxa"/>
            <w:gridSpan w:val="16"/>
            <w:tcBorders>
              <w:top w:val="nil"/>
              <w:left w:val="nil"/>
              <w:bottom w:val="nil"/>
              <w:right w:val="nil"/>
            </w:tcBorders>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980BBA" w:rsidTr="00980BBA">
        <w:trPr>
          <w:trHeight w:val="262"/>
        </w:trPr>
        <w:tc>
          <w:tcPr>
            <w:tcW w:w="2906" w:type="dxa"/>
            <w:tcBorders>
              <w:top w:val="nil"/>
              <w:left w:val="nil"/>
              <w:bottom w:val="nil"/>
              <w:right w:val="nil"/>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524" w:type="dxa"/>
            <w:gridSpan w:val="16"/>
            <w:tcBorders>
              <w:top w:val="nil"/>
              <w:left w:val="nil"/>
              <w:bottom w:val="nil"/>
              <w:right w:val="nil"/>
            </w:tcBorders>
            <w:hideMark/>
          </w:tcPr>
          <w:p w:rsidR="00980BBA" w:rsidRDefault="00980B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980BBA" w:rsidRDefault="00980BBA" w:rsidP="00980BBA">
      <w:pPr>
        <w:pStyle w:val="Default"/>
      </w:pPr>
    </w:p>
    <w:p w:rsidR="00776D52" w:rsidRDefault="00104B13" w:rsidP="00776D52">
      <w:pPr>
        <w:tabs>
          <w:tab w:val="left" w:pos="1701"/>
        </w:tabs>
        <w:rPr>
          <w:b/>
          <w:sz w:val="22"/>
          <w:szCs w:val="22"/>
        </w:rPr>
      </w:pPr>
      <w:r>
        <w:rPr>
          <w:sz w:val="22"/>
          <w:szCs w:val="22"/>
        </w:rPr>
        <w:lastRenderedPageBreak/>
        <w:t>CIVILUTSKOTTET</w:t>
      </w:r>
      <w:r>
        <w:rPr>
          <w:b/>
          <w:sz w:val="22"/>
          <w:szCs w:val="22"/>
        </w:rPr>
        <w:tab/>
      </w:r>
      <w:r>
        <w:rPr>
          <w:b/>
          <w:sz w:val="22"/>
          <w:szCs w:val="22"/>
        </w:rPr>
        <w:tab/>
      </w:r>
      <w:r>
        <w:rPr>
          <w:b/>
          <w:sz w:val="22"/>
          <w:szCs w:val="22"/>
        </w:rPr>
        <w:tab/>
      </w:r>
      <w:r>
        <w:rPr>
          <w:b/>
          <w:sz w:val="22"/>
          <w:szCs w:val="22"/>
        </w:rPr>
        <w:tab/>
      </w:r>
      <w:r w:rsidR="00776D52">
        <w:rPr>
          <w:b/>
          <w:sz w:val="22"/>
          <w:szCs w:val="22"/>
        </w:rPr>
        <w:t>Bilaga 2</w:t>
      </w:r>
    </w:p>
    <w:p w:rsidR="00C3722D" w:rsidRDefault="00776D52" w:rsidP="00776D52">
      <w:pPr>
        <w:widowControl/>
        <w:ind w:left="6520"/>
        <w:rPr>
          <w:color w:val="000000"/>
          <w:szCs w:val="24"/>
        </w:rPr>
      </w:pPr>
      <w:r>
        <w:rPr>
          <w:sz w:val="22"/>
          <w:szCs w:val="22"/>
        </w:rPr>
        <w:t>till protokoll 2017/18:28</w:t>
      </w:r>
    </w:p>
    <w:p w:rsidR="00C3722D" w:rsidRPr="00C3722D" w:rsidRDefault="00C3722D" w:rsidP="00C3722D">
      <w:pPr>
        <w:rPr>
          <w:szCs w:val="24"/>
        </w:rPr>
      </w:pPr>
    </w:p>
    <w:p w:rsidR="00C3722D" w:rsidRDefault="00C3722D" w:rsidP="00C3722D">
      <w:pPr>
        <w:rPr>
          <w:szCs w:val="24"/>
        </w:rPr>
      </w:pPr>
    </w:p>
    <w:p w:rsidR="00C3722D" w:rsidRPr="00EB1191" w:rsidRDefault="00C3722D" w:rsidP="00C3722D">
      <w:pPr>
        <w:rPr>
          <w:b/>
          <w:sz w:val="28"/>
        </w:rPr>
      </w:pPr>
      <w:r w:rsidRPr="00EB1191">
        <w:rPr>
          <w:b/>
          <w:sz w:val="28"/>
        </w:rPr>
        <w:t xml:space="preserve">Utskottsinitiativ angående Boverkets regler för </w:t>
      </w:r>
      <w:r>
        <w:rPr>
          <w:b/>
          <w:sz w:val="28"/>
        </w:rPr>
        <w:t>rumsvärmare</w:t>
      </w:r>
    </w:p>
    <w:p w:rsidR="00C3722D" w:rsidRPr="00771C97" w:rsidRDefault="00C3722D" w:rsidP="00C3722D">
      <w:pPr>
        <w:rPr>
          <w:b/>
        </w:rPr>
      </w:pPr>
    </w:p>
    <w:p w:rsidR="00C3722D" w:rsidRPr="00471F4B" w:rsidRDefault="00C3722D" w:rsidP="00C3722D">
      <w:pPr>
        <w:rPr>
          <w:b/>
        </w:rPr>
      </w:pPr>
      <w:r w:rsidRPr="00471F4B">
        <w:rPr>
          <w:b/>
        </w:rPr>
        <w:t>Bakgrund och sammanfattning</w:t>
      </w:r>
      <w:r w:rsidR="00E82D26">
        <w:rPr>
          <w:b/>
        </w:rPr>
        <w:br/>
      </w:r>
    </w:p>
    <w:p w:rsidR="00C3722D" w:rsidRPr="00471F4B" w:rsidRDefault="00C3722D" w:rsidP="00C3722D">
      <w:pPr>
        <w:spacing w:line="360" w:lineRule="auto"/>
      </w:pPr>
      <w:r w:rsidRPr="00471F4B">
        <w:t xml:space="preserve">Boverkets nya regler för rumsvärmare </w:t>
      </w:r>
      <w:r>
        <w:t>träder</w:t>
      </w:r>
      <w:r w:rsidRPr="00471F4B">
        <w:t xml:space="preserve"> i kraft 1 juli 2018.</w:t>
      </w:r>
      <w:r>
        <w:t xml:space="preserve"> De nya reglerna omfattar hårdare kravnivåer för utsläpp från fastbränsleanordningar som bland annat omfattar rumsvärmare som kaminer och vedspisar.</w:t>
      </w:r>
      <w:r w:rsidRPr="00471F4B">
        <w:t xml:space="preserve"> De strängare kravnivåerna för utsläpp för rumsvärmare </w:t>
      </w:r>
      <w:r>
        <w:t xml:space="preserve">som Boverket nu inför baseras på </w:t>
      </w:r>
      <w:r w:rsidRPr="00471F4B">
        <w:t>ekodesigndirekt</w:t>
      </w:r>
      <w:r>
        <w:t>ivet från EU. Boverket har klarg</w:t>
      </w:r>
      <w:r w:rsidRPr="00471F4B">
        <w:t xml:space="preserve">jort att de nya </w:t>
      </w:r>
      <w:r>
        <w:t>kravnivåerna</w:t>
      </w:r>
      <w:r w:rsidRPr="00471F4B">
        <w:t xml:space="preserve"> för utsläpp även ska tillämpas vid </w:t>
      </w:r>
      <w:r>
        <w:t>ny</w:t>
      </w:r>
      <w:r w:rsidRPr="00471F4B">
        <w:t>installation av be</w:t>
      </w:r>
      <w:r>
        <w:t>gagnade</w:t>
      </w:r>
      <w:r w:rsidRPr="00471F4B">
        <w:t xml:space="preserve"> rumsvärmare. Det här är en långtgående re</w:t>
      </w:r>
      <w:r>
        <w:t>glering som träffar långt utanför det fält ekodesigndirektivet är avsedd att reglera, nämligen nytillverkade produkter.</w:t>
      </w:r>
    </w:p>
    <w:p w:rsidR="00C3722D" w:rsidRDefault="00C3722D" w:rsidP="00C3722D">
      <w:pPr>
        <w:spacing w:line="360" w:lineRule="auto"/>
      </w:pPr>
      <w:r>
        <w:t>Istället för att enbart reglera kravnivåerna för nytillverkade rumsvärmare som installeras för första gången har boverket utformat sina regler på ett sådant sätt att den även träffar begagnade rumsvärmare som installeras på nytt, exempelvis i ett hus som redan har en murstock men där rumsvärmaren sedan tidigare har avlägsnats. Vi</w:t>
      </w:r>
      <w:r w:rsidRPr="001F0E25">
        <w:t xml:space="preserve"> menar att det är rimligt att ställa höga miljökrav på nytillverkade produkter. Kraven på ren förbränning hos nytillverkade rumsvärmare ska vara högt ställda. Samtidigt är det viktigaste för minsta möjliga miljöpåverkan vid eldning ett korrekt handhavande av utrustningen. En modern rumsvärmare kan felaktigt använd vara en betydligt större miljöbov än en gammal rumsvärmare som används korrekt med rätt bränsle. Miljöarbetet bör därför också präglas tydligt informationsgivning till den som nyinstallerar en rumsvärmare.  </w:t>
      </w:r>
    </w:p>
    <w:p w:rsidR="00C3722D" w:rsidRDefault="00C3722D" w:rsidP="00C3722D">
      <w:pPr>
        <w:spacing w:line="360" w:lineRule="auto"/>
      </w:pPr>
      <w:r>
        <w:t xml:space="preserve">Ekodesigndirektivet har inte som ändamål att reglera begagnade produkter, utan syftar till att reglera nya produkter som släpps ut på marknaden för första gången. Genom sin föreslagna reglering har Boverket gått väsentligt längre i implementeringen av de nya EU-bestämmelserna än vad som är både skäligt och nödvändigt. </w:t>
      </w:r>
    </w:p>
    <w:p w:rsidR="00C3722D" w:rsidRPr="00471F4B" w:rsidRDefault="00C3722D" w:rsidP="00C3722D">
      <w:pPr>
        <w:spacing w:line="360" w:lineRule="auto"/>
      </w:pPr>
      <w:r>
        <w:t xml:space="preserve">De svenska regler som träder i kraft fullt ut 1/7 2018 </w:t>
      </w:r>
      <w:r w:rsidRPr="00471F4B">
        <w:t xml:space="preserve">kommer försvåra och nästintill att omöjliggöra </w:t>
      </w:r>
      <w:r>
        <w:t>åter- och nyinstallation av</w:t>
      </w:r>
      <w:r w:rsidRPr="00471F4B">
        <w:t xml:space="preserve"> äldre vedspisar och kaminer som inte når upp till de nya kraven. </w:t>
      </w:r>
      <w:r>
        <w:t xml:space="preserve">Vilket också framgår av de förhandsbesked många kommuner lämnat kring hur de kommer att tillämpa Boverkets nya riktlinjer. </w:t>
      </w:r>
      <w:r w:rsidRPr="00471F4B">
        <w:t>Det här innebär en stor kostnad för hushållen samtidigt som det hotar en viktig del av vårt kulturarv som många uppskattar och värnar.</w:t>
      </w:r>
      <w:r>
        <w:t xml:space="preserve"> Att stora kulturhistoriska värden står på spel med de riktlinjer som boverket infört är otvivelaktigt. Vi kan inte godta en ordning där exempelvis vedspisar som ibland är över hundra år gamla riskerar bli oanvändbara. Det vore skadligt ur såväl ett kulturhistoriskt perspektiv som ett livscykelperspektiv. Att gamla vedspisar</w:t>
      </w:r>
      <w:r w:rsidRPr="00471F4B">
        <w:t xml:space="preserve">, </w:t>
      </w:r>
      <w:r w:rsidRPr="00471F4B">
        <w:lastRenderedPageBreak/>
        <w:t xml:space="preserve">kaminer och andra rumsvärmare ska kunna </w:t>
      </w:r>
      <w:r>
        <w:t>ny</w:t>
      </w:r>
      <w:r w:rsidRPr="00471F4B">
        <w:t>installeras är även något som är av betydelse för hushållens krisberedskap. Att kunna värma upp huset och laga mat i de fall då strömmen förvinner är något som vi borde värna i ett land som Sverige med långa vintrar och där många har långa avstånd till grannar och affärer.</w:t>
      </w:r>
    </w:p>
    <w:p w:rsidR="00C3722D" w:rsidRPr="00471F4B" w:rsidRDefault="00C3722D" w:rsidP="00C3722D">
      <w:pPr>
        <w:spacing w:line="360" w:lineRule="auto"/>
      </w:pPr>
      <w:r>
        <w:t>Det bör även fortsättningsvis</w:t>
      </w:r>
      <w:r w:rsidRPr="00471F4B">
        <w:t xml:space="preserve"> vara tillåtet att </w:t>
      </w:r>
      <w:r>
        <w:t>åter- och ny</w:t>
      </w:r>
      <w:r w:rsidRPr="00471F4B">
        <w:t>i</w:t>
      </w:r>
      <w:r>
        <w:t>nstallera begagnade rumsvärmare åtminstone så länge det inte är fråga om nybyggda hus</w:t>
      </w:r>
      <w:r w:rsidRPr="00471F4B">
        <w:t>. Regeringen måste därför</w:t>
      </w:r>
      <w:r>
        <w:t xml:space="preserve"> meddela Boverket att i sina regler införa ett uttryckligt undantag för begagnade rumsvärmare som möjliggör installation av begagnade rumsvärmare i redan befintliga hus. Fram till den tidpunkt då det generella undantaget införts ska regeringen tillse att nu gällande övergångsregler fortsätter att tillämpas. Ett sådant undantag som nämnts ovan skulle ej stå i strid med implementeringen av </w:t>
      </w:r>
      <w:proofErr w:type="spellStart"/>
      <w:r>
        <w:t>Ekodesgindirektivet</w:t>
      </w:r>
      <w:proofErr w:type="spellEnd"/>
      <w:r>
        <w:t>.</w:t>
      </w:r>
    </w:p>
    <w:p w:rsidR="00C3722D" w:rsidRDefault="00C3722D" w:rsidP="00C3722D">
      <w:pPr>
        <w:spacing w:line="360" w:lineRule="auto"/>
        <w:rPr>
          <w:b/>
        </w:rPr>
      </w:pPr>
    </w:p>
    <w:p w:rsidR="00C3722D" w:rsidRPr="00471F4B" w:rsidRDefault="00C3722D" w:rsidP="00C3722D">
      <w:pPr>
        <w:spacing w:line="360" w:lineRule="auto"/>
        <w:rPr>
          <w:b/>
        </w:rPr>
      </w:pPr>
      <w:r>
        <w:rPr>
          <w:b/>
        </w:rPr>
        <w:t>Förslag till riksdagsbeslut</w:t>
      </w:r>
    </w:p>
    <w:p w:rsidR="00C3722D" w:rsidRDefault="00C3722D" w:rsidP="00C3722D">
      <w:pPr>
        <w:spacing w:line="360" w:lineRule="auto"/>
      </w:pPr>
      <w:r>
        <w:t>Utskottet</w:t>
      </w:r>
      <w:r w:rsidRPr="00471F4B">
        <w:t xml:space="preserve"> </w:t>
      </w:r>
      <w:r>
        <w:t>tillkännager för regeringen vad som i texten anförts om att införa att uttryckligt undantag som möjliggör installation av begagnade rumsvärmare så som vedspisar och kaminer i befintliga bostadshus. Utskottet tillkännager vidare att regeringen säkerställer att nu gällande övergångsregler kan fortsätta tillämpas fram till den tidpunkt då boverket i sina riktlinjer infört ett uttryckligt undantag som tillåter installation av begagnade rumsvärmare i befintliga byggnader.</w:t>
      </w:r>
    </w:p>
    <w:p w:rsidR="00C3722D" w:rsidRDefault="00C3722D" w:rsidP="00C3722D">
      <w:pPr>
        <w:spacing w:line="360" w:lineRule="auto"/>
      </w:pPr>
    </w:p>
    <w:p w:rsidR="00C3722D" w:rsidRPr="000515E0" w:rsidRDefault="00C3722D" w:rsidP="00C3722D">
      <w:pPr>
        <w:rPr>
          <w:i/>
        </w:rPr>
      </w:pPr>
      <w:r w:rsidRPr="000515E0">
        <w:rPr>
          <w:i/>
        </w:rPr>
        <w:t xml:space="preserve">Alliansen i civilutskottet </w:t>
      </w:r>
    </w:p>
    <w:p w:rsidR="00D75215" w:rsidRPr="00C3722D" w:rsidRDefault="00D75215" w:rsidP="00C3722D">
      <w:pPr>
        <w:rPr>
          <w:szCs w:val="24"/>
        </w:rPr>
      </w:pPr>
    </w:p>
    <w:sectPr w:rsidR="00D75215" w:rsidRPr="00C3722D" w:rsidSect="009B75CD">
      <w:pgSz w:w="11906" w:h="16838" w:code="9"/>
      <w:pgMar w:top="1021" w:right="1134" w:bottom="567"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62"/>
    <w:rsid w:val="0000118D"/>
    <w:rsid w:val="00003DD9"/>
    <w:rsid w:val="00003E4F"/>
    <w:rsid w:val="00007B4B"/>
    <w:rsid w:val="000152B7"/>
    <w:rsid w:val="000211BD"/>
    <w:rsid w:val="00022B82"/>
    <w:rsid w:val="0003470E"/>
    <w:rsid w:val="00040F0D"/>
    <w:rsid w:val="00060181"/>
    <w:rsid w:val="00060329"/>
    <w:rsid w:val="000615E7"/>
    <w:rsid w:val="00065C96"/>
    <w:rsid w:val="00085B91"/>
    <w:rsid w:val="00094923"/>
    <w:rsid w:val="000A5963"/>
    <w:rsid w:val="000A6D91"/>
    <w:rsid w:val="000A75EE"/>
    <w:rsid w:val="000B05CA"/>
    <w:rsid w:val="000C4E1E"/>
    <w:rsid w:val="000C576D"/>
    <w:rsid w:val="000C58D3"/>
    <w:rsid w:val="000D4A15"/>
    <w:rsid w:val="000D6C51"/>
    <w:rsid w:val="000D74E9"/>
    <w:rsid w:val="000E021E"/>
    <w:rsid w:val="000E2FBB"/>
    <w:rsid w:val="000E4362"/>
    <w:rsid w:val="000E6777"/>
    <w:rsid w:val="000E6B25"/>
    <w:rsid w:val="001038A6"/>
    <w:rsid w:val="00104B13"/>
    <w:rsid w:val="00105C19"/>
    <w:rsid w:val="00113437"/>
    <w:rsid w:val="0012486D"/>
    <w:rsid w:val="001275FD"/>
    <w:rsid w:val="00131006"/>
    <w:rsid w:val="00141EE8"/>
    <w:rsid w:val="001477F4"/>
    <w:rsid w:val="0015180D"/>
    <w:rsid w:val="00161AA6"/>
    <w:rsid w:val="00162E43"/>
    <w:rsid w:val="00163FC2"/>
    <w:rsid w:val="00165D76"/>
    <w:rsid w:val="00171F2F"/>
    <w:rsid w:val="00172651"/>
    <w:rsid w:val="00184907"/>
    <w:rsid w:val="00194708"/>
    <w:rsid w:val="001A2EFB"/>
    <w:rsid w:val="001A6BFD"/>
    <w:rsid w:val="001B1AEC"/>
    <w:rsid w:val="001C3D38"/>
    <w:rsid w:val="001C712C"/>
    <w:rsid w:val="001D6700"/>
    <w:rsid w:val="0020580F"/>
    <w:rsid w:val="002108A9"/>
    <w:rsid w:val="00213C1D"/>
    <w:rsid w:val="002174A8"/>
    <w:rsid w:val="00221B55"/>
    <w:rsid w:val="002226B9"/>
    <w:rsid w:val="00224846"/>
    <w:rsid w:val="00231D6A"/>
    <w:rsid w:val="002457DC"/>
    <w:rsid w:val="002457E5"/>
    <w:rsid w:val="002544E0"/>
    <w:rsid w:val="0026165C"/>
    <w:rsid w:val="002624FF"/>
    <w:rsid w:val="00267961"/>
    <w:rsid w:val="00282A97"/>
    <w:rsid w:val="00284BC2"/>
    <w:rsid w:val="002926A4"/>
    <w:rsid w:val="002962E4"/>
    <w:rsid w:val="00296D10"/>
    <w:rsid w:val="002A0874"/>
    <w:rsid w:val="002A12CA"/>
    <w:rsid w:val="002A1733"/>
    <w:rsid w:val="002A3EC9"/>
    <w:rsid w:val="002B07B8"/>
    <w:rsid w:val="002D1197"/>
    <w:rsid w:val="002D2AB5"/>
    <w:rsid w:val="002E60FE"/>
    <w:rsid w:val="002F284C"/>
    <w:rsid w:val="00307165"/>
    <w:rsid w:val="00313774"/>
    <w:rsid w:val="003222AC"/>
    <w:rsid w:val="00323112"/>
    <w:rsid w:val="00323CFE"/>
    <w:rsid w:val="00335156"/>
    <w:rsid w:val="00341C15"/>
    <w:rsid w:val="003510FA"/>
    <w:rsid w:val="00355A31"/>
    <w:rsid w:val="00357DCA"/>
    <w:rsid w:val="00360479"/>
    <w:rsid w:val="00380D46"/>
    <w:rsid w:val="0038263B"/>
    <w:rsid w:val="003908A8"/>
    <w:rsid w:val="003952A4"/>
    <w:rsid w:val="0039591D"/>
    <w:rsid w:val="003A48EB"/>
    <w:rsid w:val="003A5A30"/>
    <w:rsid w:val="003B357B"/>
    <w:rsid w:val="003C0988"/>
    <w:rsid w:val="003C7167"/>
    <w:rsid w:val="003C72A1"/>
    <w:rsid w:val="003E20D4"/>
    <w:rsid w:val="003F3EC5"/>
    <w:rsid w:val="003F41A0"/>
    <w:rsid w:val="004021CA"/>
    <w:rsid w:val="004055A6"/>
    <w:rsid w:val="004124C9"/>
    <w:rsid w:val="0041580F"/>
    <w:rsid w:val="004255FA"/>
    <w:rsid w:val="00425DEF"/>
    <w:rsid w:val="00433B81"/>
    <w:rsid w:val="0043601F"/>
    <w:rsid w:val="00436913"/>
    <w:rsid w:val="00436AB2"/>
    <w:rsid w:val="00436C71"/>
    <w:rsid w:val="00436FC7"/>
    <w:rsid w:val="00442B03"/>
    <w:rsid w:val="00456D49"/>
    <w:rsid w:val="0046458C"/>
    <w:rsid w:val="0047440D"/>
    <w:rsid w:val="00474C15"/>
    <w:rsid w:val="004800F9"/>
    <w:rsid w:val="004875D6"/>
    <w:rsid w:val="004903AB"/>
    <w:rsid w:val="00491F31"/>
    <w:rsid w:val="004944D8"/>
    <w:rsid w:val="004A66C7"/>
    <w:rsid w:val="004C0DA0"/>
    <w:rsid w:val="004C5D17"/>
    <w:rsid w:val="004E24F9"/>
    <w:rsid w:val="004E25A8"/>
    <w:rsid w:val="004F0F2C"/>
    <w:rsid w:val="004F1B55"/>
    <w:rsid w:val="004F680C"/>
    <w:rsid w:val="005109B9"/>
    <w:rsid w:val="005148DF"/>
    <w:rsid w:val="00531477"/>
    <w:rsid w:val="00546244"/>
    <w:rsid w:val="005509D8"/>
    <w:rsid w:val="005522B2"/>
    <w:rsid w:val="005522C5"/>
    <w:rsid w:val="00555707"/>
    <w:rsid w:val="005667D7"/>
    <w:rsid w:val="0057225A"/>
    <w:rsid w:val="00575862"/>
    <w:rsid w:val="00592875"/>
    <w:rsid w:val="005A0E06"/>
    <w:rsid w:val="005A231C"/>
    <w:rsid w:val="005C1541"/>
    <w:rsid w:val="005C640F"/>
    <w:rsid w:val="005E28B9"/>
    <w:rsid w:val="005E439C"/>
    <w:rsid w:val="005E484A"/>
    <w:rsid w:val="005E49AA"/>
    <w:rsid w:val="005E4CF2"/>
    <w:rsid w:val="005E4EB8"/>
    <w:rsid w:val="005E6DB0"/>
    <w:rsid w:val="00611378"/>
    <w:rsid w:val="00615E83"/>
    <w:rsid w:val="00627A02"/>
    <w:rsid w:val="00636DFA"/>
    <w:rsid w:val="00643F2C"/>
    <w:rsid w:val="00655D03"/>
    <w:rsid w:val="00670F0F"/>
    <w:rsid w:val="00673458"/>
    <w:rsid w:val="0068476B"/>
    <w:rsid w:val="006A180F"/>
    <w:rsid w:val="006A32B0"/>
    <w:rsid w:val="006A5459"/>
    <w:rsid w:val="006A7297"/>
    <w:rsid w:val="006B6E31"/>
    <w:rsid w:val="006B7B0C"/>
    <w:rsid w:val="006C1741"/>
    <w:rsid w:val="006C21FA"/>
    <w:rsid w:val="006C2302"/>
    <w:rsid w:val="006C38AB"/>
    <w:rsid w:val="006C584E"/>
    <w:rsid w:val="006D3126"/>
    <w:rsid w:val="006D44BF"/>
    <w:rsid w:val="006F64E5"/>
    <w:rsid w:val="006F7C33"/>
    <w:rsid w:val="00701933"/>
    <w:rsid w:val="00706843"/>
    <w:rsid w:val="00712010"/>
    <w:rsid w:val="00723D66"/>
    <w:rsid w:val="00744916"/>
    <w:rsid w:val="0074664F"/>
    <w:rsid w:val="00750421"/>
    <w:rsid w:val="00750FF0"/>
    <w:rsid w:val="0075717B"/>
    <w:rsid w:val="00767BDA"/>
    <w:rsid w:val="00776D52"/>
    <w:rsid w:val="0078545E"/>
    <w:rsid w:val="0079549C"/>
    <w:rsid w:val="00797111"/>
    <w:rsid w:val="007A2598"/>
    <w:rsid w:val="007A7301"/>
    <w:rsid w:val="007B25F3"/>
    <w:rsid w:val="007B2705"/>
    <w:rsid w:val="007B57FC"/>
    <w:rsid w:val="007B768B"/>
    <w:rsid w:val="007B7EFA"/>
    <w:rsid w:val="007C1102"/>
    <w:rsid w:val="007D740C"/>
    <w:rsid w:val="007E5E33"/>
    <w:rsid w:val="007F7513"/>
    <w:rsid w:val="008010E2"/>
    <w:rsid w:val="00802F70"/>
    <w:rsid w:val="008067DF"/>
    <w:rsid w:val="00811175"/>
    <w:rsid w:val="00812B29"/>
    <w:rsid w:val="00813916"/>
    <w:rsid w:val="008178BE"/>
    <w:rsid w:val="00825039"/>
    <w:rsid w:val="0083383F"/>
    <w:rsid w:val="00834097"/>
    <w:rsid w:val="00834B38"/>
    <w:rsid w:val="008465D6"/>
    <w:rsid w:val="008524F1"/>
    <w:rsid w:val="008557FA"/>
    <w:rsid w:val="00855A87"/>
    <w:rsid w:val="00860E0F"/>
    <w:rsid w:val="0086544C"/>
    <w:rsid w:val="0087688E"/>
    <w:rsid w:val="00885DAE"/>
    <w:rsid w:val="00890555"/>
    <w:rsid w:val="00892F17"/>
    <w:rsid w:val="008A1E51"/>
    <w:rsid w:val="008A5A80"/>
    <w:rsid w:val="008B0FEB"/>
    <w:rsid w:val="008C5974"/>
    <w:rsid w:val="008E14C5"/>
    <w:rsid w:val="008E1BC5"/>
    <w:rsid w:val="008E5B89"/>
    <w:rsid w:val="008E60BE"/>
    <w:rsid w:val="008F4D68"/>
    <w:rsid w:val="00903A9A"/>
    <w:rsid w:val="00906C2D"/>
    <w:rsid w:val="00907558"/>
    <w:rsid w:val="009152A2"/>
    <w:rsid w:val="00924427"/>
    <w:rsid w:val="00924436"/>
    <w:rsid w:val="009368A5"/>
    <w:rsid w:val="00942BFE"/>
    <w:rsid w:val="00943A88"/>
    <w:rsid w:val="00944CD9"/>
    <w:rsid w:val="00946978"/>
    <w:rsid w:val="0095061D"/>
    <w:rsid w:val="00950D27"/>
    <w:rsid w:val="009519BD"/>
    <w:rsid w:val="00955DC6"/>
    <w:rsid w:val="0096348C"/>
    <w:rsid w:val="0096358D"/>
    <w:rsid w:val="00963A4D"/>
    <w:rsid w:val="0097083B"/>
    <w:rsid w:val="00971D76"/>
    <w:rsid w:val="00973D8B"/>
    <w:rsid w:val="00976C1F"/>
    <w:rsid w:val="00980BBA"/>
    <w:rsid w:val="00992CD4"/>
    <w:rsid w:val="009A68FE"/>
    <w:rsid w:val="009A6E27"/>
    <w:rsid w:val="009B0A01"/>
    <w:rsid w:val="009B3008"/>
    <w:rsid w:val="009B75CD"/>
    <w:rsid w:val="009C1310"/>
    <w:rsid w:val="009C3770"/>
    <w:rsid w:val="009D19AD"/>
    <w:rsid w:val="009E7759"/>
    <w:rsid w:val="00A025BF"/>
    <w:rsid w:val="00A03AEA"/>
    <w:rsid w:val="00A10D79"/>
    <w:rsid w:val="00A10F5E"/>
    <w:rsid w:val="00A11ED5"/>
    <w:rsid w:val="00A257C5"/>
    <w:rsid w:val="00A314AA"/>
    <w:rsid w:val="00A32B11"/>
    <w:rsid w:val="00A33FE3"/>
    <w:rsid w:val="00A401A5"/>
    <w:rsid w:val="00A41164"/>
    <w:rsid w:val="00A569CA"/>
    <w:rsid w:val="00A57E60"/>
    <w:rsid w:val="00A61CBD"/>
    <w:rsid w:val="00A744C3"/>
    <w:rsid w:val="00A769F0"/>
    <w:rsid w:val="00A823F9"/>
    <w:rsid w:val="00A8525A"/>
    <w:rsid w:val="00A928A7"/>
    <w:rsid w:val="00A94074"/>
    <w:rsid w:val="00AA41CE"/>
    <w:rsid w:val="00AA4612"/>
    <w:rsid w:val="00AB4858"/>
    <w:rsid w:val="00AD105F"/>
    <w:rsid w:val="00AD5FAD"/>
    <w:rsid w:val="00AE39AD"/>
    <w:rsid w:val="00AF4134"/>
    <w:rsid w:val="00B02CCB"/>
    <w:rsid w:val="00B05D7C"/>
    <w:rsid w:val="00B12071"/>
    <w:rsid w:val="00B1251F"/>
    <w:rsid w:val="00B14BC1"/>
    <w:rsid w:val="00B16790"/>
    <w:rsid w:val="00B178A4"/>
    <w:rsid w:val="00B24139"/>
    <w:rsid w:val="00B32DC7"/>
    <w:rsid w:val="00B361CC"/>
    <w:rsid w:val="00B42E61"/>
    <w:rsid w:val="00B451BF"/>
    <w:rsid w:val="00B62AA2"/>
    <w:rsid w:val="00B62ADD"/>
    <w:rsid w:val="00B865AC"/>
    <w:rsid w:val="00B9203B"/>
    <w:rsid w:val="00BA38FB"/>
    <w:rsid w:val="00BA7269"/>
    <w:rsid w:val="00BB03DE"/>
    <w:rsid w:val="00BB7105"/>
    <w:rsid w:val="00BC0668"/>
    <w:rsid w:val="00BC0EDA"/>
    <w:rsid w:val="00BD2A4C"/>
    <w:rsid w:val="00BD5D83"/>
    <w:rsid w:val="00BD7033"/>
    <w:rsid w:val="00BE21C4"/>
    <w:rsid w:val="00BE498D"/>
    <w:rsid w:val="00BE6964"/>
    <w:rsid w:val="00C00CB4"/>
    <w:rsid w:val="00C03349"/>
    <w:rsid w:val="00C14520"/>
    <w:rsid w:val="00C210B3"/>
    <w:rsid w:val="00C225D1"/>
    <w:rsid w:val="00C249B2"/>
    <w:rsid w:val="00C26641"/>
    <w:rsid w:val="00C26E45"/>
    <w:rsid w:val="00C30EB3"/>
    <w:rsid w:val="00C3555F"/>
    <w:rsid w:val="00C37125"/>
    <w:rsid w:val="00C3722D"/>
    <w:rsid w:val="00C42A0B"/>
    <w:rsid w:val="00C55BED"/>
    <w:rsid w:val="00C637D4"/>
    <w:rsid w:val="00C659B8"/>
    <w:rsid w:val="00C675CE"/>
    <w:rsid w:val="00C7561C"/>
    <w:rsid w:val="00C93236"/>
    <w:rsid w:val="00C93E34"/>
    <w:rsid w:val="00CA6DD4"/>
    <w:rsid w:val="00CB0629"/>
    <w:rsid w:val="00CD26B8"/>
    <w:rsid w:val="00CD49C4"/>
    <w:rsid w:val="00CD59E4"/>
    <w:rsid w:val="00CE0016"/>
    <w:rsid w:val="00CE200F"/>
    <w:rsid w:val="00D0264A"/>
    <w:rsid w:val="00D0597A"/>
    <w:rsid w:val="00D078BC"/>
    <w:rsid w:val="00D13D09"/>
    <w:rsid w:val="00D2768E"/>
    <w:rsid w:val="00D30A25"/>
    <w:rsid w:val="00D37126"/>
    <w:rsid w:val="00D4281D"/>
    <w:rsid w:val="00D42A64"/>
    <w:rsid w:val="00D44BB6"/>
    <w:rsid w:val="00D46AA6"/>
    <w:rsid w:val="00D528E0"/>
    <w:rsid w:val="00D615B9"/>
    <w:rsid w:val="00D67DCA"/>
    <w:rsid w:val="00D711B5"/>
    <w:rsid w:val="00D75215"/>
    <w:rsid w:val="00D77805"/>
    <w:rsid w:val="00D8714B"/>
    <w:rsid w:val="00DA066D"/>
    <w:rsid w:val="00DB0378"/>
    <w:rsid w:val="00DB123A"/>
    <w:rsid w:val="00DC2075"/>
    <w:rsid w:val="00DC40CE"/>
    <w:rsid w:val="00DC5FB8"/>
    <w:rsid w:val="00DD3014"/>
    <w:rsid w:val="00DD5844"/>
    <w:rsid w:val="00DE54DD"/>
    <w:rsid w:val="00DE5E6B"/>
    <w:rsid w:val="00DF10D2"/>
    <w:rsid w:val="00DF1362"/>
    <w:rsid w:val="00E01004"/>
    <w:rsid w:val="00E102B9"/>
    <w:rsid w:val="00E24574"/>
    <w:rsid w:val="00E306CB"/>
    <w:rsid w:val="00E3458A"/>
    <w:rsid w:val="00E67EBA"/>
    <w:rsid w:val="00E71A65"/>
    <w:rsid w:val="00E82D26"/>
    <w:rsid w:val="00E83814"/>
    <w:rsid w:val="00E855B4"/>
    <w:rsid w:val="00E916EA"/>
    <w:rsid w:val="00E935B5"/>
    <w:rsid w:val="00EA2288"/>
    <w:rsid w:val="00EC097B"/>
    <w:rsid w:val="00EC1B80"/>
    <w:rsid w:val="00ED23A3"/>
    <w:rsid w:val="00ED588F"/>
    <w:rsid w:val="00ED68C1"/>
    <w:rsid w:val="00EF0EA5"/>
    <w:rsid w:val="00F05D79"/>
    <w:rsid w:val="00F100F1"/>
    <w:rsid w:val="00F14195"/>
    <w:rsid w:val="00F27916"/>
    <w:rsid w:val="00F27A44"/>
    <w:rsid w:val="00F30E27"/>
    <w:rsid w:val="00F34838"/>
    <w:rsid w:val="00F45BFD"/>
    <w:rsid w:val="00F478AA"/>
    <w:rsid w:val="00F60A73"/>
    <w:rsid w:val="00F6675C"/>
    <w:rsid w:val="00F71787"/>
    <w:rsid w:val="00F75336"/>
    <w:rsid w:val="00F8102A"/>
    <w:rsid w:val="00F91659"/>
    <w:rsid w:val="00FA0CAB"/>
    <w:rsid w:val="00FA365F"/>
    <w:rsid w:val="00FA4169"/>
    <w:rsid w:val="00FA5106"/>
    <w:rsid w:val="00FB65C3"/>
    <w:rsid w:val="00FC0925"/>
    <w:rsid w:val="00FD13A3"/>
    <w:rsid w:val="00FE01D5"/>
    <w:rsid w:val="00FE0868"/>
    <w:rsid w:val="00FE3E45"/>
    <w:rsid w:val="00FF0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890382074">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3F71-151B-402F-B971-17AA6AA8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1429</Words>
  <Characters>8465</Characters>
  <Application>Microsoft Office Word</Application>
  <DocSecurity>0</DocSecurity>
  <Lines>1209</Lines>
  <Paragraphs>253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2</cp:revision>
  <cp:lastPrinted>2017-11-09T11:33:00Z</cp:lastPrinted>
  <dcterms:created xsi:type="dcterms:W3CDTF">2018-06-19T11:53:00Z</dcterms:created>
  <dcterms:modified xsi:type="dcterms:W3CDTF">2018-06-19T11:53:00Z</dcterms:modified>
</cp:coreProperties>
</file>