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6C32" w:rsidRPr="005C4D09" w:rsidRDefault="00C36C32">
      <w:pPr>
        <w:pStyle w:val="RubrikSammanf"/>
        <w:shd w:val="clear" w:color="000000" w:fill="auto"/>
        <w:spacing w:after="0"/>
      </w:pPr>
      <w:bookmarkStart w:id="0" w:name="_Toc155577696"/>
      <w:bookmarkStart w:id="1" w:name="_Toc155693339"/>
      <w:r w:rsidRPr="005C4D09">
        <w:t>Sammanfattning</w:t>
      </w:r>
      <w:bookmarkEnd w:id="0"/>
      <w:bookmarkEnd w:id="1"/>
    </w:p>
    <w:p w:rsidR="00C36C32" w:rsidRPr="005C4D09" w:rsidRDefault="00C36C32">
      <w:pPr>
        <w:pStyle w:val="Rubrik2"/>
        <w:shd w:val="clear" w:color="000000" w:fill="auto"/>
        <w:spacing w:before="250"/>
      </w:pPr>
      <w:r w:rsidRPr="005C4D09">
        <w:t>Miljöpartiet de gröna vill följande:</w:t>
      </w:r>
    </w:p>
    <w:p w:rsidR="00C36C32" w:rsidRPr="005C4D09" w:rsidRDefault="00C36C32">
      <w:pPr>
        <w:pStyle w:val="PunktlistaBomb"/>
        <w:shd w:val="clear" w:color="000000" w:fill="auto"/>
        <w:tabs>
          <w:tab w:val="clear" w:pos="360"/>
        </w:tabs>
      </w:pPr>
      <w:r w:rsidRPr="005C4D09">
        <w:t>Ge länsstyrelserna ansvar för en särskild satsning på nya åtgärder för att nå miljömålen.</w:t>
      </w:r>
    </w:p>
    <w:p w:rsidR="00C36C32" w:rsidRPr="005C4D09" w:rsidRDefault="00C36C32">
      <w:pPr>
        <w:pStyle w:val="PunktlistaBomb"/>
        <w:shd w:val="clear" w:color="000000" w:fill="auto"/>
        <w:tabs>
          <w:tab w:val="clear" w:pos="360"/>
        </w:tabs>
        <w:spacing w:before="0"/>
      </w:pPr>
      <w:r w:rsidRPr="005C4D09">
        <w:t>Ge länsstyrelserna ansvar för samordning avseende arbetet med frågor om mäns våld mot kvinnor.</w:t>
      </w:r>
    </w:p>
    <w:p w:rsidR="00C36C32" w:rsidRPr="005C4D09" w:rsidRDefault="00C36C32">
      <w:pPr>
        <w:pStyle w:val="PunktlistaBomb"/>
        <w:shd w:val="clear" w:color="000000" w:fill="auto"/>
        <w:tabs>
          <w:tab w:val="clear" w:pos="360"/>
        </w:tabs>
        <w:spacing w:before="0"/>
      </w:pPr>
      <w:r w:rsidRPr="005C4D09">
        <w:t>Satsa på en förbättrad miljötillsyn.</w:t>
      </w:r>
    </w:p>
    <w:p w:rsidR="00C36C32" w:rsidRPr="005C4D09" w:rsidRDefault="00C36C32">
      <w:pPr>
        <w:pStyle w:val="PunktlistaBomb"/>
        <w:shd w:val="clear" w:color="000000" w:fill="auto"/>
        <w:tabs>
          <w:tab w:val="clear" w:pos="360"/>
        </w:tabs>
        <w:spacing w:before="0"/>
      </w:pPr>
      <w:r w:rsidRPr="005C4D09">
        <w:t>Inrätta regionala omställningsprogram i syfte att avskaffa oljeberoendet.</w:t>
      </w:r>
    </w:p>
    <w:p w:rsidR="00C36C32" w:rsidRPr="005C4D09" w:rsidRDefault="00C36C32">
      <w:pPr>
        <w:pStyle w:val="PunktlistaBomb"/>
        <w:shd w:val="clear" w:color="000000" w:fill="auto"/>
        <w:tabs>
          <w:tab w:val="clear" w:pos="360"/>
        </w:tabs>
        <w:spacing w:before="0"/>
      </w:pPr>
      <w:r w:rsidRPr="005C4D09">
        <w:t>Återinföra avgiften för den obligatoriska förprövningen av djurstallar.</w:t>
      </w:r>
    </w:p>
    <w:p w:rsidR="00C36C32" w:rsidRPr="005C4D09" w:rsidRDefault="00C36C32">
      <w:pPr>
        <w:pStyle w:val="PunktlistaBomb"/>
        <w:shd w:val="clear" w:color="000000" w:fill="auto"/>
        <w:tabs>
          <w:tab w:val="clear" w:pos="360"/>
        </w:tabs>
        <w:spacing w:before="0"/>
      </w:pPr>
      <w:r w:rsidRPr="005C4D09">
        <w:t>Avslå förslaget om att överföra djurskyddskontrollen samt kontrollen av foder och livsmedel i primärproduktionen till statlig regi.</w:t>
      </w:r>
    </w:p>
    <w:p w:rsidR="00C36C32" w:rsidRPr="005C4D09" w:rsidRDefault="00C36C32">
      <w:pPr>
        <w:pStyle w:val="PunktlistaBomb"/>
        <w:shd w:val="clear" w:color="000000" w:fill="auto"/>
        <w:tabs>
          <w:tab w:val="clear" w:pos="360"/>
        </w:tabs>
        <w:spacing w:before="0"/>
      </w:pPr>
      <w:r w:rsidRPr="005C4D09">
        <w:t>Ge JK större möjligheter att bekämpa hatbrott och att i arbetslivet värna meddelar- och yttrandefrihet.</w:t>
      </w:r>
    </w:p>
    <w:p w:rsidR="00C36C32" w:rsidRPr="005C4D09" w:rsidRDefault="00C36C32">
      <w:pPr>
        <w:pStyle w:val="PunktlistaBomb"/>
        <w:shd w:val="clear" w:color="000000" w:fill="auto"/>
        <w:tabs>
          <w:tab w:val="clear" w:pos="360"/>
        </w:tabs>
        <w:spacing w:before="0"/>
      </w:pPr>
      <w:r w:rsidRPr="005C4D09">
        <w:t>Halvera ökningen av kostnaden för Sveriges förberedelser inför ordföra</w:t>
      </w:r>
      <w:r w:rsidRPr="005C4D09">
        <w:t>n</w:t>
      </w:r>
      <w:r w:rsidRPr="005C4D09">
        <w:t>deskapet i EU.</w:t>
      </w:r>
    </w:p>
    <w:p w:rsidR="00C36C32" w:rsidRPr="005C4D09" w:rsidRDefault="00C36C32">
      <w:pPr>
        <w:pStyle w:val="PunktlistaBomb"/>
        <w:shd w:val="clear" w:color="000000" w:fill="auto"/>
        <w:tabs>
          <w:tab w:val="clear" w:pos="360"/>
        </w:tabs>
        <w:spacing w:before="0"/>
      </w:pPr>
      <w:r w:rsidRPr="005C4D09">
        <w:t>Avslå förslaget om att inrätta ett socialt råd.</w:t>
      </w:r>
    </w:p>
    <w:p w:rsidR="00C36C32" w:rsidRPr="005C4D09" w:rsidRDefault="00C36C32">
      <w:pPr>
        <w:pStyle w:val="PunktlistaBomb"/>
        <w:shd w:val="clear" w:color="000000" w:fill="auto"/>
        <w:tabs>
          <w:tab w:val="clear" w:pos="360"/>
        </w:tabs>
        <w:spacing w:before="0"/>
      </w:pPr>
      <w:r w:rsidRPr="005C4D09">
        <w:t>Avskaffa Svenska institutet för europapolitiska studier (Sieps).</w:t>
      </w:r>
    </w:p>
    <w:p w:rsidR="00C36C32" w:rsidRPr="005C4D09" w:rsidRDefault="00C36C32">
      <w:pPr>
        <w:pStyle w:val="Hemstlrubrik"/>
        <w:pageBreakBefore/>
        <w:shd w:val="clear" w:color="000000" w:fill="auto"/>
        <w:spacing w:before="0"/>
      </w:pPr>
      <w:bookmarkStart w:id="2" w:name="_Toc155577698"/>
      <w:bookmarkStart w:id="3" w:name="_Toc155693340"/>
      <w:r w:rsidRPr="005C4D09">
        <w:lastRenderedPageBreak/>
        <w:t>Förslag till riksdagsbeslut</w:t>
      </w:r>
      <w:bookmarkEnd w:id="2"/>
      <w:bookmarkEnd w:id="3"/>
    </w:p>
    <w:p w:rsidR="00C36C32" w:rsidRPr="005C4D09" w:rsidRDefault="00C36C32">
      <w:pPr>
        <w:pStyle w:val="Hemstlatt"/>
        <w:numPr>
          <w:ilvl w:val="0"/>
          <w:numId w:val="1"/>
        </w:numPr>
        <w:shd w:val="clear" w:color="000000" w:fill="auto"/>
      </w:pPr>
      <w:r w:rsidRPr="005C4D09">
        <w:t>Riksdagen anvisar med följande ändringar i förhållande till regeringens förslag anslagen under utgiftsområde 1 Rikets styrelse enligt uppställning:</w:t>
      </w:r>
    </w:p>
    <w:tbl>
      <w:tblPr>
        <w:tblW w:w="5950" w:type="dxa"/>
        <w:tblCellMar>
          <w:left w:w="70" w:type="dxa"/>
          <w:right w:w="70" w:type="dxa"/>
        </w:tblCellMar>
        <w:tblLook w:val="0000" w:firstRow="0" w:lastRow="0" w:firstColumn="0" w:lastColumn="0" w:noHBand="0" w:noVBand="0"/>
      </w:tblPr>
      <w:tblGrid>
        <w:gridCol w:w="674"/>
        <w:gridCol w:w="3575"/>
        <w:gridCol w:w="577"/>
        <w:gridCol w:w="577"/>
        <w:gridCol w:w="547"/>
      </w:tblGrid>
      <w:tr w:rsidR="00000000" w:rsidRPr="005C4D09">
        <w:trPr>
          <w:trHeight w:val="285"/>
        </w:trPr>
        <w:tc>
          <w:tcPr>
            <w:tcW w:w="674" w:type="dxa"/>
            <w:tcBorders>
              <w:top w:val="single" w:sz="4" w:space="0" w:color="auto"/>
              <w:left w:val="nil"/>
              <w:bottom w:val="single" w:sz="4" w:space="0" w:color="auto"/>
              <w:right w:val="nil"/>
            </w:tcBorders>
            <w:noWrap/>
            <w:vAlign w:val="bottom"/>
          </w:tcPr>
          <w:p w:rsidR="00C36C32" w:rsidRPr="005C4D09" w:rsidRDefault="00C36C32">
            <w:pPr>
              <w:shd w:val="clear" w:color="000000" w:fill="auto"/>
              <w:spacing w:before="60" w:line="200" w:lineRule="exact"/>
              <w:rPr>
                <w:sz w:val="20"/>
              </w:rPr>
            </w:pPr>
            <w:r w:rsidRPr="005C4D09">
              <w:rPr>
                <w:b/>
                <w:bCs/>
                <w:sz w:val="16"/>
                <w:szCs w:val="16"/>
              </w:rPr>
              <w:t>Anslag</w:t>
            </w:r>
          </w:p>
        </w:tc>
        <w:tc>
          <w:tcPr>
            <w:tcW w:w="3575" w:type="dxa"/>
            <w:tcBorders>
              <w:top w:val="single" w:sz="4" w:space="0" w:color="auto"/>
              <w:left w:val="nil"/>
              <w:bottom w:val="single" w:sz="4" w:space="0" w:color="auto"/>
              <w:right w:val="nil"/>
            </w:tcBorders>
            <w:noWrap/>
            <w:vAlign w:val="bottom"/>
          </w:tcPr>
          <w:p w:rsidR="00C36C32" w:rsidRPr="005C4D09" w:rsidRDefault="00C36C32">
            <w:pPr>
              <w:shd w:val="clear" w:color="000000" w:fill="auto"/>
              <w:spacing w:before="60" w:line="200" w:lineRule="exact"/>
              <w:jc w:val="right"/>
              <w:rPr>
                <w:b/>
                <w:bCs/>
                <w:sz w:val="16"/>
                <w:szCs w:val="16"/>
              </w:rPr>
            </w:pPr>
          </w:p>
        </w:tc>
        <w:tc>
          <w:tcPr>
            <w:tcW w:w="1701" w:type="dxa"/>
            <w:gridSpan w:val="3"/>
            <w:tcBorders>
              <w:top w:val="single" w:sz="4" w:space="0" w:color="auto"/>
              <w:left w:val="nil"/>
              <w:bottom w:val="single" w:sz="4" w:space="0" w:color="auto"/>
              <w:right w:val="nil"/>
            </w:tcBorders>
            <w:noWrap/>
            <w:vAlign w:val="bottom"/>
          </w:tcPr>
          <w:p w:rsidR="00C36C32" w:rsidRPr="005C4D09" w:rsidRDefault="00C36C32">
            <w:pPr>
              <w:shd w:val="clear" w:color="000000" w:fill="auto"/>
              <w:spacing w:before="60" w:line="200" w:lineRule="exact"/>
              <w:jc w:val="center"/>
              <w:rPr>
                <w:b/>
                <w:bCs/>
                <w:sz w:val="16"/>
                <w:szCs w:val="16"/>
              </w:rPr>
            </w:pPr>
            <w:r w:rsidRPr="005C4D09">
              <w:rPr>
                <w:b/>
                <w:bCs/>
                <w:sz w:val="16"/>
                <w:szCs w:val="16"/>
              </w:rPr>
              <w:t>Anslagsförändring (miljoner kronor)</w:t>
            </w:r>
          </w:p>
        </w:tc>
      </w:tr>
      <w:tr w:rsidR="00000000" w:rsidRPr="005C4D09">
        <w:trPr>
          <w:trHeight w:val="285"/>
        </w:trPr>
        <w:tc>
          <w:tcPr>
            <w:tcW w:w="674" w:type="dxa"/>
            <w:tcBorders>
              <w:top w:val="single" w:sz="4" w:space="0" w:color="auto"/>
              <w:left w:val="nil"/>
              <w:bottom w:val="nil"/>
              <w:right w:val="nil"/>
            </w:tcBorders>
            <w:noWrap/>
            <w:vAlign w:val="bottom"/>
          </w:tcPr>
          <w:p w:rsidR="00C36C32" w:rsidRPr="005C4D09" w:rsidRDefault="00C36C32">
            <w:pPr>
              <w:shd w:val="clear" w:color="000000" w:fill="auto"/>
              <w:spacing w:before="60" w:line="200" w:lineRule="exact"/>
              <w:rPr>
                <w:sz w:val="20"/>
              </w:rPr>
            </w:pPr>
          </w:p>
        </w:tc>
        <w:tc>
          <w:tcPr>
            <w:tcW w:w="3575" w:type="dxa"/>
            <w:tcBorders>
              <w:top w:val="single" w:sz="4" w:space="0" w:color="auto"/>
              <w:left w:val="nil"/>
              <w:bottom w:val="nil"/>
              <w:right w:val="nil"/>
            </w:tcBorders>
            <w:noWrap/>
            <w:vAlign w:val="bottom"/>
          </w:tcPr>
          <w:p w:rsidR="00C36C32" w:rsidRPr="005C4D09" w:rsidRDefault="00C36C32">
            <w:pPr>
              <w:shd w:val="clear" w:color="000000" w:fill="auto"/>
              <w:spacing w:before="60" w:line="200" w:lineRule="exact"/>
              <w:jc w:val="right"/>
              <w:rPr>
                <w:b/>
                <w:bCs/>
                <w:sz w:val="16"/>
                <w:szCs w:val="16"/>
              </w:rPr>
            </w:pPr>
          </w:p>
        </w:tc>
        <w:tc>
          <w:tcPr>
            <w:tcW w:w="577" w:type="dxa"/>
            <w:tcBorders>
              <w:top w:val="single" w:sz="4" w:space="0" w:color="auto"/>
              <w:left w:val="nil"/>
              <w:bottom w:val="nil"/>
              <w:right w:val="nil"/>
            </w:tcBorders>
            <w:noWrap/>
            <w:vAlign w:val="bottom"/>
          </w:tcPr>
          <w:p w:rsidR="00C36C32" w:rsidRPr="005C4D09" w:rsidRDefault="00C36C32">
            <w:pPr>
              <w:shd w:val="clear" w:color="000000" w:fill="auto"/>
              <w:spacing w:before="60" w:line="200" w:lineRule="exact"/>
              <w:jc w:val="right"/>
              <w:rPr>
                <w:sz w:val="16"/>
                <w:szCs w:val="16"/>
              </w:rPr>
            </w:pPr>
            <w:r w:rsidRPr="005C4D09">
              <w:rPr>
                <w:sz w:val="16"/>
                <w:szCs w:val="16"/>
              </w:rPr>
              <w:t>2009</w:t>
            </w:r>
          </w:p>
        </w:tc>
        <w:tc>
          <w:tcPr>
            <w:tcW w:w="577" w:type="dxa"/>
            <w:tcBorders>
              <w:top w:val="single" w:sz="4" w:space="0" w:color="auto"/>
              <w:left w:val="nil"/>
              <w:bottom w:val="nil"/>
              <w:right w:val="nil"/>
            </w:tcBorders>
            <w:noWrap/>
            <w:vAlign w:val="bottom"/>
          </w:tcPr>
          <w:p w:rsidR="00C36C32" w:rsidRPr="005C4D09" w:rsidRDefault="00C36C32">
            <w:pPr>
              <w:shd w:val="clear" w:color="000000" w:fill="auto"/>
              <w:spacing w:before="60" w:line="200" w:lineRule="exact"/>
              <w:jc w:val="right"/>
              <w:rPr>
                <w:sz w:val="16"/>
                <w:szCs w:val="16"/>
              </w:rPr>
            </w:pPr>
            <w:r w:rsidRPr="005C4D09">
              <w:rPr>
                <w:sz w:val="16"/>
                <w:szCs w:val="16"/>
              </w:rPr>
              <w:t>2010</w:t>
            </w:r>
          </w:p>
        </w:tc>
        <w:tc>
          <w:tcPr>
            <w:tcW w:w="547" w:type="dxa"/>
            <w:tcBorders>
              <w:top w:val="single" w:sz="4" w:space="0" w:color="auto"/>
              <w:left w:val="nil"/>
              <w:bottom w:val="nil"/>
              <w:right w:val="nil"/>
            </w:tcBorders>
            <w:noWrap/>
            <w:vAlign w:val="bottom"/>
          </w:tcPr>
          <w:p w:rsidR="00C36C32" w:rsidRPr="005C4D09" w:rsidRDefault="00C36C32">
            <w:pPr>
              <w:shd w:val="clear" w:color="000000" w:fill="auto"/>
              <w:spacing w:before="60" w:line="200" w:lineRule="exact"/>
              <w:jc w:val="right"/>
              <w:rPr>
                <w:sz w:val="16"/>
                <w:szCs w:val="16"/>
              </w:rPr>
            </w:pPr>
            <w:r w:rsidRPr="005C4D09">
              <w:rPr>
                <w:sz w:val="16"/>
                <w:szCs w:val="16"/>
              </w:rPr>
              <w:t>2011</w:t>
            </w:r>
          </w:p>
        </w:tc>
      </w:tr>
      <w:tr w:rsidR="00000000" w:rsidRPr="005C4D09">
        <w:trPr>
          <w:trHeight w:val="285"/>
        </w:trPr>
        <w:tc>
          <w:tcPr>
            <w:tcW w:w="674" w:type="dxa"/>
            <w:tcBorders>
              <w:top w:val="nil"/>
              <w:left w:val="nil"/>
              <w:bottom w:val="nil"/>
              <w:right w:val="nil"/>
            </w:tcBorders>
            <w:noWrap/>
            <w:vAlign w:val="bottom"/>
          </w:tcPr>
          <w:p w:rsidR="00C36C32" w:rsidRPr="005C4D09" w:rsidRDefault="00C36C32">
            <w:pPr>
              <w:shd w:val="clear" w:color="000000" w:fill="auto"/>
              <w:spacing w:before="60" w:line="200" w:lineRule="exact"/>
              <w:rPr>
                <w:sz w:val="16"/>
                <w:szCs w:val="16"/>
              </w:rPr>
            </w:pPr>
            <w:r w:rsidRPr="005C4D09">
              <w:rPr>
                <w:sz w:val="16"/>
                <w:szCs w:val="16"/>
              </w:rPr>
              <w:t>4:1</w:t>
            </w:r>
          </w:p>
        </w:tc>
        <w:tc>
          <w:tcPr>
            <w:tcW w:w="3575" w:type="dxa"/>
            <w:tcBorders>
              <w:top w:val="nil"/>
              <w:left w:val="nil"/>
              <w:bottom w:val="nil"/>
              <w:right w:val="nil"/>
            </w:tcBorders>
            <w:noWrap/>
            <w:vAlign w:val="bottom"/>
          </w:tcPr>
          <w:p w:rsidR="00C36C32" w:rsidRPr="005C4D09" w:rsidRDefault="00C36C32">
            <w:pPr>
              <w:shd w:val="clear" w:color="000000" w:fill="auto"/>
              <w:spacing w:before="60" w:line="200" w:lineRule="exact"/>
              <w:rPr>
                <w:sz w:val="16"/>
                <w:szCs w:val="16"/>
              </w:rPr>
            </w:pPr>
            <w:r w:rsidRPr="005C4D09">
              <w:rPr>
                <w:sz w:val="16"/>
                <w:szCs w:val="16"/>
              </w:rPr>
              <w:t>Regeringskansliet m.m.</w:t>
            </w:r>
          </w:p>
        </w:tc>
        <w:tc>
          <w:tcPr>
            <w:tcW w:w="577" w:type="dxa"/>
            <w:tcBorders>
              <w:top w:val="nil"/>
              <w:left w:val="nil"/>
              <w:bottom w:val="nil"/>
              <w:right w:val="nil"/>
            </w:tcBorders>
            <w:noWrap/>
            <w:vAlign w:val="bottom"/>
          </w:tcPr>
          <w:p w:rsidR="00C36C32" w:rsidRPr="005C4D09" w:rsidRDefault="00C36C32">
            <w:pPr>
              <w:shd w:val="clear" w:color="000000" w:fill="auto"/>
              <w:spacing w:before="60" w:line="200" w:lineRule="exact"/>
              <w:jc w:val="right"/>
              <w:rPr>
                <w:sz w:val="16"/>
                <w:szCs w:val="16"/>
              </w:rPr>
            </w:pPr>
            <w:r w:rsidRPr="005C4D09">
              <w:rPr>
                <w:sz w:val="16"/>
                <w:szCs w:val="16"/>
              </w:rPr>
              <w:t>–335</w:t>
            </w:r>
          </w:p>
        </w:tc>
        <w:tc>
          <w:tcPr>
            <w:tcW w:w="577" w:type="dxa"/>
            <w:tcBorders>
              <w:top w:val="nil"/>
              <w:left w:val="nil"/>
              <w:bottom w:val="nil"/>
              <w:right w:val="nil"/>
            </w:tcBorders>
            <w:noWrap/>
            <w:vAlign w:val="bottom"/>
          </w:tcPr>
          <w:p w:rsidR="00C36C32" w:rsidRPr="005C4D09" w:rsidRDefault="00C36C32">
            <w:pPr>
              <w:shd w:val="clear" w:color="000000" w:fill="auto"/>
              <w:spacing w:before="60" w:line="200" w:lineRule="exact"/>
              <w:jc w:val="right"/>
              <w:rPr>
                <w:sz w:val="16"/>
                <w:szCs w:val="16"/>
              </w:rPr>
            </w:pPr>
            <w:r w:rsidRPr="005C4D09">
              <w:rPr>
                <w:sz w:val="16"/>
                <w:szCs w:val="16"/>
              </w:rPr>
              <w:t>–25</w:t>
            </w:r>
          </w:p>
        </w:tc>
        <w:tc>
          <w:tcPr>
            <w:tcW w:w="547" w:type="dxa"/>
            <w:tcBorders>
              <w:top w:val="nil"/>
              <w:left w:val="nil"/>
              <w:bottom w:val="nil"/>
              <w:right w:val="nil"/>
            </w:tcBorders>
            <w:noWrap/>
            <w:vAlign w:val="bottom"/>
          </w:tcPr>
          <w:p w:rsidR="00C36C32" w:rsidRPr="005C4D09" w:rsidRDefault="00C36C32">
            <w:pPr>
              <w:shd w:val="clear" w:color="000000" w:fill="auto"/>
              <w:spacing w:before="60" w:line="200" w:lineRule="exact"/>
              <w:rPr>
                <w:sz w:val="16"/>
                <w:szCs w:val="16"/>
              </w:rPr>
            </w:pPr>
          </w:p>
        </w:tc>
      </w:tr>
      <w:tr w:rsidR="00000000" w:rsidRPr="005C4D09">
        <w:trPr>
          <w:trHeight w:val="285"/>
        </w:trPr>
        <w:tc>
          <w:tcPr>
            <w:tcW w:w="674" w:type="dxa"/>
            <w:tcBorders>
              <w:top w:val="nil"/>
              <w:left w:val="nil"/>
              <w:bottom w:val="nil"/>
              <w:right w:val="nil"/>
            </w:tcBorders>
            <w:noWrap/>
            <w:vAlign w:val="bottom"/>
          </w:tcPr>
          <w:p w:rsidR="00C36C32" w:rsidRPr="005C4D09" w:rsidRDefault="00C36C32">
            <w:pPr>
              <w:shd w:val="clear" w:color="000000" w:fill="auto"/>
              <w:spacing w:before="60" w:line="200" w:lineRule="exact"/>
              <w:rPr>
                <w:sz w:val="16"/>
                <w:szCs w:val="16"/>
              </w:rPr>
            </w:pPr>
            <w:r w:rsidRPr="005C4D09">
              <w:rPr>
                <w:sz w:val="16"/>
                <w:szCs w:val="16"/>
              </w:rPr>
              <w:t>5:1</w:t>
            </w:r>
          </w:p>
        </w:tc>
        <w:tc>
          <w:tcPr>
            <w:tcW w:w="3575" w:type="dxa"/>
            <w:tcBorders>
              <w:top w:val="nil"/>
              <w:left w:val="nil"/>
              <w:bottom w:val="nil"/>
              <w:right w:val="nil"/>
            </w:tcBorders>
            <w:noWrap/>
            <w:vAlign w:val="bottom"/>
          </w:tcPr>
          <w:p w:rsidR="00C36C32" w:rsidRPr="005C4D09" w:rsidRDefault="00C36C32">
            <w:pPr>
              <w:shd w:val="clear" w:color="000000" w:fill="auto"/>
              <w:spacing w:before="60" w:line="200" w:lineRule="exact"/>
              <w:rPr>
                <w:sz w:val="16"/>
                <w:szCs w:val="16"/>
              </w:rPr>
            </w:pPr>
            <w:r w:rsidRPr="005C4D09">
              <w:rPr>
                <w:sz w:val="16"/>
                <w:szCs w:val="16"/>
              </w:rPr>
              <w:t>Länsstyrelserna m.m.</w:t>
            </w:r>
          </w:p>
        </w:tc>
        <w:tc>
          <w:tcPr>
            <w:tcW w:w="577" w:type="dxa"/>
            <w:tcBorders>
              <w:top w:val="nil"/>
              <w:left w:val="nil"/>
              <w:bottom w:val="nil"/>
              <w:right w:val="nil"/>
            </w:tcBorders>
            <w:noWrap/>
            <w:vAlign w:val="bottom"/>
          </w:tcPr>
          <w:p w:rsidR="00C36C32" w:rsidRPr="005C4D09" w:rsidRDefault="00C36C32">
            <w:pPr>
              <w:shd w:val="clear" w:color="000000" w:fill="auto"/>
              <w:spacing w:before="60" w:line="200" w:lineRule="exact"/>
              <w:jc w:val="right"/>
              <w:rPr>
                <w:sz w:val="16"/>
                <w:szCs w:val="16"/>
              </w:rPr>
            </w:pPr>
            <w:r w:rsidRPr="005C4D09">
              <w:rPr>
                <w:sz w:val="16"/>
                <w:szCs w:val="16"/>
              </w:rPr>
              <w:t>35</w:t>
            </w:r>
          </w:p>
        </w:tc>
        <w:tc>
          <w:tcPr>
            <w:tcW w:w="577" w:type="dxa"/>
            <w:tcBorders>
              <w:top w:val="nil"/>
              <w:left w:val="nil"/>
              <w:bottom w:val="nil"/>
              <w:right w:val="nil"/>
            </w:tcBorders>
            <w:noWrap/>
            <w:vAlign w:val="bottom"/>
          </w:tcPr>
          <w:p w:rsidR="00C36C32" w:rsidRPr="005C4D09" w:rsidRDefault="00C36C32">
            <w:pPr>
              <w:shd w:val="clear" w:color="000000" w:fill="auto"/>
              <w:spacing w:before="60" w:line="200" w:lineRule="exact"/>
              <w:jc w:val="right"/>
              <w:rPr>
                <w:sz w:val="16"/>
                <w:szCs w:val="16"/>
              </w:rPr>
            </w:pPr>
            <w:r w:rsidRPr="005C4D09">
              <w:rPr>
                <w:sz w:val="16"/>
                <w:szCs w:val="16"/>
              </w:rPr>
              <w:t>52</w:t>
            </w:r>
          </w:p>
        </w:tc>
        <w:tc>
          <w:tcPr>
            <w:tcW w:w="547" w:type="dxa"/>
            <w:tcBorders>
              <w:top w:val="nil"/>
              <w:left w:val="nil"/>
              <w:bottom w:val="nil"/>
              <w:right w:val="nil"/>
            </w:tcBorders>
            <w:noWrap/>
            <w:vAlign w:val="bottom"/>
          </w:tcPr>
          <w:p w:rsidR="00C36C32" w:rsidRPr="005C4D09" w:rsidRDefault="00C36C32">
            <w:pPr>
              <w:shd w:val="clear" w:color="000000" w:fill="auto"/>
              <w:spacing w:before="60" w:line="200" w:lineRule="exact"/>
              <w:jc w:val="right"/>
              <w:rPr>
                <w:sz w:val="16"/>
                <w:szCs w:val="16"/>
              </w:rPr>
            </w:pPr>
            <w:r w:rsidRPr="005C4D09">
              <w:rPr>
                <w:sz w:val="16"/>
                <w:szCs w:val="16"/>
              </w:rPr>
              <w:t>72</w:t>
            </w:r>
          </w:p>
        </w:tc>
      </w:tr>
      <w:tr w:rsidR="00000000" w:rsidRPr="005C4D09">
        <w:trPr>
          <w:trHeight w:val="285"/>
        </w:trPr>
        <w:tc>
          <w:tcPr>
            <w:tcW w:w="674" w:type="dxa"/>
            <w:tcBorders>
              <w:top w:val="nil"/>
              <w:left w:val="nil"/>
              <w:bottom w:val="nil"/>
              <w:right w:val="nil"/>
            </w:tcBorders>
            <w:noWrap/>
            <w:vAlign w:val="bottom"/>
          </w:tcPr>
          <w:p w:rsidR="00C36C32" w:rsidRPr="005C4D09" w:rsidRDefault="00C36C32">
            <w:pPr>
              <w:shd w:val="clear" w:color="000000" w:fill="auto"/>
              <w:spacing w:before="60" w:line="200" w:lineRule="exact"/>
              <w:rPr>
                <w:sz w:val="16"/>
                <w:szCs w:val="16"/>
              </w:rPr>
            </w:pPr>
            <w:r w:rsidRPr="005C4D09">
              <w:rPr>
                <w:sz w:val="16"/>
                <w:szCs w:val="16"/>
              </w:rPr>
              <w:t>9:1</w:t>
            </w:r>
          </w:p>
        </w:tc>
        <w:tc>
          <w:tcPr>
            <w:tcW w:w="3575" w:type="dxa"/>
            <w:tcBorders>
              <w:top w:val="nil"/>
              <w:left w:val="nil"/>
              <w:bottom w:val="nil"/>
              <w:right w:val="nil"/>
            </w:tcBorders>
            <w:noWrap/>
            <w:vAlign w:val="bottom"/>
          </w:tcPr>
          <w:p w:rsidR="00C36C32" w:rsidRPr="005C4D09" w:rsidRDefault="00C36C32">
            <w:pPr>
              <w:shd w:val="clear" w:color="000000" w:fill="auto"/>
              <w:spacing w:before="60" w:line="200" w:lineRule="exact"/>
              <w:rPr>
                <w:sz w:val="16"/>
                <w:szCs w:val="16"/>
              </w:rPr>
            </w:pPr>
            <w:r w:rsidRPr="005C4D09">
              <w:rPr>
                <w:sz w:val="16"/>
                <w:szCs w:val="16"/>
              </w:rPr>
              <w:t>Sv. institutet för europapolitiska studier samt EU-information</w:t>
            </w:r>
          </w:p>
        </w:tc>
        <w:tc>
          <w:tcPr>
            <w:tcW w:w="577" w:type="dxa"/>
            <w:tcBorders>
              <w:top w:val="nil"/>
              <w:left w:val="nil"/>
              <w:bottom w:val="nil"/>
              <w:right w:val="nil"/>
            </w:tcBorders>
            <w:noWrap/>
            <w:vAlign w:val="bottom"/>
          </w:tcPr>
          <w:p w:rsidR="00C36C32" w:rsidRPr="005C4D09" w:rsidRDefault="00C36C32">
            <w:pPr>
              <w:shd w:val="clear" w:color="000000" w:fill="auto"/>
              <w:spacing w:before="60" w:line="200" w:lineRule="exact"/>
              <w:jc w:val="right"/>
              <w:rPr>
                <w:sz w:val="16"/>
                <w:szCs w:val="16"/>
              </w:rPr>
            </w:pPr>
            <w:r w:rsidRPr="005C4D09">
              <w:rPr>
                <w:sz w:val="16"/>
                <w:szCs w:val="16"/>
              </w:rPr>
              <w:t>–18</w:t>
            </w:r>
          </w:p>
        </w:tc>
        <w:tc>
          <w:tcPr>
            <w:tcW w:w="577" w:type="dxa"/>
            <w:tcBorders>
              <w:top w:val="nil"/>
              <w:left w:val="nil"/>
              <w:bottom w:val="nil"/>
              <w:right w:val="nil"/>
            </w:tcBorders>
            <w:noWrap/>
            <w:vAlign w:val="bottom"/>
          </w:tcPr>
          <w:p w:rsidR="00C36C32" w:rsidRPr="005C4D09" w:rsidRDefault="00C36C32">
            <w:pPr>
              <w:shd w:val="clear" w:color="000000" w:fill="auto"/>
              <w:spacing w:before="60" w:line="200" w:lineRule="exact"/>
              <w:jc w:val="right"/>
              <w:rPr>
                <w:sz w:val="16"/>
                <w:szCs w:val="16"/>
              </w:rPr>
            </w:pPr>
            <w:r w:rsidRPr="005C4D09">
              <w:rPr>
                <w:sz w:val="16"/>
                <w:szCs w:val="16"/>
              </w:rPr>
              <w:t>–19</w:t>
            </w:r>
          </w:p>
        </w:tc>
        <w:tc>
          <w:tcPr>
            <w:tcW w:w="547" w:type="dxa"/>
            <w:tcBorders>
              <w:top w:val="nil"/>
              <w:left w:val="nil"/>
              <w:bottom w:val="nil"/>
              <w:right w:val="nil"/>
            </w:tcBorders>
            <w:noWrap/>
            <w:vAlign w:val="bottom"/>
          </w:tcPr>
          <w:p w:rsidR="00C36C32" w:rsidRPr="005C4D09" w:rsidRDefault="00C36C32">
            <w:pPr>
              <w:shd w:val="clear" w:color="000000" w:fill="auto"/>
              <w:spacing w:before="60" w:line="200" w:lineRule="exact"/>
              <w:jc w:val="right"/>
              <w:rPr>
                <w:sz w:val="16"/>
                <w:szCs w:val="16"/>
              </w:rPr>
            </w:pPr>
            <w:r w:rsidRPr="005C4D09">
              <w:rPr>
                <w:sz w:val="16"/>
                <w:szCs w:val="16"/>
              </w:rPr>
              <w:t>–19,5</w:t>
            </w:r>
          </w:p>
        </w:tc>
      </w:tr>
      <w:tr w:rsidR="00000000" w:rsidRPr="005C4D09">
        <w:trPr>
          <w:trHeight w:val="285"/>
        </w:trPr>
        <w:tc>
          <w:tcPr>
            <w:tcW w:w="674" w:type="dxa"/>
            <w:tcBorders>
              <w:top w:val="nil"/>
              <w:left w:val="nil"/>
              <w:right w:val="nil"/>
            </w:tcBorders>
            <w:noWrap/>
            <w:vAlign w:val="bottom"/>
          </w:tcPr>
          <w:p w:rsidR="00C36C32" w:rsidRPr="005C4D09" w:rsidRDefault="00C36C32">
            <w:pPr>
              <w:shd w:val="clear" w:color="000000" w:fill="auto"/>
              <w:spacing w:before="60" w:line="200" w:lineRule="exact"/>
              <w:rPr>
                <w:sz w:val="16"/>
                <w:szCs w:val="16"/>
              </w:rPr>
            </w:pPr>
            <w:r w:rsidRPr="005C4D09">
              <w:rPr>
                <w:sz w:val="16"/>
                <w:szCs w:val="16"/>
              </w:rPr>
              <w:t>6:2</w:t>
            </w:r>
          </w:p>
        </w:tc>
        <w:tc>
          <w:tcPr>
            <w:tcW w:w="3575" w:type="dxa"/>
            <w:tcBorders>
              <w:top w:val="nil"/>
              <w:left w:val="nil"/>
              <w:right w:val="nil"/>
            </w:tcBorders>
            <w:noWrap/>
            <w:vAlign w:val="bottom"/>
          </w:tcPr>
          <w:p w:rsidR="00C36C32" w:rsidRPr="005C4D09" w:rsidRDefault="00C36C32">
            <w:pPr>
              <w:shd w:val="clear" w:color="000000" w:fill="auto"/>
              <w:spacing w:before="60" w:line="200" w:lineRule="exact"/>
              <w:rPr>
                <w:sz w:val="16"/>
                <w:szCs w:val="16"/>
              </w:rPr>
            </w:pPr>
            <w:r w:rsidRPr="005C4D09">
              <w:rPr>
                <w:sz w:val="16"/>
                <w:szCs w:val="16"/>
              </w:rPr>
              <w:t>Justitiekanslern</w:t>
            </w:r>
          </w:p>
        </w:tc>
        <w:tc>
          <w:tcPr>
            <w:tcW w:w="577" w:type="dxa"/>
            <w:tcBorders>
              <w:top w:val="nil"/>
              <w:left w:val="nil"/>
              <w:right w:val="nil"/>
            </w:tcBorders>
            <w:noWrap/>
            <w:vAlign w:val="bottom"/>
          </w:tcPr>
          <w:p w:rsidR="00C36C32" w:rsidRPr="005C4D09" w:rsidRDefault="00C36C32">
            <w:pPr>
              <w:shd w:val="clear" w:color="000000" w:fill="auto"/>
              <w:spacing w:before="60" w:line="200" w:lineRule="exact"/>
              <w:jc w:val="right"/>
              <w:rPr>
                <w:sz w:val="16"/>
                <w:szCs w:val="16"/>
              </w:rPr>
            </w:pPr>
            <w:r w:rsidRPr="005C4D09">
              <w:rPr>
                <w:sz w:val="16"/>
                <w:szCs w:val="16"/>
              </w:rPr>
              <w:t>1</w:t>
            </w:r>
          </w:p>
        </w:tc>
        <w:tc>
          <w:tcPr>
            <w:tcW w:w="577" w:type="dxa"/>
            <w:tcBorders>
              <w:top w:val="nil"/>
              <w:left w:val="nil"/>
              <w:right w:val="nil"/>
            </w:tcBorders>
            <w:noWrap/>
            <w:vAlign w:val="bottom"/>
          </w:tcPr>
          <w:p w:rsidR="00C36C32" w:rsidRPr="005C4D09" w:rsidRDefault="00C36C32">
            <w:pPr>
              <w:shd w:val="clear" w:color="000000" w:fill="auto"/>
              <w:spacing w:before="60" w:line="200" w:lineRule="exact"/>
              <w:jc w:val="right"/>
              <w:rPr>
                <w:sz w:val="16"/>
                <w:szCs w:val="16"/>
              </w:rPr>
            </w:pPr>
            <w:r w:rsidRPr="005C4D09">
              <w:rPr>
                <w:sz w:val="16"/>
                <w:szCs w:val="16"/>
              </w:rPr>
              <w:t>1</w:t>
            </w:r>
          </w:p>
        </w:tc>
        <w:tc>
          <w:tcPr>
            <w:tcW w:w="547" w:type="dxa"/>
            <w:tcBorders>
              <w:top w:val="nil"/>
              <w:left w:val="nil"/>
              <w:right w:val="nil"/>
            </w:tcBorders>
            <w:noWrap/>
            <w:vAlign w:val="bottom"/>
          </w:tcPr>
          <w:p w:rsidR="00C36C32" w:rsidRPr="005C4D09" w:rsidRDefault="00C36C32">
            <w:pPr>
              <w:shd w:val="clear" w:color="000000" w:fill="auto"/>
              <w:spacing w:before="60" w:line="200" w:lineRule="exact"/>
              <w:jc w:val="right"/>
              <w:rPr>
                <w:sz w:val="16"/>
                <w:szCs w:val="16"/>
              </w:rPr>
            </w:pPr>
            <w:r w:rsidRPr="005C4D09">
              <w:rPr>
                <w:sz w:val="16"/>
                <w:szCs w:val="16"/>
              </w:rPr>
              <w:t>1</w:t>
            </w:r>
          </w:p>
        </w:tc>
      </w:tr>
      <w:tr w:rsidR="00000000" w:rsidRPr="005C4D09">
        <w:trPr>
          <w:trHeight w:val="285"/>
        </w:trPr>
        <w:tc>
          <w:tcPr>
            <w:tcW w:w="674" w:type="dxa"/>
            <w:tcBorders>
              <w:top w:val="nil"/>
              <w:left w:val="nil"/>
              <w:bottom w:val="single" w:sz="4" w:space="0" w:color="auto"/>
              <w:right w:val="nil"/>
            </w:tcBorders>
            <w:noWrap/>
            <w:vAlign w:val="bottom"/>
          </w:tcPr>
          <w:p w:rsidR="00C36C32" w:rsidRPr="005C4D09" w:rsidRDefault="00C36C32">
            <w:pPr>
              <w:shd w:val="clear" w:color="000000" w:fill="auto"/>
              <w:spacing w:before="60" w:line="200" w:lineRule="exact"/>
              <w:rPr>
                <w:sz w:val="16"/>
                <w:szCs w:val="16"/>
              </w:rPr>
            </w:pPr>
          </w:p>
        </w:tc>
        <w:tc>
          <w:tcPr>
            <w:tcW w:w="3575" w:type="dxa"/>
            <w:tcBorders>
              <w:top w:val="nil"/>
              <w:left w:val="nil"/>
              <w:bottom w:val="single" w:sz="4" w:space="0" w:color="auto"/>
              <w:right w:val="nil"/>
            </w:tcBorders>
            <w:noWrap/>
            <w:vAlign w:val="bottom"/>
          </w:tcPr>
          <w:p w:rsidR="00C36C32" w:rsidRPr="005C4D09" w:rsidRDefault="00C36C32">
            <w:pPr>
              <w:shd w:val="clear" w:color="000000" w:fill="auto"/>
              <w:spacing w:before="60" w:line="200" w:lineRule="exact"/>
              <w:jc w:val="right"/>
              <w:rPr>
                <w:sz w:val="16"/>
                <w:szCs w:val="16"/>
              </w:rPr>
            </w:pPr>
            <w:r w:rsidRPr="005C4D09">
              <w:rPr>
                <w:b/>
                <w:bCs/>
                <w:sz w:val="16"/>
                <w:szCs w:val="16"/>
              </w:rPr>
              <w:t>Summa utgiftsområde:</w:t>
            </w:r>
          </w:p>
        </w:tc>
        <w:tc>
          <w:tcPr>
            <w:tcW w:w="577" w:type="dxa"/>
            <w:tcBorders>
              <w:top w:val="nil"/>
              <w:left w:val="nil"/>
              <w:bottom w:val="single" w:sz="4" w:space="0" w:color="auto"/>
              <w:right w:val="nil"/>
            </w:tcBorders>
            <w:noWrap/>
            <w:vAlign w:val="bottom"/>
          </w:tcPr>
          <w:p w:rsidR="00C36C32" w:rsidRPr="005C4D09" w:rsidRDefault="00C36C32">
            <w:pPr>
              <w:shd w:val="clear" w:color="000000" w:fill="auto"/>
              <w:spacing w:before="60" w:line="200" w:lineRule="exact"/>
              <w:jc w:val="right"/>
              <w:rPr>
                <w:b/>
                <w:sz w:val="16"/>
                <w:szCs w:val="16"/>
              </w:rPr>
            </w:pPr>
            <w:r w:rsidRPr="005C4D09">
              <w:rPr>
                <w:b/>
                <w:sz w:val="16"/>
                <w:szCs w:val="16"/>
              </w:rPr>
              <w:t>–317</w:t>
            </w:r>
          </w:p>
        </w:tc>
        <w:tc>
          <w:tcPr>
            <w:tcW w:w="577" w:type="dxa"/>
            <w:tcBorders>
              <w:top w:val="nil"/>
              <w:left w:val="nil"/>
              <w:bottom w:val="single" w:sz="4" w:space="0" w:color="auto"/>
              <w:right w:val="nil"/>
            </w:tcBorders>
            <w:noWrap/>
            <w:vAlign w:val="bottom"/>
          </w:tcPr>
          <w:p w:rsidR="00C36C32" w:rsidRPr="005C4D09" w:rsidRDefault="00C36C32">
            <w:pPr>
              <w:shd w:val="clear" w:color="000000" w:fill="auto"/>
              <w:spacing w:before="60" w:line="200" w:lineRule="exact"/>
              <w:jc w:val="right"/>
              <w:rPr>
                <w:b/>
                <w:sz w:val="16"/>
                <w:szCs w:val="16"/>
              </w:rPr>
            </w:pPr>
            <w:r w:rsidRPr="005C4D09">
              <w:rPr>
                <w:b/>
                <w:sz w:val="16"/>
                <w:szCs w:val="16"/>
              </w:rPr>
              <w:t>9</w:t>
            </w:r>
          </w:p>
        </w:tc>
        <w:tc>
          <w:tcPr>
            <w:tcW w:w="547" w:type="dxa"/>
            <w:tcBorders>
              <w:top w:val="nil"/>
              <w:left w:val="nil"/>
              <w:bottom w:val="single" w:sz="4" w:space="0" w:color="auto"/>
              <w:right w:val="nil"/>
            </w:tcBorders>
            <w:noWrap/>
            <w:vAlign w:val="bottom"/>
          </w:tcPr>
          <w:p w:rsidR="00C36C32" w:rsidRPr="005C4D09" w:rsidRDefault="00C36C32">
            <w:pPr>
              <w:shd w:val="clear" w:color="000000" w:fill="auto"/>
              <w:spacing w:before="60" w:line="200" w:lineRule="exact"/>
              <w:jc w:val="right"/>
              <w:rPr>
                <w:b/>
                <w:sz w:val="16"/>
                <w:szCs w:val="16"/>
              </w:rPr>
            </w:pPr>
            <w:r w:rsidRPr="005C4D09">
              <w:rPr>
                <w:b/>
                <w:sz w:val="16"/>
                <w:szCs w:val="16"/>
              </w:rPr>
              <w:t>53,5</w:t>
            </w:r>
          </w:p>
        </w:tc>
      </w:tr>
    </w:tbl>
    <w:p w:rsidR="00C36C32" w:rsidRPr="005C4D09" w:rsidRDefault="00C36C32">
      <w:pPr>
        <w:pStyle w:val="Hemstlatt"/>
        <w:numPr>
          <w:ilvl w:val="0"/>
          <w:numId w:val="1"/>
        </w:numPr>
        <w:shd w:val="clear" w:color="000000" w:fill="auto"/>
      </w:pPr>
      <w:r w:rsidRPr="005C4D09">
        <w:t>Riksdagen tillkännager för regeringen som sin mening vad som anförs i motionen om att ge länsstyrelserna ansvar för en särskild satsning på nya åtgärder för att nå miljömålen.</w:t>
      </w:r>
    </w:p>
    <w:p w:rsidR="00C36C32" w:rsidRPr="005C4D09" w:rsidRDefault="00C36C32">
      <w:pPr>
        <w:pStyle w:val="Hemstlatt"/>
        <w:numPr>
          <w:ilvl w:val="0"/>
          <w:numId w:val="1"/>
        </w:numPr>
        <w:shd w:val="clear" w:color="000000" w:fill="auto"/>
      </w:pPr>
      <w:r w:rsidRPr="005C4D09">
        <w:t>Riksdagen tillkännager för regeringen som sin mening vad som anförs i motionen om att ge länsstyrelserna ansvar för samordning avseende arbetet med frågor om mäns våld mot kvinnor.</w:t>
      </w:r>
    </w:p>
    <w:p w:rsidR="00C36C32" w:rsidRPr="005C4D09" w:rsidRDefault="00C36C32">
      <w:pPr>
        <w:pStyle w:val="Hemstlatt"/>
        <w:numPr>
          <w:ilvl w:val="0"/>
          <w:numId w:val="1"/>
        </w:numPr>
        <w:shd w:val="clear" w:color="000000" w:fill="auto"/>
      </w:pPr>
      <w:r w:rsidRPr="005C4D09">
        <w:t>Riksdagen tillkännager för regeringen som sin mening vad som anförs i motionen om satsningen på förbättrad miljötillsyn.</w:t>
      </w:r>
    </w:p>
    <w:p w:rsidR="00C36C32" w:rsidRPr="005C4D09" w:rsidRDefault="00C36C32">
      <w:pPr>
        <w:pStyle w:val="Hemstlatt"/>
        <w:numPr>
          <w:ilvl w:val="0"/>
          <w:numId w:val="1"/>
        </w:numPr>
        <w:shd w:val="clear" w:color="000000" w:fill="auto"/>
      </w:pPr>
      <w:r w:rsidRPr="005C4D09">
        <w:t>Riksdagen tillkännager för regeringen som sin mening vad som anförs i motionen om regionala program för att avveckla oljeberoendet.</w:t>
      </w:r>
    </w:p>
    <w:p w:rsidR="00C36C32" w:rsidRPr="005C4D09" w:rsidRDefault="00C36C32">
      <w:pPr>
        <w:pStyle w:val="Hemstlatt"/>
        <w:numPr>
          <w:ilvl w:val="0"/>
          <w:numId w:val="1"/>
        </w:numPr>
        <w:shd w:val="clear" w:color="000000" w:fill="auto"/>
      </w:pPr>
      <w:r w:rsidRPr="005C4D09">
        <w:t>Riksdagen tillkännager för regeringen som sin mening vad som anförs i motionen om att återinföra avgiften för den obligatoriska förprövningen av djurstallar.</w:t>
      </w:r>
    </w:p>
    <w:p w:rsidR="00C36C32" w:rsidRPr="005C4D09" w:rsidRDefault="00C36C32">
      <w:pPr>
        <w:pStyle w:val="Hemstlatt"/>
        <w:numPr>
          <w:ilvl w:val="0"/>
          <w:numId w:val="1"/>
        </w:numPr>
        <w:shd w:val="clear" w:color="000000" w:fill="auto"/>
      </w:pPr>
      <w:r w:rsidRPr="005C4D09">
        <w:t>Riksdagen tillkännager för regeringen som sin mening vad som anförs i motionen om att avslå förslaget om att överföra djurskyddskontrollen samt kontrollen av foder och livsmedel i primärproduktionen till statlig regi.</w:t>
      </w:r>
    </w:p>
    <w:p w:rsidR="00C36C32" w:rsidRPr="005C4D09" w:rsidRDefault="00C36C32">
      <w:pPr>
        <w:pStyle w:val="Hemstlatt"/>
        <w:numPr>
          <w:ilvl w:val="0"/>
          <w:numId w:val="1"/>
        </w:numPr>
        <w:shd w:val="clear" w:color="000000" w:fill="auto"/>
      </w:pPr>
      <w:r w:rsidRPr="005C4D09">
        <w:t>Riksdagen tillkännager för regeringen som sin mening vad som anförs i motionen om att ge JK större möjligheter att bekämpa hatbrott och att i arbetslivet värna meddelar- och yttrandefrihet.</w:t>
      </w:r>
    </w:p>
    <w:p w:rsidR="00C36C32" w:rsidRPr="005C4D09" w:rsidRDefault="00C36C32">
      <w:pPr>
        <w:pStyle w:val="Hemstlatt"/>
        <w:numPr>
          <w:ilvl w:val="0"/>
          <w:numId w:val="1"/>
        </w:numPr>
        <w:shd w:val="clear" w:color="000000" w:fill="auto"/>
      </w:pPr>
      <w:r w:rsidRPr="005C4D09">
        <w:t>Riksdagen tillkännager för regeringen som sin mening vad som anförs i motionen om en halvering av ökningen av kostnaden för Sveriges förberedelser inför ordförandeskapet i EU.</w:t>
      </w:r>
    </w:p>
    <w:p w:rsidR="00C36C32" w:rsidRPr="005C4D09" w:rsidRDefault="00C36C32">
      <w:pPr>
        <w:pStyle w:val="Hemstlatt"/>
        <w:numPr>
          <w:ilvl w:val="0"/>
          <w:numId w:val="1"/>
        </w:numPr>
        <w:shd w:val="clear" w:color="000000" w:fill="auto"/>
      </w:pPr>
      <w:r w:rsidRPr="005C4D09">
        <w:t>Riksdagen avslår förslaget om att inrätta ett socialt råd.</w:t>
      </w:r>
    </w:p>
    <w:p w:rsidR="00C36C32" w:rsidRPr="005C4D09" w:rsidRDefault="00C36C32">
      <w:pPr>
        <w:pStyle w:val="Hemstlatt"/>
        <w:numPr>
          <w:ilvl w:val="0"/>
          <w:numId w:val="1"/>
        </w:numPr>
        <w:shd w:val="clear" w:color="000000" w:fill="auto"/>
      </w:pPr>
      <w:r w:rsidRPr="005C4D09">
        <w:t>Riksdagen tillkännager för regeringen som sin mening vad som anförs i motionen om att avskaffa Svenska institutet för europapolitiska studier (Sieps).</w:t>
      </w:r>
    </w:p>
    <w:p w:rsidR="00C36C32" w:rsidRPr="005C4D09" w:rsidRDefault="00C36C32">
      <w:pPr>
        <w:pStyle w:val="Rubrik1"/>
        <w:shd w:val="clear" w:color="000000" w:fill="auto"/>
      </w:pPr>
      <w:bookmarkStart w:id="4" w:name="_Toc155577703"/>
      <w:bookmarkStart w:id="5" w:name="_Toc155693345"/>
      <w:bookmarkStart w:id="6" w:name="_Toc155577700"/>
      <w:bookmarkStart w:id="7" w:name="_Toc155693342"/>
      <w:r w:rsidRPr="005C4D09">
        <w:t>Länsstyrelserna</w:t>
      </w:r>
      <w:bookmarkEnd w:id="4"/>
      <w:bookmarkEnd w:id="5"/>
      <w:r w:rsidRPr="005C4D09">
        <w:t xml:space="preserve"> m.m</w:t>
      </w:r>
    </w:p>
    <w:p w:rsidR="00C36C32" w:rsidRPr="005C4D09" w:rsidRDefault="00C36C32">
      <w:pPr>
        <w:pStyle w:val="Rubrik2"/>
        <w:shd w:val="clear" w:color="000000" w:fill="auto"/>
        <w:spacing w:before="120"/>
      </w:pPr>
      <w:bookmarkStart w:id="8" w:name="_Toc155577705"/>
      <w:bookmarkStart w:id="9" w:name="_Toc155693347"/>
      <w:r w:rsidRPr="005C4D09">
        <w:t>Miljömålen</w:t>
      </w:r>
    </w:p>
    <w:p w:rsidR="00C36C32" w:rsidRPr="005C4D09" w:rsidRDefault="00C36C32">
      <w:pPr>
        <w:shd w:val="clear" w:color="000000" w:fill="auto"/>
        <w:spacing w:before="0"/>
      </w:pPr>
      <w:r w:rsidRPr="005C4D09">
        <w:t>Miljömålsarbetet anger en struktur, kontinuitet och helhetssyn i det offentliga miljö</w:t>
      </w:r>
      <w:r w:rsidRPr="005C4D09">
        <w:softHyphen/>
        <w:t>arbetet. Det ligger även till grund för merparten av länsstyrelsens arbete med miljöfrågor.</w:t>
      </w:r>
    </w:p>
    <w:p w:rsidR="00C36C32" w:rsidRPr="005C4D09" w:rsidRDefault="00C36C32">
      <w:pPr>
        <w:pStyle w:val="Normaltindrag"/>
        <w:shd w:val="clear" w:color="000000" w:fill="auto"/>
      </w:pPr>
      <w:r w:rsidRPr="005C4D09">
        <w:t>I den senaste utvärderingen Nu är det bråttom! anger Miljömålsrådet att en rad ytterligare åtgärder behöver vidtas för att uppnå tidigare fastställda mål och delmål samt det övergripande målet att miljöproblemen ska vara omhä</w:t>
      </w:r>
      <w:r w:rsidRPr="005C4D09">
        <w:t>n</w:t>
      </w:r>
      <w:r w:rsidRPr="005C4D09">
        <w:t>dertagna inom en generation. Flera av åtgärderna innebär mer arbete för län</w:t>
      </w:r>
      <w:r w:rsidRPr="005C4D09">
        <w:t>s</w:t>
      </w:r>
      <w:r w:rsidRPr="005C4D09">
        <w:t>styrelserna.</w:t>
      </w:r>
    </w:p>
    <w:p w:rsidR="00C36C32" w:rsidRPr="005C4D09" w:rsidRDefault="00C36C32">
      <w:pPr>
        <w:pStyle w:val="Normaltindrag"/>
        <w:shd w:val="clear" w:color="000000" w:fill="auto"/>
      </w:pPr>
      <w:r w:rsidRPr="005C4D09">
        <w:t>Även om regeringen skjutit fram behandlingen av Nu är det bråttom! på framtiden anser Miljöpartiet att det är viktigt att börja genomföra en del av deras förslag till åtgärder. Vi utvecklar detta närmare under Utgiftsområde 20.</w:t>
      </w:r>
    </w:p>
    <w:p w:rsidR="00C36C32" w:rsidRPr="005C4D09" w:rsidRDefault="00C36C32">
      <w:pPr>
        <w:pStyle w:val="Normaltindrag"/>
        <w:shd w:val="clear" w:color="000000" w:fill="auto"/>
      </w:pPr>
      <w:r w:rsidRPr="005C4D09">
        <w:t>För länsstyrelsernas del innebär det ökade anslag med 133 miljoner kronor 2009, 150 miljoner kronor 2010 och 170 miljoner kronor 2011 för arbetet med miljömålen (se tabell nedan). Den största posten avser en aktivare roll för länsstyrelserna i samhälls</w:t>
      </w:r>
      <w:r w:rsidRPr="005C4D09">
        <w:softHyphen/>
        <w:t>planeringsfrågor. En annan stor post avser åtgä</w:t>
      </w:r>
      <w:r w:rsidRPr="005C4D09">
        <w:t>r</w:t>
      </w:r>
      <w:r w:rsidRPr="005C4D09">
        <w:t>der för att nå målet Hav i balans. Ytterligare åtgärder avser miljömålen Giftfri miljö, Levande sjöar och vattendrag samt Myllrande våtmarker. Åtgärderna beskrivs närmare i Miljömålsrådets rapport Nu är det bråttom! samt i my</w:t>
      </w:r>
      <w:r w:rsidRPr="005C4D09">
        <w:t>n</w:t>
      </w:r>
      <w:r w:rsidRPr="005C4D09">
        <w:t>digheternas underlagsrapporter.</w:t>
      </w:r>
    </w:p>
    <w:p w:rsidR="00C36C32" w:rsidRPr="005C4D09" w:rsidRDefault="00C36C32">
      <w:pPr>
        <w:pStyle w:val="Rubrik2"/>
        <w:shd w:val="clear" w:color="000000" w:fill="auto"/>
      </w:pPr>
      <w:r w:rsidRPr="005C4D09">
        <w:t>Ett regionalt ansvar för tillsyn och kunskapsbildning rörande mäns våld mot kvinnor</w:t>
      </w:r>
      <w:bookmarkEnd w:id="8"/>
      <w:bookmarkEnd w:id="9"/>
    </w:p>
    <w:p w:rsidR="00C36C32" w:rsidRPr="005C4D09" w:rsidRDefault="00C36C32">
      <w:pPr>
        <w:shd w:val="clear" w:color="000000" w:fill="auto"/>
      </w:pPr>
      <w:r w:rsidRPr="005C4D09">
        <w:t>Miljöpartiet anser att länsstyrelserna bör få ett utökat uppdrag, däribland en samordnad roll bland annat vad gäller kartläggningar och ökad tillsyn på området mäns våld mot kvinnor samt att arbeta med bland annat fortbildnin</w:t>
      </w:r>
      <w:r w:rsidRPr="005C4D09">
        <w:t>g</w:t>
      </w:r>
      <w:r w:rsidRPr="005C4D09">
        <w:t>ar och kunskaps</w:t>
      </w:r>
      <w:r w:rsidRPr="005C4D09">
        <w:softHyphen/>
        <w:t>utveckling inom socialtjänsten angående våldsutsatta kvinnor gentemot kommunerna. Detta är i enlighet med förslag som framförts i ra</w:t>
      </w:r>
      <w:r w:rsidRPr="005C4D09">
        <w:t>p</w:t>
      </w:r>
      <w:r w:rsidRPr="005C4D09">
        <w:t>porten Mäns våldsutövande – barns upplevelser, från Näringsdepartementet och betänkandet Socialtjänstens stöd till våldsutsatta kvinnor (SOU 2006:65). Satsningen kan beräknas motsvara 10 miljoner kronor.</w:t>
      </w:r>
    </w:p>
    <w:p w:rsidR="00C36C32" w:rsidRPr="005C4D09" w:rsidRDefault="00C36C32">
      <w:pPr>
        <w:pStyle w:val="Rubrik2"/>
        <w:shd w:val="clear" w:color="000000" w:fill="auto"/>
      </w:pPr>
      <w:bookmarkStart w:id="10" w:name="_Toc155577706"/>
      <w:bookmarkStart w:id="11" w:name="_Toc155693348"/>
      <w:r w:rsidRPr="005C4D09">
        <w:t>Satsning för förbättrad miljötillsyn</w:t>
      </w:r>
      <w:bookmarkEnd w:id="10"/>
      <w:bookmarkEnd w:id="11"/>
    </w:p>
    <w:p w:rsidR="00C36C32" w:rsidRPr="005C4D09" w:rsidRDefault="00C36C32">
      <w:pPr>
        <w:shd w:val="clear" w:color="000000" w:fill="auto"/>
        <w:spacing w:before="0"/>
      </w:pPr>
      <w:r w:rsidRPr="005C4D09">
        <w:t>Länsstyrelserna utövar tillsyn över miljöfarlig verksamhet enligt miljöbalken och har som ett led i detta getts i uppdrag att se över befintliga tillstånd för att om möjligt skärpa kraven i tillstånden. Detta arbete kräver resurser som inte finns. De bör därför tillföras resurser motsvarande minst 10 miljoner kronor.</w:t>
      </w:r>
    </w:p>
    <w:p w:rsidR="00C36C32" w:rsidRPr="005C4D09" w:rsidRDefault="00C36C32">
      <w:pPr>
        <w:pStyle w:val="Rubrik2"/>
        <w:shd w:val="clear" w:color="000000" w:fill="auto"/>
      </w:pPr>
      <w:bookmarkStart w:id="12" w:name="_Toc155577707"/>
      <w:bookmarkStart w:id="13" w:name="_Toc155693349"/>
      <w:r w:rsidRPr="005C4D09">
        <w:t>Regionala omställningsprogram</w:t>
      </w:r>
      <w:bookmarkEnd w:id="12"/>
      <w:bookmarkEnd w:id="13"/>
      <w:r w:rsidRPr="005C4D09">
        <w:t xml:space="preserve"> i syfte att avskaffa oljeberoendet</w:t>
      </w:r>
    </w:p>
    <w:p w:rsidR="00C36C32" w:rsidRPr="005C4D09" w:rsidRDefault="00C36C32">
      <w:pPr>
        <w:shd w:val="clear" w:color="000000" w:fill="auto"/>
        <w:spacing w:before="0"/>
      </w:pPr>
      <w:r w:rsidRPr="005C4D09">
        <w:t>Länsstyrelserna får 2009 ett samordningsansvar att samla företag, universitet, landsting och kommuner för att ta fram regionala omställningsprogram i syfte att avskaffa olje</w:t>
      </w:r>
      <w:r w:rsidRPr="005C4D09">
        <w:softHyphen/>
        <w:t>beroendet med en arbetsmodell liknande de regionala til</w:t>
      </w:r>
      <w:r w:rsidRPr="005C4D09">
        <w:t>l</w:t>
      </w:r>
      <w:r w:rsidRPr="005C4D09">
        <w:t>växtprogrammen. Kostnaden för detta beräknas till en halv tjänst per länsst</w:t>
      </w:r>
      <w:r w:rsidRPr="005C4D09">
        <w:t>y</w:t>
      </w:r>
      <w:r w:rsidRPr="005C4D09">
        <w:t>relse à 500 000 kronor. Totalt kostar detta 10 miljoner kronor.</w:t>
      </w:r>
    </w:p>
    <w:p w:rsidR="00C36C32" w:rsidRPr="005C4D09" w:rsidRDefault="00C36C32">
      <w:pPr>
        <w:pStyle w:val="Rubrik2"/>
        <w:shd w:val="clear" w:color="000000" w:fill="auto"/>
      </w:pPr>
      <w:r w:rsidRPr="005C4D09">
        <w:t>Avgifter för den obligatoriska förprövningen av djurstallar</w:t>
      </w:r>
    </w:p>
    <w:p w:rsidR="00C36C32" w:rsidRPr="005C4D09" w:rsidRDefault="00C36C32">
      <w:pPr>
        <w:shd w:val="clear" w:color="000000" w:fill="auto"/>
        <w:spacing w:before="0"/>
      </w:pPr>
      <w:r w:rsidRPr="005C4D09">
        <w:t>Miljöpartiet anser att det saknas skäl till att den obligatoriska förprövningen av djur</w:t>
      </w:r>
      <w:r w:rsidRPr="005C4D09">
        <w:softHyphen/>
        <w:t>stallar skall var avgiftsfri. Detta är en normal del av näringens ver</w:t>
      </w:r>
      <w:r w:rsidRPr="005C4D09">
        <w:t>k</w:t>
      </w:r>
      <w:r w:rsidRPr="005C4D09">
        <w:t>samhet och kan jämföras med avgift för bygglov i andra sammanhang. Det finns ingen anledning varför kostnaden för detta normala inslag i företagens näringsverksamhet skall bekostas av andra. Vi föreslår därför att avgiften återinförs och att anslaget minskas med 10 miljoner kronor.</w:t>
      </w:r>
    </w:p>
    <w:p w:rsidR="00C36C32" w:rsidRPr="005C4D09" w:rsidRDefault="00C36C32">
      <w:pPr>
        <w:pStyle w:val="Rubrik2"/>
        <w:shd w:val="clear" w:color="000000" w:fill="auto"/>
      </w:pPr>
      <w:r w:rsidRPr="005C4D09">
        <w:t>Avgifter för djurskyddskontroller</w:t>
      </w:r>
    </w:p>
    <w:p w:rsidR="00C36C32" w:rsidRPr="005C4D09" w:rsidRDefault="00C36C32">
      <w:pPr>
        <w:shd w:val="clear" w:color="000000" w:fill="auto"/>
        <w:spacing w:before="0" w:after="120"/>
      </w:pPr>
      <w:r w:rsidRPr="005C4D09">
        <w:t>Miljöpartiet anser vidare att det finns starka skäl att återinföra ordningen avseende djurskyddskontroller. Kommunerna ansvarar för miljötillsynen, och det finns både samordningsfördelar för myndigheterna och fördelar för för</w:t>
      </w:r>
      <w:r w:rsidRPr="005C4D09">
        <w:t>e</w:t>
      </w:r>
      <w:r w:rsidRPr="005C4D09">
        <w:t>tagen med att ansvaret för djurskyddskontroller finns på samma ställe som ansvaret för miljötillsynen. När det finns problem med djurskydd finns ofta också sociala problem, vilket också talar för att ansvaret för djurskyddsko</w:t>
      </w:r>
      <w:r w:rsidRPr="005C4D09">
        <w:t>n</w:t>
      </w:r>
      <w:r w:rsidRPr="005C4D09">
        <w:t>troller bör ligga på kommunal nivå. Vi föreslår därför en ökning av anslaget på 118 miljoner kronor gällande 2009.</w:t>
      </w:r>
    </w:p>
    <w:tbl>
      <w:tblPr>
        <w:tblW w:w="4461" w:type="dxa"/>
        <w:tblInd w:w="55" w:type="dxa"/>
        <w:tblCellMar>
          <w:left w:w="70" w:type="dxa"/>
          <w:right w:w="70" w:type="dxa"/>
        </w:tblCellMar>
        <w:tblLook w:val="0000" w:firstRow="0" w:lastRow="0" w:firstColumn="0" w:lastColumn="0" w:noHBand="0" w:noVBand="0"/>
      </w:tblPr>
      <w:tblGrid>
        <w:gridCol w:w="3099"/>
        <w:gridCol w:w="454"/>
        <w:gridCol w:w="454"/>
        <w:gridCol w:w="454"/>
      </w:tblGrid>
      <w:tr w:rsidR="00000000" w:rsidRPr="005C4D09">
        <w:trPr>
          <w:trHeight w:val="284"/>
        </w:trPr>
        <w:tc>
          <w:tcPr>
            <w:tcW w:w="3099" w:type="dxa"/>
            <w:tcBorders>
              <w:top w:val="single" w:sz="4" w:space="0" w:color="auto"/>
              <w:left w:val="nil"/>
              <w:bottom w:val="single" w:sz="4" w:space="0" w:color="auto"/>
              <w:right w:val="nil"/>
            </w:tcBorders>
            <w:noWrap/>
            <w:vAlign w:val="bottom"/>
          </w:tcPr>
          <w:p w:rsidR="00C36C32" w:rsidRPr="005C4D09" w:rsidRDefault="00C36C32">
            <w:pPr>
              <w:shd w:val="clear" w:color="000000" w:fill="auto"/>
              <w:spacing w:before="0" w:line="200" w:lineRule="exact"/>
              <w:rPr>
                <w:b/>
                <w:sz w:val="16"/>
                <w:szCs w:val="16"/>
              </w:rPr>
            </w:pPr>
            <w:r w:rsidRPr="005C4D09">
              <w:rPr>
                <w:b/>
                <w:sz w:val="16"/>
                <w:szCs w:val="16"/>
              </w:rPr>
              <w:t>Specifikation av anslag 5:1</w:t>
            </w:r>
          </w:p>
        </w:tc>
        <w:tc>
          <w:tcPr>
            <w:tcW w:w="454" w:type="dxa"/>
            <w:tcBorders>
              <w:top w:val="single" w:sz="4" w:space="0" w:color="auto"/>
              <w:left w:val="nil"/>
              <w:bottom w:val="single" w:sz="4" w:space="0" w:color="auto"/>
              <w:right w:val="nil"/>
            </w:tcBorders>
            <w:noWrap/>
            <w:vAlign w:val="bottom"/>
          </w:tcPr>
          <w:p w:rsidR="00C36C32" w:rsidRPr="005C4D09" w:rsidRDefault="00C36C32">
            <w:pPr>
              <w:shd w:val="clear" w:color="000000" w:fill="auto"/>
              <w:spacing w:before="0" w:line="200" w:lineRule="exact"/>
              <w:rPr>
                <w:sz w:val="16"/>
                <w:szCs w:val="16"/>
              </w:rPr>
            </w:pPr>
          </w:p>
        </w:tc>
        <w:tc>
          <w:tcPr>
            <w:tcW w:w="454" w:type="dxa"/>
            <w:tcBorders>
              <w:top w:val="single" w:sz="4" w:space="0" w:color="auto"/>
              <w:left w:val="nil"/>
              <w:bottom w:val="single" w:sz="4" w:space="0" w:color="auto"/>
              <w:right w:val="nil"/>
            </w:tcBorders>
            <w:noWrap/>
            <w:vAlign w:val="bottom"/>
          </w:tcPr>
          <w:p w:rsidR="00C36C32" w:rsidRPr="005C4D09" w:rsidRDefault="00C36C32">
            <w:pPr>
              <w:shd w:val="clear" w:color="000000" w:fill="auto"/>
              <w:spacing w:before="0" w:line="200" w:lineRule="exact"/>
              <w:rPr>
                <w:sz w:val="16"/>
                <w:szCs w:val="16"/>
              </w:rPr>
            </w:pPr>
          </w:p>
        </w:tc>
        <w:tc>
          <w:tcPr>
            <w:tcW w:w="454" w:type="dxa"/>
            <w:tcBorders>
              <w:top w:val="single" w:sz="4" w:space="0" w:color="auto"/>
              <w:left w:val="nil"/>
              <w:bottom w:val="single" w:sz="4" w:space="0" w:color="auto"/>
              <w:right w:val="nil"/>
            </w:tcBorders>
            <w:noWrap/>
            <w:vAlign w:val="bottom"/>
          </w:tcPr>
          <w:p w:rsidR="00C36C32" w:rsidRPr="005C4D09" w:rsidRDefault="00C36C32">
            <w:pPr>
              <w:shd w:val="clear" w:color="000000" w:fill="auto"/>
              <w:spacing w:before="0" w:line="200" w:lineRule="exact"/>
              <w:rPr>
                <w:sz w:val="16"/>
                <w:szCs w:val="16"/>
              </w:rPr>
            </w:pPr>
          </w:p>
        </w:tc>
      </w:tr>
      <w:tr w:rsidR="00000000" w:rsidRPr="005C4D09">
        <w:trPr>
          <w:trHeight w:val="284"/>
        </w:trPr>
        <w:tc>
          <w:tcPr>
            <w:tcW w:w="3099" w:type="dxa"/>
            <w:tcBorders>
              <w:top w:val="single" w:sz="4" w:space="0" w:color="auto"/>
              <w:left w:val="nil"/>
              <w:bottom w:val="nil"/>
              <w:right w:val="nil"/>
            </w:tcBorders>
            <w:noWrap/>
            <w:vAlign w:val="bottom"/>
          </w:tcPr>
          <w:p w:rsidR="00C36C32" w:rsidRPr="005C4D09" w:rsidRDefault="00C36C32">
            <w:pPr>
              <w:shd w:val="clear" w:color="000000" w:fill="auto"/>
              <w:spacing w:before="60" w:line="200" w:lineRule="exact"/>
              <w:rPr>
                <w:sz w:val="16"/>
                <w:szCs w:val="16"/>
              </w:rPr>
            </w:pPr>
            <w:r w:rsidRPr="005C4D09">
              <w:rPr>
                <w:sz w:val="16"/>
                <w:szCs w:val="16"/>
              </w:rPr>
              <w:t>Länsstyrelsernas arbete med miljömålen</w:t>
            </w:r>
          </w:p>
        </w:tc>
        <w:tc>
          <w:tcPr>
            <w:tcW w:w="454" w:type="dxa"/>
            <w:tcBorders>
              <w:top w:val="single" w:sz="4" w:space="0" w:color="auto"/>
              <w:left w:val="nil"/>
              <w:bottom w:val="nil"/>
              <w:right w:val="nil"/>
            </w:tcBorders>
            <w:noWrap/>
            <w:vAlign w:val="bottom"/>
          </w:tcPr>
          <w:p w:rsidR="00C36C32" w:rsidRPr="005C4D09" w:rsidRDefault="00C36C32">
            <w:pPr>
              <w:shd w:val="clear" w:color="000000" w:fill="auto"/>
              <w:spacing w:before="60" w:line="200" w:lineRule="exact"/>
              <w:jc w:val="right"/>
              <w:rPr>
                <w:sz w:val="16"/>
                <w:szCs w:val="16"/>
              </w:rPr>
            </w:pPr>
            <w:r w:rsidRPr="005C4D09">
              <w:rPr>
                <w:sz w:val="16"/>
                <w:szCs w:val="16"/>
              </w:rPr>
              <w:t>133</w:t>
            </w:r>
          </w:p>
        </w:tc>
        <w:tc>
          <w:tcPr>
            <w:tcW w:w="454" w:type="dxa"/>
            <w:tcBorders>
              <w:top w:val="single" w:sz="4" w:space="0" w:color="auto"/>
              <w:left w:val="nil"/>
              <w:bottom w:val="nil"/>
              <w:right w:val="nil"/>
            </w:tcBorders>
            <w:noWrap/>
            <w:vAlign w:val="bottom"/>
          </w:tcPr>
          <w:p w:rsidR="00C36C32" w:rsidRPr="005C4D09" w:rsidRDefault="00C36C32">
            <w:pPr>
              <w:shd w:val="clear" w:color="000000" w:fill="auto"/>
              <w:spacing w:before="60" w:line="200" w:lineRule="exact"/>
              <w:jc w:val="right"/>
              <w:rPr>
                <w:sz w:val="16"/>
                <w:szCs w:val="16"/>
              </w:rPr>
            </w:pPr>
            <w:r w:rsidRPr="005C4D09">
              <w:rPr>
                <w:sz w:val="16"/>
                <w:szCs w:val="16"/>
              </w:rPr>
              <w:t>150</w:t>
            </w:r>
          </w:p>
        </w:tc>
        <w:tc>
          <w:tcPr>
            <w:tcW w:w="454" w:type="dxa"/>
            <w:tcBorders>
              <w:top w:val="single" w:sz="4" w:space="0" w:color="auto"/>
              <w:left w:val="nil"/>
              <w:bottom w:val="nil"/>
              <w:right w:val="nil"/>
            </w:tcBorders>
            <w:noWrap/>
            <w:vAlign w:val="bottom"/>
          </w:tcPr>
          <w:p w:rsidR="00C36C32" w:rsidRPr="005C4D09" w:rsidRDefault="00C36C32">
            <w:pPr>
              <w:shd w:val="clear" w:color="000000" w:fill="auto"/>
              <w:spacing w:before="60" w:line="200" w:lineRule="exact"/>
              <w:jc w:val="right"/>
              <w:rPr>
                <w:sz w:val="16"/>
                <w:szCs w:val="16"/>
              </w:rPr>
            </w:pPr>
            <w:r w:rsidRPr="005C4D09">
              <w:rPr>
                <w:sz w:val="16"/>
                <w:szCs w:val="16"/>
              </w:rPr>
              <w:t>170</w:t>
            </w:r>
          </w:p>
        </w:tc>
      </w:tr>
      <w:tr w:rsidR="00000000" w:rsidRPr="005C4D09">
        <w:trPr>
          <w:trHeight w:val="284"/>
        </w:trPr>
        <w:tc>
          <w:tcPr>
            <w:tcW w:w="3099" w:type="dxa"/>
            <w:tcBorders>
              <w:top w:val="nil"/>
              <w:left w:val="nil"/>
              <w:right w:val="nil"/>
            </w:tcBorders>
            <w:noWrap/>
            <w:vAlign w:val="bottom"/>
          </w:tcPr>
          <w:p w:rsidR="00C36C32" w:rsidRPr="005C4D09" w:rsidRDefault="00C36C32">
            <w:pPr>
              <w:shd w:val="clear" w:color="000000" w:fill="auto"/>
              <w:spacing w:before="60" w:line="200" w:lineRule="exact"/>
              <w:rPr>
                <w:sz w:val="16"/>
                <w:szCs w:val="16"/>
              </w:rPr>
            </w:pPr>
            <w:r w:rsidRPr="005C4D09">
              <w:rPr>
                <w:sz w:val="16"/>
                <w:szCs w:val="16"/>
              </w:rPr>
              <w:t>Övriga anslagsförändringar Länsstyrelserna</w:t>
            </w:r>
          </w:p>
        </w:tc>
        <w:tc>
          <w:tcPr>
            <w:tcW w:w="454" w:type="dxa"/>
            <w:tcBorders>
              <w:top w:val="nil"/>
              <w:left w:val="nil"/>
              <w:right w:val="nil"/>
            </w:tcBorders>
            <w:noWrap/>
            <w:vAlign w:val="bottom"/>
          </w:tcPr>
          <w:p w:rsidR="00C36C32" w:rsidRPr="005C4D09" w:rsidRDefault="00C36C32">
            <w:pPr>
              <w:shd w:val="clear" w:color="000000" w:fill="auto"/>
              <w:spacing w:before="60" w:line="200" w:lineRule="exact"/>
              <w:jc w:val="right"/>
              <w:rPr>
                <w:sz w:val="16"/>
                <w:szCs w:val="16"/>
              </w:rPr>
            </w:pPr>
            <w:r w:rsidRPr="005C4D09">
              <w:rPr>
                <w:sz w:val="16"/>
                <w:szCs w:val="16"/>
              </w:rPr>
              <w:t>–98</w:t>
            </w:r>
          </w:p>
        </w:tc>
        <w:tc>
          <w:tcPr>
            <w:tcW w:w="454" w:type="dxa"/>
            <w:tcBorders>
              <w:top w:val="nil"/>
              <w:left w:val="nil"/>
              <w:right w:val="nil"/>
            </w:tcBorders>
            <w:noWrap/>
            <w:vAlign w:val="bottom"/>
          </w:tcPr>
          <w:p w:rsidR="00C36C32" w:rsidRPr="005C4D09" w:rsidRDefault="00C36C32">
            <w:pPr>
              <w:shd w:val="clear" w:color="000000" w:fill="auto"/>
              <w:spacing w:before="60" w:line="200" w:lineRule="exact"/>
              <w:jc w:val="right"/>
              <w:rPr>
                <w:sz w:val="16"/>
                <w:szCs w:val="16"/>
              </w:rPr>
            </w:pPr>
            <w:r w:rsidRPr="005C4D09">
              <w:rPr>
                <w:sz w:val="16"/>
                <w:szCs w:val="16"/>
              </w:rPr>
              <w:t>–98</w:t>
            </w:r>
          </w:p>
        </w:tc>
        <w:tc>
          <w:tcPr>
            <w:tcW w:w="454" w:type="dxa"/>
            <w:tcBorders>
              <w:top w:val="nil"/>
              <w:left w:val="nil"/>
              <w:right w:val="nil"/>
            </w:tcBorders>
            <w:noWrap/>
            <w:vAlign w:val="bottom"/>
          </w:tcPr>
          <w:p w:rsidR="00C36C32" w:rsidRPr="005C4D09" w:rsidRDefault="00C36C32">
            <w:pPr>
              <w:shd w:val="clear" w:color="000000" w:fill="auto"/>
              <w:spacing w:before="60" w:line="200" w:lineRule="exact"/>
              <w:jc w:val="right"/>
              <w:rPr>
                <w:sz w:val="16"/>
                <w:szCs w:val="16"/>
              </w:rPr>
            </w:pPr>
            <w:r w:rsidRPr="005C4D09">
              <w:rPr>
                <w:sz w:val="16"/>
                <w:szCs w:val="16"/>
              </w:rPr>
              <w:t>–98</w:t>
            </w:r>
          </w:p>
        </w:tc>
      </w:tr>
      <w:tr w:rsidR="00000000" w:rsidRPr="005C4D09">
        <w:trPr>
          <w:trHeight w:val="284"/>
        </w:trPr>
        <w:tc>
          <w:tcPr>
            <w:tcW w:w="3099" w:type="dxa"/>
            <w:tcBorders>
              <w:top w:val="nil"/>
              <w:left w:val="nil"/>
              <w:bottom w:val="single" w:sz="4" w:space="0" w:color="auto"/>
              <w:right w:val="nil"/>
            </w:tcBorders>
            <w:noWrap/>
            <w:vAlign w:val="bottom"/>
          </w:tcPr>
          <w:p w:rsidR="00C36C32" w:rsidRPr="005C4D09" w:rsidRDefault="00C36C32">
            <w:pPr>
              <w:shd w:val="clear" w:color="000000" w:fill="auto"/>
              <w:spacing w:before="60" w:line="200" w:lineRule="exact"/>
              <w:rPr>
                <w:b/>
                <w:sz w:val="16"/>
                <w:szCs w:val="16"/>
              </w:rPr>
            </w:pPr>
            <w:r w:rsidRPr="005C4D09">
              <w:rPr>
                <w:b/>
                <w:sz w:val="16"/>
                <w:szCs w:val="16"/>
              </w:rPr>
              <w:t>Summa</w:t>
            </w:r>
          </w:p>
        </w:tc>
        <w:tc>
          <w:tcPr>
            <w:tcW w:w="454" w:type="dxa"/>
            <w:tcBorders>
              <w:top w:val="nil"/>
              <w:left w:val="nil"/>
              <w:bottom w:val="single" w:sz="4" w:space="0" w:color="auto"/>
              <w:right w:val="nil"/>
            </w:tcBorders>
            <w:noWrap/>
            <w:vAlign w:val="bottom"/>
          </w:tcPr>
          <w:p w:rsidR="00C36C32" w:rsidRPr="005C4D09" w:rsidRDefault="00C36C32">
            <w:pPr>
              <w:shd w:val="clear" w:color="000000" w:fill="auto"/>
              <w:spacing w:before="60" w:line="200" w:lineRule="exact"/>
              <w:jc w:val="right"/>
              <w:rPr>
                <w:b/>
                <w:sz w:val="16"/>
                <w:szCs w:val="16"/>
              </w:rPr>
            </w:pPr>
            <w:r w:rsidRPr="005C4D09">
              <w:rPr>
                <w:b/>
                <w:sz w:val="16"/>
                <w:szCs w:val="16"/>
              </w:rPr>
              <w:t>35</w:t>
            </w:r>
          </w:p>
        </w:tc>
        <w:tc>
          <w:tcPr>
            <w:tcW w:w="454" w:type="dxa"/>
            <w:tcBorders>
              <w:top w:val="nil"/>
              <w:left w:val="nil"/>
              <w:bottom w:val="single" w:sz="4" w:space="0" w:color="auto"/>
              <w:right w:val="nil"/>
            </w:tcBorders>
            <w:noWrap/>
            <w:vAlign w:val="bottom"/>
          </w:tcPr>
          <w:p w:rsidR="00C36C32" w:rsidRPr="005C4D09" w:rsidRDefault="00C36C32">
            <w:pPr>
              <w:shd w:val="clear" w:color="000000" w:fill="auto"/>
              <w:spacing w:before="60" w:line="200" w:lineRule="exact"/>
              <w:jc w:val="right"/>
              <w:rPr>
                <w:b/>
                <w:sz w:val="16"/>
                <w:szCs w:val="16"/>
              </w:rPr>
            </w:pPr>
            <w:r w:rsidRPr="005C4D09">
              <w:rPr>
                <w:b/>
                <w:sz w:val="16"/>
                <w:szCs w:val="16"/>
              </w:rPr>
              <w:t>52</w:t>
            </w:r>
          </w:p>
        </w:tc>
        <w:tc>
          <w:tcPr>
            <w:tcW w:w="454" w:type="dxa"/>
            <w:tcBorders>
              <w:top w:val="nil"/>
              <w:left w:val="nil"/>
              <w:bottom w:val="single" w:sz="4" w:space="0" w:color="auto"/>
              <w:right w:val="nil"/>
            </w:tcBorders>
            <w:noWrap/>
            <w:vAlign w:val="bottom"/>
          </w:tcPr>
          <w:p w:rsidR="00C36C32" w:rsidRPr="005C4D09" w:rsidRDefault="00C36C32">
            <w:pPr>
              <w:shd w:val="clear" w:color="000000" w:fill="auto"/>
              <w:spacing w:before="60" w:line="200" w:lineRule="exact"/>
              <w:jc w:val="right"/>
              <w:rPr>
                <w:b/>
                <w:sz w:val="16"/>
                <w:szCs w:val="16"/>
              </w:rPr>
            </w:pPr>
            <w:r w:rsidRPr="005C4D09">
              <w:rPr>
                <w:b/>
                <w:sz w:val="16"/>
                <w:szCs w:val="16"/>
              </w:rPr>
              <w:t>72</w:t>
            </w:r>
          </w:p>
        </w:tc>
      </w:tr>
    </w:tbl>
    <w:p w:rsidR="00C36C32" w:rsidRPr="005C4D09" w:rsidRDefault="00C36C32">
      <w:pPr>
        <w:pStyle w:val="Rubrik2"/>
        <w:shd w:val="clear" w:color="000000" w:fill="auto"/>
      </w:pPr>
      <w:r w:rsidRPr="005C4D09">
        <w:t>Justitiekanslern</w:t>
      </w:r>
      <w:bookmarkEnd w:id="6"/>
      <w:bookmarkEnd w:id="7"/>
    </w:p>
    <w:p w:rsidR="00C36C32" w:rsidRPr="005C4D09" w:rsidRDefault="00C36C32">
      <w:pPr>
        <w:shd w:val="clear" w:color="000000" w:fill="auto"/>
      </w:pPr>
      <w:r w:rsidRPr="005C4D09">
        <w:t>Justitiekanslern utövar tillsyn över bland annat hur yttrandefriheten hanteras vid användandet av grundlagsskyddade medier. Uppgifter har framkommit om att brott begås via exempelvis Internet som till sin art är att anse som så kallade hatbrott. Det är viktigt att med kraft kunna bekämpa dessa. En a</w:t>
      </w:r>
      <w:r w:rsidRPr="005C4D09">
        <w:t>n</w:t>
      </w:r>
      <w:r w:rsidRPr="005C4D09">
        <w:t>slagsförstärkning föreslås därför. JK har även en viktig funktion att värna om meddelarfrihet och yttrandefrihet i arbets</w:t>
      </w:r>
      <w:r w:rsidRPr="005C4D09">
        <w:softHyphen/>
        <w:t>livet. För att kunna stärka skyddet för dessa rättigheter föreslås också en anslags</w:t>
      </w:r>
      <w:r w:rsidRPr="005C4D09">
        <w:softHyphen/>
        <w:t>stärkning. Miljöpartiet föreslår att 1 miljon kronor anslås utöver vad regeringen föreslår.</w:t>
      </w:r>
    </w:p>
    <w:p w:rsidR="00C36C32" w:rsidRPr="005C4D09" w:rsidRDefault="00C36C32">
      <w:pPr>
        <w:pStyle w:val="Rubrik1"/>
        <w:shd w:val="clear" w:color="000000" w:fill="auto"/>
      </w:pPr>
      <w:r w:rsidRPr="005C4D09">
        <w:t>Regeringskansliet m.m.</w:t>
      </w:r>
    </w:p>
    <w:p w:rsidR="00C36C32" w:rsidRPr="005C4D09" w:rsidRDefault="00C36C32">
      <w:pPr>
        <w:pStyle w:val="Rubrik2"/>
        <w:shd w:val="clear" w:color="000000" w:fill="auto"/>
        <w:spacing w:before="250"/>
      </w:pPr>
      <w:r w:rsidRPr="005C4D09">
        <w:t>Förberedelser inför Sveriges ordförandeskap i EU</w:t>
      </w:r>
    </w:p>
    <w:p w:rsidR="00C36C32" w:rsidRPr="005C4D09" w:rsidRDefault="00C36C32">
      <w:pPr>
        <w:shd w:val="clear" w:color="000000" w:fill="auto"/>
        <w:spacing w:before="0"/>
      </w:pPr>
      <w:r w:rsidRPr="005C4D09">
        <w:t>Den stora ökningen av utgifterna avseende Sveriges ordförandeskap kan inte motivera att hela den summan ska leda till anslagsökning. Det borde leda till omprioriteringar och vissa neddragningar inom andra verksamheter inom förvaltningen. En halvering av ökningen är rimlig.</w:t>
      </w:r>
    </w:p>
    <w:p w:rsidR="00C36C32" w:rsidRPr="005C4D09" w:rsidRDefault="00C36C32">
      <w:pPr>
        <w:pStyle w:val="Rubrik2"/>
        <w:shd w:val="clear" w:color="000000" w:fill="auto"/>
      </w:pPr>
      <w:r w:rsidRPr="005C4D09">
        <w:t>Socialt råd är överflödigt</w:t>
      </w:r>
    </w:p>
    <w:p w:rsidR="00C36C32" w:rsidRPr="005C4D09" w:rsidRDefault="00C36C32">
      <w:pPr>
        <w:shd w:val="clear" w:color="000000" w:fill="auto"/>
        <w:spacing w:before="0"/>
      </w:pPr>
      <w:r w:rsidRPr="005C4D09">
        <w:t>Regeringen har inrättat ett socialt råd. Det är tänkt att agera rådgivare till regeringen i sociala frågor och sprida kunskap om forsknings- och utredning</w:t>
      </w:r>
      <w:r w:rsidRPr="005C4D09">
        <w:t>s</w:t>
      </w:r>
      <w:r w:rsidRPr="005C4D09">
        <w:t xml:space="preserve">resultat med relevans för utformning av välfärdspolitiken. Vi menar att detta är helt överflödigt. Regeringen förbiser helt folkhälsoforskningens roll och den roll som Folkhälsoinstitutet redan har. Tar man bättre till vara på denna har man en klar kompass för välfärdspolitiken. </w:t>
      </w:r>
    </w:p>
    <w:p w:rsidR="00C36C32" w:rsidRPr="005C4D09" w:rsidRDefault="00C36C32">
      <w:pPr>
        <w:pStyle w:val="Rubrik1"/>
        <w:shd w:val="clear" w:color="000000" w:fill="auto"/>
      </w:pPr>
      <w:bookmarkStart w:id="14" w:name="_Toc155577709"/>
      <w:bookmarkStart w:id="15" w:name="_Toc155693351"/>
      <w:r w:rsidRPr="005C4D09">
        <w:t>Svenska institutet för europapolitiska studier</w:t>
      </w:r>
      <w:bookmarkEnd w:id="14"/>
      <w:bookmarkEnd w:id="15"/>
    </w:p>
    <w:p w:rsidR="00C36C32" w:rsidRPr="005C4D09" w:rsidRDefault="00C36C32">
      <w:pPr>
        <w:shd w:val="clear" w:color="000000" w:fill="auto"/>
      </w:pPr>
      <w:r w:rsidRPr="005C4D09">
        <w:t>Svenska institutet för europapolitiska studier (Sieps) initierar och bedriver forskning, utvärdering och analys av EU-politik inom områdena ekonomi, handel, statsvetenskap och juridik. Det fungerar i huvudsak som en debat</w:t>
      </w:r>
      <w:r w:rsidRPr="005C4D09">
        <w:t>t</w:t>
      </w:r>
      <w:r w:rsidRPr="005C4D09">
        <w:t>klubb som producerar skrifter, håller symposier med mera. Detta kan inte anses prioriterat eller ens behövligt. Sieps föreslås därför helt avskaffas.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4D09">
        <w:trPr>
          <w:cantSplit/>
        </w:trPr>
        <w:tc>
          <w:tcPr>
            <w:tcW w:w="3046" w:type="dxa"/>
          </w:tcPr>
          <w:p w:rsidR="00C36C32" w:rsidRPr="005C4D09" w:rsidRDefault="00C36C32">
            <w:pPr>
              <w:pStyle w:val="UnderskriftDatum"/>
              <w:shd w:val="clear" w:color="000000" w:fill="auto"/>
              <w:spacing w:before="240"/>
            </w:pPr>
            <w:r w:rsidRPr="005C4D09">
              <w:t>Stockholm den 6 oktober 2008</w:t>
            </w:r>
          </w:p>
        </w:tc>
        <w:tc>
          <w:tcPr>
            <w:tcW w:w="3047" w:type="dxa"/>
          </w:tcPr>
          <w:p w:rsidR="00C36C32" w:rsidRPr="005C4D09" w:rsidRDefault="00C36C32">
            <w:pPr>
              <w:pStyle w:val="Underskrifter"/>
              <w:shd w:val="clear" w:color="000000" w:fill="auto"/>
              <w:spacing w:before="240"/>
            </w:pPr>
          </w:p>
        </w:tc>
      </w:tr>
      <w:tr w:rsidR="00000000" w:rsidRPr="005C4D09">
        <w:trPr>
          <w:cantSplit/>
        </w:trPr>
        <w:tc>
          <w:tcPr>
            <w:tcW w:w="3046" w:type="dxa"/>
          </w:tcPr>
          <w:p w:rsidR="00C36C32" w:rsidRPr="005C4D09" w:rsidRDefault="00C36C32">
            <w:pPr>
              <w:pStyle w:val="Underskrifter"/>
              <w:shd w:val="clear" w:color="000000" w:fill="auto"/>
            </w:pPr>
            <w:r w:rsidRPr="005C4D09">
              <w:t>Mikael Johansson (mp)</w:t>
            </w:r>
          </w:p>
        </w:tc>
        <w:tc>
          <w:tcPr>
            <w:tcW w:w="3046" w:type="dxa"/>
          </w:tcPr>
          <w:p w:rsidR="00C36C32" w:rsidRPr="005C4D09" w:rsidRDefault="00C36C32">
            <w:pPr>
              <w:pStyle w:val="Underskrifter"/>
              <w:shd w:val="clear" w:color="000000" w:fill="auto"/>
            </w:pPr>
          </w:p>
        </w:tc>
      </w:tr>
      <w:tr w:rsidR="00000000" w:rsidRPr="005C4D09">
        <w:trPr>
          <w:cantSplit/>
        </w:trPr>
        <w:tc>
          <w:tcPr>
            <w:tcW w:w="3046" w:type="dxa"/>
          </w:tcPr>
          <w:p w:rsidR="00C36C32" w:rsidRPr="005C4D09" w:rsidRDefault="00C36C32">
            <w:pPr>
              <w:pStyle w:val="Underskrifter"/>
              <w:shd w:val="clear" w:color="000000" w:fill="auto"/>
            </w:pPr>
            <w:r w:rsidRPr="005C4D09">
              <w:t>Peter Eriksson (mp)</w:t>
            </w:r>
          </w:p>
        </w:tc>
        <w:tc>
          <w:tcPr>
            <w:tcW w:w="3046" w:type="dxa"/>
          </w:tcPr>
          <w:p w:rsidR="00C36C32" w:rsidRPr="005C4D09" w:rsidRDefault="00C36C32">
            <w:pPr>
              <w:pStyle w:val="Underskrifter"/>
              <w:shd w:val="clear" w:color="000000" w:fill="auto"/>
            </w:pPr>
            <w:r w:rsidRPr="005C4D09">
              <w:t>Max Andersson (mp)</w:t>
            </w:r>
          </w:p>
        </w:tc>
      </w:tr>
    </w:tbl>
    <w:p w:rsidR="00C36C32" w:rsidRPr="005C4D09" w:rsidRDefault="00C36C32">
      <w:pPr>
        <w:pStyle w:val="Normaltindrag"/>
        <w:shd w:val="clear" w:color="000000" w:fill="auto"/>
      </w:pPr>
    </w:p>
    <w:sectPr w:rsidR="00C36C32" w:rsidRPr="005C4D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6C32" w:rsidRPr="005C4D09" w:rsidRDefault="00C36C32">
      <w:r w:rsidRPr="005C4D09">
        <w:separator/>
      </w:r>
    </w:p>
  </w:endnote>
  <w:endnote w:type="continuationSeparator" w:id="0">
    <w:p w:rsidR="00C36C32" w:rsidRPr="005C4D09" w:rsidRDefault="00C36C32">
      <w:r w:rsidRPr="005C4D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6C32" w:rsidRPr="005C4D09" w:rsidRDefault="005C4D09">
    <w:pPr>
      <w:pStyle w:val="Sidfot"/>
    </w:pPr>
    <w:r w:rsidRPr="005C4D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93163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C32" w:rsidRDefault="00C36C32">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6C32" w:rsidRDefault="00C36C32">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6C32" w:rsidRPr="005C4D09" w:rsidRDefault="005C4D09">
    <w:pPr>
      <w:pStyle w:val="Sidfot"/>
    </w:pPr>
    <w:r w:rsidRPr="005C4D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95701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C32" w:rsidRDefault="00C36C32">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6C32" w:rsidRDefault="00C36C32">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6C32" w:rsidRPr="005C4D09" w:rsidRDefault="005C4D09">
    <w:pPr>
      <w:pStyle w:val="Sidfot"/>
    </w:pPr>
    <w:r w:rsidRPr="005C4D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04939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C32" w:rsidRDefault="00C36C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6C32" w:rsidRDefault="00C36C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6C32" w:rsidRPr="005C4D09" w:rsidRDefault="00C36C32">
      <w:r w:rsidRPr="005C4D09">
        <w:separator/>
      </w:r>
    </w:p>
  </w:footnote>
  <w:footnote w:type="continuationSeparator" w:id="0">
    <w:p w:rsidR="00C36C32" w:rsidRPr="005C4D09" w:rsidRDefault="00C36C32">
      <w:r w:rsidRPr="005C4D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6C32" w:rsidRPr="005C4D09" w:rsidRDefault="005C4D09">
    <w:pPr>
      <w:pStyle w:val="Sidhuvud"/>
    </w:pPr>
    <w:r w:rsidRPr="005C4D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14544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C32" w:rsidRDefault="00C36C3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6C32" w:rsidRDefault="00C36C3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6C32" w:rsidRPr="005C4D09" w:rsidRDefault="005C4D09">
    <w:pPr>
      <w:pStyle w:val="Sidhuvud"/>
    </w:pPr>
    <w:r w:rsidRPr="005C4D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58135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C32" w:rsidRDefault="00C36C3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6C32" w:rsidRDefault="00C36C3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6C32" w:rsidRPr="005C4D09" w:rsidRDefault="00C36C32">
    <w:pPr>
      <w:pStyle w:val="FSHNormal"/>
      <w:tabs>
        <w:tab w:val="right" w:pos="5840"/>
      </w:tabs>
    </w:pPr>
    <w:r w:rsidRPr="005C4D09">
      <w:br/>
    </w:r>
    <w:r w:rsidRPr="005C4D09">
      <w:fldChar w:fldCharType="begin" w:fldLock="1"/>
    </w:r>
    <w:r w:rsidRPr="005C4D09">
      <w:instrText xml:space="preserve"> DOCPROPERTY</w:instrText>
    </w:r>
    <w:r w:rsidRPr="005C4D09">
      <w:rPr>
        <w:sz w:val="18"/>
      </w:rPr>
      <w:instrText xml:space="preserve"> "YearUser" *\charformat </w:instrText>
    </w:r>
    <w:r w:rsidRPr="005C4D09">
      <w:fldChar w:fldCharType="separate"/>
    </w:r>
    <w:r w:rsidRPr="005C4D09">
      <w:t>2008/09</w:t>
    </w:r>
    <w:r w:rsidRPr="005C4D09">
      <w:fldChar w:fldCharType="end"/>
    </w:r>
    <w:r w:rsidRPr="005C4D09">
      <w:t xml:space="preserve"> </w:t>
    </w:r>
    <w:r w:rsidRPr="005C4D09">
      <w:tab/>
      <w:t xml:space="preserve">mnr: </w:t>
    </w:r>
    <w:r w:rsidRPr="005C4D09">
      <w:fldChar w:fldCharType="begin" w:fldLock="1"/>
    </w:r>
    <w:r w:rsidRPr="005C4D09">
      <w:instrText xml:space="preserve"> DOCPROPERTY</w:instrText>
    </w:r>
    <w:r w:rsidRPr="005C4D09">
      <w:rPr>
        <w:sz w:val="18"/>
      </w:rPr>
      <w:instrText xml:space="preserve"> "Motionsnummer" *\charformat </w:instrText>
    </w:r>
    <w:r w:rsidRPr="005C4D09">
      <w:fldChar w:fldCharType="separate"/>
    </w:r>
    <w:r w:rsidRPr="005C4D09">
      <w:t>K356</w:t>
    </w:r>
    <w:r w:rsidRPr="005C4D09">
      <w:fldChar w:fldCharType="end"/>
    </w:r>
    <w:r w:rsidRPr="005C4D09">
      <w:br/>
    </w:r>
    <w:r w:rsidRPr="005C4D09">
      <w:fldChar w:fldCharType="begin" w:fldLock="1"/>
    </w:r>
    <w:r w:rsidRPr="005C4D09">
      <w:instrText xml:space="preserve"> DOCPROPERTY</w:instrText>
    </w:r>
    <w:r w:rsidRPr="005C4D09">
      <w:rPr>
        <w:sz w:val="18"/>
      </w:rPr>
      <w:instrText xml:space="preserve"> "Samling" *\charformat </w:instrText>
    </w:r>
    <w:r w:rsidRPr="005C4D09">
      <w:fldChar w:fldCharType="end"/>
    </w:r>
    <w:r w:rsidRPr="005C4D09">
      <w:tab/>
      <w:t xml:space="preserve">pnr: </w:t>
    </w:r>
    <w:r w:rsidRPr="005C4D09">
      <w:fldChar w:fldCharType="begin" w:fldLock="1"/>
    </w:r>
    <w:r w:rsidRPr="005C4D09">
      <w:instrText xml:space="preserve"> DOCPROPERTY</w:instrText>
    </w:r>
    <w:r w:rsidRPr="005C4D09">
      <w:rPr>
        <w:sz w:val="18"/>
      </w:rPr>
      <w:instrText xml:space="preserve"> "Partinummer" *\charformat </w:instrText>
    </w:r>
    <w:r w:rsidRPr="005C4D09">
      <w:fldChar w:fldCharType="separate"/>
    </w:r>
    <w:r w:rsidRPr="005C4D09">
      <w:t>mp702</w:t>
    </w:r>
    <w:r w:rsidRPr="005C4D09">
      <w:fldChar w:fldCharType="end"/>
    </w:r>
  </w:p>
  <w:p w:rsidR="00C36C32" w:rsidRPr="005C4D09" w:rsidRDefault="00C36C32">
    <w:pPr>
      <w:pStyle w:val="FSHRub1"/>
    </w:pPr>
    <w:r w:rsidRPr="005C4D09">
      <w:t>Motion till riksdagen</w:t>
    </w:r>
    <w:r w:rsidRPr="005C4D09">
      <w:br/>
    </w:r>
    <w:r w:rsidRPr="005C4D09">
      <w:fldChar w:fldCharType="begin" w:fldLock="1"/>
    </w:r>
    <w:r w:rsidRPr="005C4D09">
      <w:instrText xml:space="preserve"> DOCPROPERTY "YearUser" *\charformat </w:instrText>
    </w:r>
    <w:r w:rsidRPr="005C4D09">
      <w:fldChar w:fldCharType="separate"/>
    </w:r>
    <w:r w:rsidRPr="005C4D09">
      <w:t>2008/09</w:t>
    </w:r>
    <w:r w:rsidRPr="005C4D09">
      <w:fldChar w:fldCharType="end"/>
    </w:r>
    <w:r w:rsidRPr="005C4D09">
      <w:t>:</w:t>
    </w:r>
    <w:r w:rsidRPr="005C4D09">
      <w:fldChar w:fldCharType="begin" w:fldLock="1"/>
    </w:r>
    <w:r w:rsidRPr="005C4D09">
      <w:instrText xml:space="preserve"> DOCPROPERTY "Motionsnummer" *\charformat </w:instrText>
    </w:r>
    <w:r w:rsidRPr="005C4D09">
      <w:fldChar w:fldCharType="separate"/>
    </w:r>
    <w:r w:rsidRPr="005C4D09">
      <w:t>K356</w:t>
    </w:r>
    <w:r w:rsidRPr="005C4D09">
      <w:fldChar w:fldCharType="end"/>
    </w:r>
  </w:p>
  <w:p w:rsidR="00C36C32" w:rsidRPr="005C4D09" w:rsidRDefault="00C36C32">
    <w:pPr>
      <w:pStyle w:val="FSHNormalS5"/>
    </w:pPr>
    <w:r w:rsidRPr="005C4D09">
      <w:fldChar w:fldCharType="begin" w:fldLock="1"/>
    </w:r>
    <w:r w:rsidRPr="005C4D09">
      <w:instrText xml:space="preserve"> DOCPROPERTY "MotionarText" *\charformat </w:instrText>
    </w:r>
    <w:r w:rsidRPr="005C4D09">
      <w:fldChar w:fldCharType="separate"/>
    </w:r>
    <w:r w:rsidRPr="005C4D09">
      <w:t>av Mikael Johansson m.fl. (mp)</w:t>
    </w:r>
    <w:r w:rsidRPr="005C4D09">
      <w:fldChar w:fldCharType="end"/>
    </w:r>
    <w:r w:rsidRPr="005C4D09">
      <w:br/>
    </w:r>
    <w:r w:rsidRPr="005C4D09">
      <w:fldChar w:fldCharType="begin" w:fldLock="1"/>
    </w:r>
    <w:r w:rsidRPr="005C4D09">
      <w:instrText xml:space="preserve"> DOCPROPERTY "SvarFrasKort" *\charformat </w:instrText>
    </w:r>
    <w:r w:rsidRPr="005C4D09">
      <w:fldChar w:fldCharType="end"/>
    </w:r>
  </w:p>
  <w:p w:rsidR="00C36C32" w:rsidRPr="005C4D09" w:rsidRDefault="00C36C32">
    <w:pPr>
      <w:pStyle w:val="FSHTitel"/>
    </w:pPr>
    <w:r w:rsidRPr="005C4D09">
      <w:fldChar w:fldCharType="begin" w:fldLock="1"/>
    </w:r>
    <w:r w:rsidRPr="005C4D09">
      <w:instrText xml:space="preserve"> DOCPROPERTY</w:instrText>
    </w:r>
    <w:r w:rsidRPr="005C4D09">
      <w:rPr>
        <w:sz w:val="18"/>
      </w:rPr>
      <w:instrText xml:space="preserve"> "RubrikSvar" *\charformat </w:instrText>
    </w:r>
    <w:r w:rsidRPr="005C4D09">
      <w:fldChar w:fldCharType="separate"/>
    </w:r>
    <w:r w:rsidRPr="005C4D09">
      <w:t>Utgiftsområde 1 Rikets styrelse</w:t>
    </w:r>
    <w:r w:rsidRPr="005C4D09">
      <w:fldChar w:fldCharType="end"/>
    </w:r>
  </w:p>
  <w:p w:rsidR="00C36C32" w:rsidRPr="005C4D09" w:rsidRDefault="00C36C32">
    <w:pPr>
      <w:pStyle w:val="Normal00"/>
    </w:pPr>
  </w:p>
  <w:p w:rsidR="00C36C32" w:rsidRPr="005C4D09" w:rsidRDefault="00C36C3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B236F60"/>
    <w:multiLevelType w:val="hybridMultilevel"/>
    <w:tmpl w:val="295E83D8"/>
    <w:lvl w:ilvl="0" w:tplc="5E9A94D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EA96596"/>
    <w:multiLevelType w:val="hybridMultilevel"/>
    <w:tmpl w:val="4B52F39A"/>
    <w:lvl w:ilvl="0" w:tplc="F43EAD4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7F341E5"/>
    <w:multiLevelType w:val="hybridMultilevel"/>
    <w:tmpl w:val="6F32748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28860563">
    <w:abstractNumId w:val="8"/>
  </w:num>
  <w:num w:numId="2" w16cid:durableId="338850887">
    <w:abstractNumId w:val="9"/>
  </w:num>
  <w:num w:numId="3" w16cid:durableId="292255471">
    <w:abstractNumId w:val="8"/>
  </w:num>
  <w:num w:numId="4" w16cid:durableId="2034453769">
    <w:abstractNumId w:val="9"/>
  </w:num>
  <w:num w:numId="5" w16cid:durableId="594437867">
    <w:abstractNumId w:val="16"/>
  </w:num>
  <w:num w:numId="6" w16cid:durableId="438768392">
    <w:abstractNumId w:val="10"/>
  </w:num>
  <w:num w:numId="7" w16cid:durableId="1092362888">
    <w:abstractNumId w:val="11"/>
  </w:num>
  <w:num w:numId="8" w16cid:durableId="1777404232">
    <w:abstractNumId w:val="13"/>
  </w:num>
  <w:num w:numId="9" w16cid:durableId="793714376">
    <w:abstractNumId w:val="8"/>
  </w:num>
  <w:num w:numId="10" w16cid:durableId="403988301">
    <w:abstractNumId w:val="3"/>
  </w:num>
  <w:num w:numId="11" w16cid:durableId="1742946419">
    <w:abstractNumId w:val="2"/>
  </w:num>
  <w:num w:numId="12" w16cid:durableId="955019978">
    <w:abstractNumId w:val="1"/>
  </w:num>
  <w:num w:numId="13" w16cid:durableId="2114788286">
    <w:abstractNumId w:val="0"/>
  </w:num>
  <w:num w:numId="14" w16cid:durableId="2030914339">
    <w:abstractNumId w:val="9"/>
  </w:num>
  <w:num w:numId="15" w16cid:durableId="1321232027">
    <w:abstractNumId w:val="7"/>
  </w:num>
  <w:num w:numId="16" w16cid:durableId="296106148">
    <w:abstractNumId w:val="6"/>
  </w:num>
  <w:num w:numId="17" w16cid:durableId="488130656">
    <w:abstractNumId w:val="5"/>
  </w:num>
  <w:num w:numId="18" w16cid:durableId="1531800035">
    <w:abstractNumId w:val="4"/>
  </w:num>
  <w:num w:numId="19" w16cid:durableId="2075810236">
    <w:abstractNumId w:val="15"/>
  </w:num>
  <w:num w:numId="20" w16cid:durableId="1267347386">
    <w:abstractNumId w:val="12"/>
  </w:num>
  <w:num w:numId="21" w16cid:durableId="6045764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756F1CB3-4A6F-49DB-ACE4-BF700CEB9665},{0CDB567F-E43C-4889-9FA5-1291966678FD},{891F8238-7272-4195-A81B-8E357071C4D2}"/>
  </w:docVars>
  <w:rsids>
    <w:rsidRoot w:val="008C05F3"/>
    <w:rsid w:val="005C4D09"/>
    <w:rsid w:val="008C05F3"/>
    <w:rsid w:val="00C36C3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E018FAE-7DE5-499C-9319-B026806C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1244</Words>
  <Characters>7593</Characters>
  <Application>Microsoft Office Word</Application>
  <DocSecurity>4</DocSecurity>
  <Lines>194</Lines>
  <Paragraphs>109</Paragraphs>
  <ScaleCrop>false</ScaleCrop>
  <HeadingPairs>
    <vt:vector size="2" baseType="variant">
      <vt:variant>
        <vt:lpstr>Rubrik</vt:lpstr>
      </vt:variant>
      <vt:variant>
        <vt:i4>1</vt:i4>
      </vt:variant>
    </vt:vector>
  </HeadingPairs>
  <TitlesOfParts>
    <vt:vector size="1" baseType="lpstr">
      <vt:lpstr>mp702</vt:lpstr>
    </vt:vector>
  </TitlesOfParts>
  <Company>Riksdagen</Company>
  <LinksUpToDate>false</LinksUpToDate>
  <CharactersWithSpaces>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mp702</dc:title>
  <dc:subject>mp702</dc:subject>
  <dc:creator>Riksdagen</dc:creator>
  <cp:keywords>Riksdagen</cp:keywords>
  <dc:description>TKG-ktrl, MSMQ4mb, PersReg-Distribution mm b-&gt;ny fplogga c-&gt;nygamla s-rosen</dc:description>
  <cp:lastModifiedBy>Lars Brink</cp:lastModifiedBy>
  <cp:revision>2</cp:revision>
  <cp:lastPrinted>2009-02-25T15:29:00Z</cp:lastPrinted>
  <dcterms:created xsi:type="dcterms:W3CDTF">2025-12-17T16:57:00Z</dcterms:created>
  <dcterms:modified xsi:type="dcterms:W3CDTF">2025-12-17T16:57:00Z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Utgiftsområde 1 Rikets styrelse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 Rikets styrelse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mp702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Mikael Johansson m.fl. (mp)</vt:lpwstr>
  </property>
  <property fmtid="{D5CDD505-2E9C-101B-9397-08002B2CF9AE}" pid="26" name="MotionarLista">
    <vt:lpwstr>Johansson, Mikael (mp)\Eriksson, Peter (mp)\Andersson, Max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Johansson (mp), Peter Eriksson (mp), Max Andersson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K356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20082009000001090112000007020075</vt:lpwstr>
  </property>
  <property fmtid="{D5CDD505-2E9C-101B-9397-08002B2CF9AE}" pid="47" name="datum">
    <vt:lpwstr>081006</vt:lpwstr>
  </property>
  <property fmtid="{D5CDD505-2E9C-101B-9397-08002B2CF9AE}" pid="48" name="avsändar-e-post">
    <vt:lpwstr>magnus.lindgren@riksdagen.se</vt:lpwstr>
  </property>
  <property fmtid="{D5CDD505-2E9C-101B-9397-08002B2CF9AE}" pid="49" name="id">
    <vt:lpwstr>20082009000001090112000007020075</vt:lpwstr>
  </property>
  <property fmtid="{D5CDD505-2E9C-101B-9397-08002B2CF9AE}" pid="50" name="nummer">
    <vt:lpwstr>356</vt:lpwstr>
  </property>
  <property fmtid="{D5CDD505-2E9C-101B-9397-08002B2CF9AE}" pid="51" name="utskottsbeteckning">
    <vt:lpwstr>K</vt:lpwstr>
  </property>
  <property fmtid="{D5CDD505-2E9C-101B-9397-08002B2CF9AE}" pid="52" name="GlobalUID">
    <vt:lpwstr>{DA3F4C33-8DF6-458B-8B2C-505B6512FA1D}</vt:lpwstr>
  </property>
  <property fmtid="{D5CDD505-2E9C-101B-9397-08002B2CF9AE}" pid="53" name="Överföringar">
    <vt:i4>0</vt:i4>
  </property>
  <property fmtid="{D5CDD505-2E9C-101B-9397-08002B2CF9AE}" pid="54" name="Checksum">
    <vt:lpwstr>*0003141016473*</vt:lpwstr>
  </property>
  <property fmtid="{D5CDD505-2E9C-101B-9397-08002B2CF9AE}" pid="55" name="skuggnummer">
    <vt:lpwstr>2838</vt:lpwstr>
  </property>
  <property fmtid="{D5CDD505-2E9C-101B-9397-08002B2CF9AE}" pid="56" name="urixVersion">
    <vt:lpwstr>3.2.0.8</vt:lpwstr>
  </property>
  <property fmtid="{D5CDD505-2E9C-101B-9397-08002B2CF9AE}" pid="57" name="urixOrigin">
    <vt:lpwstr>090402 17:30:10.814</vt:lpwstr>
  </property>
  <property fmtid="{D5CDD505-2E9C-101B-9397-08002B2CF9AE}" pid="58" name="urixGuid">
    <vt:lpwstr>{3D4CC09F-9AEC-420A-BDF8-1F797EDFAAE6}</vt:lpwstr>
  </property>
</Properties>
</file>