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C124A1">
        <w:t>3</w:t>
      </w:r>
      <w:r w:rsidR="00DA3BA1">
        <w:t>6</w:t>
      </w:r>
      <w:r w:rsidR="00FF3BC1">
        <w:t>4</w:t>
      </w:r>
      <w:r>
        <w:t xml:space="preserve"> </w:t>
      </w:r>
      <w:r>
        <w:br/>
        <w:t xml:space="preserve">av </w:t>
      </w:r>
      <w:r w:rsidRPr="00FF3BC1" w:rsidR="00FF3BC1">
        <w:t>Patrik Jönsson</w:t>
      </w:r>
      <w:r w:rsidRPr="00FF3BC1" w:rsidR="00FF3BC1">
        <w:t xml:space="preserve"> </w:t>
      </w:r>
      <w:r>
        <w:t>(</w:t>
      </w:r>
      <w:r w:rsidR="00DA3BA1">
        <w:t>SD</w:t>
      </w:r>
      <w:r>
        <w:t xml:space="preserve">) </w:t>
      </w:r>
      <w:r w:rsidRPr="00FF3BC1" w:rsidR="00FF3BC1">
        <w:t>Säkerheten på Malmbanan</w:t>
      </w:r>
    </w:p>
    <w:p w:rsidR="00E717DA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124A1">
            <w:t>11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C124A1">
                <w:t>9</w:t>
              </w:r>
              <w:r w:rsidR="00196F5C">
                <w:t>4</w:t>
              </w:r>
              <w:r w:rsidR="00FF3BC1">
                <w:t>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Infrastruktur</w:t>
                  </w:r>
                  <w:r w:rsidR="00FB1207">
                    <w:rPr>
                      <w:i/>
                    </w:rPr>
                    <w:t>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I2021/02941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15e5b9c4-cb82-4a77-95c6-e5b7ae4b5ef1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1EDF-3466-437F-A6D8-75EC073D4A37}"/>
</file>

<file path=customXml/itemProps2.xml><?xml version="1.0" encoding="utf-8"?>
<ds:datastoreItem xmlns:ds="http://schemas.openxmlformats.org/officeDocument/2006/customXml" ds:itemID="{E673AEC1-53EE-430F-88D4-99AAE99D91F4}"/>
</file>

<file path=customXml/itemProps3.xml><?xml version="1.0" encoding="utf-8"?>
<ds:datastoreItem xmlns:ds="http://schemas.openxmlformats.org/officeDocument/2006/customXml" ds:itemID="{1B386EEA-9C8A-47CB-A6EC-E37897865E5A}"/>
</file>

<file path=customXml/itemProps4.xml><?xml version="1.0" encoding="utf-8"?>
<ds:datastoreItem xmlns:ds="http://schemas.openxmlformats.org/officeDocument/2006/customXml" ds:itemID="{F48ACF56-1E55-4FA5-BB97-1AF4780C2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364, uteblir - TE.docx</dc:title>
  <cp:revision>2</cp:revision>
  <dcterms:created xsi:type="dcterms:W3CDTF">2021-11-11T07:56:00Z</dcterms:created>
  <dcterms:modified xsi:type="dcterms:W3CDTF">2021-11-11T07:56:00Z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