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FE3427">
        <w:tblPrEx>
          <w:tblCellMar>
            <w:top w:w="0" w:type="dxa"/>
            <w:left w:w="0" w:type="dxa"/>
            <w:bottom w:w="0" w:type="dxa"/>
            <w:right w:w="0" w:type="dxa"/>
          </w:tblCellMar>
        </w:tblPrEx>
        <w:trPr>
          <w:gridAfter w:val="2"/>
          <w:wAfter w:w="1758" w:type="dxa"/>
          <w:cantSplit/>
          <w:trHeight w:val="1320"/>
        </w:trPr>
        <w:tc>
          <w:tcPr>
            <w:tcW w:w="5897" w:type="dxa"/>
          </w:tcPr>
          <w:p w:rsidR="0040269B" w:rsidRPr="00FE3427" w:rsidRDefault="0040269B">
            <w:pPr>
              <w:pStyle w:val="HuvudRubrik"/>
            </w:pPr>
            <w:r w:rsidRPr="00FE3427">
              <w:t>Regeringskansliet</w:t>
            </w:r>
          </w:p>
          <w:p w:rsidR="0040269B" w:rsidRPr="00FE3427" w:rsidRDefault="0040269B">
            <w:pPr>
              <w:pStyle w:val="HuvudRubrik"/>
            </w:pPr>
            <w:r w:rsidRPr="00FE3427">
              <w:t>Faktapromemoria  2007/08:FPM61</w:t>
            </w:r>
          </w:p>
        </w:tc>
      </w:tr>
      <w:tr w:rsidR="00000000" w:rsidRPr="00FE3427">
        <w:tblPrEx>
          <w:tblCellMar>
            <w:top w:w="0" w:type="dxa"/>
            <w:left w:w="0" w:type="dxa"/>
            <w:bottom w:w="0" w:type="dxa"/>
            <w:right w:w="0" w:type="dxa"/>
          </w:tblCellMar>
        </w:tblPrEx>
        <w:trPr>
          <w:gridAfter w:val="2"/>
          <w:wAfter w:w="1758" w:type="dxa"/>
          <w:cantSplit/>
          <w:trHeight w:val="240"/>
        </w:trPr>
        <w:tc>
          <w:tcPr>
            <w:tcW w:w="5897" w:type="dxa"/>
          </w:tcPr>
          <w:p w:rsidR="0040269B" w:rsidRPr="00FE3427" w:rsidRDefault="0040269B">
            <w:pPr>
              <w:pStyle w:val="HuvudRubrik"/>
              <w:rPr>
                <w:sz w:val="28"/>
              </w:rPr>
            </w:pPr>
            <w:r w:rsidRPr="00FE3427">
              <w:t>Förordning om ny uppförandekod för datoriserade bokningssystem för flygresor</w:t>
            </w:r>
          </w:p>
        </w:tc>
      </w:tr>
      <w:tr w:rsidR="00000000" w:rsidRPr="00FE3427">
        <w:tblPrEx>
          <w:tblCellMar>
            <w:top w:w="0" w:type="dxa"/>
            <w:left w:w="0" w:type="dxa"/>
            <w:bottom w:w="0" w:type="dxa"/>
            <w:right w:w="0" w:type="dxa"/>
          </w:tblCellMar>
        </w:tblPrEx>
        <w:trPr>
          <w:cantSplit/>
          <w:trHeight w:val="285"/>
        </w:trPr>
        <w:tc>
          <w:tcPr>
            <w:tcW w:w="7655" w:type="dxa"/>
            <w:gridSpan w:val="3"/>
          </w:tcPr>
          <w:p w:rsidR="0040269B" w:rsidRPr="00FE3427" w:rsidRDefault="0040269B">
            <w:pPr>
              <w:pStyle w:val="Departement"/>
              <w:rPr>
                <w:sz w:val="28"/>
              </w:rPr>
            </w:pPr>
            <w:r w:rsidRPr="00FE3427">
              <w:t>Näringsdepartementet</w:t>
            </w:r>
          </w:p>
        </w:tc>
      </w:tr>
      <w:tr w:rsidR="00000000" w:rsidRPr="00FE3427">
        <w:tblPrEx>
          <w:tblCellMar>
            <w:top w:w="0" w:type="dxa"/>
            <w:left w:w="0" w:type="dxa"/>
            <w:bottom w:w="0" w:type="dxa"/>
            <w:right w:w="0" w:type="dxa"/>
          </w:tblCellMar>
        </w:tblPrEx>
        <w:trPr>
          <w:cantSplit/>
          <w:trHeight w:val="240"/>
        </w:trPr>
        <w:tc>
          <w:tcPr>
            <w:tcW w:w="7655" w:type="dxa"/>
            <w:gridSpan w:val="3"/>
          </w:tcPr>
          <w:p w:rsidR="0040269B" w:rsidRPr="00FE3427" w:rsidRDefault="0040269B">
            <w:pPr>
              <w:pStyle w:val="Dokumentdatum"/>
            </w:pPr>
            <w:r w:rsidRPr="00FE3427">
              <w:t>2008-01-25</w:t>
            </w:r>
          </w:p>
        </w:tc>
      </w:tr>
      <w:tr w:rsidR="00000000" w:rsidRPr="00FE3427">
        <w:tblPrEx>
          <w:tblCellMar>
            <w:top w:w="0" w:type="dxa"/>
            <w:left w:w="0" w:type="dxa"/>
            <w:bottom w:w="0" w:type="dxa"/>
            <w:right w:w="0" w:type="dxa"/>
          </w:tblCellMar>
        </w:tblPrEx>
        <w:trPr>
          <w:cantSplit/>
          <w:trHeight w:val="726"/>
        </w:trPr>
        <w:tc>
          <w:tcPr>
            <w:tcW w:w="7655" w:type="dxa"/>
            <w:gridSpan w:val="3"/>
            <w:vAlign w:val="bottom"/>
          </w:tcPr>
          <w:p w:rsidR="0040269B" w:rsidRPr="00FE3427" w:rsidRDefault="0040269B">
            <w:pPr>
              <w:pStyle w:val="Dokumentbeteckning"/>
            </w:pPr>
            <w:r w:rsidRPr="00FE3427">
              <w:t>Dokumentbeteckning</w:t>
            </w:r>
          </w:p>
        </w:tc>
      </w:tr>
      <w:tr w:rsidR="00000000" w:rsidRPr="00FE3427">
        <w:tblPrEx>
          <w:tblCellMar>
            <w:top w:w="0" w:type="dxa"/>
            <w:left w:w="0" w:type="dxa"/>
            <w:bottom w:w="0" w:type="dxa"/>
            <w:right w:w="0" w:type="dxa"/>
          </w:tblCellMar>
        </w:tblPrEx>
        <w:trPr>
          <w:gridAfter w:val="1"/>
          <w:wAfter w:w="1560" w:type="dxa"/>
          <w:trHeight w:val="120"/>
        </w:trPr>
        <w:tc>
          <w:tcPr>
            <w:tcW w:w="6095" w:type="dxa"/>
            <w:gridSpan w:val="2"/>
          </w:tcPr>
          <w:p w:rsidR="0040269B" w:rsidRPr="00FE3427" w:rsidRDefault="0040269B">
            <w:bookmarkStart w:id="0" w:name="KomNr"/>
            <w:bookmarkEnd w:id="0"/>
            <w:r w:rsidRPr="00FE3427">
              <w:t>KOM (2007) 709</w:t>
            </w:r>
          </w:p>
        </w:tc>
      </w:tr>
      <w:tr w:rsidR="00000000" w:rsidRPr="00FE3427">
        <w:tblPrEx>
          <w:tblCellMar>
            <w:top w:w="0" w:type="dxa"/>
            <w:left w:w="0" w:type="dxa"/>
            <w:bottom w:w="0" w:type="dxa"/>
            <w:right w:w="0" w:type="dxa"/>
          </w:tblCellMar>
        </w:tblPrEx>
        <w:trPr>
          <w:gridAfter w:val="1"/>
          <w:wAfter w:w="1560" w:type="dxa"/>
          <w:trHeight w:val="120"/>
        </w:trPr>
        <w:tc>
          <w:tcPr>
            <w:tcW w:w="6095" w:type="dxa"/>
            <w:gridSpan w:val="2"/>
          </w:tcPr>
          <w:p w:rsidR="0040269B" w:rsidRPr="00FE3427" w:rsidRDefault="0040269B">
            <w:pPr>
              <w:pStyle w:val="Dokumentbeteckning-titel"/>
            </w:pPr>
            <w:r w:rsidRPr="00FE3427">
              <w:t>Förslag till Europaparlamentets och rådets förordning om en uppförandekod för datoriserade bokningssystem</w:t>
            </w:r>
          </w:p>
        </w:tc>
      </w:tr>
    </w:tbl>
    <w:p w:rsidR="0040269B" w:rsidRPr="00FE3427" w:rsidRDefault="0040269B"/>
    <w:p w:rsidR="0040269B" w:rsidRPr="00FE3427" w:rsidRDefault="0040269B">
      <w:pPr>
        <w:pStyle w:val="Rubrik1"/>
        <w:numPr>
          <w:ilvl w:val="0"/>
          <w:numId w:val="0"/>
        </w:numPr>
      </w:pPr>
      <w:r w:rsidRPr="00FE3427">
        <w:t>Sammanfattning</w:t>
      </w:r>
    </w:p>
    <w:p w:rsidR="0040269B" w:rsidRPr="00FE3427" w:rsidRDefault="0040269B">
      <w:r w:rsidRPr="00FE3427">
        <w:t>Kommissionen har den 15 november 2007 presenterat ett förslag till förordning om en uppförandekod för datoriserade bokningssystem (CRS, Computerised Reservation Systems).  Förordningen skall ersätta den nu gällande förordningen 2299/89.</w:t>
      </w:r>
    </w:p>
    <w:p w:rsidR="0040269B" w:rsidRPr="00FE3427" w:rsidRDefault="0040269B">
      <w:r w:rsidRPr="00FE3427">
        <w:t>Enligt kommissionen är den nu gällande uppförandekoden från 1989 inte längre anpassad till rådande marknadsvillkor. Syftet är att förenkla koden och öka konkurrensen samtidigt som grundläggande skyddsåtgärder mot konkurrensbegränsningar bevaras.</w:t>
      </w:r>
    </w:p>
    <w:p w:rsidR="0040269B" w:rsidRPr="00FE3427" w:rsidRDefault="0040269B">
      <w:r w:rsidRPr="00FE3427">
        <w:t>Regeringen välkomnar förslaget till översyn.</w:t>
      </w:r>
    </w:p>
    <w:p w:rsidR="0040269B" w:rsidRPr="00FE3427" w:rsidRDefault="0040269B"/>
    <w:p w:rsidR="0040269B" w:rsidRPr="00FE3427" w:rsidRDefault="0040269B">
      <w:pPr>
        <w:pStyle w:val="Rubrik1"/>
      </w:pPr>
      <w:r w:rsidRPr="00FE3427">
        <w:t>Förslaget</w:t>
      </w:r>
    </w:p>
    <w:p w:rsidR="0040269B" w:rsidRPr="00FE3427" w:rsidRDefault="0040269B">
      <w:pPr>
        <w:pStyle w:val="Rubrik2"/>
      </w:pPr>
      <w:r w:rsidRPr="00FE3427">
        <w:t>Ärendets bakgrund</w:t>
      </w:r>
    </w:p>
    <w:p w:rsidR="0040269B" w:rsidRPr="00FE3427" w:rsidRDefault="0040269B">
      <w:r w:rsidRPr="00FE3427">
        <w:t xml:space="preserve">Uppförandekoden för datoriserade bokningssystem fastställdes 1989 genom förordning 2299/89 i en tid då den övervägande majoriteten flygbokningar gjordes via sådana system och de flesta av dessa ägdes och kontrollerades av flygbolagen. Utvecklingen på marknaden har dock gått så snabbt, t.ex. genom uppkomsten av alternativa bokningskanaler, att uppförandekoden enligt </w:t>
      </w:r>
      <w:r w:rsidRPr="00FE3427">
        <w:lastRenderedPageBreak/>
        <w:t xml:space="preserve">kommissionen inte längre är anpassad till nu rådande villkor på marknaden. Den har blivit till hinder för konkurrensen och därigenom bidrar den till att distributionskostnaderna blir högre än nödvändigt. </w:t>
      </w:r>
    </w:p>
    <w:p w:rsidR="0040269B" w:rsidRPr="00FE3427" w:rsidRDefault="0040269B">
      <w:r w:rsidRPr="00FE3427">
        <w:t>Syftet med förslaget är att förenkla koden och öka konkurrensen mellan leverantörer av olika CRS, samtidigt som grundläggande skyddsåtgärder mot konkurrensbegränsningar bevaras.</w:t>
      </w:r>
    </w:p>
    <w:p w:rsidR="0040269B" w:rsidRPr="00FE3427" w:rsidRDefault="0040269B">
      <w:r w:rsidRPr="00FE3427">
        <w:t>Det finns för närvarande fyra större leverantörer av CRS på den europeiska marknaden: Amadeus, Sabre, Galileo och Worldspan (de två sistnämnda håller på att slås samman). De tre sistnämnda ägs inte längre av flygbolag, medan tre bolag (Air France, Iberia och Lufthansa) äger ca 45 % av Amadeus.</w:t>
      </w:r>
    </w:p>
    <w:p w:rsidR="0040269B" w:rsidRPr="00FE3427" w:rsidRDefault="0040269B">
      <w:r w:rsidRPr="00FE3427">
        <w:t>Kommissionen presenterade sitt förslag den 15 november 2007.</w:t>
      </w:r>
    </w:p>
    <w:p w:rsidR="0040269B" w:rsidRPr="00FE3427" w:rsidRDefault="0040269B">
      <w:pPr>
        <w:pStyle w:val="Rubrik2"/>
      </w:pPr>
      <w:r w:rsidRPr="00FE3427">
        <w:t>Förslagets innehåll</w:t>
      </w:r>
    </w:p>
    <w:p w:rsidR="0040269B" w:rsidRPr="00FE3427" w:rsidRDefault="0040269B">
      <w:r w:rsidRPr="00FE3427">
        <w:t xml:space="preserve">Förordningen ska tillämpas på datoriserade bokningssystem som omfattar flygresor, som tillhandahålls eller utförs inom gemenskapen, och tågresor, som är integrerade med flygresorna i den primära textbilden för bokningssystemen.  </w:t>
      </w:r>
    </w:p>
    <w:p w:rsidR="0040269B" w:rsidRPr="00FE3427" w:rsidRDefault="0040269B">
      <w:r w:rsidRPr="00FE3427">
        <w:t>Förhandlingsfriheten för marknadsaktörerna avses komma att öka genom att flygbolag och systemleverantörer kommer att vara fria att förhandla om de bokningsavgifter som systemen tar ut och de biljettprisvillkor som erbjuds.</w:t>
      </w:r>
    </w:p>
    <w:p w:rsidR="0040269B" w:rsidRPr="00FE3427" w:rsidRDefault="0040269B">
      <w:r w:rsidRPr="00FE3427">
        <w:t>Genom förslaget upprätthålls en rad skyddsregler mot potentiella konkurrensbegränsningar. Den förenklade uppförandekoden innehåller bl.a. följande bestämmelser för att skydda mot konkurrensbegränsningar och för att säkerställa neutral information till kunderna:</w:t>
      </w:r>
    </w:p>
    <w:p w:rsidR="0040269B" w:rsidRPr="00FE3427" w:rsidRDefault="0040269B">
      <w:r w:rsidRPr="00FE3427">
        <w:t>Förbud mot att systemleverantörer knyter villkor om ensamrätt till sina avtal med resebyråerna</w:t>
      </w:r>
    </w:p>
    <w:p w:rsidR="0040269B" w:rsidRPr="00FE3427" w:rsidRDefault="0040269B">
      <w:r w:rsidRPr="00FE3427">
        <w:t>Systemleverantörer måste göra åtskillnad mellan datoriserade bokningssystem och ett flygbolags interna bokningssystem</w:t>
      </w:r>
    </w:p>
    <w:p w:rsidR="0040269B" w:rsidRPr="00FE3427" w:rsidRDefault="0040269B">
      <w:r w:rsidRPr="00FE3427">
        <w:t>En systemleverantör förbjuds att reservera distributionstjänster för sina moderföretag, så att moderföretaget inte får konkurrensfördelar i förhållande till andra deltagande transportföretag</w:t>
      </w:r>
    </w:p>
    <w:p w:rsidR="0040269B" w:rsidRPr="00FE3427" w:rsidRDefault="0040269B">
      <w:r w:rsidRPr="00FE3427">
        <w:t>Textbilderna skall vara neutrala och icke-diskriminerande</w:t>
      </w:r>
    </w:p>
    <w:p w:rsidR="0040269B" w:rsidRPr="00FE3427" w:rsidRDefault="0040269B">
      <w:r w:rsidRPr="00FE3427">
        <w:t>Moderföretagen åläggs att förse andra system än sina egna med samma upplysningar om sina tjänster eller godkänna bokningar från andra system</w:t>
      </w:r>
    </w:p>
    <w:p w:rsidR="0040269B" w:rsidRPr="00FE3427" w:rsidRDefault="0040269B">
      <w:r w:rsidRPr="00FE3427">
        <w:t>Moderföretagen förbjuds att knyta användningen av ett särskilt bokningssystem till för- eller nackdelar för att undvika systematiska fördelar för företagens egna bokningssystem</w:t>
      </w:r>
    </w:p>
    <w:p w:rsidR="0040269B" w:rsidRPr="00FE3427" w:rsidRDefault="0040269B">
      <w:r w:rsidRPr="00FE3427">
        <w:t>Kommissionen får rätt att vidta åtgärder för att säkerställa likabehandling av EU:s flygbolag med hänsyn till bokningssystem i tredje land</w:t>
      </w:r>
    </w:p>
    <w:p w:rsidR="0040269B" w:rsidRPr="00FE3427" w:rsidRDefault="0040269B">
      <w:r w:rsidRPr="00FE3427">
        <w:t>Ett särskilt avsnitt behandlar skyddet av personuppgifter i bokningssystemen.</w:t>
      </w:r>
    </w:p>
    <w:p w:rsidR="0040269B" w:rsidRPr="00FE3427" w:rsidRDefault="0040269B">
      <w:r w:rsidRPr="00FE3427">
        <w:t>Uppförandekoden omfattar också järnvägstjänster som är integrerade i ett bokningssystem för flygresor (den omfattar inte system som bara hanterar järnvägstjänster) och säkerställer att järnvägstjänster inte diskrimineras i systemet.</w:t>
      </w:r>
    </w:p>
    <w:p w:rsidR="0040269B" w:rsidRPr="00FE3427" w:rsidRDefault="0040269B">
      <w:r w:rsidRPr="00FE3427">
        <w:t>Om förordningen överträds, får kommissionen genom beslut ålägga de berörda företagen att se till att överträdelsen upphör. Kommissionen får också utdöma böter för ett företag som uppsåtligen eller av oaktsamhet bryter mot förordningen.</w:t>
      </w:r>
    </w:p>
    <w:p w:rsidR="0040269B" w:rsidRPr="00FE3427" w:rsidRDefault="0040269B">
      <w:r w:rsidRPr="00FE3427">
        <w:t>Förordningen ska ses över efter fem år.</w:t>
      </w:r>
    </w:p>
    <w:p w:rsidR="0040269B" w:rsidRPr="00FE3427" w:rsidRDefault="0040269B"/>
    <w:p w:rsidR="0040269B" w:rsidRPr="00FE3427" w:rsidRDefault="0040269B">
      <w:pPr>
        <w:pStyle w:val="Rubrik2"/>
      </w:pPr>
      <w:r w:rsidRPr="00FE3427">
        <w:t>Gällande svenska regler och förslagets effekt på dessa</w:t>
      </w:r>
    </w:p>
    <w:p w:rsidR="0040269B" w:rsidRPr="00FE3427" w:rsidRDefault="0040269B">
      <w:r w:rsidRPr="00FE3427">
        <w:t>Inga nationella regler förutses komma att påverkas.</w:t>
      </w:r>
    </w:p>
    <w:p w:rsidR="0040269B" w:rsidRPr="00FE3427" w:rsidRDefault="0040269B">
      <w:pPr>
        <w:pStyle w:val="Rubrik2"/>
      </w:pPr>
      <w:r w:rsidRPr="00FE3427">
        <w:t>Budgetära konsekvenser</w:t>
      </w:r>
    </w:p>
    <w:p w:rsidR="0040269B" w:rsidRPr="00FE3427" w:rsidRDefault="0040269B">
      <w:r w:rsidRPr="00FE3427">
        <w:t>Inga budgetära konsekvenser förutses.</w:t>
      </w:r>
    </w:p>
    <w:p w:rsidR="0040269B" w:rsidRPr="00FE3427" w:rsidRDefault="0040269B">
      <w:pPr>
        <w:pStyle w:val="Rubrik1"/>
      </w:pPr>
      <w:r w:rsidRPr="00FE3427">
        <w:t>Ståndpunkter</w:t>
      </w:r>
    </w:p>
    <w:p w:rsidR="0040269B" w:rsidRPr="00FE3427" w:rsidRDefault="0040269B">
      <w:pPr>
        <w:pStyle w:val="Rubrik2"/>
      </w:pPr>
      <w:r w:rsidRPr="00FE3427">
        <w:t>Preliminär svensk ståndpunkt</w:t>
      </w:r>
    </w:p>
    <w:p w:rsidR="0040269B" w:rsidRPr="00FE3427" w:rsidRDefault="0040269B">
      <w:r w:rsidRPr="00FE3427">
        <w:t xml:space="preserve">Regeringen är positiv till att den gällande förordningen ses över och att den anpassas till rådande marknadsvillkor. </w:t>
      </w:r>
    </w:p>
    <w:p w:rsidR="0040269B" w:rsidRPr="00FE3427" w:rsidRDefault="0040269B">
      <w:r w:rsidRPr="00FE3427">
        <w:t>En mer preciserad svensk ståndpunkt kommer att tas fram senare, i avvaktan bl.a. på att remissbehandlingen avslutats.</w:t>
      </w:r>
    </w:p>
    <w:p w:rsidR="0040269B" w:rsidRPr="00FE3427" w:rsidRDefault="0040269B"/>
    <w:p w:rsidR="0040269B" w:rsidRPr="00FE3427" w:rsidRDefault="0040269B">
      <w:r w:rsidRPr="00FE3427">
        <w:t>Medlemsstaternas ståndpunkter</w:t>
      </w:r>
    </w:p>
    <w:p w:rsidR="0040269B" w:rsidRPr="00FE3427" w:rsidRDefault="0040269B">
      <w:r w:rsidRPr="00FE3427">
        <w:t>F.n. okända.</w:t>
      </w:r>
    </w:p>
    <w:p w:rsidR="0040269B" w:rsidRPr="00FE3427" w:rsidRDefault="0040269B">
      <w:pPr>
        <w:pStyle w:val="Rubrik2"/>
      </w:pPr>
      <w:r w:rsidRPr="00FE3427">
        <w:t>Institutionernas ståndpunkter</w:t>
      </w:r>
    </w:p>
    <w:p w:rsidR="0040269B" w:rsidRPr="00FE3427" w:rsidRDefault="0040269B">
      <w:r w:rsidRPr="00FE3427">
        <w:t>F.n. okända.</w:t>
      </w:r>
    </w:p>
    <w:p w:rsidR="0040269B" w:rsidRPr="00FE3427" w:rsidRDefault="0040269B">
      <w:pPr>
        <w:pStyle w:val="Rubrik2"/>
      </w:pPr>
      <w:r w:rsidRPr="00FE3427">
        <w:t>Remissinstansernas ståndpunkter</w:t>
      </w:r>
    </w:p>
    <w:p w:rsidR="0040269B" w:rsidRPr="00FE3427" w:rsidRDefault="0040269B">
      <w:r w:rsidRPr="00FE3427">
        <w:t>Remissbehandling pågår.</w:t>
      </w:r>
    </w:p>
    <w:p w:rsidR="0040269B" w:rsidRPr="00FE3427" w:rsidRDefault="0040269B">
      <w:pPr>
        <w:pStyle w:val="Rubrik1"/>
      </w:pPr>
      <w:r w:rsidRPr="00FE3427">
        <w:t>Förslagets förutsättningar</w:t>
      </w:r>
    </w:p>
    <w:p w:rsidR="0040269B" w:rsidRPr="00FE3427" w:rsidRDefault="0040269B">
      <w:pPr>
        <w:pStyle w:val="Rubrik2"/>
      </w:pPr>
      <w:r w:rsidRPr="00FE3427">
        <w:t>Rättslig grund och beslutsförfarande</w:t>
      </w:r>
    </w:p>
    <w:p w:rsidR="0040269B" w:rsidRPr="00FE3427" w:rsidRDefault="0040269B">
      <w:r w:rsidRPr="00FE3427">
        <w:t>Rättslig grund är artikel  71 i EG-fördraget. Rådet beslutar med kvalificerad majoritet i medbeslutandeförfarande med Europaparlamentet enligt fördragets artikel  80 punkt 2.</w:t>
      </w:r>
    </w:p>
    <w:p w:rsidR="0040269B" w:rsidRPr="00FE3427" w:rsidRDefault="0040269B">
      <w:pPr>
        <w:pStyle w:val="Rubrik2"/>
      </w:pPr>
      <w:r w:rsidRPr="00FE3427">
        <w:t>Subsidiaritets- och proportionalitetsprincipen</w:t>
      </w:r>
    </w:p>
    <w:p w:rsidR="0040269B" w:rsidRPr="00FE3427" w:rsidRDefault="0040269B">
      <w:r w:rsidRPr="00FE3427">
        <w:t>Gemenskapen är ensam behörig. Subsidiaritetsprincipen är därför inte tillämplig. Förslaget är enligt kommissionen förenligt med proportionalitetsprincipen eftersom de datoriserade bokningssystemen är internationella och det är svårt att övervaka verksamheten på nationell nivå. Dessutom påverkar inte den föreslagna översynen de nationella myndigheterna och den minskar den redan begränsade administrationen för de ekonomiska aktörerna.</w:t>
      </w:r>
    </w:p>
    <w:p w:rsidR="0040269B" w:rsidRPr="00FE3427" w:rsidRDefault="0040269B">
      <w:pPr>
        <w:pStyle w:val="Rubrik1"/>
      </w:pPr>
      <w:r w:rsidRPr="00FE3427">
        <w:t>Övrigt</w:t>
      </w:r>
    </w:p>
    <w:p w:rsidR="0040269B" w:rsidRPr="00FE3427" w:rsidRDefault="0040269B">
      <w:pPr>
        <w:pStyle w:val="Rubrik2"/>
      </w:pPr>
      <w:r w:rsidRPr="00FE3427">
        <w:t>Fortsatt behandling av ärendet</w:t>
      </w:r>
    </w:p>
    <w:p w:rsidR="0040269B" w:rsidRPr="00FE3427" w:rsidRDefault="0040269B">
      <w:r w:rsidRPr="00FE3427">
        <w:t>Förslaget avses börja behandlas av rådet i januari 2008. Ett första rådsbeslut kan sannolikt förväntas vid rådsmötet i april 2008.</w:t>
      </w:r>
    </w:p>
    <w:p w:rsidR="0040269B" w:rsidRPr="00FE3427" w:rsidRDefault="0040269B">
      <w:pPr>
        <w:pStyle w:val="Rubrik2"/>
      </w:pPr>
      <w:r w:rsidRPr="00FE3427">
        <w:t>Fackuttryck/termer</w:t>
      </w:r>
    </w:p>
    <w:p w:rsidR="0040269B" w:rsidRPr="00FE3427" w:rsidRDefault="0040269B"/>
    <w:sectPr w:rsidR="0040269B" w:rsidRPr="00FE3427">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269B" w:rsidRPr="00FE3427" w:rsidRDefault="0040269B">
      <w:r w:rsidRPr="00FE3427">
        <w:separator/>
      </w:r>
    </w:p>
  </w:endnote>
  <w:endnote w:type="continuationSeparator" w:id="0">
    <w:p w:rsidR="0040269B" w:rsidRPr="00FE3427" w:rsidRDefault="0040269B">
      <w:r w:rsidRPr="00FE34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69B" w:rsidRPr="00FE3427" w:rsidRDefault="0040269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69B" w:rsidRPr="00FE3427" w:rsidRDefault="0040269B">
    <w:pPr>
      <w:pStyle w:val="SidfotH"/>
      <w:framePr w:wrap="around"/>
    </w:pPr>
    <w:r w:rsidRPr="00FE3427">
      <w:t>2</w:t>
    </w:r>
  </w:p>
  <w:p w:rsidR="0040269B" w:rsidRPr="00FE3427" w:rsidRDefault="0040269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69B" w:rsidRPr="00FE3427" w:rsidRDefault="0040269B">
    <w:pPr>
      <w:pStyle w:val="SidfotH"/>
      <w:framePr w:wrap="around"/>
    </w:pPr>
    <w:r w:rsidRPr="00FE3427">
      <w:t>1</w:t>
    </w:r>
  </w:p>
  <w:p w:rsidR="0040269B" w:rsidRPr="00FE3427" w:rsidRDefault="004026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269B" w:rsidRPr="00FE3427" w:rsidRDefault="0040269B">
      <w:r w:rsidRPr="00FE3427">
        <w:separator/>
      </w:r>
    </w:p>
  </w:footnote>
  <w:footnote w:type="continuationSeparator" w:id="0">
    <w:p w:rsidR="0040269B" w:rsidRPr="00FE3427" w:rsidRDefault="0040269B">
      <w:r w:rsidRPr="00FE34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69B" w:rsidRPr="00FE3427" w:rsidRDefault="0040269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69B" w:rsidRPr="00FE3427" w:rsidRDefault="0040269B">
    <w:pPr>
      <w:pStyle w:val="Kantrubrik"/>
      <w:framePr w:h="1157" w:hRule="exact" w:wrap="around" w:y="738"/>
    </w:pPr>
    <w:r w:rsidRPr="00FE3427">
      <w:t>2007/08:FPM61</w:t>
    </w:r>
  </w:p>
  <w:p w:rsidR="0040269B" w:rsidRPr="00FE3427" w:rsidRDefault="0040269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269B" w:rsidRPr="00FE3427" w:rsidRDefault="00FE3427">
    <w:pPr>
      <w:pStyle w:val="Sidhuvud"/>
    </w:pPr>
    <w:r w:rsidRPr="00FE3427">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9799621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0269B" w:rsidRDefault="0040269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627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0269B" w:rsidRDefault="0040269B">
                    <w:pPr>
                      <w:pStyle w:val="Logo"/>
                    </w:pPr>
                    <w:r>
                      <w:object w:dxaOrig="840" w:dyaOrig="1545">
                        <v:shape id="_x0000_i1025" type="#_x0000_t75" style="width:42pt;height:77.15pt" filled="t">
                          <v:imagedata r:id="rId1" o:title=""/>
                        </v:shape>
                        <o:OLEObject Type="Embed" ProgID="Word.Picture.8" ShapeID="_x0000_i1025" DrawAspect="Content" ObjectID="_182749627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1E7C"/>
    <w:multiLevelType w:val="hybridMultilevel"/>
    <w:tmpl w:val="50461BDC"/>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515385972">
    <w:abstractNumId w:val="5"/>
  </w:num>
  <w:num w:numId="2" w16cid:durableId="1816727039">
    <w:abstractNumId w:val="2"/>
  </w:num>
  <w:num w:numId="3" w16cid:durableId="536115881">
    <w:abstractNumId w:val="3"/>
  </w:num>
  <w:num w:numId="4" w16cid:durableId="1889369365">
    <w:abstractNumId w:val="4"/>
  </w:num>
  <w:num w:numId="5" w16cid:durableId="1780640860">
    <w:abstractNumId w:val="6"/>
  </w:num>
  <w:num w:numId="6" w16cid:durableId="1489395131">
    <w:abstractNumId w:val="0"/>
  </w:num>
  <w:num w:numId="7" w16cid:durableId="167256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01-25"/>
    <w:docVar w:name="Ar" w:val="2007/08"/>
    <w:docVar w:name="Dep" w:val="Näringsdepartementet"/>
    <w:docVar w:name="DepWeb" w:val="Näringsdepartementet"/>
    <w:docVar w:name="GDB1" w:val="KOM (2007) 709"/>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förordning om en uppförandekod för datoriserade bokningssyste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709"/>
    <w:docVar w:name="Nr" w:val="61"/>
    <w:docVar w:name="RD_APPVERSION" w:val="3.00"/>
    <w:docVar w:name="Rub" w:val="Förordning om ny uppförandekod för datoriserade bokningssystem för flygresor"/>
    <w:docVar w:name="UppDat" w:val="2008-01-25"/>
    <w:docVar w:name="Utsk" w:val="Näringsutskottet"/>
  </w:docVars>
  <w:rsids>
    <w:rsidRoot w:val="001F087C"/>
    <w:rsid w:val="001F087C"/>
    <w:rsid w:val="0040269B"/>
    <w:rsid w:val="00FE34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4E9AD1B-2995-417D-BBFA-D477C0C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725</Words>
  <Characters>5003</Characters>
  <Application>Microsoft Office Word</Application>
  <DocSecurity>4</DocSecurity>
  <Lines>113</Lines>
  <Paragraphs>63</Paragraphs>
  <ScaleCrop>false</ScaleCrop>
  <HeadingPairs>
    <vt:vector size="2" baseType="variant">
      <vt:variant>
        <vt:lpstr>Rubrik</vt:lpstr>
      </vt:variant>
      <vt:variant>
        <vt:i4>1</vt:i4>
      </vt:variant>
    </vt:vector>
  </HeadingPairs>
  <TitlesOfParts>
    <vt:vector size="1" baseType="lpstr">
      <vt:lpstr>FPM_200708__61</vt:lpstr>
    </vt:vector>
  </TitlesOfParts>
  <Company>RD-DTSL</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FPM_200708__61</dc:title>
  <dc:subject>FPM_200708__61</dc:subject>
  <dc:creator>Riksdagen</dc:creator>
  <cp:keywords>Riksdagen</cp:keywords>
  <dc:description>KP2004-version.  Ändringarna påverkar enbart användningen inom Riksdagen. 050429 nya departement DTSL.</dc:description>
  <cp:lastModifiedBy>Lars Brink</cp:lastModifiedBy>
  <cp:revision>2</cp:revision>
  <cp:lastPrinted>2008-01-28T06:48:00Z</cp:lastPrinted>
  <dcterms:created xsi:type="dcterms:W3CDTF">2025-12-17T12:05:00Z</dcterms:created>
  <dcterms:modified xsi:type="dcterms:W3CDTF">2025-12-17T12:05:00Z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61</vt:lpwstr>
  </property>
  <property fmtid="{D5CDD505-2E9C-101B-9397-08002B2CF9AE}" pid="4" name="GDB1">
    <vt:lpwstr>KOM (2007) 709</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Förordning om ny uppförandekod för datoriserade bokningssystem för flygresor</vt:lpwstr>
  </property>
  <property fmtid="{D5CDD505-2E9C-101B-9397-08002B2CF9AE}" pid="8" name="UppDat">
    <vt:lpwstr>2008-01-25</vt:lpwstr>
  </property>
  <property fmtid="{D5CDD505-2E9C-101B-9397-08002B2CF9AE}" pid="9" name="AnkDat">
    <vt:lpwstr>2008-01-25</vt:lpwstr>
  </property>
  <property fmtid="{D5CDD505-2E9C-101B-9397-08002B2CF9AE}" pid="10" name="Utsk">
    <vt:lpwstr>Näringsutskottet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ies>
</file>