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72B" w:rsidRPr="008D272B" w:rsidRDefault="008D272B">
      <w:pPr>
        <w:pStyle w:val="Hemstlrubrik"/>
      </w:pPr>
      <w:r w:rsidRPr="008D272B">
        <w:t>Förslag till riksdagsbeslut</w:t>
      </w:r>
    </w:p>
    <w:p w:rsidR="008D272B" w:rsidRPr="008D272B" w:rsidRDefault="008D272B">
      <w:pPr>
        <w:pStyle w:val="Hemstlatt"/>
        <w:numPr>
          <w:ilvl w:val="0"/>
          <w:numId w:val="0"/>
        </w:numPr>
      </w:pPr>
      <w:r w:rsidRPr="008D272B">
        <w:t>Riksdagen tillkännager för regeringen som sin mening vad som anförs i motionen om införande av en auktorisation av de rättsliga biträden som ska företräda asylsökande.</w:t>
      </w:r>
    </w:p>
    <w:p w:rsidR="008D272B" w:rsidRPr="008D272B" w:rsidRDefault="008D272B">
      <w:pPr>
        <w:pStyle w:val="Rubrik1"/>
      </w:pPr>
      <w:r w:rsidRPr="008D272B">
        <w:t>Motivering</w:t>
      </w:r>
    </w:p>
    <w:p w:rsidR="008D272B" w:rsidRPr="008D272B" w:rsidRDefault="008D272B">
      <w:r w:rsidRPr="008D272B">
        <w:t>Av utredningen SoU 2008:65 framgår det att de asylsökande skulle få en betydligt bättre situation om den engelska modellen infördes för att höja n</w:t>
      </w:r>
      <w:r w:rsidRPr="008D272B">
        <w:t>i</w:t>
      </w:r>
      <w:r w:rsidRPr="008D272B">
        <w:t xml:space="preserve">vån på de offentligt utsedda biträdenas kunskaper. </w:t>
      </w:r>
    </w:p>
    <w:p w:rsidR="008D272B" w:rsidRPr="008D272B" w:rsidRDefault="008D272B">
      <w:pPr>
        <w:pStyle w:val="Normaltindrag"/>
      </w:pPr>
      <w:r w:rsidRPr="008D272B">
        <w:t>Under utredningen inbjöd utredaren ” representanter för femton frivillig-organisationer att delta i en referensgrupp”</w:t>
      </w:r>
      <w:r w:rsidRPr="008D272B">
        <w:rPr>
          <w:rStyle w:val="Fotnotsreferens"/>
        </w:rPr>
        <w:footnoteReference w:id="2"/>
      </w:r>
      <w:r w:rsidRPr="008D272B">
        <w:t>. Referensgruppen föreslog att det engelska systemet skulle införas dvs. att Sverige ”</w:t>
      </w:r>
    </w:p>
    <w:p w:rsidR="008D272B" w:rsidRPr="008D272B" w:rsidRDefault="008D272B">
      <w:pPr>
        <w:pStyle w:val="Citat"/>
      </w:pPr>
      <w:r w:rsidRPr="008D272B">
        <w:t>skulle kunna införa en auktorisation av de rättsliga biträden som ska för</w:t>
      </w:r>
      <w:r w:rsidRPr="008D272B">
        <w:t>e</w:t>
      </w:r>
      <w:r w:rsidRPr="008D272B">
        <w:t>träda asylsökande, för att på så sätt tillgodose kravet på tillräckligt ko</w:t>
      </w:r>
      <w:r w:rsidRPr="008D272B">
        <w:t>m</w:t>
      </w:r>
      <w:r w:rsidRPr="008D272B">
        <w:t>petenta biträden. Den engelska modellen för godkännande av asylrättsl</w:t>
      </w:r>
      <w:r w:rsidRPr="008D272B">
        <w:t>i</w:t>
      </w:r>
      <w:r w:rsidRPr="008D272B">
        <w:t xml:space="preserve">ga biträden har utarbetats av The Legal Services Commission (LSC; </w:t>
      </w:r>
      <w:hyperlink r:id="rId7" w:history="1">
        <w:r w:rsidRPr="008D272B">
          <w:t>www.legalservices.gov.uk</w:t>
        </w:r>
      </w:hyperlink>
      <w:r w:rsidRPr="008D272B">
        <w:rPr>
          <w:rFonts w:cs="PIGME M+ T T 1 A 94o 00"/>
        </w:rPr>
        <w:t>.</w:t>
      </w:r>
      <w:r w:rsidRPr="008D272B">
        <w:t xml:space="preserve"> som är det organ som hanterar offentligt f</w:t>
      </w:r>
      <w:r w:rsidRPr="008D272B">
        <w:t>i</w:t>
      </w:r>
      <w:r w:rsidRPr="008D272B">
        <w:t>nanserat rättsligt bistånd, tillsammans med The Law Society (ung. adv</w:t>
      </w:r>
      <w:r w:rsidRPr="008D272B">
        <w:t>o</w:t>
      </w:r>
      <w:r w:rsidRPr="008D272B">
        <w:t xml:space="preserve">katsamfundet </w:t>
      </w:r>
      <w:hyperlink r:id="rId8" w:history="1">
        <w:r w:rsidRPr="008D272B">
          <w:t>www.lawsociety.org.uk</w:t>
        </w:r>
      </w:hyperlink>
      <w:r w:rsidRPr="008D272B">
        <w:t>). LSC kräver att den som vill få o</w:t>
      </w:r>
      <w:r w:rsidRPr="008D272B">
        <w:t>f</w:t>
      </w:r>
      <w:r w:rsidRPr="008D272B">
        <w:t>fentligt finansierade uppdrag som asylrättslig rådgivare är godkänd av The Law Society. Det finns flera olika nivåer på godkännande och o</w:t>
      </w:r>
      <w:r w:rsidRPr="008D272B">
        <w:t>m</w:t>
      </w:r>
      <w:r w:rsidRPr="008D272B">
        <w:t>fattningen av uppdragen är beroende av vilken nivå som advokaten har uppnått.</w:t>
      </w:r>
    </w:p>
    <w:p w:rsidR="008D272B" w:rsidRPr="008D272B" w:rsidRDefault="008D272B">
      <w:pPr>
        <w:pStyle w:val="Citat"/>
      </w:pPr>
      <w:r w:rsidRPr="008D272B">
        <w:t>– – –</w:t>
      </w:r>
    </w:p>
    <w:p w:rsidR="008D272B" w:rsidRPr="008D272B" w:rsidRDefault="008D272B">
      <w:pPr>
        <w:pStyle w:val="Citat"/>
      </w:pPr>
      <w:r w:rsidRPr="008D272B">
        <w:lastRenderedPageBreak/>
        <w:t>Om man vill förstå det engelska systemet bör man också beakta det fö</w:t>
      </w:r>
      <w:r w:rsidRPr="008D272B">
        <w:t>r</w:t>
      </w:r>
      <w:r w:rsidRPr="008D272B">
        <w:t>hållandet att det sedan april 2001 i princip är straffbart för en rådgivare att ge råd eller hjälp till immigranter om inte den organisation som rådg</w:t>
      </w:r>
      <w:r w:rsidRPr="008D272B">
        <w:t>i</w:t>
      </w:r>
      <w:r w:rsidRPr="008D272B">
        <w:t>varen tillhör har registrerats. Den myndighet som har hand om registr</w:t>
      </w:r>
      <w:r w:rsidRPr="008D272B">
        <w:t>e</w:t>
      </w:r>
      <w:r w:rsidRPr="008D272B">
        <w:t xml:space="preserve">ringarna är The Office of the Immigration Services Commissioner (OISC; </w:t>
      </w:r>
      <w:hyperlink r:id="rId9" w:history="1">
        <w:r w:rsidRPr="008D272B">
          <w:t>www.oisc.gov.uk</w:t>
        </w:r>
      </w:hyperlink>
      <w:r w:rsidRPr="008D272B">
        <w:t>). Organisationen har ansvar för att alla asy</w:t>
      </w:r>
      <w:r w:rsidRPr="008D272B">
        <w:t>l</w:t>
      </w:r>
      <w:r w:rsidRPr="008D272B">
        <w:t>rättsliga rådgivare uppfyller de krav som bör ställas på dem, att alla olämpliga biträden försvinner och att eventuella klagomål utreds orden</w:t>
      </w:r>
      <w:r w:rsidRPr="008D272B">
        <w:t>t</w:t>
      </w:r>
      <w:r w:rsidRPr="008D272B">
        <w:t>ligt.”</w:t>
      </w:r>
      <w:r w:rsidRPr="008D272B">
        <w:rPr>
          <w:rStyle w:val="Fotnotsreferens"/>
        </w:rPr>
        <w:footnoteReference w:id="3"/>
      </w:r>
      <w:r w:rsidRPr="008D272B">
        <w:t xml:space="preserve"> </w:t>
      </w:r>
    </w:p>
    <w:p w:rsidR="008D272B" w:rsidRPr="008D272B" w:rsidRDefault="008D272B">
      <w:r w:rsidRPr="008D272B">
        <w:t>I utredningen skrivs vidare att någon kontroll av advokaters special komp</w:t>
      </w:r>
      <w:r w:rsidRPr="008D272B">
        <w:t>e</w:t>
      </w:r>
      <w:r w:rsidRPr="008D272B">
        <w:t xml:space="preserve">tens inte finns i Sverige idag. </w:t>
      </w:r>
    </w:p>
    <w:p w:rsidR="008D272B" w:rsidRPr="008D272B" w:rsidRDefault="008D272B">
      <w:pPr>
        <w:pStyle w:val="Normaltindrag"/>
      </w:pPr>
      <w:r w:rsidRPr="008D272B">
        <w:t>Det är min mening att vi inte kan vänta utan att förutsättningarna för ett auktorisationssystem bör utredas snarast.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272B">
        <w:trPr>
          <w:cantSplit/>
        </w:trPr>
        <w:tc>
          <w:tcPr>
            <w:tcW w:w="3046" w:type="dxa"/>
          </w:tcPr>
          <w:p w:rsidR="008D272B" w:rsidRPr="008D272B" w:rsidRDefault="008D272B">
            <w:pPr>
              <w:pStyle w:val="UnderskriftDatum"/>
              <w:spacing w:before="240"/>
            </w:pPr>
            <w:r w:rsidRPr="008D272B">
              <w:t>Stockholm den 17 september 2008</w:t>
            </w:r>
          </w:p>
        </w:tc>
        <w:tc>
          <w:tcPr>
            <w:tcW w:w="3047" w:type="dxa"/>
          </w:tcPr>
          <w:p w:rsidR="008D272B" w:rsidRPr="008D272B" w:rsidRDefault="008D272B">
            <w:pPr>
              <w:pStyle w:val="Underskrifter"/>
              <w:spacing w:before="240"/>
            </w:pPr>
          </w:p>
        </w:tc>
      </w:tr>
      <w:tr w:rsidR="00000000" w:rsidRPr="008D272B">
        <w:trPr>
          <w:cantSplit/>
        </w:trPr>
        <w:tc>
          <w:tcPr>
            <w:tcW w:w="3046" w:type="dxa"/>
          </w:tcPr>
          <w:p w:rsidR="008D272B" w:rsidRPr="008D272B" w:rsidRDefault="008D272B">
            <w:pPr>
              <w:pStyle w:val="Underskrifter"/>
            </w:pPr>
            <w:r w:rsidRPr="008D272B">
              <w:t>Göran Lindblad (m)</w:t>
            </w:r>
          </w:p>
        </w:tc>
        <w:tc>
          <w:tcPr>
            <w:tcW w:w="3046" w:type="dxa"/>
          </w:tcPr>
          <w:p w:rsidR="008D272B" w:rsidRPr="008D272B" w:rsidRDefault="008D272B">
            <w:pPr>
              <w:pStyle w:val="Underskrifter"/>
            </w:pPr>
          </w:p>
        </w:tc>
      </w:tr>
    </w:tbl>
    <w:p w:rsidR="008D272B" w:rsidRPr="008D272B" w:rsidRDefault="008D272B">
      <w:pPr>
        <w:pStyle w:val="Normaltindrag"/>
      </w:pPr>
    </w:p>
    <w:sectPr w:rsidR="00000000" w:rsidRPr="008D27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272B" w:rsidRPr="008D272B" w:rsidRDefault="008D272B">
      <w:pPr>
        <w:pStyle w:val="Sidfot"/>
      </w:pPr>
    </w:p>
  </w:endnote>
  <w:endnote w:type="continuationSeparator" w:id="0">
    <w:p w:rsidR="008D272B" w:rsidRPr="008D272B" w:rsidRDefault="008D272B">
      <w:pPr>
        <w:pStyle w:val="Sidfo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GGO D+ T T 1 A 88o 00">
    <w:altName w:val="T T 1 A 88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IGME M+ T T 1 A 94o 00">
    <w:altName w:val="T T 1 A 94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72B" w:rsidRPr="008D272B" w:rsidRDefault="008D272B">
    <w:pPr>
      <w:pStyle w:val="Sidfot"/>
    </w:pPr>
    <w:r w:rsidRPr="008D272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887297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72B" w:rsidRDefault="008D27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272B" w:rsidRDefault="008D27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72B" w:rsidRPr="008D272B" w:rsidRDefault="008D272B">
    <w:pPr>
      <w:pStyle w:val="Sidfot"/>
    </w:pPr>
    <w:r w:rsidRPr="008D272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145273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72B" w:rsidRDefault="008D27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272B" w:rsidRDefault="008D27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72B" w:rsidRPr="008D272B" w:rsidRDefault="008D272B">
    <w:pPr>
      <w:pStyle w:val="Sidfot"/>
    </w:pPr>
    <w:r w:rsidRPr="008D272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35890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72B" w:rsidRDefault="008D27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272B" w:rsidRDefault="008D27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272B" w:rsidRPr="008D272B" w:rsidRDefault="008D272B">
      <w:pPr>
        <w:pStyle w:val="Sidfot"/>
      </w:pPr>
    </w:p>
  </w:footnote>
  <w:footnote w:type="continuationSeparator" w:id="0">
    <w:p w:rsidR="008D272B" w:rsidRPr="008D272B" w:rsidRDefault="008D272B">
      <w:pPr>
        <w:pStyle w:val="Sidfot"/>
      </w:pPr>
    </w:p>
  </w:footnote>
  <w:footnote w:type="continuationNotice" w:id="1">
    <w:p w:rsidR="008D272B" w:rsidRPr="008D272B" w:rsidRDefault="008D272B"/>
  </w:footnote>
  <w:footnote w:id="2">
    <w:p w:rsidR="008D272B" w:rsidRPr="008D272B" w:rsidRDefault="008D272B">
      <w:pPr>
        <w:pStyle w:val="Fotnotstext"/>
      </w:pPr>
      <w:r w:rsidRPr="008D272B">
        <w:rPr>
          <w:rStyle w:val="Fotnotsreferens"/>
          <w:sz w:val="19"/>
          <w:szCs w:val="19"/>
        </w:rPr>
        <w:footnoteRef/>
      </w:r>
      <w:r w:rsidRPr="008D272B">
        <w:t xml:space="preserve"> </w:t>
      </w:r>
      <w:r w:rsidRPr="008D272B">
        <w:rPr>
          <w:sz w:val="16"/>
          <w:szCs w:val="16"/>
        </w:rPr>
        <w:t>Sid. 22 SOU 2008:65.</w:t>
      </w:r>
    </w:p>
  </w:footnote>
  <w:footnote w:id="3">
    <w:p w:rsidR="008D272B" w:rsidRPr="008D272B" w:rsidRDefault="008D272B">
      <w:pPr>
        <w:pStyle w:val="Fotnotstext"/>
      </w:pPr>
      <w:r w:rsidRPr="008D272B">
        <w:rPr>
          <w:rStyle w:val="Fotnotsreferens"/>
        </w:rPr>
        <w:footnoteRef/>
      </w:r>
      <w:r w:rsidRPr="008D272B">
        <w:t xml:space="preserve"> </w:t>
      </w:r>
      <w:r w:rsidRPr="008D272B">
        <w:rPr>
          <w:sz w:val="16"/>
          <w:szCs w:val="16"/>
        </w:rPr>
        <w:t>Sid. 114–115, ibid.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72B" w:rsidRPr="008D272B" w:rsidRDefault="008D272B">
    <w:pPr>
      <w:pStyle w:val="Sidhuvud"/>
    </w:pPr>
    <w:r w:rsidRPr="008D272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64879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72B" w:rsidRDefault="008D27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272B" w:rsidRDefault="008D27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72B" w:rsidRPr="008D272B" w:rsidRDefault="008D272B">
    <w:pPr>
      <w:pStyle w:val="Sidhuvud"/>
    </w:pPr>
    <w:r w:rsidRPr="008D272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104074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272B" w:rsidRDefault="008D27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272B" w:rsidRDefault="008D27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272B" w:rsidRPr="008D272B" w:rsidRDefault="008D272B">
    <w:pPr>
      <w:pStyle w:val="FSHNormal"/>
      <w:tabs>
        <w:tab w:val="right" w:pos="5840"/>
      </w:tabs>
    </w:pPr>
    <w:r w:rsidRPr="008D272B">
      <w:br/>
    </w:r>
    <w:r w:rsidRPr="008D272B">
      <w:fldChar w:fldCharType="begin" w:fldLock="1"/>
    </w:r>
    <w:r w:rsidRPr="008D272B">
      <w:instrText xml:space="preserve"> DOCPROPERTY</w:instrText>
    </w:r>
    <w:r w:rsidRPr="008D272B">
      <w:rPr>
        <w:sz w:val="18"/>
      </w:rPr>
      <w:instrText xml:space="preserve"> "YearUser" *\charformat </w:instrText>
    </w:r>
    <w:r w:rsidRPr="008D272B">
      <w:fldChar w:fldCharType="separate"/>
    </w:r>
    <w:r w:rsidRPr="008D272B">
      <w:t>2008/09</w:t>
    </w:r>
    <w:r w:rsidRPr="008D272B">
      <w:fldChar w:fldCharType="end"/>
    </w:r>
    <w:r w:rsidRPr="008D272B">
      <w:t xml:space="preserve"> </w:t>
    </w:r>
    <w:r w:rsidRPr="008D272B">
      <w:tab/>
      <w:t xml:space="preserve">mnr: </w:t>
    </w:r>
    <w:r w:rsidRPr="008D272B">
      <w:fldChar w:fldCharType="begin" w:fldLock="1"/>
    </w:r>
    <w:r w:rsidRPr="008D272B">
      <w:instrText xml:space="preserve"> DOCPROPERTY</w:instrText>
    </w:r>
    <w:r w:rsidRPr="008D272B">
      <w:rPr>
        <w:sz w:val="18"/>
      </w:rPr>
      <w:instrText xml:space="preserve"> "Motionsnummer" *\charformat </w:instrText>
    </w:r>
    <w:r w:rsidRPr="008D272B">
      <w:fldChar w:fldCharType="separate"/>
    </w:r>
    <w:r w:rsidRPr="008D272B">
      <w:t>Sf273</w:t>
    </w:r>
    <w:r w:rsidRPr="008D272B">
      <w:fldChar w:fldCharType="end"/>
    </w:r>
    <w:r w:rsidRPr="008D272B">
      <w:br/>
    </w:r>
    <w:r w:rsidRPr="008D272B">
      <w:fldChar w:fldCharType="begin" w:fldLock="1"/>
    </w:r>
    <w:r w:rsidRPr="008D272B">
      <w:instrText xml:space="preserve"> DOCPROPERTY</w:instrText>
    </w:r>
    <w:r w:rsidRPr="008D272B">
      <w:rPr>
        <w:sz w:val="18"/>
      </w:rPr>
      <w:instrText xml:space="preserve"> "Samling" *\charformat </w:instrText>
    </w:r>
    <w:r w:rsidRPr="008D272B">
      <w:fldChar w:fldCharType="end"/>
    </w:r>
    <w:r w:rsidRPr="008D272B">
      <w:tab/>
      <w:t xml:space="preserve">pnr: </w:t>
    </w:r>
    <w:r w:rsidRPr="008D272B">
      <w:fldChar w:fldCharType="begin" w:fldLock="1"/>
    </w:r>
    <w:r w:rsidRPr="008D272B">
      <w:instrText xml:space="preserve"> DOCPROPERTY</w:instrText>
    </w:r>
    <w:r w:rsidRPr="008D272B">
      <w:rPr>
        <w:sz w:val="18"/>
      </w:rPr>
      <w:instrText xml:space="preserve"> "Partinummer" *\charformat </w:instrText>
    </w:r>
    <w:r w:rsidRPr="008D272B">
      <w:fldChar w:fldCharType="separate"/>
    </w:r>
    <w:r w:rsidRPr="008D272B">
      <w:t>m1059</w:t>
    </w:r>
    <w:r w:rsidRPr="008D272B">
      <w:fldChar w:fldCharType="end"/>
    </w:r>
  </w:p>
  <w:p w:rsidR="008D272B" w:rsidRPr="008D272B" w:rsidRDefault="008D272B">
    <w:pPr>
      <w:pStyle w:val="FSHRub1"/>
    </w:pPr>
    <w:r w:rsidRPr="008D272B">
      <w:t>Motion till riksdagen</w:t>
    </w:r>
    <w:r w:rsidRPr="008D272B">
      <w:br/>
    </w:r>
    <w:r w:rsidRPr="008D272B">
      <w:fldChar w:fldCharType="begin" w:fldLock="1"/>
    </w:r>
    <w:r w:rsidRPr="008D272B">
      <w:instrText xml:space="preserve"> DOCPROPERTY "YearUser" *\charformat </w:instrText>
    </w:r>
    <w:r w:rsidRPr="008D272B">
      <w:fldChar w:fldCharType="separate"/>
    </w:r>
    <w:r w:rsidRPr="008D272B">
      <w:t>2008/09</w:t>
    </w:r>
    <w:r w:rsidRPr="008D272B">
      <w:fldChar w:fldCharType="end"/>
    </w:r>
    <w:r w:rsidRPr="008D272B">
      <w:t>:</w:t>
    </w:r>
    <w:r w:rsidRPr="008D272B">
      <w:fldChar w:fldCharType="begin" w:fldLock="1"/>
    </w:r>
    <w:r w:rsidRPr="008D272B">
      <w:instrText xml:space="preserve"> DOCPROPERTY "Motionsnummer" *\charformat </w:instrText>
    </w:r>
    <w:r w:rsidRPr="008D272B">
      <w:fldChar w:fldCharType="separate"/>
    </w:r>
    <w:r w:rsidRPr="008D272B">
      <w:t>Sf273</w:t>
    </w:r>
    <w:r w:rsidRPr="008D272B">
      <w:fldChar w:fldCharType="end"/>
    </w:r>
  </w:p>
  <w:p w:rsidR="008D272B" w:rsidRPr="008D272B" w:rsidRDefault="008D272B">
    <w:pPr>
      <w:pStyle w:val="FSHNormalS5"/>
    </w:pPr>
    <w:r w:rsidRPr="008D272B">
      <w:fldChar w:fldCharType="begin" w:fldLock="1"/>
    </w:r>
    <w:r w:rsidRPr="008D272B">
      <w:instrText xml:space="preserve"> DOCPROPERTY "MotionarText" *\charformat </w:instrText>
    </w:r>
    <w:r w:rsidRPr="008D272B">
      <w:fldChar w:fldCharType="separate"/>
    </w:r>
    <w:r w:rsidRPr="008D272B">
      <w:t>av Göran Lindblad (m)</w:t>
    </w:r>
    <w:r w:rsidRPr="008D272B">
      <w:fldChar w:fldCharType="end"/>
    </w:r>
    <w:r w:rsidRPr="008D272B">
      <w:br/>
    </w:r>
    <w:r w:rsidRPr="008D272B">
      <w:fldChar w:fldCharType="begin" w:fldLock="1"/>
    </w:r>
    <w:r w:rsidRPr="008D272B">
      <w:instrText xml:space="preserve"> DOCPROPERTY "SvarFrasKort" *\charformat </w:instrText>
    </w:r>
    <w:r w:rsidRPr="008D272B">
      <w:fldChar w:fldCharType="end"/>
    </w:r>
  </w:p>
  <w:p w:rsidR="008D272B" w:rsidRPr="008D272B" w:rsidRDefault="008D272B">
    <w:pPr>
      <w:pStyle w:val="FSHTitel"/>
    </w:pPr>
    <w:r w:rsidRPr="008D272B">
      <w:fldChar w:fldCharType="begin" w:fldLock="1"/>
    </w:r>
    <w:r w:rsidRPr="008D272B">
      <w:instrText xml:space="preserve"> DOCPROPERTY</w:instrText>
    </w:r>
    <w:r w:rsidRPr="008D272B">
      <w:rPr>
        <w:sz w:val="18"/>
      </w:rPr>
      <w:instrText xml:space="preserve"> "RubrikSvar" *\charformat </w:instrText>
    </w:r>
    <w:r w:rsidRPr="008D272B">
      <w:fldChar w:fldCharType="separate"/>
    </w:r>
    <w:r w:rsidRPr="008D272B">
      <w:t>Auktorisation av rättsliga biträden som företräder asylsökande</w:t>
    </w:r>
    <w:r w:rsidRPr="008D272B">
      <w:fldChar w:fldCharType="end"/>
    </w:r>
  </w:p>
  <w:p w:rsidR="008D272B" w:rsidRPr="008D272B" w:rsidRDefault="008D272B">
    <w:pPr>
      <w:pStyle w:val="Normal00"/>
    </w:pPr>
  </w:p>
  <w:p w:rsidR="008D272B" w:rsidRPr="008D272B" w:rsidRDefault="008D272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00054AA"/>
    <w:multiLevelType w:val="hybridMultilevel"/>
    <w:tmpl w:val="A54CC956"/>
    <w:lvl w:ilvl="0" w:tplc="011E2B2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5756171">
    <w:abstractNumId w:val="8"/>
  </w:num>
  <w:num w:numId="2" w16cid:durableId="1620796156">
    <w:abstractNumId w:val="9"/>
  </w:num>
  <w:num w:numId="3" w16cid:durableId="910851691">
    <w:abstractNumId w:val="8"/>
  </w:num>
  <w:num w:numId="4" w16cid:durableId="596444059">
    <w:abstractNumId w:val="9"/>
  </w:num>
  <w:num w:numId="5" w16cid:durableId="85004239">
    <w:abstractNumId w:val="14"/>
  </w:num>
  <w:num w:numId="6" w16cid:durableId="809785218">
    <w:abstractNumId w:val="10"/>
  </w:num>
  <w:num w:numId="7" w16cid:durableId="1821539111">
    <w:abstractNumId w:val="11"/>
  </w:num>
  <w:num w:numId="8" w16cid:durableId="1434936284">
    <w:abstractNumId w:val="12"/>
  </w:num>
  <w:num w:numId="9" w16cid:durableId="746848670">
    <w:abstractNumId w:val="8"/>
  </w:num>
  <w:num w:numId="10" w16cid:durableId="920412738">
    <w:abstractNumId w:val="3"/>
  </w:num>
  <w:num w:numId="11" w16cid:durableId="1552033843">
    <w:abstractNumId w:val="2"/>
  </w:num>
  <w:num w:numId="12" w16cid:durableId="1900745050">
    <w:abstractNumId w:val="1"/>
  </w:num>
  <w:num w:numId="13" w16cid:durableId="1299267430">
    <w:abstractNumId w:val="0"/>
  </w:num>
  <w:num w:numId="14" w16cid:durableId="1729915750">
    <w:abstractNumId w:val="9"/>
  </w:num>
  <w:num w:numId="15" w16cid:durableId="1756971979">
    <w:abstractNumId w:val="7"/>
  </w:num>
  <w:num w:numId="16" w16cid:durableId="69423408">
    <w:abstractNumId w:val="6"/>
  </w:num>
  <w:num w:numId="17" w16cid:durableId="1891064394">
    <w:abstractNumId w:val="5"/>
  </w:num>
  <w:num w:numId="18" w16cid:durableId="367148789">
    <w:abstractNumId w:val="4"/>
  </w:num>
  <w:num w:numId="19" w16cid:durableId="18986675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7"/>
    <w:docVar w:name="PersonGUIDs" w:val="{31647140-5DF9-4F9F-857C-EF3AEDFDE812}"/>
  </w:docVars>
  <w:rsids>
    <w:rsidRoot w:val="009507F9"/>
    <w:rsid w:val="008D272B"/>
    <w:rsid w:val="0095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5C393AB3-1C40-48E5-9BA3-A4C158AA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Slutnotstext">
    <w:name w:val="endnote text"/>
    <w:basedOn w:val="Normal"/>
    <w:semiHidden/>
    <w:rPr>
      <w:sz w:val="20"/>
    </w:rPr>
  </w:style>
  <w:style w:type="character" w:styleId="Slutnotsreferens">
    <w:name w:val="endnote reference"/>
    <w:basedOn w:val="Standardstycketeckensnitt"/>
    <w:semiHidden/>
    <w:rPr>
      <w:vertAlign w:val="superscript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PIGGO D+ T T 1 A 88o 00" w:hAnsi="PIGGO D+ T T 1 A 88o 00" w:cs="PIGGO D+ T T 1 A 88o 00"/>
      <w:color w:val="000000"/>
      <w:sz w:val="24"/>
      <w:szCs w:val="24"/>
      <w:lang w:val="sv-SE" w:eastAsia="sv-SE"/>
    </w:rPr>
  </w:style>
  <w:style w:type="paragraph" w:styleId="Fotnotstext">
    <w:name w:val="footnote text"/>
    <w:basedOn w:val="Normal"/>
    <w:semiHidden/>
    <w:rPr>
      <w:sz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society.org.u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legalservices.gov.uk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isc.gov.uk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1977</Characters>
  <Application>Microsoft Office Word</Application>
  <DocSecurity>4</DocSecurity>
  <Lines>42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m1059</vt:lpstr>
    </vt:vector>
  </TitlesOfParts>
  <Company>Riksdagen</Company>
  <LinksUpToDate>false</LinksUpToDate>
  <CharactersWithSpaces>2295</CharactersWithSpaces>
  <SharedDoc>false</SharedDoc>
  <HLinks>
    <vt:vector size="18" baseType="variant">
      <vt:variant>
        <vt:i4>3342398</vt:i4>
      </vt:variant>
      <vt:variant>
        <vt:i4>6</vt:i4>
      </vt:variant>
      <vt:variant>
        <vt:i4>0</vt:i4>
      </vt:variant>
      <vt:variant>
        <vt:i4>5</vt:i4>
      </vt:variant>
      <vt:variant>
        <vt:lpwstr>http://www.oisc.gov.uk/</vt:lpwstr>
      </vt:variant>
      <vt:variant>
        <vt:lpwstr/>
      </vt:variant>
      <vt:variant>
        <vt:i4>5963840</vt:i4>
      </vt:variant>
      <vt:variant>
        <vt:i4>3</vt:i4>
      </vt:variant>
      <vt:variant>
        <vt:i4>0</vt:i4>
      </vt:variant>
      <vt:variant>
        <vt:i4>5</vt:i4>
      </vt:variant>
      <vt:variant>
        <vt:lpwstr>http://www.lawsociety.org.uk/</vt:lpwstr>
      </vt:variant>
      <vt:variant>
        <vt:lpwstr/>
      </vt:variant>
      <vt:variant>
        <vt:i4>262237</vt:i4>
      </vt:variant>
      <vt:variant>
        <vt:i4>0</vt:i4>
      </vt:variant>
      <vt:variant>
        <vt:i4>0</vt:i4>
      </vt:variant>
      <vt:variant>
        <vt:i4>5</vt:i4>
      </vt:variant>
      <vt:variant>
        <vt:lpwstr>http://www.legalservices.gov.uk/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m1059</dc:title>
  <dc:subject>m1059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2008-12-18T13:22:00Z</cp:lastPrinted>
  <dcterms:created xsi:type="dcterms:W3CDTF">2025-12-17T18:19:00Z</dcterms:created>
  <dcterms:modified xsi:type="dcterms:W3CDTF">2025-12-17T18:19:00Z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mot2000_495_2008-09-17</vt:lpwstr>
  </property>
  <property fmtid="{D5CDD505-2E9C-101B-9397-08002B2CF9AE}" pid="3" name="version">
    <vt:lpwstr>mot2000_495_2008-09-17</vt:lpwstr>
  </property>
  <property fmtid="{D5CDD505-2E9C-101B-9397-08002B2CF9AE}" pid="4" name="dokumenttyp">
    <vt:lpwstr>motion</vt:lpwstr>
  </property>
  <property fmtid="{D5CDD505-2E9C-101B-9397-08002B2CF9AE}" pid="5" name="Sekr">
    <vt:lpwstr>CK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Auktorisation av rättsliga biträden som företräder asylsökande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Auktorisation av rättsliga biträden som företräder asylsökande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m1059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Lindblad (m)</vt:lpwstr>
  </property>
  <property fmtid="{D5CDD505-2E9C-101B-9397-08002B2CF9AE}" pid="26" name="MotionarLista">
    <vt:lpwstr>Lindblad,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Lindblad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17 september 2008</vt:lpwstr>
  </property>
  <property fmtid="{D5CDD505-2E9C-101B-9397-08002B2CF9AE}" pid="44" name="NotesUID">
    <vt:lpwstr>carl.korch@riksdagen.se</vt:lpwstr>
  </property>
  <property fmtid="{D5CDD505-2E9C-101B-9397-08002B2CF9AE}" pid="45" name="ReservUID">
    <vt:lpwstr>cl0522aa</vt:lpwstr>
  </property>
  <property fmtid="{D5CDD505-2E9C-101B-9397-08002B2CF9AE}" pid="46" name="MotionID">
    <vt:lpwstr>20082009000000000109000010590069</vt:lpwstr>
  </property>
  <property fmtid="{D5CDD505-2E9C-101B-9397-08002B2CF9AE}" pid="47" name="datum">
    <vt:lpwstr>080917</vt:lpwstr>
  </property>
  <property fmtid="{D5CDD505-2E9C-101B-9397-08002B2CF9AE}" pid="48" name="avsändar-e-post">
    <vt:lpwstr>carl.korch@riksdagen.se</vt:lpwstr>
  </property>
  <property fmtid="{D5CDD505-2E9C-101B-9397-08002B2CF9AE}" pid="49" name="id">
    <vt:lpwstr>20082009000000000109000010590069</vt:lpwstr>
  </property>
  <property fmtid="{D5CDD505-2E9C-101B-9397-08002B2CF9AE}" pid="50" name="nummer">
    <vt:lpwstr>273</vt:lpwstr>
  </property>
  <property fmtid="{D5CDD505-2E9C-101B-9397-08002B2CF9AE}" pid="51" name="utskottsbeteckning">
    <vt:lpwstr>Sf</vt:lpwstr>
  </property>
  <property fmtid="{D5CDD505-2E9C-101B-9397-08002B2CF9AE}" pid="52" name="GlobalUID">
    <vt:lpwstr>{7BE75442-ECAD-4CBB-81C5-78C628ED797E}</vt:lpwstr>
  </property>
  <property fmtid="{D5CDD505-2E9C-101B-9397-08002B2CF9AE}" pid="53" name="Överföringar">
    <vt:i4>0</vt:i4>
  </property>
  <property fmtid="{D5CDD505-2E9C-101B-9397-08002B2CF9AE}" pid="54" name="Checksum">
    <vt:lpwstr>*1001081235700*</vt:lpwstr>
  </property>
  <property fmtid="{D5CDD505-2E9C-101B-9397-08002B2CF9AE}" pid="55" name="skuggnummer">
    <vt:lpwstr>1189</vt:lpwstr>
  </property>
  <property fmtid="{D5CDD505-2E9C-101B-9397-08002B2CF9AE}" pid="56" name="urixVersion">
    <vt:lpwstr>3.2.0.8</vt:lpwstr>
  </property>
  <property fmtid="{D5CDD505-2E9C-101B-9397-08002B2CF9AE}" pid="57" name="urixOrigin">
    <vt:lpwstr>090402 07:43:51.004</vt:lpwstr>
  </property>
  <property fmtid="{D5CDD505-2E9C-101B-9397-08002B2CF9AE}" pid="58" name="urixGuid">
    <vt:lpwstr>{88F6CF2A-7C43-4D26-A937-0B96D461881E}</vt:lpwstr>
  </property>
</Properties>
</file>