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742212">
              <w:rPr>
                <w:b/>
                <w:szCs w:val="24"/>
              </w:rPr>
              <w:t>20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547B84">
              <w:rPr>
                <w:szCs w:val="24"/>
              </w:rPr>
              <w:t>04</w:t>
            </w:r>
            <w:r w:rsidR="007B25F3" w:rsidRPr="000E78D9">
              <w:rPr>
                <w:szCs w:val="24"/>
              </w:rPr>
              <w:t>-</w:t>
            </w:r>
            <w:r w:rsidR="00547B84">
              <w:rPr>
                <w:szCs w:val="24"/>
              </w:rPr>
              <w:t>0</w:t>
            </w:r>
            <w:r w:rsidR="00742212">
              <w:rPr>
                <w:szCs w:val="24"/>
              </w:rPr>
              <w:t>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A6A3C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521AE3">
              <w:rPr>
                <w:szCs w:val="24"/>
              </w:rPr>
              <w:t>12.05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8D1E72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742212">
              <w:rPr>
                <w:bCs/>
                <w:szCs w:val="24"/>
              </w:rPr>
              <w:t>t justerade protokoll 2018/19:19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97D70" w:rsidRPr="00BA38FB" w:rsidTr="008D1E72">
        <w:tc>
          <w:tcPr>
            <w:tcW w:w="567" w:type="dxa"/>
          </w:tcPr>
          <w:p w:rsidR="00D97D70" w:rsidRPr="00BA38FB" w:rsidRDefault="00D97D7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D97D70" w:rsidRDefault="00D97D70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Överläggning med företrädare för regeringen</w:t>
            </w:r>
          </w:p>
          <w:p w:rsidR="00D97D70" w:rsidRDefault="00D97D70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97D70" w:rsidRDefault="00D97D70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med stöd av </w:t>
            </w:r>
            <w:r w:rsidRPr="007627E6">
              <w:rPr>
                <w:bCs/>
                <w:szCs w:val="24"/>
              </w:rPr>
              <w:t xml:space="preserve">7 kap. 12 § riksdagsordningen att begära överläggning med företrädare för regeringen om kommissionens förslag till </w:t>
            </w:r>
            <w:r w:rsidR="002C20B4">
              <w:rPr>
                <w:bCs/>
                <w:szCs w:val="24"/>
              </w:rPr>
              <w:t>ny tågpassagerarförordning, COM(2018) 548</w:t>
            </w:r>
            <w:r w:rsidRPr="007627E6">
              <w:rPr>
                <w:bCs/>
                <w:szCs w:val="24"/>
              </w:rPr>
              <w:t>.</w:t>
            </w:r>
          </w:p>
          <w:p w:rsidR="00D97D70" w:rsidRDefault="00D97D70" w:rsidP="00D97D7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97D70" w:rsidRDefault="00D97D70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D97D70" w:rsidRDefault="00D97D7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97D70" w:rsidRPr="00BA38FB" w:rsidTr="008D1E72">
        <w:tc>
          <w:tcPr>
            <w:tcW w:w="567" w:type="dxa"/>
          </w:tcPr>
          <w:p w:rsidR="00D97D70" w:rsidRPr="00BA38FB" w:rsidRDefault="00D97D7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D97D70" w:rsidRPr="007627E6" w:rsidRDefault="00D97D70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Överläggning med Justitie</w:t>
            </w:r>
            <w:r w:rsidRPr="007627E6">
              <w:rPr>
                <w:b/>
                <w:bCs/>
                <w:szCs w:val="24"/>
              </w:rPr>
              <w:t>departementet</w:t>
            </w:r>
          </w:p>
          <w:p w:rsidR="00D97D70" w:rsidRPr="007627E6" w:rsidRDefault="00D97D70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97D70" w:rsidRPr="007627E6" w:rsidRDefault="00D97D70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627E6">
              <w:rPr>
                <w:bCs/>
                <w:szCs w:val="24"/>
              </w:rPr>
              <w:t xml:space="preserve">Utskottet överlade med </w:t>
            </w:r>
            <w:r>
              <w:rPr>
                <w:bCs/>
                <w:szCs w:val="24"/>
              </w:rPr>
              <w:t>statssekreterare Catharina Espmark</w:t>
            </w:r>
            <w:r w:rsidR="00664CA7">
              <w:rPr>
                <w:bCs/>
                <w:szCs w:val="24"/>
              </w:rPr>
              <w:t>, Justitiedepartementet,</w:t>
            </w:r>
            <w:r w:rsidRPr="007627E6">
              <w:rPr>
                <w:bCs/>
                <w:szCs w:val="24"/>
              </w:rPr>
              <w:t xml:space="preserve"> om kommissionens fö</w:t>
            </w:r>
            <w:r>
              <w:rPr>
                <w:bCs/>
                <w:szCs w:val="24"/>
              </w:rPr>
              <w:t xml:space="preserve">rslag </w:t>
            </w:r>
            <w:r w:rsidR="008D1E72">
              <w:rPr>
                <w:bCs/>
                <w:szCs w:val="24"/>
              </w:rPr>
              <w:t>till ny tågpassagerarförordning</w:t>
            </w:r>
            <w:r>
              <w:rPr>
                <w:bCs/>
                <w:szCs w:val="24"/>
              </w:rPr>
              <w:t xml:space="preserve">, </w:t>
            </w:r>
            <w:r w:rsidR="008D1E72" w:rsidRPr="002C7BE4">
              <w:rPr>
                <w:bCs/>
                <w:szCs w:val="24"/>
              </w:rPr>
              <w:t>COM(2017) 548</w:t>
            </w:r>
            <w:r w:rsidRPr="002C7BE4">
              <w:rPr>
                <w:bCs/>
                <w:szCs w:val="24"/>
              </w:rPr>
              <w:t>.</w:t>
            </w:r>
          </w:p>
          <w:p w:rsidR="00D97D70" w:rsidRPr="007627E6" w:rsidRDefault="00D97D70" w:rsidP="00D97D7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97D70" w:rsidRPr="007627E6" w:rsidRDefault="00D97D70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627E6">
              <w:rPr>
                <w:bCs/>
                <w:szCs w:val="24"/>
              </w:rPr>
              <w:t>Underlaget utgjordes av en översänd promemoria (</w:t>
            </w:r>
            <w:r w:rsidRPr="002C7BE4">
              <w:rPr>
                <w:bCs/>
                <w:szCs w:val="24"/>
              </w:rPr>
              <w:t xml:space="preserve">dnr </w:t>
            </w:r>
            <w:r w:rsidR="002C7BE4" w:rsidRPr="002C7BE4">
              <w:rPr>
                <w:bCs/>
                <w:szCs w:val="24"/>
              </w:rPr>
              <w:t>2065</w:t>
            </w:r>
            <w:r w:rsidRPr="002C7BE4">
              <w:rPr>
                <w:bCs/>
                <w:szCs w:val="24"/>
              </w:rPr>
              <w:t>-2018/19).</w:t>
            </w:r>
          </w:p>
          <w:p w:rsidR="00D97D70" w:rsidRPr="007627E6" w:rsidRDefault="00D97D70" w:rsidP="00D97D7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97D70" w:rsidRDefault="00D97D70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627E6">
              <w:rPr>
                <w:bCs/>
                <w:szCs w:val="24"/>
              </w:rPr>
              <w:t xml:space="preserve">Regeringens ståndpunkt framgick av promemorian. </w:t>
            </w:r>
          </w:p>
          <w:p w:rsidR="00F97B6E" w:rsidRDefault="00F97B6E" w:rsidP="00D97D7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97B6E" w:rsidRDefault="00F97B6E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>Ordföranden konstaterade att det i utskottet fanns stöd för regeringens redovisade ståndpunkt.</w:t>
            </w:r>
          </w:p>
          <w:p w:rsidR="001A1376" w:rsidRDefault="001A1376" w:rsidP="00D97D7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A1376" w:rsidRPr="007627E6" w:rsidRDefault="001A1376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SD-ledamöterna anmälde följande avvikande mening: Vi anser att tågföretagen inte ska vara befriade från </w:t>
            </w:r>
            <w:r w:rsidR="000D3309">
              <w:rPr>
                <w:bCs/>
                <w:szCs w:val="24"/>
              </w:rPr>
              <w:t>ersättnings</w:t>
            </w:r>
            <w:r>
              <w:rPr>
                <w:bCs/>
                <w:szCs w:val="24"/>
              </w:rPr>
              <w:t xml:space="preserve">ansvar vid förseningar som beror på force majeure. </w:t>
            </w:r>
          </w:p>
          <w:p w:rsidR="00D97D70" w:rsidRPr="007627E6" w:rsidRDefault="00D97D70" w:rsidP="00D97D7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52B83" w:rsidRPr="007627E6" w:rsidRDefault="00D52B83" w:rsidP="00D52B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627E6">
              <w:rPr>
                <w:bCs/>
                <w:szCs w:val="24"/>
              </w:rPr>
              <w:t xml:space="preserve">Vid överläggningen närvarade </w:t>
            </w:r>
            <w:r w:rsidR="00A15C0F">
              <w:rPr>
                <w:bCs/>
                <w:szCs w:val="24"/>
              </w:rPr>
              <w:t xml:space="preserve">Pia Törsleff Hertzberg </w:t>
            </w:r>
            <w:r w:rsidRPr="007627E6">
              <w:rPr>
                <w:bCs/>
                <w:szCs w:val="24"/>
              </w:rPr>
              <w:t>från EU-nämndens kansli.</w:t>
            </w:r>
          </w:p>
          <w:p w:rsidR="00D52B83" w:rsidRPr="007627E6" w:rsidRDefault="00D52B83" w:rsidP="00D52B8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52B83" w:rsidRPr="007627E6" w:rsidRDefault="00D52B83" w:rsidP="00D52B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627E6">
              <w:rPr>
                <w:bCs/>
                <w:szCs w:val="24"/>
              </w:rPr>
              <w:t>Denna paragraf förklarades omedelbart justerad.</w:t>
            </w:r>
          </w:p>
          <w:p w:rsidR="00D97D70" w:rsidRDefault="00D97D70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D1E72" w:rsidRPr="00BA38FB" w:rsidTr="008D1E72">
        <w:tc>
          <w:tcPr>
            <w:tcW w:w="567" w:type="dxa"/>
          </w:tcPr>
          <w:p w:rsidR="008D1E72" w:rsidRDefault="008D1E7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8D1E72" w:rsidRDefault="008D1E72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Justitiedepartementet</w:t>
            </w:r>
          </w:p>
          <w:p w:rsidR="008D1E72" w:rsidRDefault="008D1E72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D1E72" w:rsidRPr="008D1E72" w:rsidRDefault="008D1E72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D1E72">
              <w:rPr>
                <w:bCs/>
                <w:szCs w:val="24"/>
              </w:rPr>
              <w:t>Statssekreterare C</w:t>
            </w:r>
            <w:r>
              <w:rPr>
                <w:bCs/>
                <w:szCs w:val="24"/>
              </w:rPr>
              <w:t>atharina Espmark informerade om</w:t>
            </w:r>
            <w:r w:rsidRPr="007627E6">
              <w:rPr>
                <w:bCs/>
                <w:szCs w:val="24"/>
              </w:rPr>
              <w:t xml:space="preserve"> kommissionens fö</w:t>
            </w:r>
            <w:r>
              <w:rPr>
                <w:bCs/>
                <w:szCs w:val="24"/>
              </w:rPr>
              <w:t xml:space="preserve">rslag till direktiv om vissa aspekter på avtal om försäljning av varor, </w:t>
            </w:r>
            <w:r w:rsidR="00B478BD">
              <w:rPr>
                <w:bCs/>
                <w:szCs w:val="24"/>
              </w:rPr>
              <w:t>COM(2017) 637</w:t>
            </w:r>
            <w:r w:rsidR="002C20B4">
              <w:rPr>
                <w:bCs/>
                <w:szCs w:val="24"/>
              </w:rPr>
              <w:t>,</w:t>
            </w:r>
            <w:r w:rsidR="00B478BD">
              <w:rPr>
                <w:bCs/>
                <w:szCs w:val="24"/>
              </w:rPr>
              <w:t xml:space="preserve"> och kommissionens förslag till direktiv om vissa aspekter på avtal om tillhandahållande av digitalt innehåll och digitala tjänster, COM(2015) 634. </w:t>
            </w:r>
          </w:p>
          <w:p w:rsidR="008D1E72" w:rsidRDefault="008D1E72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:rsidR="00521AE3" w:rsidRDefault="00521AE3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8D1E72" w:rsidRPr="00BA38FB" w:rsidTr="00521AE3">
        <w:trPr>
          <w:gridBefore w:val="1"/>
          <w:wBefore w:w="1275" w:type="dxa"/>
        </w:trPr>
        <w:tc>
          <w:tcPr>
            <w:tcW w:w="567" w:type="dxa"/>
          </w:tcPr>
          <w:p w:rsidR="008D1E72" w:rsidRDefault="008D1E7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8D1E72" w:rsidRDefault="008D1E72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Planering och byggande (CU12)</w:t>
            </w:r>
          </w:p>
          <w:p w:rsidR="008D1E72" w:rsidRDefault="008D1E72" w:rsidP="00D97D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D1E72" w:rsidRDefault="008D1E72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8D1E72" w:rsidRDefault="008D1E72" w:rsidP="00D97D7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D1E72" w:rsidRDefault="008D1E72" w:rsidP="00D97D7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8D1E72" w:rsidRPr="008D1E72" w:rsidRDefault="008D1E72" w:rsidP="00D97D70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85A25" w:rsidRPr="00BA38FB" w:rsidTr="00521AE3">
        <w:trPr>
          <w:gridBefore w:val="1"/>
          <w:wBefore w:w="1275" w:type="dxa"/>
        </w:trPr>
        <w:tc>
          <w:tcPr>
            <w:tcW w:w="567" w:type="dxa"/>
          </w:tcPr>
          <w:p w:rsidR="00485A25" w:rsidRPr="00BA38FB" w:rsidRDefault="00485A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1E7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485A25" w:rsidRDefault="00742212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Verksamheten i Europeiska unionen</w:t>
            </w:r>
          </w:p>
          <w:p w:rsidR="00485A25" w:rsidRDefault="00485A2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54FD1" w:rsidRDefault="001427ED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fråga om yttrande till utrikesutskottet över skrivelse 2018/19:115 i de delar som berör civilutskottets beredningsområde.</w:t>
            </w:r>
          </w:p>
          <w:p w:rsidR="001427ED" w:rsidRDefault="001427ED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427ED" w:rsidRDefault="001427ED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1AE3">
              <w:rPr>
                <w:bCs/>
                <w:szCs w:val="24"/>
              </w:rPr>
              <w:t>Utskottet beslutade att inte yttra sig.</w:t>
            </w:r>
          </w:p>
          <w:p w:rsidR="001427ED" w:rsidRPr="00485A25" w:rsidRDefault="001427ED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A6A3C" w:rsidRPr="00BA38FB" w:rsidTr="00521AE3">
        <w:trPr>
          <w:gridBefore w:val="1"/>
          <w:wBefore w:w="1275" w:type="dxa"/>
        </w:trPr>
        <w:tc>
          <w:tcPr>
            <w:tcW w:w="567" w:type="dxa"/>
          </w:tcPr>
          <w:p w:rsidR="009A6A3C" w:rsidRPr="00BA38FB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1E7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7A1D66" w:rsidRDefault="007A1D66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A1D66" w:rsidRDefault="002C20B4" w:rsidP="002C20B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</w:t>
            </w:r>
            <w:r w:rsidR="00863BC4">
              <w:rPr>
                <w:snapToGrid w:val="0"/>
                <w:szCs w:val="24"/>
              </w:rPr>
              <w:t>,</w:t>
            </w:r>
            <w:r>
              <w:rPr>
                <w:snapToGrid w:val="0"/>
                <w:szCs w:val="24"/>
              </w:rPr>
              <w:t xml:space="preserve"> på förslag från uppföljningsgruppen</w:t>
            </w:r>
            <w:r w:rsidR="00863BC4">
              <w:rPr>
                <w:snapToGrid w:val="0"/>
                <w:szCs w:val="24"/>
              </w:rPr>
              <w:t>,</w:t>
            </w:r>
            <w:r>
              <w:rPr>
                <w:snapToGrid w:val="0"/>
                <w:szCs w:val="24"/>
              </w:rPr>
              <w:t xml:space="preserve"> att ge kansliet i uppdrag att göra en uppföljning av regeringens regleringsbrev inom utgiftsområde 18.</w:t>
            </w:r>
          </w:p>
          <w:p w:rsidR="002C20B4" w:rsidRPr="009A6A3C" w:rsidRDefault="002C20B4" w:rsidP="002C20B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521AE3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8D1E7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742212">
              <w:rPr>
                <w:snapToGrid w:val="0"/>
                <w:szCs w:val="24"/>
              </w:rPr>
              <w:t>den 11</w:t>
            </w:r>
            <w:r w:rsidR="00BD253C">
              <w:rPr>
                <w:snapToGrid w:val="0"/>
                <w:szCs w:val="24"/>
              </w:rPr>
              <w:t xml:space="preserve"> april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 w:rsidR="00742212">
              <w:rPr>
                <w:snapToGrid w:val="0"/>
                <w:szCs w:val="24"/>
              </w:rPr>
              <w:t>9.3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521AE3">
        <w:tc>
          <w:tcPr>
            <w:tcW w:w="8789" w:type="dxa"/>
            <w:gridSpan w:val="3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742212">
              <w:rPr>
                <w:szCs w:val="24"/>
              </w:rPr>
              <w:t>11</w:t>
            </w:r>
            <w:r w:rsidR="00A54FD1">
              <w:rPr>
                <w:szCs w:val="24"/>
              </w:rPr>
              <w:t xml:space="preserve"> </w:t>
            </w:r>
            <w:r w:rsidR="00BD253C">
              <w:rPr>
                <w:szCs w:val="24"/>
              </w:rPr>
              <w:t>april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E44BD5" w:rsidRDefault="00E44BD5"/>
    <w:p w:rsidR="00742212" w:rsidRDefault="00742212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E44BD5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985298">
              <w:rPr>
                <w:sz w:val="22"/>
                <w:szCs w:val="22"/>
              </w:rPr>
              <w:t>protokoll 2018/19:20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E44BD5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855D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521AE3" w:rsidRPr="00521AE3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521AE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4-8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18499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1268D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1268D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1AE3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21AE3" w:rsidTr="001268D0">
        <w:trPr>
          <w:trHeight w:val="263"/>
        </w:trPr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1AE3" w:rsidRPr="002230C1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1AE3" w:rsidRPr="002230C1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521AE3" w:rsidTr="00E44BD5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1AE3" w:rsidRPr="002230C1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21AE3" w:rsidRPr="002230C1" w:rsidRDefault="00521AE3" w:rsidP="00521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D3309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BBD"/>
    <w:rsid w:val="001038A6"/>
    <w:rsid w:val="00113437"/>
    <w:rsid w:val="0012486D"/>
    <w:rsid w:val="001268D0"/>
    <w:rsid w:val="00131006"/>
    <w:rsid w:val="00141EE8"/>
    <w:rsid w:val="001427ED"/>
    <w:rsid w:val="00146F2D"/>
    <w:rsid w:val="001477F4"/>
    <w:rsid w:val="0015180D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708"/>
    <w:rsid w:val="00196E7E"/>
    <w:rsid w:val="001A1376"/>
    <w:rsid w:val="001A2EFB"/>
    <w:rsid w:val="001A6BFD"/>
    <w:rsid w:val="001A6EDE"/>
    <w:rsid w:val="001B037F"/>
    <w:rsid w:val="001B1AEC"/>
    <w:rsid w:val="001C2467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7871"/>
    <w:rsid w:val="002457DC"/>
    <w:rsid w:val="002457E5"/>
    <w:rsid w:val="002544E0"/>
    <w:rsid w:val="0026165C"/>
    <w:rsid w:val="002624FF"/>
    <w:rsid w:val="00267961"/>
    <w:rsid w:val="002727BE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C20B4"/>
    <w:rsid w:val="002C7BE4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B7324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4D8"/>
    <w:rsid w:val="0049632C"/>
    <w:rsid w:val="004A04F7"/>
    <w:rsid w:val="004B2736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4F7012"/>
    <w:rsid w:val="005109B9"/>
    <w:rsid w:val="005148DF"/>
    <w:rsid w:val="00521AE3"/>
    <w:rsid w:val="00531477"/>
    <w:rsid w:val="00542726"/>
    <w:rsid w:val="00547B84"/>
    <w:rsid w:val="00551EB3"/>
    <w:rsid w:val="005522C5"/>
    <w:rsid w:val="00554C06"/>
    <w:rsid w:val="00555707"/>
    <w:rsid w:val="005667D7"/>
    <w:rsid w:val="0057225A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64CA7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E5F7A"/>
    <w:rsid w:val="006F10CD"/>
    <w:rsid w:val="006F64E5"/>
    <w:rsid w:val="006F7C33"/>
    <w:rsid w:val="00701933"/>
    <w:rsid w:val="00722E42"/>
    <w:rsid w:val="00723D66"/>
    <w:rsid w:val="00742212"/>
    <w:rsid w:val="007422F5"/>
    <w:rsid w:val="00744916"/>
    <w:rsid w:val="00745FE9"/>
    <w:rsid w:val="0074664F"/>
    <w:rsid w:val="00750FF0"/>
    <w:rsid w:val="0075365A"/>
    <w:rsid w:val="00767BDA"/>
    <w:rsid w:val="00773A2F"/>
    <w:rsid w:val="007741F5"/>
    <w:rsid w:val="007778C7"/>
    <w:rsid w:val="007828A1"/>
    <w:rsid w:val="00786E2B"/>
    <w:rsid w:val="0079549C"/>
    <w:rsid w:val="00797111"/>
    <w:rsid w:val="007A1D66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44336"/>
    <w:rsid w:val="008465D6"/>
    <w:rsid w:val="008524F1"/>
    <w:rsid w:val="00853D32"/>
    <w:rsid w:val="008557FA"/>
    <w:rsid w:val="00860E0F"/>
    <w:rsid w:val="00863BC4"/>
    <w:rsid w:val="008642A5"/>
    <w:rsid w:val="0086544C"/>
    <w:rsid w:val="00885DAE"/>
    <w:rsid w:val="00890555"/>
    <w:rsid w:val="00892F17"/>
    <w:rsid w:val="008A1E51"/>
    <w:rsid w:val="008A5A80"/>
    <w:rsid w:val="008B0FEB"/>
    <w:rsid w:val="008B737A"/>
    <w:rsid w:val="008D1E72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15C0F"/>
    <w:rsid w:val="00A24ED8"/>
    <w:rsid w:val="00A257C5"/>
    <w:rsid w:val="00A314AA"/>
    <w:rsid w:val="00A32B11"/>
    <w:rsid w:val="00A33FE3"/>
    <w:rsid w:val="00A401A5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478BD"/>
    <w:rsid w:val="00B62AA2"/>
    <w:rsid w:val="00B62ADD"/>
    <w:rsid w:val="00B63459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40EB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6EE0"/>
    <w:rsid w:val="00D37126"/>
    <w:rsid w:val="00D4281D"/>
    <w:rsid w:val="00D44BB6"/>
    <w:rsid w:val="00D46AA6"/>
    <w:rsid w:val="00D50411"/>
    <w:rsid w:val="00D52B83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7D70"/>
    <w:rsid w:val="00DA066D"/>
    <w:rsid w:val="00DB0378"/>
    <w:rsid w:val="00DB123A"/>
    <w:rsid w:val="00DC2075"/>
    <w:rsid w:val="00DC40CE"/>
    <w:rsid w:val="00DC42AF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97B6E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E6AD-44FF-4EE4-866D-AFB030BE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3487</Characters>
  <Application>Microsoft Office Word</Application>
  <DocSecurity>0</DocSecurity>
  <Lines>1162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2019-04-17T12:04:00Z</dcterms:created>
  <dcterms:modified xsi:type="dcterms:W3CDTF">2019-04-17T12:04:00Z</dcterms:modified>
</cp:coreProperties>
</file>