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38" w:rsidP="007B4075" w:rsidRDefault="007B4075" w14:paraId="1A559011" w14:textId="77777777">
      <w:pPr>
        <w:pStyle w:val="Rubrik1"/>
      </w:pPr>
      <w:r w:rsidRPr="007B4075">
        <w:t>Sammanfattning</w:t>
      </w:r>
    </w:p>
    <w:p w:rsidRPr="000441CA" w:rsidR="007B4075" w:rsidP="000441CA" w:rsidRDefault="007B4075" w14:paraId="1A559013" w14:textId="77777777">
      <w:pPr>
        <w:pStyle w:val="Normalutanindragellerluft"/>
      </w:pPr>
      <w:r w:rsidRPr="000441CA">
        <w:t xml:space="preserve">Moderaterna förstärker det så kallade återvändandearbetet genom fler förvarsplatser. Vi föreslår samtidigt besparingar på Migrationsverket genom effektiviseringar. </w:t>
      </w:r>
    </w:p>
    <w:sdt>
      <w:sdtPr>
        <w:alias w:val="CC_Boilerplate_4"/>
        <w:tag w:val="CC_Boilerplate_4"/>
        <w:id w:val="-1644581176"/>
        <w:lock w:val="sdtLocked"/>
        <w:placeholder>
          <w:docPart w:val="ECDE693905AC4790BBEEB4CAA2FE93FF"/>
        </w:placeholder>
        <w:text/>
      </w:sdtPr>
      <w:sdtEndPr/>
      <w:sdtContent>
        <w:p w:rsidRPr="009B062B" w:rsidR="00AF30DD" w:rsidP="00DA28CE" w:rsidRDefault="00AF30DD" w14:paraId="1A55901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917bb7f-8ec7-4f52-8a14-9cc664d7a3b4"/>
        <w:id w:val="-518085557"/>
        <w:lock w:val="sdtLocked"/>
      </w:sdtPr>
      <w:sdtEndPr/>
      <w:sdtContent>
        <w:p w:rsidR="00CD2603" w:rsidRDefault="0023541A" w14:paraId="1A559015" w14:textId="77777777">
          <w:pPr>
            <w:pStyle w:val="Frslagstext"/>
          </w:pPr>
          <w:r>
            <w:t>Riksdagen anvisar anslagen för 2019 inom utgiftsområde 8 Migration enligt förslaget i tabell 1 i motionen.</w:t>
          </w:r>
        </w:p>
      </w:sdtContent>
    </w:sdt>
    <w:sdt>
      <w:sdtPr>
        <w:alias w:val="Yrkande 2"/>
        <w:tag w:val="5fc66b71-258f-4c65-9498-ec2d82f72a5a"/>
        <w:id w:val="546725883"/>
        <w:lock w:val="sdtLocked"/>
      </w:sdtPr>
      <w:sdtEndPr/>
      <w:sdtContent>
        <w:p w:rsidR="00CD2603" w:rsidRDefault="0023541A" w14:paraId="1A559016" w14:textId="77777777">
          <w:pPr>
            <w:pStyle w:val="Frslagstext"/>
          </w:pPr>
          <w:r>
            <w:t>Riksdagen ställer sig bakom det som anförs i motionen om fler förvarsplatser och tillkännager detta för regeringen.</w:t>
          </w:r>
        </w:p>
      </w:sdtContent>
    </w:sdt>
    <w:sdt>
      <w:sdtPr>
        <w:alias w:val="Yrkande 3"/>
        <w:tag w:val="5421a56f-8814-4094-a104-464baf7922ad"/>
        <w:id w:val="1690717730"/>
        <w:lock w:val="sdtLocked"/>
      </w:sdtPr>
      <w:sdtEndPr/>
      <w:sdtContent>
        <w:p w:rsidR="00CD2603" w:rsidRDefault="0023541A" w14:paraId="1A559017" w14:textId="77777777">
          <w:pPr>
            <w:pStyle w:val="Frslagstext"/>
          </w:pPr>
          <w:r>
            <w:t>Riksdagen ställer sig bakom det som anförs i motionen om effektiviseringar på Migrationsverket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D279DBB1B554F0ABD96750B58DBE621"/>
        </w:placeholder>
        <w:text/>
      </w:sdtPr>
      <w:sdtEndPr/>
      <w:sdtContent>
        <w:p w:rsidRPr="000441CA" w:rsidR="006D79C9" w:rsidP="000441CA" w:rsidRDefault="000441CA" w14:paraId="1A559018" w14:textId="7186657B">
          <w:pPr>
            <w:pStyle w:val="Rubrik1"/>
          </w:pPr>
          <w:r w:rsidRPr="000441CA">
            <w:t>Anslagsanvisningar</w:t>
          </w:r>
        </w:p>
      </w:sdtContent>
    </w:sdt>
    <w:p w:rsidRPr="00250C8C" w:rsidR="007B4075" w:rsidP="007B4075" w:rsidRDefault="007B4075" w14:paraId="1A55901C" w14:textId="77777777">
      <w:pPr>
        <w:ind w:firstLine="0"/>
      </w:pPr>
      <w:r w:rsidRPr="00250C8C">
        <w:rPr>
          <w:noProof/>
          <w:lang w:eastAsia="sv-SE"/>
          <w14:numSpacing w14:val="default"/>
        </w:rPr>
        <w:drawing>
          <wp:inline distT="0" distB="0" distL="0" distR="0" wp14:anchorId="1A55905D" wp14:editId="1A55905E">
            <wp:extent cx="5400040" cy="3379470"/>
            <wp:effectExtent l="0" t="0" r="0" b="0"/>
            <wp:docPr id="4" name="Bildobjekt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 descr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50C8C" w:rsidR="007B4075" w:rsidP="007B4075" w:rsidRDefault="007B4075" w14:paraId="1A55901D" w14:textId="77777777">
      <w:pPr>
        <w:ind w:firstLine="0"/>
      </w:pPr>
    </w:p>
    <w:p w:rsidRPr="000441CA" w:rsidR="007B4075" w:rsidP="000441CA" w:rsidRDefault="007B4075" w14:paraId="1A55901E" w14:textId="77777777">
      <w:pPr>
        <w:pStyle w:val="Rubrik1"/>
      </w:pPr>
      <w:r w:rsidRPr="000441CA">
        <w:t>Politisk inriktning</w:t>
      </w:r>
    </w:p>
    <w:p w:rsidRPr="000441CA" w:rsidR="007B4075" w:rsidP="000441CA" w:rsidRDefault="007B4075" w14:paraId="1A559020" w14:textId="77777777">
      <w:pPr>
        <w:pStyle w:val="Rubrik2"/>
        <w:spacing w:before="360"/>
      </w:pPr>
      <w:r w:rsidRPr="000441CA">
        <w:t>Inledning</w:t>
      </w:r>
    </w:p>
    <w:p w:rsidRPr="000441CA" w:rsidR="007B4075" w:rsidP="000441CA" w:rsidRDefault="007B4075" w14:paraId="1A559022" w14:textId="77777777">
      <w:pPr>
        <w:pStyle w:val="Normalutanindragellerluft"/>
      </w:pPr>
      <w:r w:rsidRPr="000441CA">
        <w:t xml:space="preserve">Konflikter och oro i vår omvärld består. FN uppskattar att närmare 70 miljoner människor är på flykt i världen. </w:t>
      </w:r>
    </w:p>
    <w:p w:rsidRPr="000441CA" w:rsidR="007B4075" w:rsidP="000441CA" w:rsidRDefault="007B4075" w14:paraId="1A559024" w14:textId="77777777">
      <w:r w:rsidRPr="000441CA">
        <w:lastRenderedPageBreak/>
        <w:t>Sverige har tagit och tar ett stort ansvar för människor på flykt. På några få år har vi tagit emot 300 000 asylsökande. I år beräknas det komma 23 000 asylsökande till Sverige. Anhöriginvandring tillkommer. Vi ligger fortsatt högt i ett EU-perspektiv vad gäller mottagande av asylsökande ställt mot folkmängd. Vi har samtidigt omfattande integrationsproblem.</w:t>
      </w:r>
    </w:p>
    <w:p w:rsidRPr="000441CA" w:rsidR="007B4075" w:rsidP="000441CA" w:rsidRDefault="007B4075" w14:paraId="1A559026" w14:textId="77777777">
      <w:r w:rsidRPr="000441CA">
        <w:t xml:space="preserve">Moderaterna anser att Sverige ska ta vår del av ansvaret i en trasig värld, men vi måste samtidigt ta hela ansvaret för att det fungerar i Sverige. Vi är inte i ett läge där vi kan ha en migrationslagstiftning som avviker i generösare riktning i förhållande till andra jämförbara länder. </w:t>
      </w:r>
    </w:p>
    <w:p w:rsidRPr="000441CA" w:rsidR="007B4075" w:rsidP="000441CA" w:rsidRDefault="007B4075" w14:paraId="1A559028" w14:textId="18FD5A5A">
      <w:r w:rsidRPr="000441CA">
        <w:t>Vi vill att en ny permanent migrationslagstiftning arbetas fram i en parlamentarisk utredning denna mandatperiod. Utredningen bör tillsättas omgående. En ti</w:t>
      </w:r>
      <w:r w:rsidR="000441CA">
        <w:t>llfällig lag ska gälla tills</w:t>
      </w:r>
      <w:r w:rsidRPr="000441CA">
        <w:t xml:space="preserve"> en ny permanent lagstiftning är på plats. </w:t>
      </w:r>
    </w:p>
    <w:p w:rsidRPr="000441CA" w:rsidR="007B4075" w:rsidP="000441CA" w:rsidRDefault="007B4075" w14:paraId="1A55902A" w14:textId="77777777">
      <w:r w:rsidRPr="000441CA">
        <w:t xml:space="preserve">Den som nekats uppehållstillstånd ska återvända till sitt hemland. Annars riskerar vi omfattande skuggsamhällen med social utsatthet, svartarbete och brottslighet. </w:t>
      </w:r>
    </w:p>
    <w:p w:rsidRPr="000441CA" w:rsidR="007B4075" w:rsidP="000441CA" w:rsidRDefault="007B4075" w14:paraId="1A55902C" w14:textId="77777777">
      <w:r w:rsidRPr="000441CA">
        <w:lastRenderedPageBreak/>
        <w:t>Det är av största vikt att flyktingmottagandet är kostnadseffektivt.</w:t>
      </w:r>
    </w:p>
    <w:p w:rsidRPr="00250C8C" w:rsidR="007B4075" w:rsidP="007B4075" w:rsidRDefault="007B4075" w14:paraId="1A55902E" w14:textId="721B1168">
      <w:pPr>
        <w:pStyle w:val="Rubrik2"/>
      </w:pPr>
      <w:r w:rsidRPr="00250C8C">
        <w:t>Anslag 1:1</w:t>
      </w:r>
    </w:p>
    <w:p w:rsidRPr="00250C8C" w:rsidR="007B4075" w:rsidP="000441CA" w:rsidRDefault="007B4075" w14:paraId="1A559030" w14:textId="77777777">
      <w:pPr>
        <w:pStyle w:val="Rubrik3"/>
        <w:spacing w:before="120"/>
      </w:pPr>
      <w:r w:rsidRPr="00250C8C">
        <w:t>Anslagsförändringar till följd av de särskilda budgetprinciperna</w:t>
      </w:r>
    </w:p>
    <w:p w:rsidRPr="000441CA" w:rsidR="007B4075" w:rsidP="000441CA" w:rsidRDefault="007B4075" w14:paraId="1A559032" w14:textId="77777777">
      <w:pPr>
        <w:pStyle w:val="Normalutanindragellerluft"/>
      </w:pPr>
      <w:r w:rsidRPr="000441CA">
        <w:t>Anslag 1:1 Migrationsverket minskas med 1 185 miljoner kronor 2019, 1 432 miljoner kronor 2020 och 247 miljoner kronor 2021 för att justera för de anslagsförändringar som uppstått till följd av de särskilda budgetprinciperna för utformningen av BP19.</w:t>
      </w:r>
    </w:p>
    <w:p w:rsidRPr="00250C8C" w:rsidR="007B4075" w:rsidP="007B4075" w:rsidRDefault="007B4075" w14:paraId="1A559033" w14:textId="1EBC1FF4">
      <w:pPr>
        <w:pStyle w:val="Rubrik3"/>
      </w:pPr>
      <w:r w:rsidRPr="00250C8C">
        <w:t>F</w:t>
      </w:r>
      <w:r w:rsidR="000441CA">
        <w:t>örstärk</w:t>
      </w:r>
      <w:r w:rsidRPr="00250C8C">
        <w:t xml:space="preserve"> återvändandearbetet med fler förvarsplatser</w:t>
      </w:r>
    </w:p>
    <w:p w:rsidRPr="000441CA" w:rsidR="007B4075" w:rsidP="000441CA" w:rsidRDefault="007B4075" w14:paraId="1A559035" w14:textId="0A45496A">
      <w:pPr>
        <w:pStyle w:val="Normalutanindragellerluft"/>
      </w:pPr>
      <w:r w:rsidRPr="000441CA">
        <w:t>Ett stort problem idag är bristen på förvarsplatser. Denna brist försämrar förutsätt</w:t>
      </w:r>
      <w:r w:rsidR="000441CA">
        <w:softHyphen/>
      </w:r>
      <w:r w:rsidRPr="000441CA">
        <w:t>ningarna för ett väl fungerande återvändande.</w:t>
      </w:r>
    </w:p>
    <w:p w:rsidRPr="000441CA" w:rsidR="007B4075" w:rsidP="000441CA" w:rsidRDefault="000441CA" w14:paraId="1A559037" w14:textId="655C7DBA">
      <w:r>
        <w:t>Moderaterna satsa</w:t>
      </w:r>
      <w:r w:rsidRPr="000441CA" w:rsidR="007B4075">
        <w:t xml:space="preserve">r på en utökning av antalet förvarsplatser med 100 miljoner för 2019, 100 miljoner för 2020 och 100 miljoner för 2021. Denna </w:t>
      </w:r>
      <w:r w:rsidRPr="000441CA" w:rsidR="007B4075">
        <w:lastRenderedPageBreak/>
        <w:t xml:space="preserve">ökning beräknas räcka för cirka 100 nya förvarsplatser och är utöver den ökning som är planerad i nuläget. </w:t>
      </w:r>
    </w:p>
    <w:p w:rsidRPr="00250C8C" w:rsidR="007B4075" w:rsidP="005356EC" w:rsidRDefault="005356EC" w14:paraId="1A559038" w14:textId="77777777">
      <w:pPr>
        <w:pStyle w:val="Rubrik3"/>
      </w:pPr>
      <w:r w:rsidRPr="00250C8C">
        <w:t xml:space="preserve">Effektivisera Migrationsverket </w:t>
      </w:r>
    </w:p>
    <w:p w:rsidRPr="000441CA" w:rsidR="005356EC" w:rsidP="000441CA" w:rsidRDefault="005356EC" w14:paraId="1A55903A" w14:textId="77777777">
      <w:pPr>
        <w:pStyle w:val="Normalutanindragellerluft"/>
      </w:pPr>
      <w:r w:rsidRPr="000441CA">
        <w:t>Migrationsverkets verksamhet ska vara kostnadseffektiv. Vi bedömer att det finns ett utrymme för effektiviseringar som inte är oväsentligt. Detta bl.a. utifrån innehållet i den internrevisionsrapport rörande Migrationsverket som gjordes under år 2016.</w:t>
      </w:r>
    </w:p>
    <w:p w:rsidRPr="000441CA" w:rsidR="005356EC" w:rsidP="000441CA" w:rsidRDefault="00087E95" w14:paraId="1A55903C" w14:textId="46D2203E">
      <w:r w:rsidRPr="000441CA">
        <w:t>Moderaterna anser att Migrationsverket måste kunna göra effektiviseringar som motsvarar 100 miljoner kronor årligen 2019</w:t>
      </w:r>
      <w:r w:rsidR="000441CA">
        <w:t>–</w:t>
      </w:r>
      <w:r w:rsidRPr="000441CA">
        <w:t xml:space="preserve">2021. </w:t>
      </w:r>
    </w:p>
    <w:p w:rsidRPr="00250C8C" w:rsidR="007B4075" w:rsidP="007B4075" w:rsidRDefault="007B4075" w14:paraId="1A55903D" w14:textId="77777777">
      <w:pPr>
        <w:pStyle w:val="Rubrik2"/>
      </w:pPr>
      <w:r w:rsidRPr="00250C8C">
        <w:t>Anslag 1:</w:t>
      </w:r>
      <w:r w:rsidRPr="00250C8C" w:rsidR="005356EC">
        <w:t>4</w:t>
      </w:r>
    </w:p>
    <w:p w:rsidRPr="00250C8C" w:rsidR="007B4075" w:rsidP="000441CA" w:rsidRDefault="007B4075" w14:paraId="1A55903F" w14:textId="77777777">
      <w:pPr>
        <w:pStyle w:val="Rubrik3"/>
        <w:spacing w:before="120"/>
      </w:pPr>
      <w:r w:rsidRPr="00250C8C">
        <w:t>Anslagsförändringar till följd av de särskilda budgetprinciperna</w:t>
      </w:r>
    </w:p>
    <w:p w:rsidRPr="000441CA" w:rsidR="007B4075" w:rsidP="000441CA" w:rsidRDefault="007B4075" w14:paraId="1A559041" w14:textId="77777777">
      <w:pPr>
        <w:pStyle w:val="Normalutanindragellerluft"/>
      </w:pPr>
      <w:r w:rsidRPr="000441CA">
        <w:t>Anslag 1:</w:t>
      </w:r>
      <w:r w:rsidRPr="000441CA" w:rsidR="005356EC">
        <w:t>4</w:t>
      </w:r>
      <w:r w:rsidRPr="000441CA">
        <w:t xml:space="preserve"> </w:t>
      </w:r>
      <w:r w:rsidRPr="000441CA" w:rsidR="005356EC">
        <w:t xml:space="preserve">Domstolsprövning i utlänningsmål </w:t>
      </w:r>
      <w:r w:rsidRPr="000441CA">
        <w:t xml:space="preserve">minskas med </w:t>
      </w:r>
      <w:r w:rsidRPr="000441CA" w:rsidR="005356EC">
        <w:t>287</w:t>
      </w:r>
      <w:r w:rsidRPr="000441CA">
        <w:t xml:space="preserve"> miljoner kronor 2019 </w:t>
      </w:r>
      <w:r w:rsidRPr="000441CA" w:rsidR="005356EC">
        <w:t xml:space="preserve">och 328 </w:t>
      </w:r>
      <w:r w:rsidRPr="000441CA">
        <w:t>miljoner kronor 2020 för att justera för de anslagsförändringar som uppstått till följd av de särskilda budgetprinciperna för utformningen av BP19.</w:t>
      </w:r>
    </w:p>
    <w:p w:rsidRPr="00250C8C" w:rsidR="007B4075" w:rsidP="007B4075" w:rsidRDefault="005356EC" w14:paraId="1A559043" w14:textId="77777777">
      <w:pPr>
        <w:pStyle w:val="Rubrik2"/>
      </w:pPr>
      <w:r w:rsidRPr="00250C8C">
        <w:t>Anslag 1:5</w:t>
      </w:r>
    </w:p>
    <w:p w:rsidRPr="00250C8C" w:rsidR="007B4075" w:rsidP="000441CA" w:rsidRDefault="007B4075" w14:paraId="1A559045" w14:textId="77777777">
      <w:pPr>
        <w:pStyle w:val="Rubrik3"/>
        <w:spacing w:before="120"/>
      </w:pPr>
      <w:r w:rsidRPr="00250C8C">
        <w:t>Anslagsförändringar till följd av de särskilda budgetprinciperna</w:t>
      </w:r>
    </w:p>
    <w:p w:rsidRPr="000441CA" w:rsidR="007B4075" w:rsidP="000441CA" w:rsidRDefault="007B4075" w14:paraId="1A559047" w14:textId="3CDBDAE5">
      <w:pPr>
        <w:pStyle w:val="Normalutanindragellerluft"/>
      </w:pPr>
      <w:r w:rsidRPr="000441CA">
        <w:t xml:space="preserve">Anslag 1:1 </w:t>
      </w:r>
      <w:r w:rsidRPr="000441CA" w:rsidR="005356EC">
        <w:t xml:space="preserve">Rättsliga biträden m.m. vid domstolsprövning i utlänningsmål </w:t>
      </w:r>
      <w:r w:rsidRPr="000441CA">
        <w:t xml:space="preserve">minskas med </w:t>
      </w:r>
      <w:r w:rsidRPr="000441CA" w:rsidR="005356EC">
        <w:t xml:space="preserve">89 </w:t>
      </w:r>
      <w:r w:rsidRPr="000441CA">
        <w:t>miljoner kronor 2019</w:t>
      </w:r>
      <w:r w:rsidRPr="000441CA" w:rsidR="005356EC">
        <w:t xml:space="preserve"> och 99 </w:t>
      </w:r>
      <w:r w:rsidRPr="000441CA">
        <w:t>miljoner kronor 2020 för att justera för de anslags</w:t>
      </w:r>
      <w:r w:rsidR="000441CA">
        <w:softHyphen/>
      </w:r>
      <w:bookmarkStart w:name="_GoBack" w:id="1"/>
      <w:bookmarkEnd w:id="1"/>
      <w:r w:rsidRPr="000441CA">
        <w:t>förändringar som uppstått till följd av de särskilda budgetprinciperna för utformningen av BP19.</w:t>
      </w:r>
    </w:p>
    <w:p w:rsidRPr="00250C8C" w:rsidR="007B4075" w:rsidP="007B4075" w:rsidRDefault="005356EC" w14:paraId="1A559049" w14:textId="77777777">
      <w:pPr>
        <w:pStyle w:val="Rubrik2"/>
      </w:pPr>
      <w:r w:rsidRPr="00250C8C">
        <w:t>Anslag 1:9</w:t>
      </w:r>
    </w:p>
    <w:p w:rsidRPr="00250C8C" w:rsidR="007B4075" w:rsidP="000441CA" w:rsidRDefault="007B4075" w14:paraId="1A55904B" w14:textId="77777777">
      <w:pPr>
        <w:pStyle w:val="Rubrik3"/>
        <w:spacing w:before="120"/>
      </w:pPr>
      <w:r w:rsidRPr="00250C8C">
        <w:t>Anslagsförändringar till följd av de särskilda budgetprinciperna</w:t>
      </w:r>
    </w:p>
    <w:p w:rsidR="007B4075" w:rsidP="000441CA" w:rsidRDefault="005356EC" w14:paraId="1A55904E" w14:textId="4EB9993D">
      <w:pPr>
        <w:pStyle w:val="Normalutanindragellerluft"/>
      </w:pPr>
      <w:r w:rsidRPr="000441CA">
        <w:t>Anslag 1:9</w:t>
      </w:r>
      <w:r w:rsidRPr="000441CA" w:rsidR="007B4075">
        <w:t xml:space="preserve"> </w:t>
      </w:r>
      <w:r w:rsidRPr="000441CA">
        <w:t xml:space="preserve">Tillfälligt stöd till kommuner för ensamkommande unga asylsökande m.fl. </w:t>
      </w:r>
      <w:r w:rsidRPr="000441CA" w:rsidR="007B4075">
        <w:t>minskas med 1</w:t>
      </w:r>
      <w:r w:rsidRPr="000441CA">
        <w:t>9</w:t>
      </w:r>
      <w:r w:rsidRPr="000441CA" w:rsidR="007B4075">
        <w:t xml:space="preserve">5 miljoner kronor </w:t>
      </w:r>
      <w:r w:rsidRPr="000441CA">
        <w:t xml:space="preserve">för </w:t>
      </w:r>
      <w:r w:rsidRPr="000441CA" w:rsidR="007B4075">
        <w:t>2019</w:t>
      </w:r>
      <w:r w:rsidRPr="000441CA">
        <w:t>.</w:t>
      </w:r>
    </w:p>
    <w:p w:rsidRPr="000441CA" w:rsidR="000441CA" w:rsidP="000441CA" w:rsidRDefault="000441CA" w14:paraId="4138AB20" w14:textId="77777777"/>
    <w:sdt>
      <w:sdtPr>
        <w:alias w:val="CC_Underskrifter"/>
        <w:tag w:val="CC_Underskrifter"/>
        <w:id w:val="583496634"/>
        <w:lock w:val="sdtContentLocked"/>
        <w:placeholder>
          <w:docPart w:val="E8FB58E00EDC44BDB4E31AAC04222F42"/>
        </w:placeholder>
      </w:sdtPr>
      <w:sdtEndPr/>
      <w:sdtContent>
        <w:p w:rsidR="00250C8C" w:rsidRDefault="00250C8C" w14:paraId="1A559052" w14:textId="77777777"/>
        <w:p w:rsidRPr="008E0FE2" w:rsidR="004801AC" w:rsidP="00250C8C" w:rsidRDefault="000441CA" w14:paraId="1A55905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Forssell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Katarina Brännström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Elisabeth Björnsdotter Rahm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Alm (M)</w:t>
            </w:r>
          </w:p>
        </w:tc>
      </w:tr>
    </w:tbl>
    <w:p w:rsidR="009F7CF0" w:rsidRDefault="009F7CF0" w14:paraId="1A55905D" w14:textId="77777777"/>
    <w:sectPr w:rsidR="009F7CF0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59061" w14:textId="77777777" w:rsidR="00325BCE" w:rsidRDefault="00325BCE" w:rsidP="000C1CAD">
      <w:pPr>
        <w:spacing w:line="240" w:lineRule="auto"/>
      </w:pPr>
      <w:r>
        <w:separator/>
      </w:r>
    </w:p>
  </w:endnote>
  <w:endnote w:type="continuationSeparator" w:id="0">
    <w:p w14:paraId="1A559062" w14:textId="77777777" w:rsidR="00325BCE" w:rsidRDefault="00325B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590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59068" w14:textId="790BB95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441C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5905F" w14:textId="77777777" w:rsidR="00325BCE" w:rsidRDefault="00325BCE" w:rsidP="000C1CAD">
      <w:pPr>
        <w:spacing w:line="240" w:lineRule="auto"/>
      </w:pPr>
      <w:r>
        <w:separator/>
      </w:r>
    </w:p>
  </w:footnote>
  <w:footnote w:type="continuationSeparator" w:id="0">
    <w:p w14:paraId="1A559060" w14:textId="77777777" w:rsidR="00325BCE" w:rsidRDefault="00325B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A55906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559072" wp14:anchorId="1A55907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441CA" w14:paraId="1A55907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447471899541CBBB9E6780EA7D0F00"/>
                              </w:placeholder>
                              <w:text/>
                            </w:sdtPr>
                            <w:sdtEndPr/>
                            <w:sdtContent>
                              <w:r w:rsidR="0046705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9BAED996E14DFFB5C5C6D8B3B36F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55907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441CA" w14:paraId="1A55907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447471899541CBBB9E6780EA7D0F00"/>
                        </w:placeholder>
                        <w:text/>
                      </w:sdtPr>
                      <w:sdtEndPr/>
                      <w:sdtContent>
                        <w:r w:rsidR="0046705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9BAED996E14DFFB5C5C6D8B3B36F7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55906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A559065" w14:textId="77777777">
    <w:pPr>
      <w:jc w:val="right"/>
    </w:pPr>
  </w:p>
  <w:p w:rsidR="00262EA3" w:rsidP="00776B74" w:rsidRDefault="00262EA3" w14:paraId="1A55906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441CA" w14:paraId="1A55906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559074" wp14:anchorId="1A5590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441CA" w14:paraId="1A55906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6705D">
          <w:t>M</w:t>
        </w:r>
      </w:sdtContent>
    </w:sdt>
    <w:sdt>
      <w:sdtPr>
        <w:alias w:val="CC_Noformat_Partinummer"/>
        <w:tag w:val="CC_Noformat_Partinummer"/>
        <w:id w:val="-2014525982"/>
        <w:placeholder>
          <w:docPart w:val="C685C99A6E2341EE85515B7F62CB4BDB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441CA" w14:paraId="1A5590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441CA" w14:paraId="1A55906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0B27B1D77F4455FA78C9FE09B0674A7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594E4088C5964117AAB0C260EF7AE486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:2927</w:t>
        </w:r>
      </w:sdtContent>
    </w:sdt>
  </w:p>
  <w:p w:rsidR="00262EA3" w:rsidP="00E03A3D" w:rsidRDefault="000441CA" w14:paraId="1A55906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CF872A592104AAD990C3C9CED730030"/>
        </w:placeholder>
        <w15:appearance w15:val="hidden"/>
        <w:text/>
      </w:sdtPr>
      <w:sdtEndPr/>
      <w:sdtContent>
        <w:r>
          <w:t>av Johan Forssell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D51F88E0EA546EEAF8AA3D8B1196260"/>
      </w:placeholder>
      <w:text/>
    </w:sdtPr>
    <w:sdtEndPr/>
    <w:sdtContent>
      <w:p w:rsidR="00262EA3" w:rsidP="00283E0F" w:rsidRDefault="0023541A" w14:paraId="1A55906E" w14:textId="2F1371FE">
        <w:pPr>
          <w:pStyle w:val="FSHRub2"/>
        </w:pPr>
        <w:r>
          <w:t>Utgiftsområde 8 Migration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A55906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8107BDD"/>
    <w:multiLevelType w:val="hybridMultilevel"/>
    <w:tmpl w:val="A11425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6705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1CA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E9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D5D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41A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C8C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BCE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05D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6EC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618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0EE9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07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334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CF0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603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559011"/>
  <w15:chartTrackingRefBased/>
  <w15:docId w15:val="{3025732A-585A-4ACA-A420-40183897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DE693905AC4790BBEEB4CAA2FE93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67271-42A2-40C1-B0BF-62285647559F}"/>
      </w:docPartPr>
      <w:docPartBody>
        <w:p w:rsidR="009E565F" w:rsidRDefault="008E2260">
          <w:pPr>
            <w:pStyle w:val="ECDE693905AC4790BBEEB4CAA2FE93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279DBB1B554F0ABD96750B58DBE6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8E2342-0D27-49CA-BF47-9DC0EB5BCC76}"/>
      </w:docPartPr>
      <w:docPartBody>
        <w:p w:rsidR="009E565F" w:rsidRDefault="008E2260">
          <w:pPr>
            <w:pStyle w:val="5D279DBB1B554F0ABD96750B58DBE62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447471899541CBBB9E6780EA7D0F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107F7-7181-48CB-B90C-4A361369E8F8}"/>
      </w:docPartPr>
      <w:docPartBody>
        <w:p w:rsidR="009E565F" w:rsidRDefault="008E2260">
          <w:pPr>
            <w:pStyle w:val="2B447471899541CBBB9E6780EA7D0F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9BAED996E14DFFB5C5C6D8B3B36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D5CA7-7374-48BD-9E5F-8F2352585A2C}"/>
      </w:docPartPr>
      <w:docPartBody>
        <w:p w:rsidR="009E565F" w:rsidRDefault="00E3744A">
          <w:pPr>
            <w:pStyle w:val="B69BAED996E14DFFB5C5C6D8B3B36F79"/>
          </w:pPr>
          <w:r>
            <w:t xml:space="preserve"> </w:t>
          </w:r>
        </w:p>
      </w:docPartBody>
    </w:docPart>
    <w:docPart>
      <w:docPartPr>
        <w:name w:val="8CF872A592104AAD990C3C9CED730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72A8C-D232-4510-BF48-94D99A15E3CE}"/>
      </w:docPartPr>
      <w:docPartBody>
        <w:p w:rsidR="009E565F" w:rsidRDefault="00655E86" w:rsidP="00655E86">
          <w:pPr>
            <w:pStyle w:val="8CF872A592104AAD990C3C9CED7300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51F88E0EA546EEAF8AA3D8B1196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55390-29AB-45F7-9192-91EA95EB4304}"/>
      </w:docPartPr>
      <w:docPartBody>
        <w:p w:rsidR="009E565F" w:rsidRDefault="00655E86" w:rsidP="00655E86">
          <w:pPr>
            <w:pStyle w:val="DD51F88E0EA546EEAF8AA3D8B11962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B27B1D77F4455FA78C9FE09B067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9D4EC-DB50-4186-8B5B-F9AAF8C1ADE5}"/>
      </w:docPartPr>
      <w:docPartBody>
        <w:p w:rsidR="009E565F" w:rsidRDefault="00655E86" w:rsidP="00655E86">
          <w:pPr>
            <w:pStyle w:val="30B27B1D77F4455FA78C9FE09B0674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FB58E00EDC44BDB4E31AAC04222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5D48A-8D76-4FF3-9551-4C72CEEB7398}"/>
      </w:docPartPr>
      <w:docPartBody>
        <w:p w:rsidR="00352AC2" w:rsidRDefault="00352AC2"/>
      </w:docPartBody>
    </w:docPart>
    <w:docPart>
      <w:docPartPr>
        <w:name w:val="C685C99A6E2341EE85515B7F62CB4B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7B2E7-B678-4F33-9D35-45400DA3D2C4}"/>
      </w:docPartPr>
      <w:docPartBody>
        <w:p w:rsidR="00000000" w:rsidRDefault="00E3744A">
          <w:r>
            <w:t xml:space="preserve"> </w:t>
          </w:r>
        </w:p>
      </w:docPartBody>
    </w:docPart>
    <w:docPart>
      <w:docPartPr>
        <w:name w:val="594E4088C5964117AAB0C260EF7AE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7A93F-14AE-4177-9E35-16463F8EA3E8}"/>
      </w:docPartPr>
      <w:docPartBody>
        <w:p w:rsidR="00000000" w:rsidRDefault="00E3744A">
          <w:r>
            <w:t>:2927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86"/>
    <w:rsid w:val="00352AC2"/>
    <w:rsid w:val="00655E86"/>
    <w:rsid w:val="008E2260"/>
    <w:rsid w:val="009E565F"/>
    <w:rsid w:val="00E3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3744A"/>
    <w:rPr>
      <w:color w:val="F4B083" w:themeColor="accent2" w:themeTint="99"/>
    </w:rPr>
  </w:style>
  <w:style w:type="paragraph" w:customStyle="1" w:styleId="ECDE693905AC4790BBEEB4CAA2FE93FF">
    <w:name w:val="ECDE693905AC4790BBEEB4CAA2FE93FF"/>
  </w:style>
  <w:style w:type="paragraph" w:customStyle="1" w:styleId="C93E89A483614D10B03D2C8D5B298083">
    <w:name w:val="C93E89A483614D10B03D2C8D5B29808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2050321D92E470B86DE43030B73A0E1">
    <w:name w:val="C2050321D92E470B86DE43030B73A0E1"/>
  </w:style>
  <w:style w:type="paragraph" w:customStyle="1" w:styleId="5D279DBB1B554F0ABD96750B58DBE621">
    <w:name w:val="5D279DBB1B554F0ABD96750B58DBE621"/>
  </w:style>
  <w:style w:type="paragraph" w:customStyle="1" w:styleId="CA7B72FA965A4F06A78847B611FC667A">
    <w:name w:val="CA7B72FA965A4F06A78847B611FC667A"/>
  </w:style>
  <w:style w:type="paragraph" w:customStyle="1" w:styleId="467F45D80CAF4B968EDCFDBE07D0EF84">
    <w:name w:val="467F45D80CAF4B968EDCFDBE07D0EF84"/>
  </w:style>
  <w:style w:type="paragraph" w:customStyle="1" w:styleId="2B447471899541CBBB9E6780EA7D0F00">
    <w:name w:val="2B447471899541CBBB9E6780EA7D0F00"/>
  </w:style>
  <w:style w:type="paragraph" w:customStyle="1" w:styleId="B69BAED996E14DFFB5C5C6D8B3B36F79">
    <w:name w:val="B69BAED996E14DFFB5C5C6D8B3B36F79"/>
  </w:style>
  <w:style w:type="paragraph" w:customStyle="1" w:styleId="8CF872A592104AAD990C3C9CED730030">
    <w:name w:val="8CF872A592104AAD990C3C9CED730030"/>
    <w:rsid w:val="00655E86"/>
  </w:style>
  <w:style w:type="paragraph" w:customStyle="1" w:styleId="DD51F88E0EA546EEAF8AA3D8B1196260">
    <w:name w:val="DD51F88E0EA546EEAF8AA3D8B1196260"/>
    <w:rsid w:val="00655E86"/>
  </w:style>
  <w:style w:type="paragraph" w:customStyle="1" w:styleId="196502DA65A44C8CBD0BE20EB6204509">
    <w:name w:val="196502DA65A44C8CBD0BE20EB6204509"/>
    <w:rsid w:val="00655E86"/>
  </w:style>
  <w:style w:type="paragraph" w:customStyle="1" w:styleId="30B27B1D77F4455FA78C9FE09B0674A7">
    <w:name w:val="30B27B1D77F4455FA78C9FE09B0674A7"/>
    <w:rsid w:val="00655E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561A0-6709-44F5-9C79-555B293498EA}"/>
</file>

<file path=customXml/itemProps2.xml><?xml version="1.0" encoding="utf-8"?>
<ds:datastoreItem xmlns:ds="http://schemas.openxmlformats.org/officeDocument/2006/customXml" ds:itemID="{FA3A6243-C4FD-4592-B4F2-6C29BCBF5C5B}"/>
</file>

<file path=customXml/itemProps3.xml><?xml version="1.0" encoding="utf-8"?>
<ds:datastoreItem xmlns:ds="http://schemas.openxmlformats.org/officeDocument/2006/customXml" ds:itemID="{29A61205-71E7-4E7D-8589-2FE8477658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561</Words>
  <Characters>3455</Characters>
  <Application>Microsoft Office Word</Application>
  <DocSecurity>0</DocSecurity>
  <Lines>104</Lines>
  <Paragraphs>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Utgiftsområde 8</vt:lpstr>
      <vt:lpstr>
      </vt:lpstr>
    </vt:vector>
  </TitlesOfParts>
  <Company>Sveriges riksdag</Company>
  <LinksUpToDate>false</LinksUpToDate>
  <CharactersWithSpaces>3971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