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25BD6D" w14:textId="77777777" w:rsidR="00A74263" w:rsidRDefault="00A74263" w:rsidP="00A74263">
      <w:pPr>
        <w:pStyle w:val="UDrubrik"/>
        <w:tabs>
          <w:tab w:val="left" w:pos="1701"/>
          <w:tab w:val="left" w:pos="1985"/>
        </w:tabs>
        <w:rPr>
          <w:rFonts w:cs="Arial"/>
          <w:sz w:val="28"/>
        </w:rPr>
      </w:pPr>
      <w:bookmarkStart w:id="0" w:name="_GoBack"/>
      <w:bookmarkEnd w:id="0"/>
    </w:p>
    <w:p w14:paraId="0C25BD6E" w14:textId="77777777" w:rsidR="00A74263" w:rsidRDefault="00A74263" w:rsidP="00A74263">
      <w:pPr>
        <w:pStyle w:val="UDrubrik"/>
        <w:tabs>
          <w:tab w:val="left" w:pos="1701"/>
          <w:tab w:val="left" w:pos="1985"/>
        </w:tabs>
        <w:rPr>
          <w:rFonts w:cs="Arial"/>
          <w:sz w:val="28"/>
        </w:rPr>
      </w:pPr>
    </w:p>
    <w:p w14:paraId="0C25BD6F" w14:textId="77777777" w:rsidR="00A74263" w:rsidRDefault="00A74263" w:rsidP="00A74263">
      <w:pPr>
        <w:pStyle w:val="UDrubrik"/>
        <w:tabs>
          <w:tab w:val="left" w:pos="1701"/>
          <w:tab w:val="left" w:pos="1985"/>
        </w:tabs>
        <w:rPr>
          <w:rFonts w:cs="Arial"/>
          <w:sz w:val="28"/>
        </w:rPr>
      </w:pPr>
    </w:p>
    <w:p w14:paraId="0C25BD70" w14:textId="77777777" w:rsidR="00A74263" w:rsidRDefault="00A74263" w:rsidP="00A74263">
      <w:pPr>
        <w:pStyle w:val="UDrubrik"/>
        <w:tabs>
          <w:tab w:val="left" w:pos="1701"/>
          <w:tab w:val="left" w:pos="1985"/>
        </w:tabs>
        <w:rPr>
          <w:rFonts w:cs="Arial"/>
          <w:sz w:val="28"/>
        </w:rPr>
      </w:pPr>
    </w:p>
    <w:p w14:paraId="0C25BD71" w14:textId="771CE5ED" w:rsidR="00A74263" w:rsidRDefault="00A74263" w:rsidP="00A74263">
      <w:pPr>
        <w:pStyle w:val="UDrubrik"/>
        <w:tabs>
          <w:tab w:val="left" w:pos="1701"/>
          <w:tab w:val="left" w:pos="1985"/>
        </w:tabs>
        <w:rPr>
          <w:rFonts w:cs="Arial"/>
          <w:sz w:val="28"/>
        </w:rPr>
      </w:pPr>
      <w:r>
        <w:rPr>
          <w:rFonts w:cs="Arial"/>
          <w:sz w:val="28"/>
        </w:rPr>
        <w:t>Troliga A-punkter inför kommande rådsmöten som förväntas godkännas vid Coreper II den 10 december 2014 vecka 50.</w:t>
      </w:r>
    </w:p>
    <w:p w14:paraId="0C25BD72" w14:textId="77777777" w:rsidR="00A74263" w:rsidRDefault="00A74263" w:rsidP="00A74263">
      <w:pPr>
        <w:pStyle w:val="Brdtext"/>
      </w:pPr>
    </w:p>
    <w:p w14:paraId="0C25BD73" w14:textId="140AB03D" w:rsidR="00A74263" w:rsidRDefault="00A74263" w:rsidP="00A74263">
      <w:pPr>
        <w:pStyle w:val="Brdtext"/>
      </w:pPr>
      <w:r>
        <w:t>Överlämnas för skriftligt samråd till torsdagen den 11 december 2014, kl 08.30.</w:t>
      </w:r>
    </w:p>
    <w:p w14:paraId="0C25BD74" w14:textId="77777777" w:rsidR="00A74263" w:rsidRDefault="00A74263">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0C25BD75" w14:textId="77777777" w:rsidR="00A74263" w:rsidRPr="00FB32B9" w:rsidRDefault="00A74263">
          <w:pPr>
            <w:pStyle w:val="Innehllsfrteckningsrubrik"/>
            <w:rPr>
              <w:color w:val="auto"/>
            </w:rPr>
          </w:pPr>
          <w:r w:rsidRPr="00FB32B9">
            <w:rPr>
              <w:color w:val="auto"/>
            </w:rPr>
            <w:t>Innehållsförteckning</w:t>
          </w:r>
        </w:p>
        <w:p w14:paraId="0C25BD76" w14:textId="77777777" w:rsidR="00A74263" w:rsidRPr="00DA7250" w:rsidRDefault="00A74263" w:rsidP="00A74263">
          <w:pPr>
            <w:rPr>
              <w:lang w:val="en-US" w:eastAsia="ja-JP"/>
            </w:rPr>
          </w:pPr>
        </w:p>
        <w:p w14:paraId="6DEC9179" w14:textId="77777777" w:rsidR="009F7180" w:rsidRDefault="00A74263">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05973234" w:history="1">
            <w:r w:rsidR="009F7180" w:rsidRPr="00D22ED3">
              <w:rPr>
                <w:rStyle w:val="Hyperlnk"/>
                <w:noProof/>
              </w:rPr>
              <w:t>1.</w:t>
            </w:r>
            <w:r w:rsidR="009F7180">
              <w:rPr>
                <w:rFonts w:asciiTheme="minorHAnsi" w:eastAsiaTheme="minorEastAsia" w:hAnsiTheme="minorHAnsi" w:cstheme="minorBidi"/>
                <w:noProof/>
                <w:lang w:eastAsia="sv-SE"/>
              </w:rPr>
              <w:tab/>
            </w:r>
            <w:r w:rsidR="009F7180" w:rsidRPr="00D22ED3">
              <w:rPr>
                <w:rStyle w:val="Hyperlnk"/>
                <w:noProof/>
              </w:rPr>
              <w:t>Case before the General Court =Case T-731/14, Agrotikos Synetairismos Profitis Ilias v. Council of the EU</w:t>
            </w:r>
            <w:r w:rsidR="009F7180">
              <w:rPr>
                <w:noProof/>
                <w:webHidden/>
              </w:rPr>
              <w:tab/>
            </w:r>
            <w:r w:rsidR="009F7180">
              <w:rPr>
                <w:noProof/>
                <w:webHidden/>
              </w:rPr>
              <w:fldChar w:fldCharType="begin"/>
            </w:r>
            <w:r w:rsidR="009F7180">
              <w:rPr>
                <w:noProof/>
                <w:webHidden/>
              </w:rPr>
              <w:instrText xml:space="preserve"> PAGEREF _Toc405973234 \h </w:instrText>
            </w:r>
            <w:r w:rsidR="009F7180">
              <w:rPr>
                <w:noProof/>
                <w:webHidden/>
              </w:rPr>
            </w:r>
            <w:r w:rsidR="009F7180">
              <w:rPr>
                <w:noProof/>
                <w:webHidden/>
              </w:rPr>
              <w:fldChar w:fldCharType="separate"/>
            </w:r>
            <w:r w:rsidR="009F7180">
              <w:rPr>
                <w:noProof/>
                <w:webHidden/>
              </w:rPr>
              <w:t>7</w:t>
            </w:r>
            <w:r w:rsidR="009F7180">
              <w:rPr>
                <w:noProof/>
                <w:webHidden/>
              </w:rPr>
              <w:fldChar w:fldCharType="end"/>
            </w:r>
          </w:hyperlink>
        </w:p>
        <w:p w14:paraId="2795CE69" w14:textId="77777777" w:rsidR="009F7180" w:rsidRDefault="00E030ED">
          <w:pPr>
            <w:pStyle w:val="Innehll1"/>
            <w:tabs>
              <w:tab w:val="left" w:pos="440"/>
              <w:tab w:val="right" w:leader="dot" w:pos="9062"/>
            </w:tabs>
            <w:rPr>
              <w:rFonts w:asciiTheme="minorHAnsi" w:eastAsiaTheme="minorEastAsia" w:hAnsiTheme="minorHAnsi" w:cstheme="minorBidi"/>
              <w:noProof/>
              <w:lang w:eastAsia="sv-SE"/>
            </w:rPr>
          </w:pPr>
          <w:hyperlink w:anchor="_Toc405973235" w:history="1">
            <w:r w:rsidR="009F7180" w:rsidRPr="00D22ED3">
              <w:rPr>
                <w:rStyle w:val="Hyperlnk"/>
                <w:noProof/>
              </w:rPr>
              <w:t>2.</w:t>
            </w:r>
            <w:r w:rsidR="009F7180">
              <w:rPr>
                <w:rFonts w:asciiTheme="minorHAnsi" w:eastAsiaTheme="minorEastAsia" w:hAnsiTheme="minorHAnsi" w:cstheme="minorBidi"/>
                <w:noProof/>
                <w:lang w:eastAsia="sv-SE"/>
              </w:rPr>
              <w:tab/>
            </w:r>
            <w:r w:rsidR="009F7180" w:rsidRPr="00D22ED3">
              <w:rPr>
                <w:rStyle w:val="Hyperlnk"/>
                <w:noProof/>
              </w:rPr>
              <w:t>Case before the General Court =Case T-719/14, Tri Ocean Energy v. Council of the EU</w:t>
            </w:r>
            <w:r w:rsidR="009F7180">
              <w:rPr>
                <w:noProof/>
                <w:webHidden/>
              </w:rPr>
              <w:tab/>
            </w:r>
            <w:r w:rsidR="009F7180">
              <w:rPr>
                <w:noProof/>
                <w:webHidden/>
              </w:rPr>
              <w:fldChar w:fldCharType="begin"/>
            </w:r>
            <w:r w:rsidR="009F7180">
              <w:rPr>
                <w:noProof/>
                <w:webHidden/>
              </w:rPr>
              <w:instrText xml:space="preserve"> PAGEREF _Toc405973235 \h </w:instrText>
            </w:r>
            <w:r w:rsidR="009F7180">
              <w:rPr>
                <w:noProof/>
                <w:webHidden/>
              </w:rPr>
            </w:r>
            <w:r w:rsidR="009F7180">
              <w:rPr>
                <w:noProof/>
                <w:webHidden/>
              </w:rPr>
              <w:fldChar w:fldCharType="separate"/>
            </w:r>
            <w:r w:rsidR="009F7180">
              <w:rPr>
                <w:noProof/>
                <w:webHidden/>
              </w:rPr>
              <w:t>7</w:t>
            </w:r>
            <w:r w:rsidR="009F7180">
              <w:rPr>
                <w:noProof/>
                <w:webHidden/>
              </w:rPr>
              <w:fldChar w:fldCharType="end"/>
            </w:r>
          </w:hyperlink>
        </w:p>
        <w:p w14:paraId="391C6AEF" w14:textId="77777777" w:rsidR="009F7180" w:rsidRDefault="00E030ED">
          <w:pPr>
            <w:pStyle w:val="Innehll1"/>
            <w:tabs>
              <w:tab w:val="left" w:pos="440"/>
              <w:tab w:val="right" w:leader="dot" w:pos="9062"/>
            </w:tabs>
            <w:rPr>
              <w:rFonts w:asciiTheme="minorHAnsi" w:eastAsiaTheme="minorEastAsia" w:hAnsiTheme="minorHAnsi" w:cstheme="minorBidi"/>
              <w:noProof/>
              <w:lang w:eastAsia="sv-SE"/>
            </w:rPr>
          </w:pPr>
          <w:hyperlink w:anchor="_Toc405973236" w:history="1">
            <w:r w:rsidR="009F7180" w:rsidRPr="00D22ED3">
              <w:rPr>
                <w:rStyle w:val="Hyperlnk"/>
                <w:noProof/>
              </w:rPr>
              <w:t>3.</w:t>
            </w:r>
            <w:r w:rsidR="009F7180">
              <w:rPr>
                <w:rFonts w:asciiTheme="minorHAnsi" w:eastAsiaTheme="minorEastAsia" w:hAnsiTheme="minorHAnsi" w:cstheme="minorBidi"/>
                <w:noProof/>
                <w:lang w:eastAsia="sv-SE"/>
              </w:rPr>
              <w:tab/>
            </w:r>
            <w:r w:rsidR="009F7180" w:rsidRPr="00D22ED3">
              <w:rPr>
                <w:rStyle w:val="Hyperlnk"/>
                <w:noProof/>
              </w:rPr>
              <w:t>Case before the General Court =Case T-723/14, Hashem Anwar Akkad against Council of the European Union</w:t>
            </w:r>
            <w:r w:rsidR="009F7180">
              <w:rPr>
                <w:noProof/>
                <w:webHidden/>
              </w:rPr>
              <w:tab/>
            </w:r>
            <w:r w:rsidR="009F7180">
              <w:rPr>
                <w:noProof/>
                <w:webHidden/>
              </w:rPr>
              <w:fldChar w:fldCharType="begin"/>
            </w:r>
            <w:r w:rsidR="009F7180">
              <w:rPr>
                <w:noProof/>
                <w:webHidden/>
              </w:rPr>
              <w:instrText xml:space="preserve"> PAGEREF _Toc405973236 \h </w:instrText>
            </w:r>
            <w:r w:rsidR="009F7180">
              <w:rPr>
                <w:noProof/>
                <w:webHidden/>
              </w:rPr>
            </w:r>
            <w:r w:rsidR="009F7180">
              <w:rPr>
                <w:noProof/>
                <w:webHidden/>
              </w:rPr>
              <w:fldChar w:fldCharType="separate"/>
            </w:r>
            <w:r w:rsidR="009F7180">
              <w:rPr>
                <w:noProof/>
                <w:webHidden/>
              </w:rPr>
              <w:t>7</w:t>
            </w:r>
            <w:r w:rsidR="009F7180">
              <w:rPr>
                <w:noProof/>
                <w:webHidden/>
              </w:rPr>
              <w:fldChar w:fldCharType="end"/>
            </w:r>
          </w:hyperlink>
        </w:p>
        <w:p w14:paraId="123F3608" w14:textId="77777777" w:rsidR="009F7180" w:rsidRDefault="00E030ED">
          <w:pPr>
            <w:pStyle w:val="Innehll1"/>
            <w:tabs>
              <w:tab w:val="left" w:pos="440"/>
              <w:tab w:val="right" w:leader="dot" w:pos="9062"/>
            </w:tabs>
            <w:rPr>
              <w:rFonts w:asciiTheme="minorHAnsi" w:eastAsiaTheme="minorEastAsia" w:hAnsiTheme="minorHAnsi" w:cstheme="minorBidi"/>
              <w:noProof/>
              <w:lang w:eastAsia="sv-SE"/>
            </w:rPr>
          </w:pPr>
          <w:hyperlink w:anchor="_Toc405973237" w:history="1">
            <w:r w:rsidR="009F7180" w:rsidRPr="00D22ED3">
              <w:rPr>
                <w:rStyle w:val="Hyperlnk"/>
                <w:noProof/>
              </w:rPr>
              <w:t>4.</w:t>
            </w:r>
            <w:r w:rsidR="009F7180">
              <w:rPr>
                <w:rFonts w:asciiTheme="minorHAnsi" w:eastAsiaTheme="minorEastAsia" w:hAnsiTheme="minorHAnsi" w:cstheme="minorBidi"/>
                <w:noProof/>
                <w:lang w:eastAsia="sv-SE"/>
              </w:rPr>
              <w:tab/>
            </w:r>
            <w:r w:rsidR="009F7180" w:rsidRPr="00D22ED3">
              <w:rPr>
                <w:rStyle w:val="Hyperlnk"/>
                <w:noProof/>
              </w:rPr>
              <w:t>Resolutions, decisions and opinions adopted by the European Parliament at its part-sessions in Brussels from 12 to 13 November and in Strasbourg from 24 to 27 November 2014</w:t>
            </w:r>
            <w:r w:rsidR="009F7180">
              <w:rPr>
                <w:noProof/>
                <w:webHidden/>
              </w:rPr>
              <w:tab/>
            </w:r>
            <w:r w:rsidR="009F7180">
              <w:rPr>
                <w:noProof/>
                <w:webHidden/>
              </w:rPr>
              <w:fldChar w:fldCharType="begin"/>
            </w:r>
            <w:r w:rsidR="009F7180">
              <w:rPr>
                <w:noProof/>
                <w:webHidden/>
              </w:rPr>
              <w:instrText xml:space="preserve"> PAGEREF _Toc405973237 \h </w:instrText>
            </w:r>
            <w:r w:rsidR="009F7180">
              <w:rPr>
                <w:noProof/>
                <w:webHidden/>
              </w:rPr>
            </w:r>
            <w:r w:rsidR="009F7180">
              <w:rPr>
                <w:noProof/>
                <w:webHidden/>
              </w:rPr>
              <w:fldChar w:fldCharType="separate"/>
            </w:r>
            <w:r w:rsidR="009F7180">
              <w:rPr>
                <w:noProof/>
                <w:webHidden/>
              </w:rPr>
              <w:t>7</w:t>
            </w:r>
            <w:r w:rsidR="009F7180">
              <w:rPr>
                <w:noProof/>
                <w:webHidden/>
              </w:rPr>
              <w:fldChar w:fldCharType="end"/>
            </w:r>
          </w:hyperlink>
        </w:p>
        <w:p w14:paraId="1E089744" w14:textId="77777777" w:rsidR="009F7180" w:rsidRDefault="00E030ED">
          <w:pPr>
            <w:pStyle w:val="Innehll1"/>
            <w:tabs>
              <w:tab w:val="left" w:pos="440"/>
              <w:tab w:val="right" w:leader="dot" w:pos="9062"/>
            </w:tabs>
            <w:rPr>
              <w:rFonts w:asciiTheme="minorHAnsi" w:eastAsiaTheme="minorEastAsia" w:hAnsiTheme="minorHAnsi" w:cstheme="minorBidi"/>
              <w:noProof/>
              <w:lang w:eastAsia="sv-SE"/>
            </w:rPr>
          </w:pPr>
          <w:hyperlink w:anchor="_Toc405973238" w:history="1">
            <w:r w:rsidR="009F7180" w:rsidRPr="00D22ED3">
              <w:rPr>
                <w:rStyle w:val="Hyperlnk"/>
                <w:noProof/>
              </w:rPr>
              <w:t>5.</w:t>
            </w:r>
            <w:r w:rsidR="009F7180">
              <w:rPr>
                <w:rFonts w:asciiTheme="minorHAnsi" w:eastAsiaTheme="minorEastAsia" w:hAnsiTheme="minorHAnsi" w:cstheme="minorBidi"/>
                <w:noProof/>
                <w:lang w:eastAsia="sv-SE"/>
              </w:rPr>
              <w:tab/>
            </w:r>
            <w:r w:rsidR="009F7180" w:rsidRPr="00D22ED3">
              <w:rPr>
                <w:rStyle w:val="Hyperlnk"/>
                <w:noProof/>
              </w:rPr>
              <w:t>Transparency - Public access to documents =Confirmatory application No 32/c/01/14</w:t>
            </w:r>
            <w:r w:rsidR="009F7180">
              <w:rPr>
                <w:noProof/>
                <w:webHidden/>
              </w:rPr>
              <w:tab/>
            </w:r>
            <w:r w:rsidR="009F7180">
              <w:rPr>
                <w:noProof/>
                <w:webHidden/>
              </w:rPr>
              <w:fldChar w:fldCharType="begin"/>
            </w:r>
            <w:r w:rsidR="009F7180">
              <w:rPr>
                <w:noProof/>
                <w:webHidden/>
              </w:rPr>
              <w:instrText xml:space="preserve"> PAGEREF _Toc405973238 \h </w:instrText>
            </w:r>
            <w:r w:rsidR="009F7180">
              <w:rPr>
                <w:noProof/>
                <w:webHidden/>
              </w:rPr>
            </w:r>
            <w:r w:rsidR="009F7180">
              <w:rPr>
                <w:noProof/>
                <w:webHidden/>
              </w:rPr>
              <w:fldChar w:fldCharType="separate"/>
            </w:r>
            <w:r w:rsidR="009F7180">
              <w:rPr>
                <w:noProof/>
                <w:webHidden/>
              </w:rPr>
              <w:t>7</w:t>
            </w:r>
            <w:r w:rsidR="009F7180">
              <w:rPr>
                <w:noProof/>
                <w:webHidden/>
              </w:rPr>
              <w:fldChar w:fldCharType="end"/>
            </w:r>
          </w:hyperlink>
        </w:p>
        <w:p w14:paraId="4A9FD4AF" w14:textId="77777777" w:rsidR="009F7180" w:rsidRDefault="00E030ED">
          <w:pPr>
            <w:pStyle w:val="Innehll1"/>
            <w:tabs>
              <w:tab w:val="left" w:pos="440"/>
              <w:tab w:val="right" w:leader="dot" w:pos="9062"/>
            </w:tabs>
            <w:rPr>
              <w:rFonts w:asciiTheme="minorHAnsi" w:eastAsiaTheme="minorEastAsia" w:hAnsiTheme="minorHAnsi" w:cstheme="minorBidi"/>
              <w:noProof/>
              <w:lang w:eastAsia="sv-SE"/>
            </w:rPr>
          </w:pPr>
          <w:hyperlink w:anchor="_Toc405973239" w:history="1">
            <w:r w:rsidR="009F7180" w:rsidRPr="00D22ED3">
              <w:rPr>
                <w:rStyle w:val="Hyperlnk"/>
                <w:noProof/>
              </w:rPr>
              <w:t>6.</w:t>
            </w:r>
            <w:r w:rsidR="009F7180">
              <w:rPr>
                <w:rFonts w:asciiTheme="minorHAnsi" w:eastAsiaTheme="minorEastAsia" w:hAnsiTheme="minorHAnsi" w:cstheme="minorBidi"/>
                <w:noProof/>
                <w:lang w:eastAsia="sv-SE"/>
              </w:rPr>
              <w:tab/>
            </w:r>
            <w:r w:rsidR="009F7180" w:rsidRPr="00D22ED3">
              <w:rPr>
                <w:rStyle w:val="Hyperlnk"/>
                <w:noProof/>
              </w:rPr>
              <w:t>Transparency - Public access to documents</w:t>
            </w:r>
            <w:r w:rsidR="009F7180">
              <w:rPr>
                <w:noProof/>
                <w:webHidden/>
              </w:rPr>
              <w:tab/>
            </w:r>
            <w:r w:rsidR="009F7180">
              <w:rPr>
                <w:noProof/>
                <w:webHidden/>
              </w:rPr>
              <w:fldChar w:fldCharType="begin"/>
            </w:r>
            <w:r w:rsidR="009F7180">
              <w:rPr>
                <w:noProof/>
                <w:webHidden/>
              </w:rPr>
              <w:instrText xml:space="preserve"> PAGEREF _Toc405973239 \h </w:instrText>
            </w:r>
            <w:r w:rsidR="009F7180">
              <w:rPr>
                <w:noProof/>
                <w:webHidden/>
              </w:rPr>
            </w:r>
            <w:r w:rsidR="009F7180">
              <w:rPr>
                <w:noProof/>
                <w:webHidden/>
              </w:rPr>
              <w:fldChar w:fldCharType="separate"/>
            </w:r>
            <w:r w:rsidR="009F7180">
              <w:rPr>
                <w:noProof/>
                <w:webHidden/>
              </w:rPr>
              <w:t>8</w:t>
            </w:r>
            <w:r w:rsidR="009F7180">
              <w:rPr>
                <w:noProof/>
                <w:webHidden/>
              </w:rPr>
              <w:fldChar w:fldCharType="end"/>
            </w:r>
          </w:hyperlink>
        </w:p>
        <w:p w14:paraId="70AF1443" w14:textId="77777777" w:rsidR="009F7180" w:rsidRDefault="00E030ED">
          <w:pPr>
            <w:pStyle w:val="Innehll1"/>
            <w:tabs>
              <w:tab w:val="left" w:pos="440"/>
              <w:tab w:val="right" w:leader="dot" w:pos="9062"/>
            </w:tabs>
            <w:rPr>
              <w:rFonts w:asciiTheme="minorHAnsi" w:eastAsiaTheme="minorEastAsia" w:hAnsiTheme="minorHAnsi" w:cstheme="minorBidi"/>
              <w:noProof/>
              <w:lang w:eastAsia="sv-SE"/>
            </w:rPr>
          </w:pPr>
          <w:hyperlink w:anchor="_Toc405973240" w:history="1">
            <w:r w:rsidR="009F7180" w:rsidRPr="00D22ED3">
              <w:rPr>
                <w:rStyle w:val="Hyperlnk"/>
                <w:noProof/>
              </w:rPr>
              <w:t>7.</w:t>
            </w:r>
            <w:r w:rsidR="009F7180">
              <w:rPr>
                <w:rFonts w:asciiTheme="minorHAnsi" w:eastAsiaTheme="minorEastAsia" w:hAnsiTheme="minorHAnsi" w:cstheme="minorBidi"/>
                <w:noProof/>
                <w:lang w:eastAsia="sv-SE"/>
              </w:rPr>
              <w:tab/>
            </w:r>
            <w:r w:rsidR="009F7180" w:rsidRPr="00D22ED3">
              <w:rPr>
                <w:rStyle w:val="Hyperlnk"/>
                <w:noProof/>
              </w:rPr>
              <w:t>Submission of the new draft design of a Latvian commemorative 2 euro coin</w:t>
            </w:r>
            <w:r w:rsidR="009F7180">
              <w:rPr>
                <w:noProof/>
                <w:webHidden/>
              </w:rPr>
              <w:tab/>
            </w:r>
            <w:r w:rsidR="009F7180">
              <w:rPr>
                <w:noProof/>
                <w:webHidden/>
              </w:rPr>
              <w:fldChar w:fldCharType="begin"/>
            </w:r>
            <w:r w:rsidR="009F7180">
              <w:rPr>
                <w:noProof/>
                <w:webHidden/>
              </w:rPr>
              <w:instrText xml:space="preserve"> PAGEREF _Toc405973240 \h </w:instrText>
            </w:r>
            <w:r w:rsidR="009F7180">
              <w:rPr>
                <w:noProof/>
                <w:webHidden/>
              </w:rPr>
            </w:r>
            <w:r w:rsidR="009F7180">
              <w:rPr>
                <w:noProof/>
                <w:webHidden/>
              </w:rPr>
              <w:fldChar w:fldCharType="separate"/>
            </w:r>
            <w:r w:rsidR="009F7180">
              <w:rPr>
                <w:noProof/>
                <w:webHidden/>
              </w:rPr>
              <w:t>8</w:t>
            </w:r>
            <w:r w:rsidR="009F7180">
              <w:rPr>
                <w:noProof/>
                <w:webHidden/>
              </w:rPr>
              <w:fldChar w:fldCharType="end"/>
            </w:r>
          </w:hyperlink>
        </w:p>
        <w:p w14:paraId="07A9549D" w14:textId="77777777" w:rsidR="009F7180" w:rsidRDefault="00E030ED">
          <w:pPr>
            <w:pStyle w:val="Innehll1"/>
            <w:tabs>
              <w:tab w:val="left" w:pos="440"/>
              <w:tab w:val="right" w:leader="dot" w:pos="9062"/>
            </w:tabs>
            <w:rPr>
              <w:rFonts w:asciiTheme="minorHAnsi" w:eastAsiaTheme="minorEastAsia" w:hAnsiTheme="minorHAnsi" w:cstheme="minorBidi"/>
              <w:noProof/>
              <w:lang w:eastAsia="sv-SE"/>
            </w:rPr>
          </w:pPr>
          <w:hyperlink w:anchor="_Toc405973241" w:history="1">
            <w:r w:rsidR="009F7180" w:rsidRPr="00D22ED3">
              <w:rPr>
                <w:rStyle w:val="Hyperlnk"/>
                <w:noProof/>
              </w:rPr>
              <w:t>8.</w:t>
            </w:r>
            <w:r w:rsidR="009F7180">
              <w:rPr>
                <w:rFonts w:asciiTheme="minorHAnsi" w:eastAsiaTheme="minorEastAsia" w:hAnsiTheme="minorHAnsi" w:cstheme="minorBidi"/>
                <w:noProof/>
                <w:lang w:eastAsia="sv-SE"/>
              </w:rPr>
              <w:tab/>
            </w:r>
            <w:r w:rsidR="009F7180" w:rsidRPr="00D22ED3">
              <w:rPr>
                <w:rStyle w:val="Hyperlnk"/>
                <w:noProof/>
              </w:rPr>
              <w:t>Proposal for a Regulation of the European Parliament and of the Council on European Long term Investment Funds (ELTIFs) (First reading)</w:t>
            </w:r>
            <w:r w:rsidR="009F7180">
              <w:rPr>
                <w:noProof/>
                <w:webHidden/>
              </w:rPr>
              <w:tab/>
            </w:r>
            <w:r w:rsidR="009F7180">
              <w:rPr>
                <w:noProof/>
                <w:webHidden/>
              </w:rPr>
              <w:fldChar w:fldCharType="begin"/>
            </w:r>
            <w:r w:rsidR="009F7180">
              <w:rPr>
                <w:noProof/>
                <w:webHidden/>
              </w:rPr>
              <w:instrText xml:space="preserve"> PAGEREF _Toc405973241 \h </w:instrText>
            </w:r>
            <w:r w:rsidR="009F7180">
              <w:rPr>
                <w:noProof/>
                <w:webHidden/>
              </w:rPr>
            </w:r>
            <w:r w:rsidR="009F7180">
              <w:rPr>
                <w:noProof/>
                <w:webHidden/>
              </w:rPr>
              <w:fldChar w:fldCharType="separate"/>
            </w:r>
            <w:r w:rsidR="009F7180">
              <w:rPr>
                <w:noProof/>
                <w:webHidden/>
              </w:rPr>
              <w:t>8</w:t>
            </w:r>
            <w:r w:rsidR="009F7180">
              <w:rPr>
                <w:noProof/>
                <w:webHidden/>
              </w:rPr>
              <w:fldChar w:fldCharType="end"/>
            </w:r>
          </w:hyperlink>
        </w:p>
        <w:p w14:paraId="061FD1B2" w14:textId="77777777" w:rsidR="009F7180" w:rsidRDefault="00E030ED">
          <w:pPr>
            <w:pStyle w:val="Innehll1"/>
            <w:tabs>
              <w:tab w:val="left" w:pos="440"/>
              <w:tab w:val="right" w:leader="dot" w:pos="9062"/>
            </w:tabs>
            <w:rPr>
              <w:rFonts w:asciiTheme="minorHAnsi" w:eastAsiaTheme="minorEastAsia" w:hAnsiTheme="minorHAnsi" w:cstheme="minorBidi"/>
              <w:noProof/>
              <w:lang w:eastAsia="sv-SE"/>
            </w:rPr>
          </w:pPr>
          <w:hyperlink w:anchor="_Toc405973242" w:history="1">
            <w:r w:rsidR="009F7180" w:rsidRPr="00D22ED3">
              <w:rPr>
                <w:rStyle w:val="Hyperlnk"/>
                <w:noProof/>
              </w:rPr>
              <w:t>9.</w:t>
            </w:r>
            <w:r w:rsidR="009F7180">
              <w:rPr>
                <w:rFonts w:asciiTheme="minorHAnsi" w:eastAsiaTheme="minorEastAsia" w:hAnsiTheme="minorHAnsi" w:cstheme="minorBidi"/>
                <w:noProof/>
                <w:lang w:eastAsia="sv-SE"/>
              </w:rPr>
              <w:tab/>
            </w:r>
            <w:r w:rsidR="009F7180" w:rsidRPr="00D22ED3">
              <w:rPr>
                <w:rStyle w:val="Hyperlnk"/>
                <w:noProof/>
              </w:rPr>
              <w:t>(poss.) Commission Delegated Regulation (EU) No …/.. of 21.10.2014 supplementing Directive 2014/59/EU of the European Parliament and the Council of 15 May 2014 with regard to ex ante contributions to resolution financing arrangements</w:t>
            </w:r>
            <w:r w:rsidR="009F7180">
              <w:rPr>
                <w:noProof/>
                <w:webHidden/>
              </w:rPr>
              <w:tab/>
            </w:r>
            <w:r w:rsidR="009F7180">
              <w:rPr>
                <w:noProof/>
                <w:webHidden/>
              </w:rPr>
              <w:fldChar w:fldCharType="begin"/>
            </w:r>
            <w:r w:rsidR="009F7180">
              <w:rPr>
                <w:noProof/>
                <w:webHidden/>
              </w:rPr>
              <w:instrText xml:space="preserve"> PAGEREF _Toc405973242 \h </w:instrText>
            </w:r>
            <w:r w:rsidR="009F7180">
              <w:rPr>
                <w:noProof/>
                <w:webHidden/>
              </w:rPr>
            </w:r>
            <w:r w:rsidR="009F7180">
              <w:rPr>
                <w:noProof/>
                <w:webHidden/>
              </w:rPr>
              <w:fldChar w:fldCharType="separate"/>
            </w:r>
            <w:r w:rsidR="009F7180">
              <w:rPr>
                <w:noProof/>
                <w:webHidden/>
              </w:rPr>
              <w:t>9</w:t>
            </w:r>
            <w:r w:rsidR="009F7180">
              <w:rPr>
                <w:noProof/>
                <w:webHidden/>
              </w:rPr>
              <w:fldChar w:fldCharType="end"/>
            </w:r>
          </w:hyperlink>
        </w:p>
        <w:p w14:paraId="0DBC5828"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43" w:history="1">
            <w:r w:rsidR="009F7180" w:rsidRPr="00D22ED3">
              <w:rPr>
                <w:rStyle w:val="Hyperlnk"/>
                <w:noProof/>
              </w:rPr>
              <w:t>10.</w:t>
            </w:r>
            <w:r w:rsidR="009F7180">
              <w:rPr>
                <w:rFonts w:asciiTheme="minorHAnsi" w:eastAsiaTheme="minorEastAsia" w:hAnsiTheme="minorHAnsi" w:cstheme="minorBidi"/>
                <w:noProof/>
                <w:lang w:eastAsia="sv-SE"/>
              </w:rPr>
              <w:tab/>
            </w:r>
            <w:r w:rsidR="009F7180" w:rsidRPr="00D22ED3">
              <w:rPr>
                <w:rStyle w:val="Hyperlnk"/>
                <w:noProof/>
              </w:rPr>
              <w:t>(poss.) Commission Delegated Regulation (EU) No …/.. of 10.10.2014 to supplement Regulation (EU) 575/2013 with regard to liquidity coverage requirement for Credit Institutions</w:t>
            </w:r>
            <w:r w:rsidR="009F7180">
              <w:rPr>
                <w:noProof/>
                <w:webHidden/>
              </w:rPr>
              <w:tab/>
            </w:r>
            <w:r w:rsidR="009F7180">
              <w:rPr>
                <w:noProof/>
                <w:webHidden/>
              </w:rPr>
              <w:fldChar w:fldCharType="begin"/>
            </w:r>
            <w:r w:rsidR="009F7180">
              <w:rPr>
                <w:noProof/>
                <w:webHidden/>
              </w:rPr>
              <w:instrText xml:space="preserve"> PAGEREF _Toc405973243 \h </w:instrText>
            </w:r>
            <w:r w:rsidR="009F7180">
              <w:rPr>
                <w:noProof/>
                <w:webHidden/>
              </w:rPr>
            </w:r>
            <w:r w:rsidR="009F7180">
              <w:rPr>
                <w:noProof/>
                <w:webHidden/>
              </w:rPr>
              <w:fldChar w:fldCharType="separate"/>
            </w:r>
            <w:r w:rsidR="009F7180">
              <w:rPr>
                <w:noProof/>
                <w:webHidden/>
              </w:rPr>
              <w:t>10</w:t>
            </w:r>
            <w:r w:rsidR="009F7180">
              <w:rPr>
                <w:noProof/>
                <w:webHidden/>
              </w:rPr>
              <w:fldChar w:fldCharType="end"/>
            </w:r>
          </w:hyperlink>
        </w:p>
        <w:p w14:paraId="0D8EBCBE"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44" w:history="1">
            <w:r w:rsidR="009F7180" w:rsidRPr="00D22ED3">
              <w:rPr>
                <w:rStyle w:val="Hyperlnk"/>
                <w:noProof/>
              </w:rPr>
              <w:t>11.</w:t>
            </w:r>
            <w:r w:rsidR="009F7180">
              <w:rPr>
                <w:rFonts w:asciiTheme="minorHAnsi" w:eastAsiaTheme="minorEastAsia" w:hAnsiTheme="minorHAnsi" w:cstheme="minorBidi"/>
                <w:noProof/>
                <w:lang w:eastAsia="sv-SE"/>
              </w:rPr>
              <w:tab/>
            </w:r>
            <w:r w:rsidR="009F7180" w:rsidRPr="00D22ED3">
              <w:rPr>
                <w:rStyle w:val="Hyperlnk"/>
                <w:noProof/>
              </w:rPr>
              <w:t>(poss.) Commission Delegated Regulation (EU) No …/.. of 10.10.2014 amending Regulation (EU) No 575/2013 of the European Parliament and of the Council with regard to the leverage ratio</w:t>
            </w:r>
            <w:r w:rsidR="009F7180">
              <w:rPr>
                <w:noProof/>
                <w:webHidden/>
              </w:rPr>
              <w:tab/>
            </w:r>
            <w:r w:rsidR="009F7180">
              <w:rPr>
                <w:noProof/>
                <w:webHidden/>
              </w:rPr>
              <w:fldChar w:fldCharType="begin"/>
            </w:r>
            <w:r w:rsidR="009F7180">
              <w:rPr>
                <w:noProof/>
                <w:webHidden/>
              </w:rPr>
              <w:instrText xml:space="preserve"> PAGEREF _Toc405973244 \h </w:instrText>
            </w:r>
            <w:r w:rsidR="009F7180">
              <w:rPr>
                <w:noProof/>
                <w:webHidden/>
              </w:rPr>
            </w:r>
            <w:r w:rsidR="009F7180">
              <w:rPr>
                <w:noProof/>
                <w:webHidden/>
              </w:rPr>
              <w:fldChar w:fldCharType="separate"/>
            </w:r>
            <w:r w:rsidR="009F7180">
              <w:rPr>
                <w:noProof/>
                <w:webHidden/>
              </w:rPr>
              <w:t>10</w:t>
            </w:r>
            <w:r w:rsidR="009F7180">
              <w:rPr>
                <w:noProof/>
                <w:webHidden/>
              </w:rPr>
              <w:fldChar w:fldCharType="end"/>
            </w:r>
          </w:hyperlink>
        </w:p>
        <w:p w14:paraId="37EB8011"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45" w:history="1">
            <w:r w:rsidR="009F7180" w:rsidRPr="00D22ED3">
              <w:rPr>
                <w:rStyle w:val="Hyperlnk"/>
                <w:noProof/>
              </w:rPr>
              <w:t>12.</w:t>
            </w:r>
            <w:r w:rsidR="009F7180">
              <w:rPr>
                <w:rFonts w:asciiTheme="minorHAnsi" w:eastAsiaTheme="minorEastAsia" w:hAnsiTheme="minorHAnsi" w:cstheme="minorBidi"/>
                <w:noProof/>
                <w:lang w:eastAsia="sv-SE"/>
              </w:rPr>
              <w:tab/>
            </w:r>
            <w:r w:rsidR="009F7180" w:rsidRPr="00D22ED3">
              <w:rPr>
                <w:rStyle w:val="Hyperlnk"/>
                <w:noProof/>
              </w:rPr>
              <w:t>Recommendation for a Council Regulation amending Regulation (EC) No 2532/98 concerning the powers of the European Central Bank to impose sanctions (ECB/2014/19)</w:t>
            </w:r>
            <w:r w:rsidR="009F7180">
              <w:rPr>
                <w:noProof/>
                <w:webHidden/>
              </w:rPr>
              <w:tab/>
            </w:r>
            <w:r w:rsidR="009F7180">
              <w:rPr>
                <w:noProof/>
                <w:webHidden/>
              </w:rPr>
              <w:fldChar w:fldCharType="begin"/>
            </w:r>
            <w:r w:rsidR="009F7180">
              <w:rPr>
                <w:noProof/>
                <w:webHidden/>
              </w:rPr>
              <w:instrText xml:space="preserve"> PAGEREF _Toc405973245 \h </w:instrText>
            </w:r>
            <w:r w:rsidR="009F7180">
              <w:rPr>
                <w:noProof/>
                <w:webHidden/>
              </w:rPr>
            </w:r>
            <w:r w:rsidR="009F7180">
              <w:rPr>
                <w:noProof/>
                <w:webHidden/>
              </w:rPr>
              <w:fldChar w:fldCharType="separate"/>
            </w:r>
            <w:r w:rsidR="009F7180">
              <w:rPr>
                <w:noProof/>
                <w:webHidden/>
              </w:rPr>
              <w:t>11</w:t>
            </w:r>
            <w:r w:rsidR="009F7180">
              <w:rPr>
                <w:noProof/>
                <w:webHidden/>
              </w:rPr>
              <w:fldChar w:fldCharType="end"/>
            </w:r>
          </w:hyperlink>
        </w:p>
        <w:p w14:paraId="609CEB1C"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46" w:history="1">
            <w:r w:rsidR="009F7180" w:rsidRPr="00D22ED3">
              <w:rPr>
                <w:rStyle w:val="Hyperlnk"/>
                <w:noProof/>
              </w:rPr>
              <w:t>13.</w:t>
            </w:r>
            <w:r w:rsidR="009F7180">
              <w:rPr>
                <w:rFonts w:asciiTheme="minorHAnsi" w:eastAsiaTheme="minorEastAsia" w:hAnsiTheme="minorHAnsi" w:cstheme="minorBidi"/>
                <w:noProof/>
                <w:lang w:eastAsia="sv-SE"/>
              </w:rPr>
              <w:tab/>
            </w:r>
            <w:r w:rsidR="009F7180" w:rsidRPr="00D22ED3">
              <w:rPr>
                <w:rStyle w:val="Hyperlnk"/>
                <w:noProof/>
              </w:rPr>
              <w:t>Proposal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EGF/2014/010 IT/Whirlpool) =Proposal for transfer of appropriations No DEC 40/2014 within Section III - Commission - of the general budget for 2014</w:t>
            </w:r>
            <w:r w:rsidR="009F7180">
              <w:rPr>
                <w:noProof/>
                <w:webHidden/>
              </w:rPr>
              <w:tab/>
            </w:r>
            <w:r w:rsidR="009F7180">
              <w:rPr>
                <w:noProof/>
                <w:webHidden/>
              </w:rPr>
              <w:fldChar w:fldCharType="begin"/>
            </w:r>
            <w:r w:rsidR="009F7180">
              <w:rPr>
                <w:noProof/>
                <w:webHidden/>
              </w:rPr>
              <w:instrText xml:space="preserve"> PAGEREF _Toc405973246 \h </w:instrText>
            </w:r>
            <w:r w:rsidR="009F7180">
              <w:rPr>
                <w:noProof/>
                <w:webHidden/>
              </w:rPr>
            </w:r>
            <w:r w:rsidR="009F7180">
              <w:rPr>
                <w:noProof/>
                <w:webHidden/>
              </w:rPr>
              <w:fldChar w:fldCharType="separate"/>
            </w:r>
            <w:r w:rsidR="009F7180">
              <w:rPr>
                <w:noProof/>
                <w:webHidden/>
              </w:rPr>
              <w:t>11</w:t>
            </w:r>
            <w:r w:rsidR="009F7180">
              <w:rPr>
                <w:noProof/>
                <w:webHidden/>
              </w:rPr>
              <w:fldChar w:fldCharType="end"/>
            </w:r>
          </w:hyperlink>
        </w:p>
        <w:p w14:paraId="7EF47054"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47" w:history="1">
            <w:r w:rsidR="009F7180" w:rsidRPr="00D22ED3">
              <w:rPr>
                <w:rStyle w:val="Hyperlnk"/>
                <w:noProof/>
              </w:rPr>
              <w:t>14.</w:t>
            </w:r>
            <w:r w:rsidR="009F7180">
              <w:rPr>
                <w:rFonts w:asciiTheme="minorHAnsi" w:eastAsiaTheme="minorEastAsia" w:hAnsiTheme="minorHAnsi" w:cstheme="minorBidi"/>
                <w:noProof/>
                <w:lang w:eastAsia="sv-SE"/>
              </w:rPr>
              <w:tab/>
            </w:r>
            <w:r w:rsidR="009F7180" w:rsidRPr="00D22ED3">
              <w:rPr>
                <w:rStyle w:val="Hyperlnk"/>
                <w:noProof/>
              </w:rPr>
              <w:t>Proposal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EGF/2013/014 FR/Air France from France) =Proposal for transfer of appropriations No DEC 46/2014 within Section III - Commission - of the general budget for 2014</w:t>
            </w:r>
            <w:r w:rsidR="009F7180">
              <w:rPr>
                <w:noProof/>
                <w:webHidden/>
              </w:rPr>
              <w:tab/>
            </w:r>
            <w:r w:rsidR="009F7180">
              <w:rPr>
                <w:noProof/>
                <w:webHidden/>
              </w:rPr>
              <w:fldChar w:fldCharType="begin"/>
            </w:r>
            <w:r w:rsidR="009F7180">
              <w:rPr>
                <w:noProof/>
                <w:webHidden/>
              </w:rPr>
              <w:instrText xml:space="preserve"> PAGEREF _Toc405973247 \h </w:instrText>
            </w:r>
            <w:r w:rsidR="009F7180">
              <w:rPr>
                <w:noProof/>
                <w:webHidden/>
              </w:rPr>
            </w:r>
            <w:r w:rsidR="009F7180">
              <w:rPr>
                <w:noProof/>
                <w:webHidden/>
              </w:rPr>
              <w:fldChar w:fldCharType="separate"/>
            </w:r>
            <w:r w:rsidR="009F7180">
              <w:rPr>
                <w:noProof/>
                <w:webHidden/>
              </w:rPr>
              <w:t>12</w:t>
            </w:r>
            <w:r w:rsidR="009F7180">
              <w:rPr>
                <w:noProof/>
                <w:webHidden/>
              </w:rPr>
              <w:fldChar w:fldCharType="end"/>
            </w:r>
          </w:hyperlink>
        </w:p>
        <w:p w14:paraId="02863A95"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48" w:history="1">
            <w:r w:rsidR="009F7180" w:rsidRPr="00D22ED3">
              <w:rPr>
                <w:rStyle w:val="Hyperlnk"/>
                <w:noProof/>
              </w:rPr>
              <w:t>15.</w:t>
            </w:r>
            <w:r w:rsidR="009F7180">
              <w:rPr>
                <w:rFonts w:asciiTheme="minorHAnsi" w:eastAsiaTheme="minorEastAsia" w:hAnsiTheme="minorHAnsi" w:cstheme="minorBidi"/>
                <w:noProof/>
                <w:lang w:eastAsia="sv-SE"/>
              </w:rPr>
              <w:tab/>
            </w:r>
            <w:r w:rsidR="009F7180" w:rsidRPr="00D22ED3">
              <w:rPr>
                <w:rStyle w:val="Hyperlnk"/>
                <w:noProof/>
              </w:rPr>
              <w:t>Proposal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EGF/2013/006 PL/Fiat Auto Poland S.A. from Poland) =Proposal for transfer of appropriations No DEC 49/2014 within Section III - Commission - of the general budget for 2014</w:t>
            </w:r>
            <w:r w:rsidR="009F7180">
              <w:rPr>
                <w:noProof/>
                <w:webHidden/>
              </w:rPr>
              <w:tab/>
            </w:r>
            <w:r w:rsidR="009F7180">
              <w:rPr>
                <w:noProof/>
                <w:webHidden/>
              </w:rPr>
              <w:fldChar w:fldCharType="begin"/>
            </w:r>
            <w:r w:rsidR="009F7180">
              <w:rPr>
                <w:noProof/>
                <w:webHidden/>
              </w:rPr>
              <w:instrText xml:space="preserve"> PAGEREF _Toc405973248 \h </w:instrText>
            </w:r>
            <w:r w:rsidR="009F7180">
              <w:rPr>
                <w:noProof/>
                <w:webHidden/>
              </w:rPr>
            </w:r>
            <w:r w:rsidR="009F7180">
              <w:rPr>
                <w:noProof/>
                <w:webHidden/>
              </w:rPr>
              <w:fldChar w:fldCharType="separate"/>
            </w:r>
            <w:r w:rsidR="009F7180">
              <w:rPr>
                <w:noProof/>
                <w:webHidden/>
              </w:rPr>
              <w:t>12</w:t>
            </w:r>
            <w:r w:rsidR="009F7180">
              <w:rPr>
                <w:noProof/>
                <w:webHidden/>
              </w:rPr>
              <w:fldChar w:fldCharType="end"/>
            </w:r>
          </w:hyperlink>
        </w:p>
        <w:p w14:paraId="7282278A"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49" w:history="1">
            <w:r w:rsidR="009F7180" w:rsidRPr="00D22ED3">
              <w:rPr>
                <w:rStyle w:val="Hyperlnk"/>
                <w:noProof/>
              </w:rPr>
              <w:t>16.</w:t>
            </w:r>
            <w:r w:rsidR="009F7180">
              <w:rPr>
                <w:rFonts w:asciiTheme="minorHAnsi" w:eastAsiaTheme="minorEastAsia" w:hAnsiTheme="minorHAnsi" w:cstheme="minorBidi"/>
                <w:noProof/>
                <w:lang w:eastAsia="sv-SE"/>
              </w:rPr>
              <w:tab/>
            </w:r>
            <w:r w:rsidR="009F7180" w:rsidRPr="00D22ED3">
              <w:rPr>
                <w:rStyle w:val="Hyperlnk"/>
                <w:noProof/>
              </w:rPr>
              <w:t>Proposal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EGF/2014/013 EL/Odyssefs Fokas) =Proposal for transfer of appropriations No DEC 50/2014 within Section III - Commission - of the general budget for 2014</w:t>
            </w:r>
            <w:r w:rsidR="009F7180">
              <w:rPr>
                <w:noProof/>
                <w:webHidden/>
              </w:rPr>
              <w:tab/>
            </w:r>
            <w:r w:rsidR="009F7180">
              <w:rPr>
                <w:noProof/>
                <w:webHidden/>
              </w:rPr>
              <w:fldChar w:fldCharType="begin"/>
            </w:r>
            <w:r w:rsidR="009F7180">
              <w:rPr>
                <w:noProof/>
                <w:webHidden/>
              </w:rPr>
              <w:instrText xml:space="preserve"> PAGEREF _Toc405973249 \h </w:instrText>
            </w:r>
            <w:r w:rsidR="009F7180">
              <w:rPr>
                <w:noProof/>
                <w:webHidden/>
              </w:rPr>
            </w:r>
            <w:r w:rsidR="009F7180">
              <w:rPr>
                <w:noProof/>
                <w:webHidden/>
              </w:rPr>
              <w:fldChar w:fldCharType="separate"/>
            </w:r>
            <w:r w:rsidR="009F7180">
              <w:rPr>
                <w:noProof/>
                <w:webHidden/>
              </w:rPr>
              <w:t>13</w:t>
            </w:r>
            <w:r w:rsidR="009F7180">
              <w:rPr>
                <w:noProof/>
                <w:webHidden/>
              </w:rPr>
              <w:fldChar w:fldCharType="end"/>
            </w:r>
          </w:hyperlink>
        </w:p>
        <w:p w14:paraId="0633C8EF"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50" w:history="1">
            <w:r w:rsidR="009F7180" w:rsidRPr="00D22ED3">
              <w:rPr>
                <w:rStyle w:val="Hyperlnk"/>
                <w:noProof/>
              </w:rPr>
              <w:t>17.</w:t>
            </w:r>
            <w:r w:rsidR="009F7180">
              <w:rPr>
                <w:rFonts w:asciiTheme="minorHAnsi" w:eastAsiaTheme="minorEastAsia" w:hAnsiTheme="minorHAnsi" w:cstheme="minorBidi"/>
                <w:noProof/>
                <w:lang w:eastAsia="sv-SE"/>
              </w:rPr>
              <w:tab/>
            </w:r>
            <w:r w:rsidR="009F7180" w:rsidRPr="00D22ED3">
              <w:rPr>
                <w:rStyle w:val="Hyperlnk"/>
                <w:noProof/>
              </w:rPr>
              <w:t>Proposal for transfer of appropriations No DEC 55/2014 within Section III - Commission - of the general budget for 2014</w:t>
            </w:r>
            <w:r w:rsidR="009F7180">
              <w:rPr>
                <w:noProof/>
                <w:webHidden/>
              </w:rPr>
              <w:tab/>
            </w:r>
            <w:r w:rsidR="009F7180">
              <w:rPr>
                <w:noProof/>
                <w:webHidden/>
              </w:rPr>
              <w:fldChar w:fldCharType="begin"/>
            </w:r>
            <w:r w:rsidR="009F7180">
              <w:rPr>
                <w:noProof/>
                <w:webHidden/>
              </w:rPr>
              <w:instrText xml:space="preserve"> PAGEREF _Toc405973250 \h </w:instrText>
            </w:r>
            <w:r w:rsidR="009F7180">
              <w:rPr>
                <w:noProof/>
                <w:webHidden/>
              </w:rPr>
            </w:r>
            <w:r w:rsidR="009F7180">
              <w:rPr>
                <w:noProof/>
                <w:webHidden/>
              </w:rPr>
              <w:fldChar w:fldCharType="separate"/>
            </w:r>
            <w:r w:rsidR="009F7180">
              <w:rPr>
                <w:noProof/>
                <w:webHidden/>
              </w:rPr>
              <w:t>13</w:t>
            </w:r>
            <w:r w:rsidR="009F7180">
              <w:rPr>
                <w:noProof/>
                <w:webHidden/>
              </w:rPr>
              <w:fldChar w:fldCharType="end"/>
            </w:r>
          </w:hyperlink>
        </w:p>
        <w:p w14:paraId="0BB01D2B"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51" w:history="1">
            <w:r w:rsidR="009F7180" w:rsidRPr="00D22ED3">
              <w:rPr>
                <w:rStyle w:val="Hyperlnk"/>
                <w:noProof/>
              </w:rPr>
              <w:t>18.</w:t>
            </w:r>
            <w:r w:rsidR="009F7180">
              <w:rPr>
                <w:rFonts w:asciiTheme="minorHAnsi" w:eastAsiaTheme="minorEastAsia" w:hAnsiTheme="minorHAnsi" w:cstheme="minorBidi"/>
                <w:noProof/>
                <w:lang w:eastAsia="sv-SE"/>
              </w:rPr>
              <w:tab/>
            </w:r>
            <w:r w:rsidR="009F7180" w:rsidRPr="00D22ED3">
              <w:rPr>
                <w:rStyle w:val="Hyperlnk"/>
                <w:noProof/>
              </w:rPr>
              <w:t>Proposal for transfer of appropriations No 2/2014 within Section X - European External Action Service - of the general budget for 2014</w:t>
            </w:r>
            <w:r w:rsidR="009F7180">
              <w:rPr>
                <w:noProof/>
                <w:webHidden/>
              </w:rPr>
              <w:tab/>
            </w:r>
            <w:r w:rsidR="009F7180">
              <w:rPr>
                <w:noProof/>
                <w:webHidden/>
              </w:rPr>
              <w:fldChar w:fldCharType="begin"/>
            </w:r>
            <w:r w:rsidR="009F7180">
              <w:rPr>
                <w:noProof/>
                <w:webHidden/>
              </w:rPr>
              <w:instrText xml:space="preserve"> PAGEREF _Toc405973251 \h </w:instrText>
            </w:r>
            <w:r w:rsidR="009F7180">
              <w:rPr>
                <w:noProof/>
                <w:webHidden/>
              </w:rPr>
            </w:r>
            <w:r w:rsidR="009F7180">
              <w:rPr>
                <w:noProof/>
                <w:webHidden/>
              </w:rPr>
              <w:fldChar w:fldCharType="separate"/>
            </w:r>
            <w:r w:rsidR="009F7180">
              <w:rPr>
                <w:noProof/>
                <w:webHidden/>
              </w:rPr>
              <w:t>14</w:t>
            </w:r>
            <w:r w:rsidR="009F7180">
              <w:rPr>
                <w:noProof/>
                <w:webHidden/>
              </w:rPr>
              <w:fldChar w:fldCharType="end"/>
            </w:r>
          </w:hyperlink>
        </w:p>
        <w:p w14:paraId="7E5BB1C4"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52" w:history="1">
            <w:r w:rsidR="009F7180" w:rsidRPr="00D22ED3">
              <w:rPr>
                <w:rStyle w:val="Hyperlnk"/>
                <w:noProof/>
              </w:rPr>
              <w:t>19.</w:t>
            </w:r>
            <w:r w:rsidR="009F7180">
              <w:rPr>
                <w:rFonts w:asciiTheme="minorHAnsi" w:eastAsiaTheme="minorEastAsia" w:hAnsiTheme="minorHAnsi" w:cstheme="minorBidi"/>
                <w:noProof/>
                <w:lang w:eastAsia="sv-SE"/>
              </w:rPr>
              <w:tab/>
            </w:r>
            <w:r w:rsidR="009F7180" w:rsidRPr="00D22ED3">
              <w:rPr>
                <w:rStyle w:val="Hyperlnk"/>
                <w:noProof/>
              </w:rPr>
              <w:t>Council Implementing Decision authorising Croatia to apply tax exemption to gas oil used to operate machinery in humanitarian demining in accordance with Article 19 of Directive 2003/96/EC</w:t>
            </w:r>
            <w:r w:rsidR="009F7180">
              <w:rPr>
                <w:noProof/>
                <w:webHidden/>
              </w:rPr>
              <w:tab/>
            </w:r>
            <w:r w:rsidR="009F7180">
              <w:rPr>
                <w:noProof/>
                <w:webHidden/>
              </w:rPr>
              <w:fldChar w:fldCharType="begin"/>
            </w:r>
            <w:r w:rsidR="009F7180">
              <w:rPr>
                <w:noProof/>
                <w:webHidden/>
              </w:rPr>
              <w:instrText xml:space="preserve"> PAGEREF _Toc405973252 \h </w:instrText>
            </w:r>
            <w:r w:rsidR="009F7180">
              <w:rPr>
                <w:noProof/>
                <w:webHidden/>
              </w:rPr>
            </w:r>
            <w:r w:rsidR="009F7180">
              <w:rPr>
                <w:noProof/>
                <w:webHidden/>
              </w:rPr>
              <w:fldChar w:fldCharType="separate"/>
            </w:r>
            <w:r w:rsidR="009F7180">
              <w:rPr>
                <w:noProof/>
                <w:webHidden/>
              </w:rPr>
              <w:t>14</w:t>
            </w:r>
            <w:r w:rsidR="009F7180">
              <w:rPr>
                <w:noProof/>
                <w:webHidden/>
              </w:rPr>
              <w:fldChar w:fldCharType="end"/>
            </w:r>
          </w:hyperlink>
        </w:p>
        <w:p w14:paraId="1EBFA06B"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53" w:history="1">
            <w:r w:rsidR="009F7180" w:rsidRPr="00D22ED3">
              <w:rPr>
                <w:rStyle w:val="Hyperlnk"/>
                <w:noProof/>
              </w:rPr>
              <w:t>20.</w:t>
            </w:r>
            <w:r w:rsidR="009F7180">
              <w:rPr>
                <w:rFonts w:asciiTheme="minorHAnsi" w:eastAsiaTheme="minorEastAsia" w:hAnsiTheme="minorHAnsi" w:cstheme="minorBidi"/>
                <w:noProof/>
                <w:lang w:eastAsia="sv-SE"/>
              </w:rPr>
              <w:tab/>
            </w:r>
            <w:r w:rsidR="009F7180" w:rsidRPr="00D22ED3">
              <w:rPr>
                <w:rStyle w:val="Hyperlnk"/>
                <w:noProof/>
              </w:rPr>
              <w:t>Council Implementing Decision extending the application of Implementing Decision 2012/181/EU authorising Romania to introduce a special measure derogating from Article 287 of Directive 2006/112/EC on the common system of value added tax</w:t>
            </w:r>
            <w:r w:rsidR="009F7180">
              <w:rPr>
                <w:noProof/>
                <w:webHidden/>
              </w:rPr>
              <w:tab/>
            </w:r>
            <w:r w:rsidR="009F7180">
              <w:rPr>
                <w:noProof/>
                <w:webHidden/>
              </w:rPr>
              <w:fldChar w:fldCharType="begin"/>
            </w:r>
            <w:r w:rsidR="009F7180">
              <w:rPr>
                <w:noProof/>
                <w:webHidden/>
              </w:rPr>
              <w:instrText xml:space="preserve"> PAGEREF _Toc405973253 \h </w:instrText>
            </w:r>
            <w:r w:rsidR="009F7180">
              <w:rPr>
                <w:noProof/>
                <w:webHidden/>
              </w:rPr>
            </w:r>
            <w:r w:rsidR="009F7180">
              <w:rPr>
                <w:noProof/>
                <w:webHidden/>
              </w:rPr>
              <w:fldChar w:fldCharType="separate"/>
            </w:r>
            <w:r w:rsidR="009F7180">
              <w:rPr>
                <w:noProof/>
                <w:webHidden/>
              </w:rPr>
              <w:t>15</w:t>
            </w:r>
            <w:r w:rsidR="009F7180">
              <w:rPr>
                <w:noProof/>
                <w:webHidden/>
              </w:rPr>
              <w:fldChar w:fldCharType="end"/>
            </w:r>
          </w:hyperlink>
        </w:p>
        <w:p w14:paraId="3879F839"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54" w:history="1">
            <w:r w:rsidR="009F7180" w:rsidRPr="00D22ED3">
              <w:rPr>
                <w:rStyle w:val="Hyperlnk"/>
                <w:noProof/>
              </w:rPr>
              <w:t>21.</w:t>
            </w:r>
            <w:r w:rsidR="009F7180">
              <w:rPr>
                <w:rFonts w:asciiTheme="minorHAnsi" w:eastAsiaTheme="minorEastAsia" w:hAnsiTheme="minorHAnsi" w:cstheme="minorBidi"/>
                <w:noProof/>
                <w:lang w:eastAsia="sv-SE"/>
              </w:rPr>
              <w:tab/>
            </w:r>
            <w:r w:rsidR="009F7180" w:rsidRPr="00D22ED3">
              <w:rPr>
                <w:rStyle w:val="Hyperlnk"/>
                <w:noProof/>
              </w:rPr>
              <w:t>Proposal for a Council Decision concerning the dock dues in the French outermost regions (LA)</w:t>
            </w:r>
            <w:r w:rsidR="009F7180">
              <w:rPr>
                <w:noProof/>
                <w:webHidden/>
              </w:rPr>
              <w:tab/>
            </w:r>
            <w:r w:rsidR="009F7180">
              <w:rPr>
                <w:noProof/>
                <w:webHidden/>
              </w:rPr>
              <w:fldChar w:fldCharType="begin"/>
            </w:r>
            <w:r w:rsidR="009F7180">
              <w:rPr>
                <w:noProof/>
                <w:webHidden/>
              </w:rPr>
              <w:instrText xml:space="preserve"> PAGEREF _Toc405973254 \h </w:instrText>
            </w:r>
            <w:r w:rsidR="009F7180">
              <w:rPr>
                <w:noProof/>
                <w:webHidden/>
              </w:rPr>
            </w:r>
            <w:r w:rsidR="009F7180">
              <w:rPr>
                <w:noProof/>
                <w:webHidden/>
              </w:rPr>
              <w:fldChar w:fldCharType="separate"/>
            </w:r>
            <w:r w:rsidR="009F7180">
              <w:rPr>
                <w:noProof/>
                <w:webHidden/>
              </w:rPr>
              <w:t>15</w:t>
            </w:r>
            <w:r w:rsidR="009F7180">
              <w:rPr>
                <w:noProof/>
                <w:webHidden/>
              </w:rPr>
              <w:fldChar w:fldCharType="end"/>
            </w:r>
          </w:hyperlink>
        </w:p>
        <w:p w14:paraId="3A3463E5"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55" w:history="1">
            <w:r w:rsidR="009F7180" w:rsidRPr="00D22ED3">
              <w:rPr>
                <w:rStyle w:val="Hyperlnk"/>
                <w:noProof/>
              </w:rPr>
              <w:t>22.</w:t>
            </w:r>
            <w:r w:rsidR="009F7180">
              <w:rPr>
                <w:rFonts w:asciiTheme="minorHAnsi" w:eastAsiaTheme="minorEastAsia" w:hAnsiTheme="minorHAnsi" w:cstheme="minorBidi"/>
                <w:noProof/>
                <w:lang w:eastAsia="sv-SE"/>
              </w:rPr>
              <w:tab/>
            </w:r>
            <w:r w:rsidR="009F7180" w:rsidRPr="00D22ED3">
              <w:rPr>
                <w:rStyle w:val="Hyperlnk"/>
                <w:noProof/>
              </w:rPr>
              <w:t>Draft Council conclusions on Special Report No 12/2014 by the European Court of Auditors: "Is the ERDF effective in funding projects that directly promote biodiversity under the EU biodiversity strategy 2020?"</w:t>
            </w:r>
            <w:r w:rsidR="009F7180">
              <w:rPr>
                <w:noProof/>
                <w:webHidden/>
              </w:rPr>
              <w:tab/>
            </w:r>
            <w:r w:rsidR="009F7180">
              <w:rPr>
                <w:noProof/>
                <w:webHidden/>
              </w:rPr>
              <w:fldChar w:fldCharType="begin"/>
            </w:r>
            <w:r w:rsidR="009F7180">
              <w:rPr>
                <w:noProof/>
                <w:webHidden/>
              </w:rPr>
              <w:instrText xml:space="preserve"> PAGEREF _Toc405973255 \h </w:instrText>
            </w:r>
            <w:r w:rsidR="009F7180">
              <w:rPr>
                <w:noProof/>
                <w:webHidden/>
              </w:rPr>
            </w:r>
            <w:r w:rsidR="009F7180">
              <w:rPr>
                <w:noProof/>
                <w:webHidden/>
              </w:rPr>
              <w:fldChar w:fldCharType="separate"/>
            </w:r>
            <w:r w:rsidR="009F7180">
              <w:rPr>
                <w:noProof/>
                <w:webHidden/>
              </w:rPr>
              <w:t>16</w:t>
            </w:r>
            <w:r w:rsidR="009F7180">
              <w:rPr>
                <w:noProof/>
                <w:webHidden/>
              </w:rPr>
              <w:fldChar w:fldCharType="end"/>
            </w:r>
          </w:hyperlink>
        </w:p>
        <w:p w14:paraId="06E92315"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56" w:history="1">
            <w:r w:rsidR="009F7180" w:rsidRPr="00D22ED3">
              <w:rPr>
                <w:rStyle w:val="Hyperlnk"/>
                <w:noProof/>
              </w:rPr>
              <w:t>23.</w:t>
            </w:r>
            <w:r w:rsidR="009F7180">
              <w:rPr>
                <w:rFonts w:asciiTheme="minorHAnsi" w:eastAsiaTheme="minorEastAsia" w:hAnsiTheme="minorHAnsi" w:cstheme="minorBidi"/>
                <w:noProof/>
                <w:lang w:eastAsia="sv-SE"/>
              </w:rPr>
              <w:tab/>
            </w:r>
            <w:r w:rsidR="009F7180" w:rsidRPr="00D22ED3">
              <w:rPr>
                <w:rStyle w:val="Hyperlnk"/>
                <w:noProof/>
              </w:rPr>
              <w:t>Adoption of a Council Decision authorising the opening of negotiations with the Republic of Tunisia for the conclusion of an Agreement between the European Union, on the one part, and the Republic of Tunisia, on the other part, on the facilitation of the issuance of short-stay visas</w:t>
            </w:r>
            <w:r w:rsidR="009F7180">
              <w:rPr>
                <w:noProof/>
                <w:webHidden/>
              </w:rPr>
              <w:tab/>
            </w:r>
            <w:r w:rsidR="009F7180">
              <w:rPr>
                <w:noProof/>
                <w:webHidden/>
              </w:rPr>
              <w:fldChar w:fldCharType="begin"/>
            </w:r>
            <w:r w:rsidR="009F7180">
              <w:rPr>
                <w:noProof/>
                <w:webHidden/>
              </w:rPr>
              <w:instrText xml:space="preserve"> PAGEREF _Toc405973256 \h </w:instrText>
            </w:r>
            <w:r w:rsidR="009F7180">
              <w:rPr>
                <w:noProof/>
                <w:webHidden/>
              </w:rPr>
            </w:r>
            <w:r w:rsidR="009F7180">
              <w:rPr>
                <w:noProof/>
                <w:webHidden/>
              </w:rPr>
              <w:fldChar w:fldCharType="separate"/>
            </w:r>
            <w:r w:rsidR="009F7180">
              <w:rPr>
                <w:noProof/>
                <w:webHidden/>
              </w:rPr>
              <w:t>16</w:t>
            </w:r>
            <w:r w:rsidR="009F7180">
              <w:rPr>
                <w:noProof/>
                <w:webHidden/>
              </w:rPr>
              <w:fldChar w:fldCharType="end"/>
            </w:r>
          </w:hyperlink>
        </w:p>
        <w:p w14:paraId="38F39CC5"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57" w:history="1">
            <w:r w:rsidR="009F7180" w:rsidRPr="00D22ED3">
              <w:rPr>
                <w:rStyle w:val="Hyperlnk"/>
                <w:noProof/>
              </w:rPr>
              <w:t>24.</w:t>
            </w:r>
            <w:r w:rsidR="009F7180">
              <w:rPr>
                <w:rFonts w:asciiTheme="minorHAnsi" w:eastAsiaTheme="minorEastAsia" w:hAnsiTheme="minorHAnsi" w:cstheme="minorBidi"/>
                <w:noProof/>
                <w:lang w:eastAsia="sv-SE"/>
              </w:rPr>
              <w:tab/>
            </w:r>
            <w:r w:rsidR="009F7180" w:rsidRPr="00D22ED3">
              <w:rPr>
                <w:rStyle w:val="Hyperlnk"/>
                <w:noProof/>
              </w:rPr>
              <w:t>Council Decision authorising the opening of negotiations with the Republic of Tunisia for the conclusion of an Agreement between the European Union, of the one part, and the Republic of Tunisia, of the other part, on Readmission</w:t>
            </w:r>
            <w:r w:rsidR="009F7180">
              <w:rPr>
                <w:noProof/>
                <w:webHidden/>
              </w:rPr>
              <w:tab/>
            </w:r>
            <w:r w:rsidR="009F7180">
              <w:rPr>
                <w:noProof/>
                <w:webHidden/>
              </w:rPr>
              <w:fldChar w:fldCharType="begin"/>
            </w:r>
            <w:r w:rsidR="009F7180">
              <w:rPr>
                <w:noProof/>
                <w:webHidden/>
              </w:rPr>
              <w:instrText xml:space="preserve"> PAGEREF _Toc405973257 \h </w:instrText>
            </w:r>
            <w:r w:rsidR="009F7180">
              <w:rPr>
                <w:noProof/>
                <w:webHidden/>
              </w:rPr>
            </w:r>
            <w:r w:rsidR="009F7180">
              <w:rPr>
                <w:noProof/>
                <w:webHidden/>
              </w:rPr>
              <w:fldChar w:fldCharType="separate"/>
            </w:r>
            <w:r w:rsidR="009F7180">
              <w:rPr>
                <w:noProof/>
                <w:webHidden/>
              </w:rPr>
              <w:t>17</w:t>
            </w:r>
            <w:r w:rsidR="009F7180">
              <w:rPr>
                <w:noProof/>
                <w:webHidden/>
              </w:rPr>
              <w:fldChar w:fldCharType="end"/>
            </w:r>
          </w:hyperlink>
        </w:p>
        <w:p w14:paraId="74D1F79F"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58" w:history="1">
            <w:r w:rsidR="009F7180" w:rsidRPr="00D22ED3">
              <w:rPr>
                <w:rStyle w:val="Hyperlnk"/>
                <w:noProof/>
              </w:rPr>
              <w:t>25.</w:t>
            </w:r>
            <w:r w:rsidR="009F7180">
              <w:rPr>
                <w:rFonts w:asciiTheme="minorHAnsi" w:eastAsiaTheme="minorEastAsia" w:hAnsiTheme="minorHAnsi" w:cstheme="minorBidi"/>
                <w:noProof/>
                <w:lang w:eastAsia="sv-SE"/>
              </w:rPr>
              <w:tab/>
            </w:r>
            <w:r w:rsidR="009F7180" w:rsidRPr="00D22ED3">
              <w:rPr>
                <w:rStyle w:val="Hyperlnk"/>
                <w:noProof/>
              </w:rPr>
              <w:t>Pilot initiative on return</w:t>
            </w:r>
            <w:r w:rsidR="009F7180">
              <w:rPr>
                <w:noProof/>
                <w:webHidden/>
              </w:rPr>
              <w:tab/>
            </w:r>
            <w:r w:rsidR="009F7180">
              <w:rPr>
                <w:noProof/>
                <w:webHidden/>
              </w:rPr>
              <w:fldChar w:fldCharType="begin"/>
            </w:r>
            <w:r w:rsidR="009F7180">
              <w:rPr>
                <w:noProof/>
                <w:webHidden/>
              </w:rPr>
              <w:instrText xml:space="preserve"> PAGEREF _Toc405973258 \h </w:instrText>
            </w:r>
            <w:r w:rsidR="009F7180">
              <w:rPr>
                <w:noProof/>
                <w:webHidden/>
              </w:rPr>
            </w:r>
            <w:r w:rsidR="009F7180">
              <w:rPr>
                <w:noProof/>
                <w:webHidden/>
              </w:rPr>
              <w:fldChar w:fldCharType="separate"/>
            </w:r>
            <w:r w:rsidR="009F7180">
              <w:rPr>
                <w:noProof/>
                <w:webHidden/>
              </w:rPr>
              <w:t>18</w:t>
            </w:r>
            <w:r w:rsidR="009F7180">
              <w:rPr>
                <w:noProof/>
                <w:webHidden/>
              </w:rPr>
              <w:fldChar w:fldCharType="end"/>
            </w:r>
          </w:hyperlink>
        </w:p>
        <w:p w14:paraId="36158899"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59" w:history="1">
            <w:r w:rsidR="009F7180" w:rsidRPr="00D22ED3">
              <w:rPr>
                <w:rStyle w:val="Hyperlnk"/>
                <w:noProof/>
              </w:rPr>
              <w:t>26.</w:t>
            </w:r>
            <w:r w:rsidR="009F7180">
              <w:rPr>
                <w:rFonts w:asciiTheme="minorHAnsi" w:eastAsiaTheme="minorEastAsia" w:hAnsiTheme="minorHAnsi" w:cstheme="minorBidi"/>
                <w:noProof/>
                <w:lang w:eastAsia="sv-SE"/>
              </w:rPr>
              <w:tab/>
            </w:r>
            <w:r w:rsidR="009F7180" w:rsidRPr="00D22ED3">
              <w:rPr>
                <w:rStyle w:val="Hyperlnk"/>
                <w:noProof/>
              </w:rPr>
              <w:t>Draft Joint Declaration on a Common Agenda on Migration and Mobility between the European Union and Brazil</w:t>
            </w:r>
            <w:r w:rsidR="009F7180">
              <w:rPr>
                <w:noProof/>
                <w:webHidden/>
              </w:rPr>
              <w:tab/>
            </w:r>
            <w:r w:rsidR="009F7180">
              <w:rPr>
                <w:noProof/>
                <w:webHidden/>
              </w:rPr>
              <w:fldChar w:fldCharType="begin"/>
            </w:r>
            <w:r w:rsidR="009F7180">
              <w:rPr>
                <w:noProof/>
                <w:webHidden/>
              </w:rPr>
              <w:instrText xml:space="preserve"> PAGEREF _Toc405973259 \h </w:instrText>
            </w:r>
            <w:r w:rsidR="009F7180">
              <w:rPr>
                <w:noProof/>
                <w:webHidden/>
              </w:rPr>
            </w:r>
            <w:r w:rsidR="009F7180">
              <w:rPr>
                <w:noProof/>
                <w:webHidden/>
              </w:rPr>
              <w:fldChar w:fldCharType="separate"/>
            </w:r>
            <w:r w:rsidR="009F7180">
              <w:rPr>
                <w:noProof/>
                <w:webHidden/>
              </w:rPr>
              <w:t>18</w:t>
            </w:r>
            <w:r w:rsidR="009F7180">
              <w:rPr>
                <w:noProof/>
                <w:webHidden/>
              </w:rPr>
              <w:fldChar w:fldCharType="end"/>
            </w:r>
          </w:hyperlink>
        </w:p>
        <w:p w14:paraId="73261664"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60" w:history="1">
            <w:r w:rsidR="009F7180" w:rsidRPr="00D22ED3">
              <w:rPr>
                <w:rStyle w:val="Hyperlnk"/>
                <w:noProof/>
              </w:rPr>
              <w:t>27.</w:t>
            </w:r>
            <w:r w:rsidR="009F7180">
              <w:rPr>
                <w:rFonts w:asciiTheme="minorHAnsi" w:eastAsiaTheme="minorEastAsia" w:hAnsiTheme="minorHAnsi" w:cstheme="minorBidi"/>
                <w:noProof/>
                <w:lang w:eastAsia="sv-SE"/>
              </w:rPr>
              <w:tab/>
            </w:r>
            <w:r w:rsidR="009F7180" w:rsidRPr="00D22ED3">
              <w:rPr>
                <w:rStyle w:val="Hyperlnk"/>
                <w:noProof/>
              </w:rPr>
              <w:t>Draft Council conclusions on preventing and combating the use of dangerous substances and methods to carry out acts of terrorism</w:t>
            </w:r>
            <w:r w:rsidR="009F7180">
              <w:rPr>
                <w:noProof/>
                <w:webHidden/>
              </w:rPr>
              <w:tab/>
            </w:r>
            <w:r w:rsidR="009F7180">
              <w:rPr>
                <w:noProof/>
                <w:webHidden/>
              </w:rPr>
              <w:fldChar w:fldCharType="begin"/>
            </w:r>
            <w:r w:rsidR="009F7180">
              <w:rPr>
                <w:noProof/>
                <w:webHidden/>
              </w:rPr>
              <w:instrText xml:space="preserve"> PAGEREF _Toc405973260 \h </w:instrText>
            </w:r>
            <w:r w:rsidR="009F7180">
              <w:rPr>
                <w:noProof/>
                <w:webHidden/>
              </w:rPr>
            </w:r>
            <w:r w:rsidR="009F7180">
              <w:rPr>
                <w:noProof/>
                <w:webHidden/>
              </w:rPr>
              <w:fldChar w:fldCharType="separate"/>
            </w:r>
            <w:r w:rsidR="009F7180">
              <w:rPr>
                <w:noProof/>
                <w:webHidden/>
              </w:rPr>
              <w:t>19</w:t>
            </w:r>
            <w:r w:rsidR="009F7180">
              <w:rPr>
                <w:noProof/>
                <w:webHidden/>
              </w:rPr>
              <w:fldChar w:fldCharType="end"/>
            </w:r>
          </w:hyperlink>
        </w:p>
        <w:p w14:paraId="1735FF1B"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61" w:history="1">
            <w:r w:rsidR="009F7180" w:rsidRPr="00D22ED3">
              <w:rPr>
                <w:rStyle w:val="Hyperlnk"/>
                <w:noProof/>
              </w:rPr>
              <w:t>28.</w:t>
            </w:r>
            <w:r w:rsidR="009F7180">
              <w:rPr>
                <w:rFonts w:asciiTheme="minorHAnsi" w:eastAsiaTheme="minorEastAsia" w:hAnsiTheme="minorHAnsi" w:cstheme="minorBidi"/>
                <w:noProof/>
                <w:lang w:eastAsia="sv-SE"/>
              </w:rPr>
              <w:tab/>
            </w:r>
            <w:r w:rsidR="009F7180" w:rsidRPr="00D22ED3">
              <w:rPr>
                <w:rStyle w:val="Hyperlnk"/>
                <w:noProof/>
              </w:rPr>
              <w:t>Draft Council Conclusions on the Glossary of Firearms Terminology in law enforcement cooperation</w:t>
            </w:r>
            <w:r w:rsidR="009F7180">
              <w:rPr>
                <w:noProof/>
                <w:webHidden/>
              </w:rPr>
              <w:tab/>
            </w:r>
            <w:r w:rsidR="009F7180">
              <w:rPr>
                <w:noProof/>
                <w:webHidden/>
              </w:rPr>
              <w:fldChar w:fldCharType="begin"/>
            </w:r>
            <w:r w:rsidR="009F7180">
              <w:rPr>
                <w:noProof/>
                <w:webHidden/>
              </w:rPr>
              <w:instrText xml:space="preserve"> PAGEREF _Toc405973261 \h </w:instrText>
            </w:r>
            <w:r w:rsidR="009F7180">
              <w:rPr>
                <w:noProof/>
                <w:webHidden/>
              </w:rPr>
            </w:r>
            <w:r w:rsidR="009F7180">
              <w:rPr>
                <w:noProof/>
                <w:webHidden/>
              </w:rPr>
              <w:fldChar w:fldCharType="separate"/>
            </w:r>
            <w:r w:rsidR="009F7180">
              <w:rPr>
                <w:noProof/>
                <w:webHidden/>
              </w:rPr>
              <w:t>19</w:t>
            </w:r>
            <w:r w:rsidR="009F7180">
              <w:rPr>
                <w:noProof/>
                <w:webHidden/>
              </w:rPr>
              <w:fldChar w:fldCharType="end"/>
            </w:r>
          </w:hyperlink>
        </w:p>
        <w:p w14:paraId="0D885D31"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62" w:history="1">
            <w:r w:rsidR="009F7180" w:rsidRPr="00D22ED3">
              <w:rPr>
                <w:rStyle w:val="Hyperlnk"/>
                <w:noProof/>
              </w:rPr>
              <w:t>29.</w:t>
            </w:r>
            <w:r w:rsidR="009F7180">
              <w:rPr>
                <w:rFonts w:asciiTheme="minorHAnsi" w:eastAsiaTheme="minorEastAsia" w:hAnsiTheme="minorHAnsi" w:cstheme="minorBidi"/>
                <w:noProof/>
                <w:lang w:eastAsia="sv-SE"/>
              </w:rPr>
              <w:tab/>
            </w:r>
            <w:r w:rsidR="009F7180" w:rsidRPr="00D22ED3">
              <w:rPr>
                <w:rStyle w:val="Hyperlnk"/>
                <w:noProof/>
              </w:rPr>
              <w:t>Draft Council Conclusions on Cyber Diplomacy</w:t>
            </w:r>
            <w:r w:rsidR="009F7180">
              <w:rPr>
                <w:noProof/>
                <w:webHidden/>
              </w:rPr>
              <w:tab/>
            </w:r>
            <w:r w:rsidR="009F7180">
              <w:rPr>
                <w:noProof/>
                <w:webHidden/>
              </w:rPr>
              <w:fldChar w:fldCharType="begin"/>
            </w:r>
            <w:r w:rsidR="009F7180">
              <w:rPr>
                <w:noProof/>
                <w:webHidden/>
              </w:rPr>
              <w:instrText xml:space="preserve"> PAGEREF _Toc405973262 \h </w:instrText>
            </w:r>
            <w:r w:rsidR="009F7180">
              <w:rPr>
                <w:noProof/>
                <w:webHidden/>
              </w:rPr>
            </w:r>
            <w:r w:rsidR="009F7180">
              <w:rPr>
                <w:noProof/>
                <w:webHidden/>
              </w:rPr>
              <w:fldChar w:fldCharType="separate"/>
            </w:r>
            <w:r w:rsidR="009F7180">
              <w:rPr>
                <w:noProof/>
                <w:webHidden/>
              </w:rPr>
              <w:t>20</w:t>
            </w:r>
            <w:r w:rsidR="009F7180">
              <w:rPr>
                <w:noProof/>
                <w:webHidden/>
              </w:rPr>
              <w:fldChar w:fldCharType="end"/>
            </w:r>
          </w:hyperlink>
        </w:p>
        <w:p w14:paraId="436BE4FC"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63" w:history="1">
            <w:r w:rsidR="009F7180" w:rsidRPr="00D22ED3">
              <w:rPr>
                <w:rStyle w:val="Hyperlnk"/>
                <w:noProof/>
              </w:rPr>
              <w:t>30.</w:t>
            </w:r>
            <w:r w:rsidR="009F7180">
              <w:rPr>
                <w:rFonts w:asciiTheme="minorHAnsi" w:eastAsiaTheme="minorEastAsia" w:hAnsiTheme="minorHAnsi" w:cstheme="minorBidi"/>
                <w:noProof/>
                <w:lang w:eastAsia="sv-SE"/>
              </w:rPr>
              <w:tab/>
            </w:r>
            <w:r w:rsidR="009F7180" w:rsidRPr="00D22ED3">
              <w:rPr>
                <w:rStyle w:val="Hyperlnk"/>
                <w:noProof/>
              </w:rPr>
              <w:t>UNCITRAL Working Group V (Insolvency Law), 46th Session, Vienna, 15-19 December 2014</w:t>
            </w:r>
            <w:r w:rsidR="009F7180">
              <w:rPr>
                <w:noProof/>
                <w:webHidden/>
              </w:rPr>
              <w:tab/>
            </w:r>
            <w:r w:rsidR="009F7180">
              <w:rPr>
                <w:noProof/>
                <w:webHidden/>
              </w:rPr>
              <w:fldChar w:fldCharType="begin"/>
            </w:r>
            <w:r w:rsidR="009F7180">
              <w:rPr>
                <w:noProof/>
                <w:webHidden/>
              </w:rPr>
              <w:instrText xml:space="preserve"> PAGEREF _Toc405973263 \h </w:instrText>
            </w:r>
            <w:r w:rsidR="009F7180">
              <w:rPr>
                <w:noProof/>
                <w:webHidden/>
              </w:rPr>
            </w:r>
            <w:r w:rsidR="009F7180">
              <w:rPr>
                <w:noProof/>
                <w:webHidden/>
              </w:rPr>
              <w:fldChar w:fldCharType="separate"/>
            </w:r>
            <w:r w:rsidR="009F7180">
              <w:rPr>
                <w:noProof/>
                <w:webHidden/>
              </w:rPr>
              <w:t>20</w:t>
            </w:r>
            <w:r w:rsidR="009F7180">
              <w:rPr>
                <w:noProof/>
                <w:webHidden/>
              </w:rPr>
              <w:fldChar w:fldCharType="end"/>
            </w:r>
          </w:hyperlink>
        </w:p>
        <w:p w14:paraId="1D3C7CA1"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64" w:history="1">
            <w:r w:rsidR="009F7180" w:rsidRPr="00D22ED3">
              <w:rPr>
                <w:rStyle w:val="Hyperlnk"/>
                <w:noProof/>
              </w:rPr>
              <w:t>31.</w:t>
            </w:r>
            <w:r w:rsidR="009F7180">
              <w:rPr>
                <w:rFonts w:asciiTheme="minorHAnsi" w:eastAsiaTheme="minorEastAsia" w:hAnsiTheme="minorHAnsi" w:cstheme="minorBidi"/>
                <w:noProof/>
                <w:lang w:eastAsia="sv-SE"/>
              </w:rPr>
              <w:tab/>
            </w:r>
            <w:r w:rsidR="009F7180" w:rsidRPr="00D22ED3">
              <w:rPr>
                <w:rStyle w:val="Hyperlnk"/>
                <w:noProof/>
              </w:rPr>
              <w:t>Protocol 36 to the Treaties</w:t>
            </w:r>
            <w:r w:rsidR="009F7180">
              <w:rPr>
                <w:noProof/>
                <w:webHidden/>
              </w:rPr>
              <w:tab/>
            </w:r>
            <w:r w:rsidR="009F7180">
              <w:rPr>
                <w:noProof/>
                <w:webHidden/>
              </w:rPr>
              <w:fldChar w:fldCharType="begin"/>
            </w:r>
            <w:r w:rsidR="009F7180">
              <w:rPr>
                <w:noProof/>
                <w:webHidden/>
              </w:rPr>
              <w:instrText xml:space="preserve"> PAGEREF _Toc405973264 \h </w:instrText>
            </w:r>
            <w:r w:rsidR="009F7180">
              <w:rPr>
                <w:noProof/>
                <w:webHidden/>
              </w:rPr>
            </w:r>
            <w:r w:rsidR="009F7180">
              <w:rPr>
                <w:noProof/>
                <w:webHidden/>
              </w:rPr>
              <w:fldChar w:fldCharType="separate"/>
            </w:r>
            <w:r w:rsidR="009F7180">
              <w:rPr>
                <w:noProof/>
                <w:webHidden/>
              </w:rPr>
              <w:t>20</w:t>
            </w:r>
            <w:r w:rsidR="009F7180">
              <w:rPr>
                <w:noProof/>
                <w:webHidden/>
              </w:rPr>
              <w:fldChar w:fldCharType="end"/>
            </w:r>
          </w:hyperlink>
        </w:p>
        <w:p w14:paraId="3485E13D"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65" w:history="1">
            <w:r w:rsidR="009F7180" w:rsidRPr="00D22ED3">
              <w:rPr>
                <w:rStyle w:val="Hyperlnk"/>
                <w:noProof/>
              </w:rPr>
              <w:t>32.</w:t>
            </w:r>
            <w:r w:rsidR="009F7180">
              <w:rPr>
                <w:rFonts w:asciiTheme="minorHAnsi" w:eastAsiaTheme="minorEastAsia" w:hAnsiTheme="minorHAnsi" w:cstheme="minorBidi"/>
                <w:noProof/>
                <w:lang w:eastAsia="sv-SE"/>
              </w:rPr>
              <w:tab/>
            </w:r>
            <w:r w:rsidR="009F7180" w:rsidRPr="00D22ED3">
              <w:rPr>
                <w:rStyle w:val="Hyperlnk"/>
                <w:noProof/>
              </w:rPr>
              <w:t>Final report on the sixth round of mutual evaluations - "The practical implementation and operation of the Council Decision 2002/187/JHA of 28 February 2002 setting up Eurojust with a view to reinforcing the fight against serious crime and of the Council Decision 2008/976/JHA on the European Judicial Network in criminal matters"</w:t>
            </w:r>
            <w:r w:rsidR="009F7180">
              <w:rPr>
                <w:noProof/>
                <w:webHidden/>
              </w:rPr>
              <w:tab/>
            </w:r>
            <w:r w:rsidR="009F7180">
              <w:rPr>
                <w:noProof/>
                <w:webHidden/>
              </w:rPr>
              <w:fldChar w:fldCharType="begin"/>
            </w:r>
            <w:r w:rsidR="009F7180">
              <w:rPr>
                <w:noProof/>
                <w:webHidden/>
              </w:rPr>
              <w:instrText xml:space="preserve"> PAGEREF _Toc405973265 \h </w:instrText>
            </w:r>
            <w:r w:rsidR="009F7180">
              <w:rPr>
                <w:noProof/>
                <w:webHidden/>
              </w:rPr>
            </w:r>
            <w:r w:rsidR="009F7180">
              <w:rPr>
                <w:noProof/>
                <w:webHidden/>
              </w:rPr>
              <w:fldChar w:fldCharType="separate"/>
            </w:r>
            <w:r w:rsidR="009F7180">
              <w:rPr>
                <w:noProof/>
                <w:webHidden/>
              </w:rPr>
              <w:t>21</w:t>
            </w:r>
            <w:r w:rsidR="009F7180">
              <w:rPr>
                <w:noProof/>
                <w:webHidden/>
              </w:rPr>
              <w:fldChar w:fldCharType="end"/>
            </w:r>
          </w:hyperlink>
        </w:p>
        <w:p w14:paraId="0F1EB635"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66" w:history="1">
            <w:r w:rsidR="009F7180" w:rsidRPr="00D22ED3">
              <w:rPr>
                <w:rStyle w:val="Hyperlnk"/>
                <w:noProof/>
              </w:rPr>
              <w:t>33.</w:t>
            </w:r>
            <w:r w:rsidR="009F7180">
              <w:rPr>
                <w:rFonts w:asciiTheme="minorHAnsi" w:eastAsiaTheme="minorEastAsia" w:hAnsiTheme="minorHAnsi" w:cstheme="minorBidi"/>
                <w:noProof/>
                <w:lang w:eastAsia="sv-SE"/>
              </w:rPr>
              <w:tab/>
            </w:r>
            <w:r w:rsidR="009F7180" w:rsidRPr="00D22ED3">
              <w:rPr>
                <w:rStyle w:val="Hyperlnk"/>
                <w:noProof/>
              </w:rPr>
              <w:t>Proposal for a Council Regulation laying down maximum permitted levels of radioactive contamination of food and feed following a nuclear accident or any other case of radiological emergency</w:t>
            </w:r>
            <w:r w:rsidR="009F7180">
              <w:rPr>
                <w:noProof/>
                <w:webHidden/>
              </w:rPr>
              <w:tab/>
            </w:r>
            <w:r w:rsidR="009F7180">
              <w:rPr>
                <w:noProof/>
                <w:webHidden/>
              </w:rPr>
              <w:fldChar w:fldCharType="begin"/>
            </w:r>
            <w:r w:rsidR="009F7180">
              <w:rPr>
                <w:noProof/>
                <w:webHidden/>
              </w:rPr>
              <w:instrText xml:space="preserve"> PAGEREF _Toc405973266 \h </w:instrText>
            </w:r>
            <w:r w:rsidR="009F7180">
              <w:rPr>
                <w:noProof/>
                <w:webHidden/>
              </w:rPr>
            </w:r>
            <w:r w:rsidR="009F7180">
              <w:rPr>
                <w:noProof/>
                <w:webHidden/>
              </w:rPr>
              <w:fldChar w:fldCharType="separate"/>
            </w:r>
            <w:r w:rsidR="009F7180">
              <w:rPr>
                <w:noProof/>
                <w:webHidden/>
              </w:rPr>
              <w:t>22</w:t>
            </w:r>
            <w:r w:rsidR="009F7180">
              <w:rPr>
                <w:noProof/>
                <w:webHidden/>
              </w:rPr>
              <w:fldChar w:fldCharType="end"/>
            </w:r>
          </w:hyperlink>
        </w:p>
        <w:p w14:paraId="2840C8F3"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67" w:history="1">
            <w:r w:rsidR="009F7180" w:rsidRPr="00D22ED3">
              <w:rPr>
                <w:rStyle w:val="Hyperlnk"/>
                <w:noProof/>
              </w:rPr>
              <w:t>34.</w:t>
            </w:r>
            <w:r w:rsidR="009F7180">
              <w:rPr>
                <w:rFonts w:asciiTheme="minorHAnsi" w:eastAsiaTheme="minorEastAsia" w:hAnsiTheme="minorHAnsi" w:cstheme="minorBidi"/>
                <w:noProof/>
                <w:lang w:eastAsia="sv-SE"/>
              </w:rPr>
              <w:tab/>
            </w:r>
            <w:r w:rsidR="009F7180" w:rsidRPr="00D22ED3">
              <w:rPr>
                <w:rStyle w:val="Hyperlnk"/>
                <w:noProof/>
              </w:rPr>
              <w:t>Proposal for a Regulation of the European Parliament and of the Council amending Council Regulation (EC) No 55/2008 introducing autonomous trade preferences for the Republic of Moldova (First reading)</w:t>
            </w:r>
            <w:r w:rsidR="009F7180">
              <w:rPr>
                <w:noProof/>
                <w:webHidden/>
              </w:rPr>
              <w:tab/>
            </w:r>
            <w:r w:rsidR="009F7180">
              <w:rPr>
                <w:noProof/>
                <w:webHidden/>
              </w:rPr>
              <w:fldChar w:fldCharType="begin"/>
            </w:r>
            <w:r w:rsidR="009F7180">
              <w:rPr>
                <w:noProof/>
                <w:webHidden/>
              </w:rPr>
              <w:instrText xml:space="preserve"> PAGEREF _Toc405973267 \h </w:instrText>
            </w:r>
            <w:r w:rsidR="009F7180">
              <w:rPr>
                <w:noProof/>
                <w:webHidden/>
              </w:rPr>
            </w:r>
            <w:r w:rsidR="009F7180">
              <w:rPr>
                <w:noProof/>
                <w:webHidden/>
              </w:rPr>
              <w:fldChar w:fldCharType="separate"/>
            </w:r>
            <w:r w:rsidR="009F7180">
              <w:rPr>
                <w:noProof/>
                <w:webHidden/>
              </w:rPr>
              <w:t>22</w:t>
            </w:r>
            <w:r w:rsidR="009F7180">
              <w:rPr>
                <w:noProof/>
                <w:webHidden/>
              </w:rPr>
              <w:fldChar w:fldCharType="end"/>
            </w:r>
          </w:hyperlink>
        </w:p>
        <w:p w14:paraId="5869E6DF"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68" w:history="1">
            <w:r w:rsidR="009F7180" w:rsidRPr="00D22ED3">
              <w:rPr>
                <w:rStyle w:val="Hyperlnk"/>
                <w:noProof/>
              </w:rPr>
              <w:t>35.</w:t>
            </w:r>
            <w:r w:rsidR="009F7180">
              <w:rPr>
                <w:rFonts w:asciiTheme="minorHAnsi" w:eastAsiaTheme="minorEastAsia" w:hAnsiTheme="minorHAnsi" w:cstheme="minorBidi"/>
                <w:noProof/>
                <w:lang w:eastAsia="sv-SE"/>
              </w:rPr>
              <w:tab/>
            </w:r>
            <w:r w:rsidR="009F7180" w:rsidRPr="00D22ED3">
              <w:rPr>
                <w:rStyle w:val="Hyperlnk"/>
                <w:noProof/>
              </w:rPr>
              <w:t>Proposal for a Regulation of the European Parliament and of the Council on the tariff treatment for goods originating from Ecuador (First reading)</w:t>
            </w:r>
            <w:r w:rsidR="009F7180">
              <w:rPr>
                <w:noProof/>
                <w:webHidden/>
              </w:rPr>
              <w:tab/>
            </w:r>
            <w:r w:rsidR="009F7180">
              <w:rPr>
                <w:noProof/>
                <w:webHidden/>
              </w:rPr>
              <w:fldChar w:fldCharType="begin"/>
            </w:r>
            <w:r w:rsidR="009F7180">
              <w:rPr>
                <w:noProof/>
                <w:webHidden/>
              </w:rPr>
              <w:instrText xml:space="preserve"> PAGEREF _Toc405973268 \h </w:instrText>
            </w:r>
            <w:r w:rsidR="009F7180">
              <w:rPr>
                <w:noProof/>
                <w:webHidden/>
              </w:rPr>
            </w:r>
            <w:r w:rsidR="009F7180">
              <w:rPr>
                <w:noProof/>
                <w:webHidden/>
              </w:rPr>
              <w:fldChar w:fldCharType="separate"/>
            </w:r>
            <w:r w:rsidR="009F7180">
              <w:rPr>
                <w:noProof/>
                <w:webHidden/>
              </w:rPr>
              <w:t>23</w:t>
            </w:r>
            <w:r w:rsidR="009F7180">
              <w:rPr>
                <w:noProof/>
                <w:webHidden/>
              </w:rPr>
              <w:fldChar w:fldCharType="end"/>
            </w:r>
          </w:hyperlink>
        </w:p>
        <w:p w14:paraId="71CAD59F"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69" w:history="1">
            <w:r w:rsidR="009F7180" w:rsidRPr="00D22ED3">
              <w:rPr>
                <w:rStyle w:val="Hyperlnk"/>
                <w:noProof/>
              </w:rPr>
              <w:t>36.</w:t>
            </w:r>
            <w:r w:rsidR="009F7180">
              <w:rPr>
                <w:rFonts w:asciiTheme="minorHAnsi" w:eastAsiaTheme="minorEastAsia" w:hAnsiTheme="minorHAnsi" w:cstheme="minorBidi"/>
                <w:noProof/>
                <w:lang w:eastAsia="sv-SE"/>
              </w:rPr>
              <w:tab/>
            </w:r>
            <w:r w:rsidR="009F7180" w:rsidRPr="00D22ED3">
              <w:rPr>
                <w:rStyle w:val="Hyperlnk"/>
                <w:noProof/>
              </w:rPr>
              <w:t>Commission Delegated Regulation (EU) No .../.. of 14.11.2014 amending Annex I to Council Regulation (EC) No 1528/2007 applying the arrangements for products originating in certain states which are part of the African, Caribbean and Pacific (ACP) Group of States provided for in agreements establishing, or leading to the establishment of, Economic Partnership Agreements</w:t>
            </w:r>
            <w:r w:rsidR="009F7180">
              <w:rPr>
                <w:noProof/>
                <w:webHidden/>
              </w:rPr>
              <w:tab/>
            </w:r>
            <w:r w:rsidR="009F7180">
              <w:rPr>
                <w:noProof/>
                <w:webHidden/>
              </w:rPr>
              <w:fldChar w:fldCharType="begin"/>
            </w:r>
            <w:r w:rsidR="009F7180">
              <w:rPr>
                <w:noProof/>
                <w:webHidden/>
              </w:rPr>
              <w:instrText xml:space="preserve"> PAGEREF _Toc405973269 \h </w:instrText>
            </w:r>
            <w:r w:rsidR="009F7180">
              <w:rPr>
                <w:noProof/>
                <w:webHidden/>
              </w:rPr>
            </w:r>
            <w:r w:rsidR="009F7180">
              <w:rPr>
                <w:noProof/>
                <w:webHidden/>
              </w:rPr>
              <w:fldChar w:fldCharType="separate"/>
            </w:r>
            <w:r w:rsidR="009F7180">
              <w:rPr>
                <w:noProof/>
                <w:webHidden/>
              </w:rPr>
              <w:t>24</w:t>
            </w:r>
            <w:r w:rsidR="009F7180">
              <w:rPr>
                <w:noProof/>
                <w:webHidden/>
              </w:rPr>
              <w:fldChar w:fldCharType="end"/>
            </w:r>
          </w:hyperlink>
        </w:p>
        <w:p w14:paraId="0D722216"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70" w:history="1">
            <w:r w:rsidR="009F7180" w:rsidRPr="00D22ED3">
              <w:rPr>
                <w:rStyle w:val="Hyperlnk"/>
                <w:noProof/>
              </w:rPr>
              <w:t>37.</w:t>
            </w:r>
            <w:r w:rsidR="009F7180">
              <w:rPr>
                <w:rFonts w:asciiTheme="minorHAnsi" w:eastAsiaTheme="minorEastAsia" w:hAnsiTheme="minorHAnsi" w:cstheme="minorBidi"/>
                <w:noProof/>
                <w:lang w:eastAsia="sv-SE"/>
              </w:rPr>
              <w:tab/>
            </w:r>
            <w:r w:rsidR="009F7180" w:rsidRPr="00D22ED3">
              <w:rPr>
                <w:rStyle w:val="Hyperlnk"/>
                <w:noProof/>
              </w:rPr>
              <w:t>Draft Council Decision amending the Internal Agreement between the Representatives of the Governments of the Member States of the European Union, meeting within the Council, on the financing of European Union aid under the multiannual financial framework for the period 2014 to 2020, in accordance with the ACP-EU Partnership Agreement, and on the allocation of financial assistance for the Overseas Countries and Territories to which Part Four of the Treaty on the Functioning of the European Union applies</w:t>
            </w:r>
            <w:r w:rsidR="009F7180">
              <w:rPr>
                <w:noProof/>
                <w:webHidden/>
              </w:rPr>
              <w:tab/>
            </w:r>
            <w:r w:rsidR="009F7180">
              <w:rPr>
                <w:noProof/>
                <w:webHidden/>
              </w:rPr>
              <w:fldChar w:fldCharType="begin"/>
            </w:r>
            <w:r w:rsidR="009F7180">
              <w:rPr>
                <w:noProof/>
                <w:webHidden/>
              </w:rPr>
              <w:instrText xml:space="preserve"> PAGEREF _Toc405973270 \h </w:instrText>
            </w:r>
            <w:r w:rsidR="009F7180">
              <w:rPr>
                <w:noProof/>
                <w:webHidden/>
              </w:rPr>
            </w:r>
            <w:r w:rsidR="009F7180">
              <w:rPr>
                <w:noProof/>
                <w:webHidden/>
              </w:rPr>
              <w:fldChar w:fldCharType="separate"/>
            </w:r>
            <w:r w:rsidR="009F7180">
              <w:rPr>
                <w:noProof/>
                <w:webHidden/>
              </w:rPr>
              <w:t>24</w:t>
            </w:r>
            <w:r w:rsidR="009F7180">
              <w:rPr>
                <w:noProof/>
                <w:webHidden/>
              </w:rPr>
              <w:fldChar w:fldCharType="end"/>
            </w:r>
          </w:hyperlink>
        </w:p>
        <w:p w14:paraId="6E925A11"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71" w:history="1">
            <w:r w:rsidR="009F7180" w:rsidRPr="00D22ED3">
              <w:rPr>
                <w:rStyle w:val="Hyperlnk"/>
                <w:noProof/>
              </w:rPr>
              <w:t>38.</w:t>
            </w:r>
            <w:r w:rsidR="009F7180">
              <w:rPr>
                <w:rFonts w:asciiTheme="minorHAnsi" w:eastAsiaTheme="minorEastAsia" w:hAnsiTheme="minorHAnsi" w:cstheme="minorBidi"/>
                <w:noProof/>
                <w:lang w:eastAsia="sv-SE"/>
              </w:rPr>
              <w:tab/>
            </w:r>
            <w:r w:rsidR="009F7180" w:rsidRPr="00D22ED3">
              <w:rPr>
                <w:rStyle w:val="Hyperlnk"/>
                <w:noProof/>
              </w:rPr>
              <w:t>Draft Council Decision on the signing and provisional application of the Economic Partnership Agreement (EPA) between the West African States, ECOWAS and the UEMOA, of the one part, and the European Union and its Member States, of the other part</w:t>
            </w:r>
            <w:r w:rsidR="009F7180">
              <w:rPr>
                <w:noProof/>
                <w:webHidden/>
              </w:rPr>
              <w:tab/>
            </w:r>
            <w:r w:rsidR="009F7180">
              <w:rPr>
                <w:noProof/>
                <w:webHidden/>
              </w:rPr>
              <w:fldChar w:fldCharType="begin"/>
            </w:r>
            <w:r w:rsidR="009F7180">
              <w:rPr>
                <w:noProof/>
                <w:webHidden/>
              </w:rPr>
              <w:instrText xml:space="preserve"> PAGEREF _Toc405973271 \h </w:instrText>
            </w:r>
            <w:r w:rsidR="009F7180">
              <w:rPr>
                <w:noProof/>
                <w:webHidden/>
              </w:rPr>
            </w:r>
            <w:r w:rsidR="009F7180">
              <w:rPr>
                <w:noProof/>
                <w:webHidden/>
              </w:rPr>
              <w:fldChar w:fldCharType="separate"/>
            </w:r>
            <w:r w:rsidR="009F7180">
              <w:rPr>
                <w:noProof/>
                <w:webHidden/>
              </w:rPr>
              <w:t>25</w:t>
            </w:r>
            <w:r w:rsidR="009F7180">
              <w:rPr>
                <w:noProof/>
                <w:webHidden/>
              </w:rPr>
              <w:fldChar w:fldCharType="end"/>
            </w:r>
          </w:hyperlink>
        </w:p>
        <w:p w14:paraId="7F96213A"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72" w:history="1">
            <w:r w:rsidR="009F7180" w:rsidRPr="00D22ED3">
              <w:rPr>
                <w:rStyle w:val="Hyperlnk"/>
                <w:noProof/>
              </w:rPr>
              <w:t>39.</w:t>
            </w:r>
            <w:r w:rsidR="009F7180">
              <w:rPr>
                <w:rFonts w:asciiTheme="minorHAnsi" w:eastAsiaTheme="minorEastAsia" w:hAnsiTheme="minorHAnsi" w:cstheme="minorBidi"/>
                <w:noProof/>
                <w:lang w:eastAsia="sv-SE"/>
              </w:rPr>
              <w:tab/>
            </w:r>
            <w:r w:rsidR="009F7180" w:rsidRPr="00D22ED3">
              <w:rPr>
                <w:rStyle w:val="Hyperlnk"/>
                <w:noProof/>
              </w:rPr>
              <w:t>Draft Council Conclusions on Migration in EU Development Cooperation</w:t>
            </w:r>
            <w:r w:rsidR="009F7180">
              <w:rPr>
                <w:noProof/>
                <w:webHidden/>
              </w:rPr>
              <w:tab/>
            </w:r>
            <w:r w:rsidR="009F7180">
              <w:rPr>
                <w:noProof/>
                <w:webHidden/>
              </w:rPr>
              <w:fldChar w:fldCharType="begin"/>
            </w:r>
            <w:r w:rsidR="009F7180">
              <w:rPr>
                <w:noProof/>
                <w:webHidden/>
              </w:rPr>
              <w:instrText xml:space="preserve"> PAGEREF _Toc405973272 \h </w:instrText>
            </w:r>
            <w:r w:rsidR="009F7180">
              <w:rPr>
                <w:noProof/>
                <w:webHidden/>
              </w:rPr>
            </w:r>
            <w:r w:rsidR="009F7180">
              <w:rPr>
                <w:noProof/>
                <w:webHidden/>
              </w:rPr>
              <w:fldChar w:fldCharType="separate"/>
            </w:r>
            <w:r w:rsidR="009F7180">
              <w:rPr>
                <w:noProof/>
                <w:webHidden/>
              </w:rPr>
              <w:t>26</w:t>
            </w:r>
            <w:r w:rsidR="009F7180">
              <w:rPr>
                <w:noProof/>
                <w:webHidden/>
              </w:rPr>
              <w:fldChar w:fldCharType="end"/>
            </w:r>
          </w:hyperlink>
        </w:p>
        <w:p w14:paraId="3D85B338"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73" w:history="1">
            <w:r w:rsidR="009F7180" w:rsidRPr="00D22ED3">
              <w:rPr>
                <w:rStyle w:val="Hyperlnk"/>
                <w:noProof/>
              </w:rPr>
              <w:t>40.</w:t>
            </w:r>
            <w:r w:rsidR="009F7180">
              <w:rPr>
                <w:rFonts w:asciiTheme="minorHAnsi" w:eastAsiaTheme="minorEastAsia" w:hAnsiTheme="minorHAnsi" w:cstheme="minorBidi"/>
                <w:noProof/>
                <w:lang w:eastAsia="sv-SE"/>
              </w:rPr>
              <w:tab/>
            </w:r>
            <w:r w:rsidR="009F7180" w:rsidRPr="00D22ED3">
              <w:rPr>
                <w:rStyle w:val="Hyperlnk"/>
                <w:noProof/>
              </w:rPr>
              <w:t>Japan Reference Lines</w:t>
            </w:r>
            <w:r w:rsidR="009F7180">
              <w:rPr>
                <w:noProof/>
                <w:webHidden/>
              </w:rPr>
              <w:tab/>
            </w:r>
            <w:r w:rsidR="009F7180">
              <w:rPr>
                <w:noProof/>
                <w:webHidden/>
              </w:rPr>
              <w:fldChar w:fldCharType="begin"/>
            </w:r>
            <w:r w:rsidR="009F7180">
              <w:rPr>
                <w:noProof/>
                <w:webHidden/>
              </w:rPr>
              <w:instrText xml:space="preserve"> PAGEREF _Toc405973273 \h </w:instrText>
            </w:r>
            <w:r w:rsidR="009F7180">
              <w:rPr>
                <w:noProof/>
                <w:webHidden/>
              </w:rPr>
            </w:r>
            <w:r w:rsidR="009F7180">
              <w:rPr>
                <w:noProof/>
                <w:webHidden/>
              </w:rPr>
              <w:fldChar w:fldCharType="separate"/>
            </w:r>
            <w:r w:rsidR="009F7180">
              <w:rPr>
                <w:noProof/>
                <w:webHidden/>
              </w:rPr>
              <w:t>27</w:t>
            </w:r>
            <w:r w:rsidR="009F7180">
              <w:rPr>
                <w:noProof/>
                <w:webHidden/>
              </w:rPr>
              <w:fldChar w:fldCharType="end"/>
            </w:r>
          </w:hyperlink>
        </w:p>
        <w:p w14:paraId="4D393CA4"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74" w:history="1">
            <w:r w:rsidR="009F7180" w:rsidRPr="00D22ED3">
              <w:rPr>
                <w:rStyle w:val="Hyperlnk"/>
                <w:noProof/>
              </w:rPr>
              <w:t>41.</w:t>
            </w:r>
            <w:r w:rsidR="009F7180">
              <w:rPr>
                <w:rFonts w:asciiTheme="minorHAnsi" w:eastAsiaTheme="minorEastAsia" w:hAnsiTheme="minorHAnsi" w:cstheme="minorBidi"/>
                <w:noProof/>
                <w:lang w:eastAsia="sv-SE"/>
              </w:rPr>
              <w:tab/>
            </w:r>
            <w:r w:rsidR="009F7180" w:rsidRPr="00D22ED3">
              <w:rPr>
                <w:rStyle w:val="Hyperlnk"/>
                <w:noProof/>
              </w:rPr>
              <w:t>Negotiations on one or several Association Agreement(s) between the European Union and the Principality of Andorra, the Principality of Monaco and the Republic of San Marino</w:t>
            </w:r>
            <w:r w:rsidR="009F7180">
              <w:rPr>
                <w:noProof/>
                <w:webHidden/>
              </w:rPr>
              <w:tab/>
            </w:r>
            <w:r w:rsidR="009F7180">
              <w:rPr>
                <w:noProof/>
                <w:webHidden/>
              </w:rPr>
              <w:fldChar w:fldCharType="begin"/>
            </w:r>
            <w:r w:rsidR="009F7180">
              <w:rPr>
                <w:noProof/>
                <w:webHidden/>
              </w:rPr>
              <w:instrText xml:space="preserve"> PAGEREF _Toc405973274 \h </w:instrText>
            </w:r>
            <w:r w:rsidR="009F7180">
              <w:rPr>
                <w:noProof/>
                <w:webHidden/>
              </w:rPr>
            </w:r>
            <w:r w:rsidR="009F7180">
              <w:rPr>
                <w:noProof/>
                <w:webHidden/>
              </w:rPr>
              <w:fldChar w:fldCharType="separate"/>
            </w:r>
            <w:r w:rsidR="009F7180">
              <w:rPr>
                <w:noProof/>
                <w:webHidden/>
              </w:rPr>
              <w:t>27</w:t>
            </w:r>
            <w:r w:rsidR="009F7180">
              <w:rPr>
                <w:noProof/>
                <w:webHidden/>
              </w:rPr>
              <w:fldChar w:fldCharType="end"/>
            </w:r>
          </w:hyperlink>
        </w:p>
        <w:p w14:paraId="27D83C7E"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75" w:history="1">
            <w:r w:rsidR="009F7180" w:rsidRPr="00D22ED3">
              <w:rPr>
                <w:rStyle w:val="Hyperlnk"/>
                <w:noProof/>
              </w:rPr>
              <w:t>42.</w:t>
            </w:r>
            <w:r w:rsidR="009F7180">
              <w:rPr>
                <w:rFonts w:asciiTheme="minorHAnsi" w:eastAsiaTheme="minorEastAsia" w:hAnsiTheme="minorHAnsi" w:cstheme="minorBidi"/>
                <w:noProof/>
                <w:lang w:eastAsia="sv-SE"/>
              </w:rPr>
              <w:tab/>
            </w:r>
            <w:r w:rsidR="009F7180" w:rsidRPr="00D22ED3">
              <w:rPr>
                <w:rStyle w:val="Hyperlnk"/>
                <w:noProof/>
              </w:rPr>
              <w:t>Draft Council Conclusions on a homogeneous extended single market and EU relations with Non-EU Western European countries</w:t>
            </w:r>
            <w:r w:rsidR="009F7180">
              <w:rPr>
                <w:noProof/>
                <w:webHidden/>
              </w:rPr>
              <w:tab/>
            </w:r>
            <w:r w:rsidR="009F7180">
              <w:rPr>
                <w:noProof/>
                <w:webHidden/>
              </w:rPr>
              <w:fldChar w:fldCharType="begin"/>
            </w:r>
            <w:r w:rsidR="009F7180">
              <w:rPr>
                <w:noProof/>
                <w:webHidden/>
              </w:rPr>
              <w:instrText xml:space="preserve"> PAGEREF _Toc405973275 \h </w:instrText>
            </w:r>
            <w:r w:rsidR="009F7180">
              <w:rPr>
                <w:noProof/>
                <w:webHidden/>
              </w:rPr>
            </w:r>
            <w:r w:rsidR="009F7180">
              <w:rPr>
                <w:noProof/>
                <w:webHidden/>
              </w:rPr>
              <w:fldChar w:fldCharType="separate"/>
            </w:r>
            <w:r w:rsidR="009F7180">
              <w:rPr>
                <w:noProof/>
                <w:webHidden/>
              </w:rPr>
              <w:t>27</w:t>
            </w:r>
            <w:r w:rsidR="009F7180">
              <w:rPr>
                <w:noProof/>
                <w:webHidden/>
              </w:rPr>
              <w:fldChar w:fldCharType="end"/>
            </w:r>
          </w:hyperlink>
        </w:p>
        <w:p w14:paraId="2D956A3E"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76" w:history="1">
            <w:r w:rsidR="009F7180" w:rsidRPr="00D22ED3">
              <w:rPr>
                <w:rStyle w:val="Hyperlnk"/>
                <w:noProof/>
              </w:rPr>
              <w:t>43.</w:t>
            </w:r>
            <w:r w:rsidR="009F7180">
              <w:rPr>
                <w:rFonts w:asciiTheme="minorHAnsi" w:eastAsiaTheme="minorEastAsia" w:hAnsiTheme="minorHAnsi" w:cstheme="minorBidi"/>
                <w:noProof/>
                <w:lang w:eastAsia="sv-SE"/>
              </w:rPr>
              <w:tab/>
            </w:r>
            <w:r w:rsidR="009F7180" w:rsidRPr="00D22ED3">
              <w:rPr>
                <w:rStyle w:val="Hyperlnk"/>
                <w:noProof/>
              </w:rPr>
              <w:t>Enlargement =Accession negotiations with Montenegro</w:t>
            </w:r>
            <w:r w:rsidR="009F7180">
              <w:rPr>
                <w:noProof/>
                <w:webHidden/>
              </w:rPr>
              <w:tab/>
            </w:r>
            <w:r w:rsidR="009F7180">
              <w:rPr>
                <w:noProof/>
                <w:webHidden/>
              </w:rPr>
              <w:fldChar w:fldCharType="begin"/>
            </w:r>
            <w:r w:rsidR="009F7180">
              <w:rPr>
                <w:noProof/>
                <w:webHidden/>
              </w:rPr>
              <w:instrText xml:space="preserve"> PAGEREF _Toc405973276 \h </w:instrText>
            </w:r>
            <w:r w:rsidR="009F7180">
              <w:rPr>
                <w:noProof/>
                <w:webHidden/>
              </w:rPr>
            </w:r>
            <w:r w:rsidR="009F7180">
              <w:rPr>
                <w:noProof/>
                <w:webHidden/>
              </w:rPr>
              <w:fldChar w:fldCharType="separate"/>
            </w:r>
            <w:r w:rsidR="009F7180">
              <w:rPr>
                <w:noProof/>
                <w:webHidden/>
              </w:rPr>
              <w:t>28</w:t>
            </w:r>
            <w:r w:rsidR="009F7180">
              <w:rPr>
                <w:noProof/>
                <w:webHidden/>
              </w:rPr>
              <w:fldChar w:fldCharType="end"/>
            </w:r>
          </w:hyperlink>
        </w:p>
        <w:p w14:paraId="58199667"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77" w:history="1">
            <w:r w:rsidR="009F7180" w:rsidRPr="00D22ED3">
              <w:rPr>
                <w:rStyle w:val="Hyperlnk"/>
                <w:noProof/>
              </w:rPr>
              <w:t>44.</w:t>
            </w:r>
            <w:r w:rsidR="009F7180">
              <w:rPr>
                <w:rFonts w:asciiTheme="minorHAnsi" w:eastAsiaTheme="minorEastAsia" w:hAnsiTheme="minorHAnsi" w:cstheme="minorBidi"/>
                <w:noProof/>
                <w:lang w:eastAsia="sv-SE"/>
              </w:rPr>
              <w:tab/>
            </w:r>
            <w:r w:rsidR="009F7180" w:rsidRPr="00D22ED3">
              <w:rPr>
                <w:rStyle w:val="Hyperlnk"/>
                <w:noProof/>
              </w:rPr>
              <w:t>Enlargement =Accession negotiations with Montenegro</w:t>
            </w:r>
            <w:r w:rsidR="009F7180">
              <w:rPr>
                <w:noProof/>
                <w:webHidden/>
              </w:rPr>
              <w:tab/>
            </w:r>
            <w:r w:rsidR="009F7180">
              <w:rPr>
                <w:noProof/>
                <w:webHidden/>
              </w:rPr>
              <w:fldChar w:fldCharType="begin"/>
            </w:r>
            <w:r w:rsidR="009F7180">
              <w:rPr>
                <w:noProof/>
                <w:webHidden/>
              </w:rPr>
              <w:instrText xml:space="preserve"> PAGEREF _Toc405973277 \h </w:instrText>
            </w:r>
            <w:r w:rsidR="009F7180">
              <w:rPr>
                <w:noProof/>
                <w:webHidden/>
              </w:rPr>
            </w:r>
            <w:r w:rsidR="009F7180">
              <w:rPr>
                <w:noProof/>
                <w:webHidden/>
              </w:rPr>
              <w:fldChar w:fldCharType="separate"/>
            </w:r>
            <w:r w:rsidR="009F7180">
              <w:rPr>
                <w:noProof/>
                <w:webHidden/>
              </w:rPr>
              <w:t>28</w:t>
            </w:r>
            <w:r w:rsidR="009F7180">
              <w:rPr>
                <w:noProof/>
                <w:webHidden/>
              </w:rPr>
              <w:fldChar w:fldCharType="end"/>
            </w:r>
          </w:hyperlink>
        </w:p>
        <w:p w14:paraId="68ABCB00"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78" w:history="1">
            <w:r w:rsidR="009F7180" w:rsidRPr="00D22ED3">
              <w:rPr>
                <w:rStyle w:val="Hyperlnk"/>
                <w:noProof/>
              </w:rPr>
              <w:t>45.</w:t>
            </w:r>
            <w:r w:rsidR="009F7180">
              <w:rPr>
                <w:rFonts w:asciiTheme="minorHAnsi" w:eastAsiaTheme="minorEastAsia" w:hAnsiTheme="minorHAnsi" w:cstheme="minorBidi"/>
                <w:noProof/>
                <w:lang w:eastAsia="sv-SE"/>
              </w:rPr>
              <w:tab/>
            </w:r>
            <w:r w:rsidR="009F7180" w:rsidRPr="00D22ED3">
              <w:rPr>
                <w:rStyle w:val="Hyperlnk"/>
                <w:noProof/>
              </w:rPr>
              <w:t>Enlargement =Accession negotiations with Montenegro</w:t>
            </w:r>
            <w:r w:rsidR="009F7180">
              <w:rPr>
                <w:noProof/>
                <w:webHidden/>
              </w:rPr>
              <w:tab/>
            </w:r>
            <w:r w:rsidR="009F7180">
              <w:rPr>
                <w:noProof/>
                <w:webHidden/>
              </w:rPr>
              <w:fldChar w:fldCharType="begin"/>
            </w:r>
            <w:r w:rsidR="009F7180">
              <w:rPr>
                <w:noProof/>
                <w:webHidden/>
              </w:rPr>
              <w:instrText xml:space="preserve"> PAGEREF _Toc405973278 \h </w:instrText>
            </w:r>
            <w:r w:rsidR="009F7180">
              <w:rPr>
                <w:noProof/>
                <w:webHidden/>
              </w:rPr>
            </w:r>
            <w:r w:rsidR="009F7180">
              <w:rPr>
                <w:noProof/>
                <w:webHidden/>
              </w:rPr>
              <w:fldChar w:fldCharType="separate"/>
            </w:r>
            <w:r w:rsidR="009F7180">
              <w:rPr>
                <w:noProof/>
                <w:webHidden/>
              </w:rPr>
              <w:t>29</w:t>
            </w:r>
            <w:r w:rsidR="009F7180">
              <w:rPr>
                <w:noProof/>
                <w:webHidden/>
              </w:rPr>
              <w:fldChar w:fldCharType="end"/>
            </w:r>
          </w:hyperlink>
        </w:p>
        <w:p w14:paraId="2197BA2F"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79" w:history="1">
            <w:r w:rsidR="009F7180" w:rsidRPr="00D22ED3">
              <w:rPr>
                <w:rStyle w:val="Hyperlnk"/>
                <w:noProof/>
              </w:rPr>
              <w:t>46.</w:t>
            </w:r>
            <w:r w:rsidR="009F7180">
              <w:rPr>
                <w:rFonts w:asciiTheme="minorHAnsi" w:eastAsiaTheme="minorEastAsia" w:hAnsiTheme="minorHAnsi" w:cstheme="minorBidi"/>
                <w:noProof/>
                <w:lang w:eastAsia="sv-SE"/>
              </w:rPr>
              <w:tab/>
            </w:r>
            <w:r w:rsidR="009F7180" w:rsidRPr="00D22ED3">
              <w:rPr>
                <w:rStyle w:val="Hyperlnk"/>
                <w:noProof/>
              </w:rPr>
              <w:t>Enlargement =Accession negotiations with Montenegro</w:t>
            </w:r>
            <w:r w:rsidR="009F7180">
              <w:rPr>
                <w:noProof/>
                <w:webHidden/>
              </w:rPr>
              <w:tab/>
            </w:r>
            <w:r w:rsidR="009F7180">
              <w:rPr>
                <w:noProof/>
                <w:webHidden/>
              </w:rPr>
              <w:fldChar w:fldCharType="begin"/>
            </w:r>
            <w:r w:rsidR="009F7180">
              <w:rPr>
                <w:noProof/>
                <w:webHidden/>
              </w:rPr>
              <w:instrText xml:space="preserve"> PAGEREF _Toc405973279 \h </w:instrText>
            </w:r>
            <w:r w:rsidR="009F7180">
              <w:rPr>
                <w:noProof/>
                <w:webHidden/>
              </w:rPr>
            </w:r>
            <w:r w:rsidR="009F7180">
              <w:rPr>
                <w:noProof/>
                <w:webHidden/>
              </w:rPr>
              <w:fldChar w:fldCharType="separate"/>
            </w:r>
            <w:r w:rsidR="009F7180">
              <w:rPr>
                <w:noProof/>
                <w:webHidden/>
              </w:rPr>
              <w:t>29</w:t>
            </w:r>
            <w:r w:rsidR="009F7180">
              <w:rPr>
                <w:noProof/>
                <w:webHidden/>
              </w:rPr>
              <w:fldChar w:fldCharType="end"/>
            </w:r>
          </w:hyperlink>
        </w:p>
        <w:p w14:paraId="54CE683A"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80" w:history="1">
            <w:r w:rsidR="009F7180" w:rsidRPr="00D22ED3">
              <w:rPr>
                <w:rStyle w:val="Hyperlnk"/>
                <w:noProof/>
              </w:rPr>
              <w:t>47.</w:t>
            </w:r>
            <w:r w:rsidR="009F7180">
              <w:rPr>
                <w:rFonts w:asciiTheme="minorHAnsi" w:eastAsiaTheme="minorEastAsia" w:hAnsiTheme="minorHAnsi" w:cstheme="minorBidi"/>
                <w:noProof/>
                <w:lang w:eastAsia="sv-SE"/>
              </w:rPr>
              <w:tab/>
            </w:r>
            <w:r w:rsidR="009F7180" w:rsidRPr="00D22ED3">
              <w:rPr>
                <w:rStyle w:val="Hyperlnk"/>
                <w:noProof/>
              </w:rPr>
              <w:t>Association with Serbia</w:t>
            </w:r>
            <w:r w:rsidR="009F7180">
              <w:rPr>
                <w:noProof/>
                <w:webHidden/>
              </w:rPr>
              <w:tab/>
            </w:r>
            <w:r w:rsidR="009F7180">
              <w:rPr>
                <w:noProof/>
                <w:webHidden/>
              </w:rPr>
              <w:fldChar w:fldCharType="begin"/>
            </w:r>
            <w:r w:rsidR="009F7180">
              <w:rPr>
                <w:noProof/>
                <w:webHidden/>
              </w:rPr>
              <w:instrText xml:space="preserve"> PAGEREF _Toc405973280 \h </w:instrText>
            </w:r>
            <w:r w:rsidR="009F7180">
              <w:rPr>
                <w:noProof/>
                <w:webHidden/>
              </w:rPr>
            </w:r>
            <w:r w:rsidR="009F7180">
              <w:rPr>
                <w:noProof/>
                <w:webHidden/>
              </w:rPr>
              <w:fldChar w:fldCharType="separate"/>
            </w:r>
            <w:r w:rsidR="009F7180">
              <w:rPr>
                <w:noProof/>
                <w:webHidden/>
              </w:rPr>
              <w:t>29</w:t>
            </w:r>
            <w:r w:rsidR="009F7180">
              <w:rPr>
                <w:noProof/>
                <w:webHidden/>
              </w:rPr>
              <w:fldChar w:fldCharType="end"/>
            </w:r>
          </w:hyperlink>
        </w:p>
        <w:p w14:paraId="0D815A08"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81" w:history="1">
            <w:r w:rsidR="009F7180" w:rsidRPr="00D22ED3">
              <w:rPr>
                <w:rStyle w:val="Hyperlnk"/>
                <w:noProof/>
              </w:rPr>
              <w:t>48.</w:t>
            </w:r>
            <w:r w:rsidR="009F7180">
              <w:rPr>
                <w:rFonts w:asciiTheme="minorHAnsi" w:eastAsiaTheme="minorEastAsia" w:hAnsiTheme="minorHAnsi" w:cstheme="minorBidi"/>
                <w:noProof/>
                <w:lang w:eastAsia="sv-SE"/>
              </w:rPr>
              <w:tab/>
            </w:r>
            <w:r w:rsidR="009F7180" w:rsidRPr="00D22ED3">
              <w:rPr>
                <w:rStyle w:val="Hyperlnk"/>
                <w:noProof/>
              </w:rPr>
              <w:t>Council Decision appointing the Chairman of the Military Committee of the European Union</w:t>
            </w:r>
            <w:r w:rsidR="009F7180">
              <w:rPr>
                <w:noProof/>
                <w:webHidden/>
              </w:rPr>
              <w:tab/>
            </w:r>
            <w:r w:rsidR="009F7180">
              <w:rPr>
                <w:noProof/>
                <w:webHidden/>
              </w:rPr>
              <w:fldChar w:fldCharType="begin"/>
            </w:r>
            <w:r w:rsidR="009F7180">
              <w:rPr>
                <w:noProof/>
                <w:webHidden/>
              </w:rPr>
              <w:instrText xml:space="preserve"> PAGEREF _Toc405973281 \h </w:instrText>
            </w:r>
            <w:r w:rsidR="009F7180">
              <w:rPr>
                <w:noProof/>
                <w:webHidden/>
              </w:rPr>
            </w:r>
            <w:r w:rsidR="009F7180">
              <w:rPr>
                <w:noProof/>
                <w:webHidden/>
              </w:rPr>
              <w:fldChar w:fldCharType="separate"/>
            </w:r>
            <w:r w:rsidR="009F7180">
              <w:rPr>
                <w:noProof/>
                <w:webHidden/>
              </w:rPr>
              <w:t>30</w:t>
            </w:r>
            <w:r w:rsidR="009F7180">
              <w:rPr>
                <w:noProof/>
                <w:webHidden/>
              </w:rPr>
              <w:fldChar w:fldCharType="end"/>
            </w:r>
          </w:hyperlink>
        </w:p>
        <w:p w14:paraId="36679A08"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82" w:history="1">
            <w:r w:rsidR="009F7180" w:rsidRPr="00D22ED3">
              <w:rPr>
                <w:rStyle w:val="Hyperlnk"/>
                <w:noProof/>
              </w:rPr>
              <w:t>49.</w:t>
            </w:r>
            <w:r w:rsidR="009F7180">
              <w:rPr>
                <w:rFonts w:asciiTheme="minorHAnsi" w:eastAsiaTheme="minorEastAsia" w:hAnsiTheme="minorHAnsi" w:cstheme="minorBidi"/>
                <w:noProof/>
                <w:lang w:eastAsia="sv-SE"/>
              </w:rPr>
              <w:tab/>
            </w:r>
            <w:r w:rsidR="009F7180" w:rsidRPr="00D22ED3">
              <w:rPr>
                <w:rStyle w:val="Hyperlnk"/>
                <w:noProof/>
              </w:rPr>
              <w:t xml:space="preserve">Proposal for a Council Decision on the signing and provisional application, on behalf of the Union, of a Protocol to the Euro-Mediterranean Agreement establishing an association between the European Communities and their Member States, of the one part, and the Republic of Tunisia, of the other part, on a Framework Agreement between the European Union and the Republic of Tunisia on the general principles for the participation of the Republic of Tunisia in Union programmes -Adoption  =Protocol to the Euro-Mediterranean Agreement establishing an association between the European Communities and their Member States, of the one part, and the Republic of Tunisia, of the other part, on a Framework Agreement between the European Union and the Republic of Tunisia on the general </w:t>
            </w:r>
            <w:r w:rsidR="009F7180" w:rsidRPr="00D22ED3">
              <w:rPr>
                <w:rStyle w:val="Hyperlnk"/>
                <w:noProof/>
              </w:rPr>
              <w:lastRenderedPageBreak/>
              <w:t>principles for the participation of the Republic of Tunisia in Union programmes =Proposal for a Council Decision on the conclusion of the Protocol to the Euro-Mediterranean Agreement establishing an association between the European Communities and their Member States, of the one part, and the Republic of Tunisia, of the other part, on a Framework Agreement between the European Union and the Republic of Tunisia on the general principles for the participation of the Republic of Tunisia in Union programmes -Approval and request for EP consent</w:t>
            </w:r>
            <w:r w:rsidR="009F7180">
              <w:rPr>
                <w:noProof/>
                <w:webHidden/>
              </w:rPr>
              <w:tab/>
            </w:r>
            <w:r w:rsidR="009F7180">
              <w:rPr>
                <w:noProof/>
                <w:webHidden/>
              </w:rPr>
              <w:fldChar w:fldCharType="begin"/>
            </w:r>
            <w:r w:rsidR="009F7180">
              <w:rPr>
                <w:noProof/>
                <w:webHidden/>
              </w:rPr>
              <w:instrText xml:space="preserve"> PAGEREF _Toc405973282 \h </w:instrText>
            </w:r>
            <w:r w:rsidR="009F7180">
              <w:rPr>
                <w:noProof/>
                <w:webHidden/>
              </w:rPr>
            </w:r>
            <w:r w:rsidR="009F7180">
              <w:rPr>
                <w:noProof/>
                <w:webHidden/>
              </w:rPr>
              <w:fldChar w:fldCharType="separate"/>
            </w:r>
            <w:r w:rsidR="009F7180">
              <w:rPr>
                <w:noProof/>
                <w:webHidden/>
              </w:rPr>
              <w:t>30</w:t>
            </w:r>
            <w:r w:rsidR="009F7180">
              <w:rPr>
                <w:noProof/>
                <w:webHidden/>
              </w:rPr>
              <w:fldChar w:fldCharType="end"/>
            </w:r>
          </w:hyperlink>
        </w:p>
        <w:p w14:paraId="3F8CF66E"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83" w:history="1">
            <w:r w:rsidR="009F7180" w:rsidRPr="00D22ED3">
              <w:rPr>
                <w:rStyle w:val="Hyperlnk"/>
                <w:noProof/>
              </w:rPr>
              <w:t>50.</w:t>
            </w:r>
            <w:r w:rsidR="009F7180">
              <w:rPr>
                <w:rFonts w:asciiTheme="minorHAnsi" w:eastAsiaTheme="minorEastAsia" w:hAnsiTheme="minorHAnsi" w:cstheme="minorBidi"/>
                <w:noProof/>
                <w:lang w:eastAsia="sv-SE"/>
              </w:rPr>
              <w:tab/>
            </w:r>
            <w:r w:rsidR="009F7180" w:rsidRPr="00D22ED3">
              <w:rPr>
                <w:rStyle w:val="Hyperlnk"/>
                <w:noProof/>
              </w:rPr>
              <w:t>Proposal for a Council Decision on the signing and provisional application, on behalf of the Union, of a Protocol to the Euro-Mediterranean Agreement establishing an association between the European Communities and their Member States, of the one part, and the People's Democratic Republic of Algeria, of the other part, on a Framework Agreement between the European Union and the People's Democratic Republic of Algeria on the general principles for the participation of the People's Democratic Republic of Algeria in Union programmes -Adoption  =Protocol to the Euro-Mediterranean Agreement establishing an association between the European Communities and their Member States, of the one part, and the People's Democratic Republic of Algeria, of the other part, on a Framework Agreement between the European Union and the People's Democratic Republic of Algeria on the general principles for the participation of the People's Democratic Republic of Algeria in Union programmes =Proposal for a Council Decision on the conclusion of the Protocol to the Euro-Mediterranean Agreement establishing an association between the European Communities and their Member States, of the one part, and the People's Democratic Republic of Algeria, of the other part, on a Framework Agreement between the European Union and the People's Democratic Republic of Algeria on the general principles for the participation of the People's Democratic Republic of Algeria in Union programmes -Approval and request for EP consent</w:t>
            </w:r>
            <w:r w:rsidR="009F7180">
              <w:rPr>
                <w:noProof/>
                <w:webHidden/>
              </w:rPr>
              <w:tab/>
            </w:r>
            <w:r w:rsidR="009F7180">
              <w:rPr>
                <w:noProof/>
                <w:webHidden/>
              </w:rPr>
              <w:fldChar w:fldCharType="begin"/>
            </w:r>
            <w:r w:rsidR="009F7180">
              <w:rPr>
                <w:noProof/>
                <w:webHidden/>
              </w:rPr>
              <w:instrText xml:space="preserve"> PAGEREF _Toc405973283 \h </w:instrText>
            </w:r>
            <w:r w:rsidR="009F7180">
              <w:rPr>
                <w:noProof/>
                <w:webHidden/>
              </w:rPr>
            </w:r>
            <w:r w:rsidR="009F7180">
              <w:rPr>
                <w:noProof/>
                <w:webHidden/>
              </w:rPr>
              <w:fldChar w:fldCharType="separate"/>
            </w:r>
            <w:r w:rsidR="009F7180">
              <w:rPr>
                <w:noProof/>
                <w:webHidden/>
              </w:rPr>
              <w:t>31</w:t>
            </w:r>
            <w:r w:rsidR="009F7180">
              <w:rPr>
                <w:noProof/>
                <w:webHidden/>
              </w:rPr>
              <w:fldChar w:fldCharType="end"/>
            </w:r>
          </w:hyperlink>
        </w:p>
        <w:p w14:paraId="1DD6A56B"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84" w:history="1">
            <w:r w:rsidR="009F7180" w:rsidRPr="00D22ED3">
              <w:rPr>
                <w:rStyle w:val="Hyperlnk"/>
                <w:noProof/>
              </w:rPr>
              <w:t>51.</w:t>
            </w:r>
            <w:r w:rsidR="009F7180">
              <w:rPr>
                <w:rFonts w:asciiTheme="minorHAnsi" w:eastAsiaTheme="minorEastAsia" w:hAnsiTheme="minorHAnsi" w:cstheme="minorBidi"/>
                <w:noProof/>
                <w:lang w:eastAsia="sv-SE"/>
              </w:rPr>
              <w:tab/>
            </w:r>
            <w:r w:rsidR="009F7180" w:rsidRPr="00D22ED3">
              <w:rPr>
                <w:rStyle w:val="Hyperlnk"/>
                <w:noProof/>
              </w:rPr>
              <w:t>Proposal for a Council Decision on the signing and provisional application, on behalf of the Union, of a Protocol to the Euro-Mediterranean Agreement establishing an association between the European Communities and their Member States, of the one part, and the Republic of Lebanon, of the other part, on a Framework Agreement between the European Union and the Republic of Lebanon on the general principles for the participation of the Republic of Lebanon in Union programmes -Adoption  =Protocol to the Euro-Mediterranean Agreement establishing an association between the European Communities and their Member States, of the one part, and the Republic of Lebanon, of the other part, on a Framework Agreement between the European Union and the Republic of Lebanon on the general principles for the participation of the Republic of Lebanon in Union programmes =Proposal for a Council Decision on the conclusion of the Protocol to the Euro-Mediterranean Agreement establishing an association between the European Communities and their Member States, of the one part, and the Republic of Lebanon, of the other part, on a Framework Agreement between the European Union and the Republic of Lebanon on the general principles for the participation of the Republic of Lebanon in Union programmes -Approval and request for EP consent</w:t>
            </w:r>
            <w:r w:rsidR="009F7180">
              <w:rPr>
                <w:noProof/>
                <w:webHidden/>
              </w:rPr>
              <w:tab/>
            </w:r>
            <w:r w:rsidR="009F7180">
              <w:rPr>
                <w:noProof/>
                <w:webHidden/>
              </w:rPr>
              <w:fldChar w:fldCharType="begin"/>
            </w:r>
            <w:r w:rsidR="009F7180">
              <w:rPr>
                <w:noProof/>
                <w:webHidden/>
              </w:rPr>
              <w:instrText xml:space="preserve"> PAGEREF _Toc405973284 \h </w:instrText>
            </w:r>
            <w:r w:rsidR="009F7180">
              <w:rPr>
                <w:noProof/>
                <w:webHidden/>
              </w:rPr>
            </w:r>
            <w:r w:rsidR="009F7180">
              <w:rPr>
                <w:noProof/>
                <w:webHidden/>
              </w:rPr>
              <w:fldChar w:fldCharType="separate"/>
            </w:r>
            <w:r w:rsidR="009F7180">
              <w:rPr>
                <w:noProof/>
                <w:webHidden/>
              </w:rPr>
              <w:t>32</w:t>
            </w:r>
            <w:r w:rsidR="009F7180">
              <w:rPr>
                <w:noProof/>
                <w:webHidden/>
              </w:rPr>
              <w:fldChar w:fldCharType="end"/>
            </w:r>
          </w:hyperlink>
        </w:p>
        <w:p w14:paraId="4E94A9F9"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85" w:history="1">
            <w:r w:rsidR="009F7180" w:rsidRPr="00D22ED3">
              <w:rPr>
                <w:rStyle w:val="Hyperlnk"/>
                <w:noProof/>
              </w:rPr>
              <w:t>52.</w:t>
            </w:r>
            <w:r w:rsidR="009F7180">
              <w:rPr>
                <w:rFonts w:asciiTheme="minorHAnsi" w:eastAsiaTheme="minorEastAsia" w:hAnsiTheme="minorHAnsi" w:cstheme="minorBidi"/>
                <w:noProof/>
                <w:lang w:eastAsia="sv-SE"/>
              </w:rPr>
              <w:tab/>
            </w:r>
            <w:r w:rsidR="009F7180" w:rsidRPr="00D22ED3">
              <w:rPr>
                <w:rStyle w:val="Hyperlnk"/>
                <w:noProof/>
              </w:rPr>
              <w:t xml:space="preserve">Proposal for a Council Decision on the signing, on behalf of the European Union and its Member States, and provisional application of a Protocol to the Euro-Mediterranean Agreement establishing an Association between the European Communities and its Member States, of the one part, and the Kingdom of Morocco, of the other part, to take account of the accession of the Republic of Croatia to the European Union -Adoption =Protocol to the Euro-Mediterranean Agreement establishing an Association between the European Communities and its Member States, of the one part, and the Kingdom of Morocco, of the other part, to take account of the accession of the Republic of Croatia to the European Union =Proposal for a Council Decision on the conclusion, on behalf of the European Union and its Member States, of a Protocol to the Euro-Mediterranean Agreement establishing an Association between the European Communities and its Member States, of the one </w:t>
            </w:r>
            <w:r w:rsidR="009F7180" w:rsidRPr="00D22ED3">
              <w:rPr>
                <w:rStyle w:val="Hyperlnk"/>
                <w:noProof/>
              </w:rPr>
              <w:lastRenderedPageBreak/>
              <w:t>part, and the Kingdom of Morocco, of the other part, to take account of the accession of the Republic of Croatia to the European Union -Approval and request for EP consent</w:t>
            </w:r>
            <w:r w:rsidR="009F7180">
              <w:rPr>
                <w:noProof/>
                <w:webHidden/>
              </w:rPr>
              <w:tab/>
            </w:r>
            <w:r w:rsidR="009F7180">
              <w:rPr>
                <w:noProof/>
                <w:webHidden/>
              </w:rPr>
              <w:fldChar w:fldCharType="begin"/>
            </w:r>
            <w:r w:rsidR="009F7180">
              <w:rPr>
                <w:noProof/>
                <w:webHidden/>
              </w:rPr>
              <w:instrText xml:space="preserve"> PAGEREF _Toc405973285 \h </w:instrText>
            </w:r>
            <w:r w:rsidR="009F7180">
              <w:rPr>
                <w:noProof/>
                <w:webHidden/>
              </w:rPr>
            </w:r>
            <w:r w:rsidR="009F7180">
              <w:rPr>
                <w:noProof/>
                <w:webHidden/>
              </w:rPr>
              <w:fldChar w:fldCharType="separate"/>
            </w:r>
            <w:r w:rsidR="009F7180">
              <w:rPr>
                <w:noProof/>
                <w:webHidden/>
              </w:rPr>
              <w:t>33</w:t>
            </w:r>
            <w:r w:rsidR="009F7180">
              <w:rPr>
                <w:noProof/>
                <w:webHidden/>
              </w:rPr>
              <w:fldChar w:fldCharType="end"/>
            </w:r>
          </w:hyperlink>
        </w:p>
        <w:p w14:paraId="3849A6D3"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86" w:history="1">
            <w:r w:rsidR="009F7180" w:rsidRPr="00D22ED3">
              <w:rPr>
                <w:rStyle w:val="Hyperlnk"/>
                <w:noProof/>
              </w:rPr>
              <w:t>53.</w:t>
            </w:r>
            <w:r w:rsidR="009F7180">
              <w:rPr>
                <w:rFonts w:asciiTheme="minorHAnsi" w:eastAsiaTheme="minorEastAsia" w:hAnsiTheme="minorHAnsi" w:cstheme="minorBidi"/>
                <w:noProof/>
                <w:lang w:eastAsia="sv-SE"/>
              </w:rPr>
              <w:tab/>
            </w:r>
            <w:r w:rsidR="009F7180" w:rsidRPr="00D22ED3">
              <w:rPr>
                <w:rStyle w:val="Hyperlnk"/>
                <w:noProof/>
              </w:rPr>
              <w:t>Relations with Morocco</w:t>
            </w:r>
            <w:r w:rsidR="009F7180">
              <w:rPr>
                <w:noProof/>
                <w:webHidden/>
              </w:rPr>
              <w:tab/>
            </w:r>
            <w:r w:rsidR="009F7180">
              <w:rPr>
                <w:noProof/>
                <w:webHidden/>
              </w:rPr>
              <w:fldChar w:fldCharType="begin"/>
            </w:r>
            <w:r w:rsidR="009F7180">
              <w:rPr>
                <w:noProof/>
                <w:webHidden/>
              </w:rPr>
              <w:instrText xml:space="preserve"> PAGEREF _Toc405973286 \h </w:instrText>
            </w:r>
            <w:r w:rsidR="009F7180">
              <w:rPr>
                <w:noProof/>
                <w:webHidden/>
              </w:rPr>
            </w:r>
            <w:r w:rsidR="009F7180">
              <w:rPr>
                <w:noProof/>
                <w:webHidden/>
              </w:rPr>
              <w:fldChar w:fldCharType="separate"/>
            </w:r>
            <w:r w:rsidR="009F7180">
              <w:rPr>
                <w:noProof/>
                <w:webHidden/>
              </w:rPr>
              <w:t>33</w:t>
            </w:r>
            <w:r w:rsidR="009F7180">
              <w:rPr>
                <w:noProof/>
                <w:webHidden/>
              </w:rPr>
              <w:fldChar w:fldCharType="end"/>
            </w:r>
          </w:hyperlink>
        </w:p>
        <w:p w14:paraId="7C91BFAB"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87" w:history="1">
            <w:r w:rsidR="009F7180" w:rsidRPr="00D22ED3">
              <w:rPr>
                <w:rStyle w:val="Hyperlnk"/>
                <w:noProof/>
              </w:rPr>
              <w:t>54.</w:t>
            </w:r>
            <w:r w:rsidR="009F7180">
              <w:rPr>
                <w:rFonts w:asciiTheme="minorHAnsi" w:eastAsiaTheme="minorEastAsia" w:hAnsiTheme="minorHAnsi" w:cstheme="minorBidi"/>
                <w:noProof/>
                <w:lang w:eastAsia="sv-SE"/>
              </w:rPr>
              <w:tab/>
            </w:r>
            <w:r w:rsidR="009F7180" w:rsidRPr="00D22ED3">
              <w:rPr>
                <w:rStyle w:val="Hyperlnk"/>
                <w:noProof/>
              </w:rPr>
              <w:t>Commission Delegated Regulation (EU) No .../.. of 24.10.2014 laying down standards regarding candidate volunteers and EU Aid Volunteers</w:t>
            </w:r>
            <w:r w:rsidR="009F7180">
              <w:rPr>
                <w:noProof/>
                <w:webHidden/>
              </w:rPr>
              <w:tab/>
            </w:r>
            <w:r w:rsidR="009F7180">
              <w:rPr>
                <w:noProof/>
                <w:webHidden/>
              </w:rPr>
              <w:fldChar w:fldCharType="begin"/>
            </w:r>
            <w:r w:rsidR="009F7180">
              <w:rPr>
                <w:noProof/>
                <w:webHidden/>
              </w:rPr>
              <w:instrText xml:space="preserve"> PAGEREF _Toc405973287 \h </w:instrText>
            </w:r>
            <w:r w:rsidR="009F7180">
              <w:rPr>
                <w:noProof/>
                <w:webHidden/>
              </w:rPr>
            </w:r>
            <w:r w:rsidR="009F7180">
              <w:rPr>
                <w:noProof/>
                <w:webHidden/>
              </w:rPr>
              <w:fldChar w:fldCharType="separate"/>
            </w:r>
            <w:r w:rsidR="009F7180">
              <w:rPr>
                <w:noProof/>
                <w:webHidden/>
              </w:rPr>
              <w:t>34</w:t>
            </w:r>
            <w:r w:rsidR="009F7180">
              <w:rPr>
                <w:noProof/>
                <w:webHidden/>
              </w:rPr>
              <w:fldChar w:fldCharType="end"/>
            </w:r>
          </w:hyperlink>
        </w:p>
        <w:p w14:paraId="7E730D36"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88" w:history="1">
            <w:r w:rsidR="009F7180" w:rsidRPr="00D22ED3">
              <w:rPr>
                <w:rStyle w:val="Hyperlnk"/>
                <w:noProof/>
              </w:rPr>
              <w:t>55.</w:t>
            </w:r>
            <w:r w:rsidR="009F7180">
              <w:rPr>
                <w:rFonts w:asciiTheme="minorHAnsi" w:eastAsiaTheme="minorEastAsia" w:hAnsiTheme="minorHAnsi" w:cstheme="minorBidi"/>
                <w:noProof/>
                <w:lang w:eastAsia="sv-SE"/>
              </w:rPr>
              <w:tab/>
            </w:r>
            <w:r w:rsidR="009F7180" w:rsidRPr="00D22ED3">
              <w:rPr>
                <w:rStyle w:val="Hyperlnk"/>
                <w:noProof/>
              </w:rPr>
              <w:t>(poss.) Draft Council Conclusions on the amendment of the Small Arms and Light Weapons (SALW) article in agreements between the EU and third countries.</w:t>
            </w:r>
            <w:r w:rsidR="009F7180">
              <w:rPr>
                <w:noProof/>
                <w:webHidden/>
              </w:rPr>
              <w:tab/>
            </w:r>
            <w:r w:rsidR="009F7180">
              <w:rPr>
                <w:noProof/>
                <w:webHidden/>
              </w:rPr>
              <w:fldChar w:fldCharType="begin"/>
            </w:r>
            <w:r w:rsidR="009F7180">
              <w:rPr>
                <w:noProof/>
                <w:webHidden/>
              </w:rPr>
              <w:instrText xml:space="preserve"> PAGEREF _Toc405973288 \h </w:instrText>
            </w:r>
            <w:r w:rsidR="009F7180">
              <w:rPr>
                <w:noProof/>
                <w:webHidden/>
              </w:rPr>
            </w:r>
            <w:r w:rsidR="009F7180">
              <w:rPr>
                <w:noProof/>
                <w:webHidden/>
              </w:rPr>
              <w:fldChar w:fldCharType="separate"/>
            </w:r>
            <w:r w:rsidR="009F7180">
              <w:rPr>
                <w:noProof/>
                <w:webHidden/>
              </w:rPr>
              <w:t>34</w:t>
            </w:r>
            <w:r w:rsidR="009F7180">
              <w:rPr>
                <w:noProof/>
                <w:webHidden/>
              </w:rPr>
              <w:fldChar w:fldCharType="end"/>
            </w:r>
          </w:hyperlink>
        </w:p>
        <w:p w14:paraId="1ECEC7D5"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89" w:history="1">
            <w:r w:rsidR="009F7180" w:rsidRPr="00D22ED3">
              <w:rPr>
                <w:rStyle w:val="Hyperlnk"/>
                <w:noProof/>
              </w:rPr>
              <w:t>56.</w:t>
            </w:r>
            <w:r w:rsidR="009F7180">
              <w:rPr>
                <w:rFonts w:asciiTheme="minorHAnsi" w:eastAsiaTheme="minorEastAsia" w:hAnsiTheme="minorHAnsi" w:cstheme="minorBidi"/>
                <w:noProof/>
                <w:lang w:eastAsia="sv-SE"/>
              </w:rPr>
              <w:tab/>
            </w:r>
            <w:r w:rsidR="009F7180" w:rsidRPr="00D22ED3">
              <w:rPr>
                <w:rStyle w:val="Hyperlnk"/>
                <w:noProof/>
              </w:rPr>
              <w:t>Operational Plan for the CSDP Mission EUCAP SAHEL Mali</w:t>
            </w:r>
            <w:r w:rsidR="009F7180">
              <w:rPr>
                <w:noProof/>
                <w:webHidden/>
              </w:rPr>
              <w:tab/>
            </w:r>
            <w:r w:rsidR="009F7180">
              <w:rPr>
                <w:noProof/>
                <w:webHidden/>
              </w:rPr>
              <w:fldChar w:fldCharType="begin"/>
            </w:r>
            <w:r w:rsidR="009F7180">
              <w:rPr>
                <w:noProof/>
                <w:webHidden/>
              </w:rPr>
              <w:instrText xml:space="preserve"> PAGEREF _Toc405973289 \h </w:instrText>
            </w:r>
            <w:r w:rsidR="009F7180">
              <w:rPr>
                <w:noProof/>
                <w:webHidden/>
              </w:rPr>
            </w:r>
            <w:r w:rsidR="009F7180">
              <w:rPr>
                <w:noProof/>
                <w:webHidden/>
              </w:rPr>
              <w:fldChar w:fldCharType="separate"/>
            </w:r>
            <w:r w:rsidR="009F7180">
              <w:rPr>
                <w:noProof/>
                <w:webHidden/>
              </w:rPr>
              <w:t>35</w:t>
            </w:r>
            <w:r w:rsidR="009F7180">
              <w:rPr>
                <w:noProof/>
                <w:webHidden/>
              </w:rPr>
              <w:fldChar w:fldCharType="end"/>
            </w:r>
          </w:hyperlink>
        </w:p>
        <w:p w14:paraId="7DD4E98D"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90" w:history="1">
            <w:r w:rsidR="009F7180" w:rsidRPr="00D22ED3">
              <w:rPr>
                <w:rStyle w:val="Hyperlnk"/>
                <w:noProof/>
              </w:rPr>
              <w:t>57.</w:t>
            </w:r>
            <w:r w:rsidR="009F7180">
              <w:rPr>
                <w:rFonts w:asciiTheme="minorHAnsi" w:eastAsiaTheme="minorEastAsia" w:hAnsiTheme="minorHAnsi" w:cstheme="minorBidi"/>
                <w:noProof/>
                <w:lang w:eastAsia="sv-SE"/>
              </w:rPr>
              <w:tab/>
            </w:r>
            <w:r w:rsidR="009F7180" w:rsidRPr="00D22ED3">
              <w:rPr>
                <w:rStyle w:val="Hyperlnk"/>
                <w:noProof/>
              </w:rPr>
              <w:t>Draft Mandate of the Working Party on Human Rights</w:t>
            </w:r>
            <w:r w:rsidR="009F7180">
              <w:rPr>
                <w:noProof/>
                <w:webHidden/>
              </w:rPr>
              <w:tab/>
            </w:r>
            <w:r w:rsidR="009F7180">
              <w:rPr>
                <w:noProof/>
                <w:webHidden/>
              </w:rPr>
              <w:fldChar w:fldCharType="begin"/>
            </w:r>
            <w:r w:rsidR="009F7180">
              <w:rPr>
                <w:noProof/>
                <w:webHidden/>
              </w:rPr>
              <w:instrText xml:space="preserve"> PAGEREF _Toc405973290 \h </w:instrText>
            </w:r>
            <w:r w:rsidR="009F7180">
              <w:rPr>
                <w:noProof/>
                <w:webHidden/>
              </w:rPr>
            </w:r>
            <w:r w:rsidR="009F7180">
              <w:rPr>
                <w:noProof/>
                <w:webHidden/>
              </w:rPr>
              <w:fldChar w:fldCharType="separate"/>
            </w:r>
            <w:r w:rsidR="009F7180">
              <w:rPr>
                <w:noProof/>
                <w:webHidden/>
              </w:rPr>
              <w:t>35</w:t>
            </w:r>
            <w:r w:rsidR="009F7180">
              <w:rPr>
                <w:noProof/>
                <w:webHidden/>
              </w:rPr>
              <w:fldChar w:fldCharType="end"/>
            </w:r>
          </w:hyperlink>
        </w:p>
        <w:p w14:paraId="6C10C8BF"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91" w:history="1">
            <w:r w:rsidR="009F7180" w:rsidRPr="00D22ED3">
              <w:rPr>
                <w:rStyle w:val="Hyperlnk"/>
                <w:noProof/>
              </w:rPr>
              <w:t>58.</w:t>
            </w:r>
            <w:r w:rsidR="009F7180">
              <w:rPr>
                <w:rFonts w:asciiTheme="minorHAnsi" w:eastAsiaTheme="minorEastAsia" w:hAnsiTheme="minorHAnsi" w:cstheme="minorBidi"/>
                <w:noProof/>
                <w:lang w:eastAsia="sv-SE"/>
              </w:rPr>
              <w:tab/>
            </w:r>
            <w:r w:rsidR="009F7180" w:rsidRPr="00D22ED3">
              <w:rPr>
                <w:rStyle w:val="Hyperlnk"/>
                <w:noProof/>
              </w:rPr>
              <w:t>Council Decision concerning restrictive measures in view of the situation in Yemen =Council Regulation concerning restrictive measures in view of the situation in Yemen</w:t>
            </w:r>
            <w:r w:rsidR="009F7180">
              <w:rPr>
                <w:noProof/>
                <w:webHidden/>
              </w:rPr>
              <w:tab/>
            </w:r>
            <w:r w:rsidR="009F7180">
              <w:rPr>
                <w:noProof/>
                <w:webHidden/>
              </w:rPr>
              <w:fldChar w:fldCharType="begin"/>
            </w:r>
            <w:r w:rsidR="009F7180">
              <w:rPr>
                <w:noProof/>
                <w:webHidden/>
              </w:rPr>
              <w:instrText xml:space="preserve"> PAGEREF _Toc405973291 \h </w:instrText>
            </w:r>
            <w:r w:rsidR="009F7180">
              <w:rPr>
                <w:noProof/>
                <w:webHidden/>
              </w:rPr>
            </w:r>
            <w:r w:rsidR="009F7180">
              <w:rPr>
                <w:noProof/>
                <w:webHidden/>
              </w:rPr>
              <w:fldChar w:fldCharType="separate"/>
            </w:r>
            <w:r w:rsidR="009F7180">
              <w:rPr>
                <w:noProof/>
                <w:webHidden/>
              </w:rPr>
              <w:t>36</w:t>
            </w:r>
            <w:r w:rsidR="009F7180">
              <w:rPr>
                <w:noProof/>
                <w:webHidden/>
              </w:rPr>
              <w:fldChar w:fldCharType="end"/>
            </w:r>
          </w:hyperlink>
        </w:p>
        <w:p w14:paraId="5AF23142"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92" w:history="1">
            <w:r w:rsidR="009F7180" w:rsidRPr="00D22ED3">
              <w:rPr>
                <w:rStyle w:val="Hyperlnk"/>
                <w:noProof/>
              </w:rPr>
              <w:t>59.</w:t>
            </w:r>
            <w:r w:rsidR="009F7180">
              <w:rPr>
                <w:rFonts w:asciiTheme="minorHAnsi" w:eastAsiaTheme="minorEastAsia" w:hAnsiTheme="minorHAnsi" w:cstheme="minorBidi"/>
                <w:noProof/>
                <w:lang w:eastAsia="sv-SE"/>
              </w:rPr>
              <w:tab/>
            </w:r>
            <w:r w:rsidR="009F7180" w:rsidRPr="00D22ED3">
              <w:rPr>
                <w:rStyle w:val="Hyperlnk"/>
                <w:noProof/>
              </w:rPr>
              <w:t>Council Decision amending Decision 2013/726/CFSP in support of the UNSCR 2118 (2013) and OPCW Executive Council EC-M-33/Dec 1, in the framework of the implementation of the EU Strategy against Proliferation of Weapons of Mass Destruction</w:t>
            </w:r>
            <w:r w:rsidR="009F7180">
              <w:rPr>
                <w:noProof/>
                <w:webHidden/>
              </w:rPr>
              <w:tab/>
            </w:r>
            <w:r w:rsidR="009F7180">
              <w:rPr>
                <w:noProof/>
                <w:webHidden/>
              </w:rPr>
              <w:fldChar w:fldCharType="begin"/>
            </w:r>
            <w:r w:rsidR="009F7180">
              <w:rPr>
                <w:noProof/>
                <w:webHidden/>
              </w:rPr>
              <w:instrText xml:space="preserve"> PAGEREF _Toc405973292 \h </w:instrText>
            </w:r>
            <w:r w:rsidR="009F7180">
              <w:rPr>
                <w:noProof/>
                <w:webHidden/>
              </w:rPr>
            </w:r>
            <w:r w:rsidR="009F7180">
              <w:rPr>
                <w:noProof/>
                <w:webHidden/>
              </w:rPr>
              <w:fldChar w:fldCharType="separate"/>
            </w:r>
            <w:r w:rsidR="009F7180">
              <w:rPr>
                <w:noProof/>
                <w:webHidden/>
              </w:rPr>
              <w:t>37</w:t>
            </w:r>
            <w:r w:rsidR="009F7180">
              <w:rPr>
                <w:noProof/>
                <w:webHidden/>
              </w:rPr>
              <w:fldChar w:fldCharType="end"/>
            </w:r>
          </w:hyperlink>
        </w:p>
        <w:p w14:paraId="1858A425"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93" w:history="1">
            <w:r w:rsidR="009F7180" w:rsidRPr="00D22ED3">
              <w:rPr>
                <w:rStyle w:val="Hyperlnk"/>
                <w:noProof/>
              </w:rPr>
              <w:t>60.</w:t>
            </w:r>
            <w:r w:rsidR="009F7180">
              <w:rPr>
                <w:rFonts w:asciiTheme="minorHAnsi" w:eastAsiaTheme="minorEastAsia" w:hAnsiTheme="minorHAnsi" w:cstheme="minorBidi"/>
                <w:noProof/>
                <w:lang w:eastAsia="sv-SE"/>
              </w:rPr>
              <w:tab/>
            </w:r>
            <w:r w:rsidR="009F7180" w:rsidRPr="00D22ED3">
              <w:rPr>
                <w:rStyle w:val="Hyperlnk"/>
                <w:noProof/>
              </w:rPr>
              <w:t>Council Decision in support of activities of the Organisation for the Prohibition of Chemical Weapons (OPCW) in the framework of the implementation of the EU Strategy against Proliferation of Weapons of Mass Destruction</w:t>
            </w:r>
            <w:r w:rsidR="009F7180">
              <w:rPr>
                <w:noProof/>
                <w:webHidden/>
              </w:rPr>
              <w:tab/>
            </w:r>
            <w:r w:rsidR="009F7180">
              <w:rPr>
                <w:noProof/>
                <w:webHidden/>
              </w:rPr>
              <w:fldChar w:fldCharType="begin"/>
            </w:r>
            <w:r w:rsidR="009F7180">
              <w:rPr>
                <w:noProof/>
                <w:webHidden/>
              </w:rPr>
              <w:instrText xml:space="preserve"> PAGEREF _Toc405973293 \h </w:instrText>
            </w:r>
            <w:r w:rsidR="009F7180">
              <w:rPr>
                <w:noProof/>
                <w:webHidden/>
              </w:rPr>
            </w:r>
            <w:r w:rsidR="009F7180">
              <w:rPr>
                <w:noProof/>
                <w:webHidden/>
              </w:rPr>
              <w:fldChar w:fldCharType="separate"/>
            </w:r>
            <w:r w:rsidR="009F7180">
              <w:rPr>
                <w:noProof/>
                <w:webHidden/>
              </w:rPr>
              <w:t>37</w:t>
            </w:r>
            <w:r w:rsidR="009F7180">
              <w:rPr>
                <w:noProof/>
                <w:webHidden/>
              </w:rPr>
              <w:fldChar w:fldCharType="end"/>
            </w:r>
          </w:hyperlink>
        </w:p>
        <w:p w14:paraId="1B9DD9E3"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94" w:history="1">
            <w:r w:rsidR="009F7180" w:rsidRPr="00D22ED3">
              <w:rPr>
                <w:rStyle w:val="Hyperlnk"/>
                <w:noProof/>
              </w:rPr>
              <w:t>61.</w:t>
            </w:r>
            <w:r w:rsidR="009F7180">
              <w:rPr>
                <w:rFonts w:asciiTheme="minorHAnsi" w:eastAsiaTheme="minorEastAsia" w:hAnsiTheme="minorHAnsi" w:cstheme="minorBidi"/>
                <w:noProof/>
                <w:lang w:eastAsia="sv-SE"/>
              </w:rPr>
              <w:tab/>
            </w:r>
            <w:r w:rsidR="009F7180" w:rsidRPr="00D22ED3">
              <w:rPr>
                <w:rStyle w:val="Hyperlnk"/>
                <w:noProof/>
              </w:rPr>
              <w:t>Smart Borders Package pilot project: draft political guidelines</w:t>
            </w:r>
            <w:r w:rsidR="009F7180">
              <w:rPr>
                <w:noProof/>
                <w:webHidden/>
              </w:rPr>
              <w:tab/>
            </w:r>
            <w:r w:rsidR="009F7180">
              <w:rPr>
                <w:noProof/>
                <w:webHidden/>
              </w:rPr>
              <w:fldChar w:fldCharType="begin"/>
            </w:r>
            <w:r w:rsidR="009F7180">
              <w:rPr>
                <w:noProof/>
                <w:webHidden/>
              </w:rPr>
              <w:instrText xml:space="preserve"> PAGEREF _Toc405973294 \h </w:instrText>
            </w:r>
            <w:r w:rsidR="009F7180">
              <w:rPr>
                <w:noProof/>
                <w:webHidden/>
              </w:rPr>
            </w:r>
            <w:r w:rsidR="009F7180">
              <w:rPr>
                <w:noProof/>
                <w:webHidden/>
              </w:rPr>
              <w:fldChar w:fldCharType="separate"/>
            </w:r>
            <w:r w:rsidR="009F7180">
              <w:rPr>
                <w:noProof/>
                <w:webHidden/>
              </w:rPr>
              <w:t>37</w:t>
            </w:r>
            <w:r w:rsidR="009F7180">
              <w:rPr>
                <w:noProof/>
                <w:webHidden/>
              </w:rPr>
              <w:fldChar w:fldCharType="end"/>
            </w:r>
          </w:hyperlink>
        </w:p>
        <w:p w14:paraId="11BCA705" w14:textId="77777777" w:rsidR="009F7180" w:rsidRDefault="00E030ED">
          <w:pPr>
            <w:pStyle w:val="Innehll1"/>
            <w:tabs>
              <w:tab w:val="left" w:pos="660"/>
              <w:tab w:val="right" w:leader="dot" w:pos="9062"/>
            </w:tabs>
            <w:rPr>
              <w:rFonts w:asciiTheme="minorHAnsi" w:eastAsiaTheme="minorEastAsia" w:hAnsiTheme="minorHAnsi" w:cstheme="minorBidi"/>
              <w:noProof/>
              <w:lang w:eastAsia="sv-SE"/>
            </w:rPr>
          </w:pPr>
          <w:hyperlink w:anchor="_Toc405973295" w:history="1">
            <w:r w:rsidR="009F7180" w:rsidRPr="00D22ED3">
              <w:rPr>
                <w:rStyle w:val="Hyperlnk"/>
                <w:noProof/>
              </w:rPr>
              <w:t>62.</w:t>
            </w:r>
            <w:r w:rsidR="009F7180">
              <w:rPr>
                <w:rFonts w:asciiTheme="minorHAnsi" w:eastAsiaTheme="minorEastAsia" w:hAnsiTheme="minorHAnsi" w:cstheme="minorBidi"/>
                <w:noProof/>
                <w:lang w:eastAsia="sv-SE"/>
              </w:rPr>
              <w:tab/>
            </w:r>
            <w:r w:rsidR="009F7180" w:rsidRPr="00D22ED3">
              <w:rPr>
                <w:rStyle w:val="Hyperlnk"/>
                <w:noProof/>
              </w:rPr>
              <w:t>Relations with Ukraine - Establishment of the position of the European Union for the first meeting of the EU - Ukraine Association Council (Brussels, 15 December 2014)</w:t>
            </w:r>
            <w:r w:rsidR="009F7180">
              <w:rPr>
                <w:noProof/>
                <w:webHidden/>
              </w:rPr>
              <w:tab/>
            </w:r>
            <w:r w:rsidR="009F7180">
              <w:rPr>
                <w:noProof/>
                <w:webHidden/>
              </w:rPr>
              <w:fldChar w:fldCharType="begin"/>
            </w:r>
            <w:r w:rsidR="009F7180">
              <w:rPr>
                <w:noProof/>
                <w:webHidden/>
              </w:rPr>
              <w:instrText xml:space="preserve"> PAGEREF _Toc405973295 \h </w:instrText>
            </w:r>
            <w:r w:rsidR="009F7180">
              <w:rPr>
                <w:noProof/>
                <w:webHidden/>
              </w:rPr>
            </w:r>
            <w:r w:rsidR="009F7180">
              <w:rPr>
                <w:noProof/>
                <w:webHidden/>
              </w:rPr>
              <w:fldChar w:fldCharType="separate"/>
            </w:r>
            <w:r w:rsidR="009F7180">
              <w:rPr>
                <w:noProof/>
                <w:webHidden/>
              </w:rPr>
              <w:t>38</w:t>
            </w:r>
            <w:r w:rsidR="009F7180">
              <w:rPr>
                <w:noProof/>
                <w:webHidden/>
              </w:rPr>
              <w:fldChar w:fldCharType="end"/>
            </w:r>
          </w:hyperlink>
        </w:p>
        <w:p w14:paraId="0C25BDB8" w14:textId="77777777" w:rsidR="00A74263" w:rsidRDefault="00A74263">
          <w:r>
            <w:rPr>
              <w:b/>
              <w:bCs/>
              <w:noProof/>
            </w:rPr>
            <w:fldChar w:fldCharType="end"/>
          </w:r>
        </w:p>
      </w:sdtContent>
    </w:sdt>
    <w:p w14:paraId="0C25BDB9" w14:textId="77777777" w:rsidR="00A74263" w:rsidRDefault="00A74263">
      <w:pPr>
        <w:ind w:left="0"/>
      </w:pPr>
      <w:r>
        <w:br w:type="page"/>
      </w:r>
    </w:p>
    <w:p w14:paraId="0C25BDBA" w14:textId="77777777" w:rsidR="00A74263" w:rsidRDefault="00A74263" w:rsidP="00A74263">
      <w:pPr>
        <w:pStyle w:val="Rubrik1"/>
        <w:numPr>
          <w:ilvl w:val="0"/>
          <w:numId w:val="0"/>
        </w:numPr>
      </w:pPr>
      <w:bookmarkStart w:id="1" w:name="_Toc364854645"/>
    </w:p>
    <w:p w14:paraId="0C25BDBB" w14:textId="77777777" w:rsidR="00A74263" w:rsidRPr="00E030ED" w:rsidRDefault="00A74263" w:rsidP="00A74263">
      <w:pPr>
        <w:pStyle w:val="Rubrik1"/>
        <w:rPr>
          <w:lang w:val="en-US"/>
        </w:rPr>
      </w:pPr>
      <w:bookmarkStart w:id="2" w:name="_Toc405973234"/>
      <w:r w:rsidRPr="00E030ED">
        <w:rPr>
          <w:noProof/>
          <w:lang w:val="en-US"/>
        </w:rPr>
        <w:t>Case</w:t>
      </w:r>
      <w:r w:rsidRPr="00E030ED">
        <w:rPr>
          <w:lang w:val="en-US"/>
        </w:rPr>
        <w:t xml:space="preserve"> before the General Court</w:t>
      </w:r>
      <w:r w:rsidRPr="00E030ED">
        <w:rPr>
          <w:lang w:val="en-US"/>
        </w:rPr>
        <w:br/>
        <w:t>=Case T-731/14, Agrotikos Synetairismos Profitis Ilias v. Council of the EU</w:t>
      </w:r>
      <w:bookmarkEnd w:id="2"/>
    </w:p>
    <w:p w14:paraId="0C25BDBC" w14:textId="77777777" w:rsidR="00A74263" w:rsidRPr="00E030ED" w:rsidRDefault="00A74263" w:rsidP="00A74263">
      <w:r w:rsidRPr="00E030ED">
        <w:rPr>
          <w:noProof/>
        </w:rPr>
        <w:t>16278</w:t>
      </w:r>
      <w:r w:rsidRPr="00E030ED">
        <w:t>/14 JUR 893 RELEX 1001 COEST 450 PESC 1258</w:t>
      </w:r>
    </w:p>
    <w:p w14:paraId="0C25BDBD" w14:textId="29EA2C15" w:rsidR="00A74263" w:rsidRDefault="00A74263" w:rsidP="00A74263">
      <w:r>
        <w:rPr>
          <w:b/>
        </w:rPr>
        <w:t xml:space="preserve">Ansvarigt statsråd: </w:t>
      </w:r>
      <w:r>
        <w:rPr>
          <w:noProof/>
        </w:rPr>
        <w:t>Margot</w:t>
      </w:r>
      <w:r>
        <w:t xml:space="preserve"> Wallström</w:t>
      </w:r>
    </w:p>
    <w:p w14:paraId="0C25BDC0" w14:textId="597D8571" w:rsidR="00A74263" w:rsidRDefault="00A74263" w:rsidP="00A74263">
      <w:r>
        <w:t>Föranleder ingen annotering.</w:t>
      </w:r>
    </w:p>
    <w:p w14:paraId="0C25BDC1" w14:textId="77777777" w:rsidR="00A74263" w:rsidRPr="00E030ED" w:rsidRDefault="00A74263" w:rsidP="00A74263">
      <w:pPr>
        <w:pStyle w:val="Rubrik1"/>
        <w:rPr>
          <w:lang w:val="en-US"/>
        </w:rPr>
      </w:pPr>
      <w:bookmarkStart w:id="3" w:name="_Toc405973235"/>
      <w:r w:rsidRPr="00E030ED">
        <w:rPr>
          <w:noProof/>
          <w:lang w:val="en-US"/>
        </w:rPr>
        <w:t>Case</w:t>
      </w:r>
      <w:r w:rsidRPr="00E030ED">
        <w:rPr>
          <w:lang w:val="en-US"/>
        </w:rPr>
        <w:t xml:space="preserve"> before the General Court</w:t>
      </w:r>
      <w:r w:rsidRPr="00E030ED">
        <w:rPr>
          <w:lang w:val="en-US"/>
        </w:rPr>
        <w:br/>
        <w:t>=Case T-719/14, Tri Ocean Energy v. Council of the EU</w:t>
      </w:r>
      <w:bookmarkEnd w:id="3"/>
    </w:p>
    <w:p w14:paraId="0C25BDC2" w14:textId="77777777" w:rsidR="00A74263" w:rsidRDefault="00A74263" w:rsidP="00A74263">
      <w:pPr>
        <w:rPr>
          <w:lang w:val="en-US"/>
        </w:rPr>
      </w:pPr>
      <w:r>
        <w:rPr>
          <w:noProof/>
          <w:lang w:val="en-US"/>
        </w:rPr>
        <w:t>16281</w:t>
      </w:r>
      <w:r>
        <w:rPr>
          <w:lang w:val="en-US"/>
        </w:rPr>
        <w:t>/14 JUR 894 RELEX 1002 COMEM 220 CONOP 124 PESC 1259</w:t>
      </w:r>
    </w:p>
    <w:p w14:paraId="0C25BDC3" w14:textId="31DC3275" w:rsidR="00A74263" w:rsidRDefault="00A74263" w:rsidP="00A74263">
      <w:r>
        <w:rPr>
          <w:b/>
        </w:rPr>
        <w:t xml:space="preserve">Ansvarigt statsråd: </w:t>
      </w:r>
      <w:r>
        <w:rPr>
          <w:noProof/>
        </w:rPr>
        <w:t>Margot</w:t>
      </w:r>
      <w:r>
        <w:t xml:space="preserve"> Wallström</w:t>
      </w:r>
    </w:p>
    <w:p w14:paraId="0C25BDC6" w14:textId="5C61D910" w:rsidR="00A74263" w:rsidRPr="00A74263" w:rsidRDefault="00A74263" w:rsidP="00A74263">
      <w:r w:rsidRPr="00A74263">
        <w:t>Föranleder ingen annotering.</w:t>
      </w:r>
    </w:p>
    <w:p w14:paraId="0C25BDC7" w14:textId="77777777" w:rsidR="00A74263" w:rsidRPr="00E030ED" w:rsidRDefault="00A74263" w:rsidP="00A74263">
      <w:pPr>
        <w:pStyle w:val="Rubrik1"/>
        <w:rPr>
          <w:lang w:val="en-US"/>
        </w:rPr>
      </w:pPr>
      <w:bookmarkStart w:id="4" w:name="_Toc405973236"/>
      <w:r w:rsidRPr="00E030ED">
        <w:rPr>
          <w:noProof/>
          <w:lang w:val="en-US"/>
        </w:rPr>
        <w:t>Case</w:t>
      </w:r>
      <w:r w:rsidRPr="00E030ED">
        <w:rPr>
          <w:lang w:val="en-US"/>
        </w:rPr>
        <w:t xml:space="preserve"> before the General Court</w:t>
      </w:r>
      <w:r w:rsidRPr="00E030ED">
        <w:rPr>
          <w:lang w:val="en-US"/>
        </w:rPr>
        <w:br/>
        <w:t>=Case T-723/14, Hashem Anwar Akkad against Council of the European Union</w:t>
      </w:r>
      <w:bookmarkEnd w:id="4"/>
    </w:p>
    <w:p w14:paraId="0C25BDC8" w14:textId="77777777" w:rsidR="00A74263" w:rsidRPr="00E030ED" w:rsidRDefault="00A74263" w:rsidP="00A74263">
      <w:r w:rsidRPr="00E030ED">
        <w:rPr>
          <w:noProof/>
        </w:rPr>
        <w:t>16504</w:t>
      </w:r>
      <w:r w:rsidRPr="00E030ED">
        <w:t>/14 JUR 911 RELEX 1020 PESC 1280</w:t>
      </w:r>
    </w:p>
    <w:p w14:paraId="0C25BDC9" w14:textId="726EF0D5" w:rsidR="00A74263" w:rsidRDefault="00A74263" w:rsidP="00A74263">
      <w:r>
        <w:rPr>
          <w:b/>
        </w:rPr>
        <w:t xml:space="preserve">Ansvarigt statsråd: </w:t>
      </w:r>
      <w:r>
        <w:rPr>
          <w:noProof/>
        </w:rPr>
        <w:t>Margot</w:t>
      </w:r>
      <w:r>
        <w:t xml:space="preserve"> Wallström</w:t>
      </w:r>
    </w:p>
    <w:p w14:paraId="0C25BDCC" w14:textId="69F3BD72" w:rsidR="00A74263" w:rsidRDefault="00A74263" w:rsidP="00A74263">
      <w:r>
        <w:t xml:space="preserve">Föranleder ingen annotering. </w:t>
      </w:r>
    </w:p>
    <w:p w14:paraId="0C25BDCD" w14:textId="77777777" w:rsidR="00A74263" w:rsidRPr="00E030ED" w:rsidRDefault="00A74263" w:rsidP="00A74263">
      <w:pPr>
        <w:pStyle w:val="Rubrik1"/>
        <w:rPr>
          <w:lang w:val="en-US"/>
        </w:rPr>
      </w:pPr>
      <w:bookmarkStart w:id="5" w:name="_Toc405973237"/>
      <w:r w:rsidRPr="00E030ED">
        <w:rPr>
          <w:noProof/>
          <w:lang w:val="en-US"/>
        </w:rPr>
        <w:t>Resolutions,</w:t>
      </w:r>
      <w:r w:rsidRPr="00E030ED">
        <w:rPr>
          <w:lang w:val="en-US"/>
        </w:rPr>
        <w:t xml:space="preserve"> decisions and opinions adopted by the European Parliament at its part-sessions in Brussels from 12 to 13 November and in Strasbourg from 24 to 27 November 2014</w:t>
      </w:r>
      <w:bookmarkEnd w:id="5"/>
    </w:p>
    <w:p w14:paraId="0C25BDCE" w14:textId="77777777" w:rsidR="00A74263" w:rsidRPr="00E030ED" w:rsidRDefault="00A74263" w:rsidP="00A74263">
      <w:r w:rsidRPr="00E030ED">
        <w:rPr>
          <w:noProof/>
        </w:rPr>
        <w:t>16017</w:t>
      </w:r>
      <w:r w:rsidRPr="00E030ED">
        <w:t>/14 PE-RE 14</w:t>
      </w:r>
    </w:p>
    <w:p w14:paraId="0C25BDCF" w14:textId="336A1469" w:rsidR="00A74263" w:rsidRDefault="00A74263" w:rsidP="00A74263">
      <w:r>
        <w:rPr>
          <w:b/>
        </w:rPr>
        <w:t xml:space="preserve">Ansvarigt statsråd: </w:t>
      </w:r>
      <w:r>
        <w:rPr>
          <w:noProof/>
        </w:rPr>
        <w:t>Margot</w:t>
      </w:r>
      <w:r>
        <w:t xml:space="preserve"> Wallström</w:t>
      </w:r>
    </w:p>
    <w:p w14:paraId="0C25BDD2" w14:textId="2C5467E2" w:rsidR="00A74263" w:rsidRDefault="00A74263" w:rsidP="00A74263">
      <w:r>
        <w:t>Föranleder ingen annotering.</w:t>
      </w:r>
    </w:p>
    <w:p w14:paraId="0C25BDD3" w14:textId="77777777" w:rsidR="00A74263" w:rsidRPr="00E030ED" w:rsidRDefault="00A74263" w:rsidP="00A74263">
      <w:pPr>
        <w:pStyle w:val="Rubrik1"/>
        <w:rPr>
          <w:lang w:val="en-US"/>
        </w:rPr>
      </w:pPr>
      <w:bookmarkStart w:id="6" w:name="_Toc405973238"/>
      <w:r w:rsidRPr="00E030ED">
        <w:rPr>
          <w:noProof/>
          <w:lang w:val="en-US"/>
        </w:rPr>
        <w:t>Transparency</w:t>
      </w:r>
      <w:r w:rsidRPr="00E030ED">
        <w:rPr>
          <w:lang w:val="en-US"/>
        </w:rPr>
        <w:t xml:space="preserve"> - Public access to documents</w:t>
      </w:r>
      <w:r w:rsidRPr="00E030ED">
        <w:rPr>
          <w:lang w:val="en-US"/>
        </w:rPr>
        <w:br/>
        <w:t>=Confirmatory application No 32/c/01/14</w:t>
      </w:r>
      <w:bookmarkEnd w:id="6"/>
    </w:p>
    <w:p w14:paraId="0C25BDD4" w14:textId="77777777" w:rsidR="00A74263" w:rsidRPr="00E030ED" w:rsidRDefault="00A74263" w:rsidP="00A74263">
      <w:r w:rsidRPr="00E030ED">
        <w:rPr>
          <w:noProof/>
        </w:rPr>
        <w:t>15354</w:t>
      </w:r>
      <w:r w:rsidRPr="00E030ED">
        <w:t>/14 INF 309 API 129</w:t>
      </w:r>
    </w:p>
    <w:p w14:paraId="0C25BDD5" w14:textId="6971455A" w:rsidR="00A74263" w:rsidRDefault="00A74263" w:rsidP="00A74263">
      <w:r>
        <w:rPr>
          <w:b/>
        </w:rPr>
        <w:t xml:space="preserve">Ansvarigt statsråd: </w:t>
      </w:r>
      <w:r>
        <w:rPr>
          <w:noProof/>
        </w:rPr>
        <w:t>Morgan</w:t>
      </w:r>
      <w:r>
        <w:t xml:space="preserve"> Johansson </w:t>
      </w:r>
    </w:p>
    <w:p w14:paraId="3C9318B3" w14:textId="77777777" w:rsidR="00A74263" w:rsidRDefault="00A74263" w:rsidP="00A74263">
      <w:r>
        <w:t xml:space="preserve">Föranleder ingen annotering </w:t>
      </w:r>
    </w:p>
    <w:p w14:paraId="6D0D620A" w14:textId="77777777" w:rsidR="00A74263" w:rsidRDefault="00A74263">
      <w:pPr>
        <w:ind w:left="0"/>
      </w:pPr>
      <w:r>
        <w:br w:type="page"/>
      </w:r>
    </w:p>
    <w:p w14:paraId="0C25BDD9" w14:textId="77777777" w:rsidR="00A74263" w:rsidRDefault="00A74263" w:rsidP="00A74263">
      <w:pPr>
        <w:pStyle w:val="Rubrik1"/>
      </w:pPr>
      <w:bookmarkStart w:id="7" w:name="_Toc405973239"/>
      <w:r>
        <w:rPr>
          <w:noProof/>
        </w:rPr>
        <w:lastRenderedPageBreak/>
        <w:t>Transparency</w:t>
      </w:r>
      <w:r>
        <w:t xml:space="preserve"> - Public access to documents</w:t>
      </w:r>
      <w:bookmarkEnd w:id="7"/>
    </w:p>
    <w:p w14:paraId="0C25BDDA" w14:textId="2B532387" w:rsidR="00A74263" w:rsidRDefault="00A74263" w:rsidP="00A74263">
      <w:pPr>
        <w:rPr>
          <w:lang w:val="en-US"/>
        </w:rPr>
      </w:pPr>
      <w:r>
        <w:rPr>
          <w:noProof/>
          <w:lang w:val="en-US"/>
        </w:rPr>
        <w:t>15621</w:t>
      </w:r>
      <w:r>
        <w:rPr>
          <w:lang w:val="en-US"/>
        </w:rPr>
        <w:t>/14 INF 323 API 141 15654/14 INF 326 API 144 15664/14 INF 329 API 14715667/14 INF 332 API 150</w:t>
      </w:r>
    </w:p>
    <w:p w14:paraId="0C25BDDB" w14:textId="53979998" w:rsidR="00A74263" w:rsidRDefault="00A74263" w:rsidP="00A74263">
      <w:r>
        <w:rPr>
          <w:b/>
        </w:rPr>
        <w:t xml:space="preserve">Ansvarigt statsråd: </w:t>
      </w:r>
      <w:r>
        <w:rPr>
          <w:noProof/>
        </w:rPr>
        <w:t>Morgan</w:t>
      </w:r>
      <w:r>
        <w:t xml:space="preserve"> Johansson </w:t>
      </w:r>
    </w:p>
    <w:p w14:paraId="0C25BDE0" w14:textId="0209D846" w:rsidR="00A74263" w:rsidRDefault="00A74263">
      <w:pPr>
        <w:spacing w:after="280" w:afterAutospacing="1"/>
        <w:rPr>
          <w:noProof/>
        </w:rPr>
      </w:pPr>
      <w:r>
        <w:t>Föranleder ingen annotering.</w:t>
      </w:r>
    </w:p>
    <w:p w14:paraId="0C25BDEC" w14:textId="77777777" w:rsidR="00A74263" w:rsidRPr="00E030ED" w:rsidRDefault="00A74263" w:rsidP="00A74263">
      <w:pPr>
        <w:pStyle w:val="Rubrik1"/>
        <w:rPr>
          <w:lang w:val="en-US"/>
        </w:rPr>
      </w:pPr>
      <w:bookmarkStart w:id="8" w:name="_Toc405973240"/>
      <w:r w:rsidRPr="00E030ED">
        <w:rPr>
          <w:noProof/>
          <w:lang w:val="en-US"/>
        </w:rPr>
        <w:t>Submission</w:t>
      </w:r>
      <w:r w:rsidRPr="00E030ED">
        <w:rPr>
          <w:lang w:val="en-US"/>
        </w:rPr>
        <w:t xml:space="preserve"> of the new draft design of a Latvian commemorative 2 euro coin</w:t>
      </w:r>
      <w:bookmarkEnd w:id="8"/>
    </w:p>
    <w:p w14:paraId="0C25BDED" w14:textId="77777777" w:rsidR="00A74263" w:rsidRPr="00E030ED" w:rsidRDefault="00A74263" w:rsidP="00A74263">
      <w:r w:rsidRPr="00E030ED">
        <w:rPr>
          <w:noProof/>
        </w:rPr>
        <w:t>16394</w:t>
      </w:r>
      <w:r w:rsidRPr="00E030ED">
        <w:t>/14 ECOFIN 1151 UEM 395</w:t>
      </w:r>
    </w:p>
    <w:p w14:paraId="0C25BDEE" w14:textId="0731ACE8" w:rsidR="00A74263" w:rsidRDefault="00A74263" w:rsidP="00A74263">
      <w:r>
        <w:rPr>
          <w:b/>
        </w:rPr>
        <w:t xml:space="preserve">Ansvarigt statsråd: </w:t>
      </w:r>
      <w:r>
        <w:rPr>
          <w:noProof/>
        </w:rPr>
        <w:t>Per</w:t>
      </w:r>
      <w:r>
        <w:t xml:space="preserve"> Bolund</w:t>
      </w:r>
    </w:p>
    <w:p w14:paraId="0C25BDF1" w14:textId="457B2DF7" w:rsidR="00A74263" w:rsidRDefault="00A74263" w:rsidP="00A74263">
      <w:r>
        <w:t>Föranleder ingen annotering.</w:t>
      </w:r>
    </w:p>
    <w:p w14:paraId="0C25BDF2" w14:textId="77777777" w:rsidR="00A74263" w:rsidRPr="00E030ED" w:rsidRDefault="00A74263" w:rsidP="00A74263">
      <w:pPr>
        <w:pStyle w:val="Rubrik1"/>
        <w:rPr>
          <w:lang w:val="en-US"/>
        </w:rPr>
      </w:pPr>
      <w:bookmarkStart w:id="9" w:name="_Toc405973241"/>
      <w:r w:rsidRPr="00E030ED">
        <w:rPr>
          <w:noProof/>
          <w:lang w:val="en-US"/>
        </w:rPr>
        <w:t>Proposal</w:t>
      </w:r>
      <w:r w:rsidRPr="00E030ED">
        <w:rPr>
          <w:lang w:val="en-US"/>
        </w:rPr>
        <w:t xml:space="preserve"> for a Regulation of the European Parliament and of the Council on European Long term Investment Funds (ELTIFs) (First reading)</w:t>
      </w:r>
      <w:bookmarkEnd w:id="9"/>
    </w:p>
    <w:p w14:paraId="0C25BDF3" w14:textId="77777777" w:rsidR="00A74263" w:rsidRPr="00E030ED" w:rsidRDefault="00A74263" w:rsidP="00A74263">
      <w:r w:rsidRPr="00E030ED">
        <w:rPr>
          <w:noProof/>
        </w:rPr>
        <w:t>16386</w:t>
      </w:r>
      <w:r w:rsidRPr="00E030ED">
        <w:t>/14 EF 335 ECOFIN 1150 CODEC 2418</w:t>
      </w:r>
    </w:p>
    <w:p w14:paraId="0C25BDF4" w14:textId="44893350" w:rsidR="00A74263" w:rsidRDefault="00A74263" w:rsidP="00A74263">
      <w:r>
        <w:rPr>
          <w:b/>
        </w:rPr>
        <w:t xml:space="preserve">Ansvarigt statsråd: </w:t>
      </w:r>
      <w:r>
        <w:rPr>
          <w:noProof/>
        </w:rPr>
        <w:t>Per</w:t>
      </w:r>
      <w:r>
        <w:t xml:space="preserve"> Bolund</w:t>
      </w:r>
    </w:p>
    <w:p w14:paraId="0C25BDF5" w14:textId="02FBCDED" w:rsidR="00A74263" w:rsidRPr="00643D86" w:rsidRDefault="00A74263" w:rsidP="00A74263">
      <w:r w:rsidRPr="00643D86">
        <w:rPr>
          <w:b/>
        </w:rPr>
        <w:t>Tidigare behandling i riksdagen</w:t>
      </w:r>
      <w:r>
        <w:rPr>
          <w:b/>
        </w:rPr>
        <w:t xml:space="preserve">: </w:t>
      </w:r>
      <w:r>
        <w:rPr>
          <w:noProof/>
        </w:rPr>
        <w:t>2014-06-26</w:t>
      </w:r>
    </w:p>
    <w:p w14:paraId="0C25BDF8" w14:textId="77777777" w:rsidR="003A7337" w:rsidRDefault="00A74263">
      <w:pPr>
        <w:spacing w:after="280" w:afterAutospacing="1"/>
      </w:pPr>
      <w:r>
        <w:rPr>
          <w:b/>
          <w:bCs/>
        </w:rPr>
        <w:t>Avsikt med behandlingen i rådet:</w:t>
      </w:r>
      <w:r>
        <w:t xml:space="preserve"> Att anta den slutliga kompromisstexten. </w:t>
      </w:r>
    </w:p>
    <w:p w14:paraId="0C25BDF9" w14:textId="77777777" w:rsidR="003A7337" w:rsidRDefault="00A74263">
      <w:pPr>
        <w:spacing w:after="280" w:afterAutospacing="1"/>
      </w:pPr>
      <w:r>
        <w:rPr>
          <w:b/>
          <w:bCs/>
        </w:rPr>
        <w:t>Hur regeringen ställer sig till den blivande A-punkten:</w:t>
      </w:r>
      <w:r>
        <w:t xml:space="preserve"> Regeringen avser att rösta ja till att rådet antar förordningen.</w:t>
      </w:r>
    </w:p>
    <w:p w14:paraId="0C25BDFB" w14:textId="27D67BD9" w:rsidR="00932DE1" w:rsidRDefault="00A74263">
      <w:pPr>
        <w:spacing w:after="280" w:afterAutospacing="1"/>
      </w:pPr>
      <w:r>
        <w:rPr>
          <w:b/>
          <w:bCs/>
        </w:rPr>
        <w:t xml:space="preserve">Bakgrund: </w:t>
      </w:r>
      <w:r>
        <w:t xml:space="preserve">Kommissionen presenterade den 26 juni 2013 ett förslag till förordning om europeiska långsiktiga investeringsfonder vilket är en typ av alternativ investeringsfond. Förslaget syftar till att förbättra möjligheterna till finansiering av små och medelstora företag och långsiktiga projekt inom EU. Fonderna får marknadsföras med hjälp av EU-pass och kallas Europeiska långsiktiga investeringsfonder. Förutsättningen är att de uppfyller tillkommande villkor enligt med den föreslagna förordningen t.ex. avseende tillåtna investeringar, diversifieringskrav, transparens m.m. Marknadsföring av fondandelar föreslås kunna ske till alla kategorier av investerare inom EU, men med begränsningar för konsumenter. Fondernas kommer i huvudsak att investera i långsiktiga tillgångar och andelsägarna ges mycket begränsad rätt till förtidsinlösen av fondandelar. Regeringen har i förhandlingarna drivit en linje som innebär krav på högt investerarskydd särskilt när det gäller marknadsföring av dessa fonder till konsumenter. I kompromisstexten har regeringens huvudsakliga ståndpunkter beaktats. </w:t>
      </w:r>
    </w:p>
    <w:p w14:paraId="6A59FD42" w14:textId="77777777" w:rsidR="00932DE1" w:rsidRDefault="00932DE1">
      <w:pPr>
        <w:ind w:left="0"/>
      </w:pPr>
      <w:r>
        <w:br w:type="page"/>
      </w:r>
    </w:p>
    <w:p w14:paraId="0C25BDFC" w14:textId="77777777" w:rsidR="00A74263" w:rsidRDefault="00A74263" w:rsidP="00A74263">
      <w:pPr>
        <w:pStyle w:val="Rubrik1"/>
      </w:pPr>
      <w:bookmarkStart w:id="10" w:name="_Toc405973242"/>
      <w:r>
        <w:rPr>
          <w:noProof/>
        </w:rPr>
        <w:lastRenderedPageBreak/>
        <w:t>(</w:t>
      </w:r>
      <w:r>
        <w:t>poss.) Commission Delegated Regulation (EU) No …/.. of 21.10.2014 supplementing Directive 2014/59/EU of the European Parliament and the Council of 15 May 2014 with regard to ex ante contributions to resolution financing arrangements</w:t>
      </w:r>
      <w:bookmarkEnd w:id="10"/>
    </w:p>
    <w:p w14:paraId="0C25BDFD" w14:textId="29751503" w:rsidR="00A74263" w:rsidRDefault="00A74263" w:rsidP="00A74263">
      <w:pPr>
        <w:rPr>
          <w:lang w:val="en-US"/>
        </w:rPr>
      </w:pPr>
      <w:r>
        <w:rPr>
          <w:noProof/>
          <w:lang w:val="en-US"/>
        </w:rPr>
        <w:t>16571</w:t>
      </w:r>
      <w:r>
        <w:rPr>
          <w:lang w:val="en-US"/>
        </w:rPr>
        <w:t>/14 EF 345 ECOFIN 1174 DELACT 234 14545/14 EF 269 ECOFIN 948 DELACT 204+ ADD1 to ADD 2</w:t>
      </w:r>
    </w:p>
    <w:p w14:paraId="0C25BDFE" w14:textId="79F63D2A" w:rsidR="00A74263" w:rsidRDefault="00A74263" w:rsidP="00A74263">
      <w:r>
        <w:rPr>
          <w:b/>
        </w:rPr>
        <w:t xml:space="preserve">Ansvarigt statsråd: </w:t>
      </w:r>
      <w:r>
        <w:rPr>
          <w:noProof/>
        </w:rPr>
        <w:t>Per</w:t>
      </w:r>
      <w:r>
        <w:t xml:space="preserve"> Bolund</w:t>
      </w:r>
    </w:p>
    <w:p w14:paraId="0C25BDFF" w14:textId="24C337A6" w:rsidR="00A74263" w:rsidRPr="00643D86" w:rsidRDefault="00A74263" w:rsidP="00A74263">
      <w:r w:rsidRPr="00643D86">
        <w:rPr>
          <w:b/>
        </w:rPr>
        <w:t>Tidigare behandling i riksdagen</w:t>
      </w:r>
      <w:r>
        <w:rPr>
          <w:b/>
        </w:rPr>
        <w:t xml:space="preserve">: </w:t>
      </w:r>
      <w:r>
        <w:rPr>
          <w:noProof/>
        </w:rPr>
        <w:t>2014-10-31</w:t>
      </w:r>
    </w:p>
    <w:p w14:paraId="0C25BE00" w14:textId="0E115F8A" w:rsidR="00A74263" w:rsidRPr="00643D86" w:rsidRDefault="00A74263" w:rsidP="00A74263">
      <w:r w:rsidRPr="00643D86">
        <w:rPr>
          <w:b/>
        </w:rPr>
        <w:t>Tidigare behandling vid rådsmöte</w:t>
      </w:r>
      <w:r>
        <w:rPr>
          <w:b/>
        </w:rPr>
        <w:t xml:space="preserve">: </w:t>
      </w:r>
      <w:r>
        <w:rPr>
          <w:noProof/>
        </w:rPr>
        <w:t>2014-11-07</w:t>
      </w:r>
    </w:p>
    <w:p w14:paraId="684AB778" w14:textId="77777777" w:rsidR="00A74263" w:rsidRDefault="00A74263">
      <w:pPr>
        <w:spacing w:after="280" w:afterAutospacing="1"/>
      </w:pPr>
      <w:r>
        <w:rPr>
          <w:b/>
          <w:bCs/>
        </w:rPr>
        <w:t xml:space="preserve">Avsikt med behandlingen i rådet: </w:t>
      </w:r>
      <w:r>
        <w:t xml:space="preserve">Att inte indikera opposition till en delegerad akt. </w:t>
      </w:r>
    </w:p>
    <w:p w14:paraId="0C25BE03" w14:textId="2367C24D" w:rsidR="003A7337" w:rsidRDefault="00A74263">
      <w:pPr>
        <w:spacing w:after="280" w:afterAutospacing="1"/>
      </w:pPr>
      <w:r>
        <w:rPr>
          <w:b/>
          <w:bCs/>
        </w:rPr>
        <w:t xml:space="preserve">Hur regeringen ställer sig till den blivande A-punkten: </w:t>
      </w:r>
      <w:r>
        <w:t xml:space="preserve">Regeringen avser inte indikera opposition. </w:t>
      </w:r>
    </w:p>
    <w:p w14:paraId="7FFFB43C" w14:textId="77777777" w:rsidR="00A74263" w:rsidRDefault="00A74263">
      <w:pPr>
        <w:spacing w:after="280" w:afterAutospacing="1"/>
      </w:pPr>
      <w:r>
        <w:rPr>
          <w:b/>
          <w:bCs/>
        </w:rPr>
        <w:t>Bakgrund:</w:t>
      </w:r>
      <w:r>
        <w:t xml:space="preserve"> Kommissionen presenterade den 6 juni 2012 ett direktivförslag till EU-ramverk för hantering av banker, kreditmarknadsföretag och värdepappersbolag i kris. Direktivet syftar till att säkerställa att myndigheter har trovärdiga verktyg för att hantera institut på ett sätt som minimerar spridningsrisker och samtidigt bibehåller tillgången på grundläggande finansiella tjänster. Aktieägarna, åtminstone vissa borgenärer och bankindustrin i stort – genom någon form av stabilitetsfond – ska bära kostnaderna för ett eventuellt omhändertagande av en bank i kris. På så sätt ska incitamenten för ett överdrivet risktagande, s.k. moral hazard, minskas. </w:t>
      </w:r>
      <w:r>
        <w:br/>
        <w:t>Vid Ekofinrådets möte den 26 juni 2013 enades man om en allmän inriktning om direktivet. Under hösten 2013 pågick triloger mellan Europaparlamentet, rådet och kommissionen. I december nåddes en politisk överenskommelse om direktivtexten. Europaparlamentet röstade igenom överenskommelsen den 15 april 2014.</w:t>
      </w:r>
    </w:p>
    <w:p w14:paraId="0C25BE04" w14:textId="0FB2618E" w:rsidR="003A7337" w:rsidRDefault="00A74263">
      <w:pPr>
        <w:spacing w:after="280" w:afterAutospacing="1"/>
      </w:pPr>
      <w:r>
        <w:t>Vissa frågor kvarstår att regleras på nivå 2, däribland hur bankernas avgifter till resolutionsfonderna ska riskjusteras. Den blivande A-punkten avser en av kommissionen antagen delegerad akt som reglerar den frågan. Regeringen avser rösta ja till den delegerade akten, men har haft synpunkter på att kommissionen överskrider mandatet i direktivet i den delegerade akten. Därför kommer regeringen även lämna in en deklaration, med nedanstående innehåll, till Coreper i saken.</w:t>
      </w:r>
    </w:p>
    <w:p w14:paraId="0C25BE06" w14:textId="21B5AE47" w:rsidR="00A74263" w:rsidRPr="00E030ED" w:rsidRDefault="00A74263">
      <w:pPr>
        <w:spacing w:after="280" w:afterAutospacing="1"/>
        <w:rPr>
          <w:noProof/>
          <w:lang w:val="en-US"/>
        </w:rPr>
      </w:pPr>
      <w:r w:rsidRPr="00E030ED">
        <w:rPr>
          <w:lang w:val="en-US"/>
        </w:rPr>
        <w:t>"We support the Delegated Act. However, we find it questionable whether the Commission has acted within the clear mandate given by the European Parliament and the Council in the BRRD by specifying elements of contributions other than just the notion of adjusting them in proportion to the risk profile of institutions. It is vital that delegated acts are framed within the scope and in the spirit of the mandate expressed by the legislators in the BRRD. The process of producing delegated acts must also be performed in line with the founding treaties. Any doubt of exceeding the mandate must therefore be taken seriously and call for careful consideration. We believe that if all participants in the process were mindful of this, the result would be better legislation."</w:t>
      </w:r>
    </w:p>
    <w:p w14:paraId="0C25BE07" w14:textId="77777777" w:rsidR="00A74263" w:rsidRDefault="00A74263" w:rsidP="00A74263">
      <w:pPr>
        <w:pStyle w:val="Rubrik1"/>
      </w:pPr>
      <w:bookmarkStart w:id="11" w:name="_Toc405973243"/>
      <w:r>
        <w:rPr>
          <w:noProof/>
        </w:rPr>
        <w:lastRenderedPageBreak/>
        <w:t>(</w:t>
      </w:r>
      <w:r>
        <w:t>poss.) Commission Delegated Regulation (EU) No …/.. of 10.10.2014 to supplement Regulation (EU) 575/2013 with regard to liquidity coverage requirement for Credit Institutions</w:t>
      </w:r>
      <w:bookmarkEnd w:id="11"/>
    </w:p>
    <w:p w14:paraId="0C25BE08" w14:textId="73C85C39" w:rsidR="00A74263" w:rsidRDefault="00A74263" w:rsidP="00A74263">
      <w:pPr>
        <w:rPr>
          <w:lang w:val="en-US"/>
        </w:rPr>
      </w:pPr>
      <w:r>
        <w:rPr>
          <w:noProof/>
          <w:lang w:val="en-US"/>
        </w:rPr>
        <w:t>16577</w:t>
      </w:r>
      <w:r>
        <w:rPr>
          <w:lang w:val="en-US"/>
        </w:rPr>
        <w:t>/14 EF 346 ECOFIN 1175 DELACT 235 14278/14 EF 260 ECOFIN 916 DELACT 196+ ADD1</w:t>
      </w:r>
    </w:p>
    <w:p w14:paraId="0C25BE09" w14:textId="1CEB8A2D" w:rsidR="00A74263" w:rsidRDefault="00A74263" w:rsidP="00A74263">
      <w:r>
        <w:rPr>
          <w:b/>
        </w:rPr>
        <w:t xml:space="preserve">Ansvarigt statsråd: </w:t>
      </w:r>
      <w:r>
        <w:rPr>
          <w:noProof/>
        </w:rPr>
        <w:t>Per</w:t>
      </w:r>
      <w:r>
        <w:t xml:space="preserve"> Bolund</w:t>
      </w:r>
    </w:p>
    <w:p w14:paraId="0C25BE0E" w14:textId="120FAA40" w:rsidR="003A7337" w:rsidRDefault="00A74263">
      <w:pPr>
        <w:spacing w:after="280" w:afterAutospacing="1"/>
      </w:pPr>
      <w:r>
        <w:rPr>
          <w:b/>
          <w:bCs/>
        </w:rPr>
        <w:t>Avsikt med behandlingen i rådet:</w:t>
      </w:r>
      <w:r>
        <w:t xml:space="preserve"> Rådet föreslås inte motsätta sig den delegerade akten om likviditetstäckningskrav. </w:t>
      </w:r>
    </w:p>
    <w:p w14:paraId="0C25BE10" w14:textId="441CE5FB" w:rsidR="003A7337" w:rsidRDefault="00A74263">
      <w:pPr>
        <w:spacing w:after="280" w:afterAutospacing="1"/>
      </w:pPr>
      <w:r>
        <w:rPr>
          <w:b/>
          <w:bCs/>
        </w:rPr>
        <w:t>Hur regeringen ställer sig till den blivande A-punkten:</w:t>
      </w:r>
      <w:r>
        <w:t xml:space="preserve"> Regeringen avser inte motsätta sig förslaget. </w:t>
      </w:r>
    </w:p>
    <w:p w14:paraId="0C25BE12" w14:textId="1022D748" w:rsidR="003A7337" w:rsidRDefault="00A74263">
      <w:pPr>
        <w:spacing w:after="280" w:afterAutospacing="1"/>
      </w:pPr>
      <w:r>
        <w:rPr>
          <w:b/>
          <w:bCs/>
        </w:rPr>
        <w:t xml:space="preserve">Bakgrund: </w:t>
      </w:r>
      <w:r>
        <w:t xml:space="preserve">Enligt tillsynsförordningen 575/2013 av 26 juni 2013 har kommissionen delegerats befogenhet att närmare precisera innehållet i vissa av förordningens artiklar genom delegerade akter. </w:t>
      </w:r>
    </w:p>
    <w:p w14:paraId="0C25BE14" w14:textId="200D7264" w:rsidR="00A74263" w:rsidRDefault="00A74263">
      <w:pPr>
        <w:spacing w:after="280" w:afterAutospacing="1"/>
        <w:rPr>
          <w:noProof/>
        </w:rPr>
      </w:pPr>
      <w:r>
        <w:t>Enligt tillsynsförordningen artikel 460 ska kommissionen utarbeta förslag till och anta en delegerad akt för att i detalj specificera det likviditetstäckningskrav som ska gälla för banker och andra berörda institut. Medlemsstaterna har nu möjlighet att motsätta sig den delegerade akten.</w:t>
      </w:r>
    </w:p>
    <w:p w14:paraId="0C25BE15" w14:textId="77777777" w:rsidR="00A74263" w:rsidRDefault="00A74263" w:rsidP="00A74263">
      <w:pPr>
        <w:pStyle w:val="Rubrik1"/>
      </w:pPr>
      <w:bookmarkStart w:id="12" w:name="_Toc405973244"/>
      <w:r>
        <w:rPr>
          <w:noProof/>
        </w:rPr>
        <w:t>(</w:t>
      </w:r>
      <w:r>
        <w:t>poss.) Commission Delegated Regulation (EU) No …/.. of 10.10.2014 amending Regulation (EU) No 575/2013 of the European Parliament and of the Council with regard to the leverage ratio</w:t>
      </w:r>
      <w:bookmarkEnd w:id="12"/>
    </w:p>
    <w:p w14:paraId="0C25BE16" w14:textId="1B8FD15B" w:rsidR="00A74263" w:rsidRDefault="00A74263" w:rsidP="00A74263">
      <w:pPr>
        <w:rPr>
          <w:lang w:val="en-US"/>
        </w:rPr>
      </w:pPr>
      <w:r>
        <w:rPr>
          <w:noProof/>
          <w:lang w:val="en-US"/>
        </w:rPr>
        <w:t>16582</w:t>
      </w:r>
      <w:r>
        <w:rPr>
          <w:lang w:val="en-US"/>
        </w:rPr>
        <w:t>/14 EF 347 ECOFIN 1176 DELACT 236 14282/14 EF 261 ECOFIN 917 DELACT 197</w:t>
      </w:r>
    </w:p>
    <w:p w14:paraId="0C25BE17" w14:textId="442005EB" w:rsidR="00A74263" w:rsidRDefault="00A74263" w:rsidP="00A74263">
      <w:r>
        <w:rPr>
          <w:b/>
        </w:rPr>
        <w:t xml:space="preserve">Ansvarigt statsråd: </w:t>
      </w:r>
      <w:r>
        <w:rPr>
          <w:noProof/>
        </w:rPr>
        <w:t>Per</w:t>
      </w:r>
      <w:r>
        <w:t xml:space="preserve"> Bolund</w:t>
      </w:r>
    </w:p>
    <w:p w14:paraId="0C25BE1C" w14:textId="59BF4EB7" w:rsidR="003A7337" w:rsidRDefault="00A74263">
      <w:pPr>
        <w:spacing w:after="280" w:afterAutospacing="1"/>
      </w:pPr>
      <w:r>
        <w:rPr>
          <w:b/>
          <w:bCs/>
        </w:rPr>
        <w:t>Avsikt med behandlingen i rådet:</w:t>
      </w:r>
      <w:r>
        <w:t xml:space="preserve"> Rådet föreslås inte motsätta sig den delegerade akten om bruttosoliditetsgrad. </w:t>
      </w:r>
    </w:p>
    <w:p w14:paraId="0C25BE1E" w14:textId="3E158670" w:rsidR="003A7337" w:rsidRDefault="00A74263">
      <w:pPr>
        <w:spacing w:after="280" w:afterAutospacing="1"/>
      </w:pPr>
      <w:r>
        <w:rPr>
          <w:b/>
          <w:bCs/>
        </w:rPr>
        <w:t>Hur regeringen ställer sig till den blivande A-punkten:</w:t>
      </w:r>
      <w:r>
        <w:t xml:space="preserve"> Regeringen avser inte motsätta sig förslaget. </w:t>
      </w:r>
    </w:p>
    <w:p w14:paraId="0C25BE20" w14:textId="39CCDEFF" w:rsidR="003A7337" w:rsidRDefault="00A74263">
      <w:pPr>
        <w:spacing w:after="280" w:afterAutospacing="1"/>
      </w:pPr>
      <w:r>
        <w:rPr>
          <w:b/>
          <w:bCs/>
        </w:rPr>
        <w:t xml:space="preserve">Bakgrund: </w:t>
      </w:r>
      <w:r>
        <w:t xml:space="preserve">Enligt tillsynsförordningen 575/2013 av 26 juni 2013 har kommissionen delegerats befogenhet att närmare precisera innehållet i vissa av förordningens artiklar genom delegerade akter. </w:t>
      </w:r>
    </w:p>
    <w:p w14:paraId="0C25BE22" w14:textId="7AB1541F" w:rsidR="00932DE1" w:rsidRDefault="00A74263">
      <w:pPr>
        <w:spacing w:after="280" w:afterAutospacing="1"/>
      </w:pPr>
      <w:r>
        <w:t>Enligt tillsynsförordningen artikel 456.1.j ska kommissionen utarbeta förslag till och anta en delegerad akt för att precisera hur banker och andra berörda institut ska rapportera sin bruttosoliditetsgrad. Medlemsstaterna har nu möjlighet att motsätta sig den delegerade akten.</w:t>
      </w:r>
    </w:p>
    <w:p w14:paraId="7FF52E7B" w14:textId="77777777" w:rsidR="00932DE1" w:rsidRDefault="00932DE1">
      <w:pPr>
        <w:ind w:left="0"/>
      </w:pPr>
      <w:r>
        <w:br w:type="page"/>
      </w:r>
    </w:p>
    <w:p w14:paraId="0C25BE23" w14:textId="77777777" w:rsidR="00A74263" w:rsidRPr="00E030ED" w:rsidRDefault="00A74263" w:rsidP="00A74263">
      <w:pPr>
        <w:pStyle w:val="Rubrik1"/>
        <w:rPr>
          <w:lang w:val="en-US"/>
        </w:rPr>
      </w:pPr>
      <w:bookmarkStart w:id="13" w:name="_Toc405973245"/>
      <w:r w:rsidRPr="00E030ED">
        <w:rPr>
          <w:noProof/>
          <w:lang w:val="en-US"/>
        </w:rPr>
        <w:lastRenderedPageBreak/>
        <w:t>Recommendation</w:t>
      </w:r>
      <w:r w:rsidRPr="00E030ED">
        <w:rPr>
          <w:lang w:val="en-US"/>
        </w:rPr>
        <w:t xml:space="preserve"> for a Council Regulation amending Regulation (EC) No 2532/98 concerning the powers of the European Central Bank to impose sanctions (ECB/2014/19)</w:t>
      </w:r>
      <w:bookmarkEnd w:id="13"/>
    </w:p>
    <w:p w14:paraId="0C25BE24" w14:textId="4D32901F" w:rsidR="00A74263" w:rsidRPr="00E030ED" w:rsidRDefault="00A74263" w:rsidP="00A74263">
      <w:r w:rsidRPr="00E030ED">
        <w:rPr>
          <w:noProof/>
        </w:rPr>
        <w:t>16568</w:t>
      </w:r>
      <w:r w:rsidRPr="00E030ED">
        <w:t>/14 EF 343 ECOFIN 1172 16567/14 EF 342 ECOFIN 1171</w:t>
      </w:r>
    </w:p>
    <w:p w14:paraId="0C25BE25" w14:textId="7451F399" w:rsidR="00A74263" w:rsidRDefault="00A74263" w:rsidP="00A74263">
      <w:r>
        <w:rPr>
          <w:b/>
        </w:rPr>
        <w:t>Ansvarigt statsråd</w:t>
      </w:r>
      <w:r w:rsidR="00787CAF">
        <w:rPr>
          <w:b/>
        </w:rPr>
        <w:t xml:space="preserve">: </w:t>
      </w:r>
      <w:r>
        <w:rPr>
          <w:noProof/>
        </w:rPr>
        <w:t>Per</w:t>
      </w:r>
      <w:r>
        <w:t xml:space="preserve"> Bolund</w:t>
      </w:r>
    </w:p>
    <w:p w14:paraId="0C25BE2A" w14:textId="26CA88ED" w:rsidR="003A7337" w:rsidRDefault="00A74263">
      <w:pPr>
        <w:spacing w:after="280" w:afterAutospacing="1"/>
      </w:pPr>
      <w:r>
        <w:rPr>
          <w:b/>
          <w:bCs/>
        </w:rPr>
        <w:t>Avsikt med behandlingen i rådet:</w:t>
      </w:r>
      <w:r>
        <w:t xml:space="preserve"> Anta rekommendation angående ä</w:t>
      </w:r>
      <w:r w:rsidR="00932DE1">
        <w:t xml:space="preserve">ndringar i EU-förordningen </w:t>
      </w:r>
      <w:r>
        <w:t xml:space="preserve">2532/98 gällande ECBs befogenheter att påföra sanktioner. </w:t>
      </w:r>
    </w:p>
    <w:p w14:paraId="0C25BE2C" w14:textId="738A2167" w:rsidR="003A7337" w:rsidRDefault="00A74263">
      <w:pPr>
        <w:spacing w:after="280" w:afterAutospacing="1"/>
      </w:pPr>
      <w:r>
        <w:rPr>
          <w:b/>
          <w:bCs/>
        </w:rPr>
        <w:t>Hur regeringen ställer sig till den blivande A-punkten:</w:t>
      </w:r>
      <w:r>
        <w:t xml:space="preserve"> SE har inga invändningar. </w:t>
      </w:r>
    </w:p>
    <w:p w14:paraId="0C25BE30" w14:textId="2A1119A9" w:rsidR="00A74263" w:rsidRDefault="00A74263">
      <w:pPr>
        <w:spacing w:after="280" w:afterAutospacing="1"/>
        <w:rPr>
          <w:noProof/>
        </w:rPr>
      </w:pPr>
      <w:r>
        <w:rPr>
          <w:b/>
          <w:bCs/>
        </w:rPr>
        <w:t>Bakgrund:</w:t>
      </w:r>
      <w:r>
        <w:t xml:space="preserve"> Rekommendationen avser revideringen av EU-förordningen 2532/98 av den 23 november 1998 som sker i anledning av den vidgning av räckvidden avseende ECBs möjligheter att påföra sanktioner som följer av EU-förordning 1024/2013. Proceduren för detta arbete följer av artikel 129.4 i Lissabonfördraget. Enligt förordning 1024/2013 behöver ECB, för att kunna genomföra vissa av de uppgifter som de ålagts, kunna påföra sanktionsavgifter på de finansiella institut som medvetet eller genom försummelse har överträtt krav i rättsakter där administrativa sanktioner ska vara tillgängliga för behöriga myndigheter. </w:t>
      </w:r>
    </w:p>
    <w:p w14:paraId="0C25BE31" w14:textId="77777777" w:rsidR="00A74263" w:rsidRPr="00E030ED" w:rsidRDefault="00A74263" w:rsidP="00A74263">
      <w:pPr>
        <w:pStyle w:val="Rubrik1"/>
        <w:rPr>
          <w:lang w:val="en-US"/>
        </w:rPr>
      </w:pPr>
      <w:bookmarkStart w:id="14" w:name="_Toc405973246"/>
      <w:r w:rsidRPr="00E030ED">
        <w:rPr>
          <w:noProof/>
          <w:lang w:val="en-US"/>
        </w:rPr>
        <w:t>Proposal</w:t>
      </w:r>
      <w:r w:rsidRPr="00E030ED">
        <w:rPr>
          <w:lang w:val="en-US"/>
        </w:rPr>
        <w:t xml:space="preserve">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EGF/2014/010 IT/Whirlpool)</w:t>
      </w:r>
      <w:r w:rsidRPr="00E030ED">
        <w:rPr>
          <w:lang w:val="en-US"/>
        </w:rPr>
        <w:br/>
        <w:t>=Proposal for transfer of appropriations No DEC 40/2014 within Section III - Commission - of the general budget for 2014</w:t>
      </w:r>
      <w:bookmarkEnd w:id="14"/>
    </w:p>
    <w:p w14:paraId="0C25BE32" w14:textId="77777777" w:rsidR="00A74263" w:rsidRPr="00E030ED" w:rsidRDefault="00A74263" w:rsidP="00A74263">
      <w:r w:rsidRPr="00E030ED">
        <w:rPr>
          <w:noProof/>
        </w:rPr>
        <w:t>16084</w:t>
      </w:r>
      <w:r w:rsidRPr="00E030ED">
        <w:t>/14 FIN 895 INST 585 PE-L 86</w:t>
      </w:r>
    </w:p>
    <w:p w14:paraId="0C25BE33" w14:textId="024EA9E5" w:rsidR="00A74263" w:rsidRDefault="00A74263" w:rsidP="00A74263">
      <w:r>
        <w:rPr>
          <w:b/>
        </w:rPr>
        <w:t>Ansvarigt statsråd</w:t>
      </w:r>
      <w:r w:rsidR="00787CAF">
        <w:rPr>
          <w:b/>
        </w:rPr>
        <w:t xml:space="preserve">: </w:t>
      </w:r>
      <w:r>
        <w:rPr>
          <w:noProof/>
        </w:rPr>
        <w:t>Magdalena</w:t>
      </w:r>
      <w:r>
        <w:t xml:space="preserve"> Andersson</w:t>
      </w:r>
    </w:p>
    <w:p w14:paraId="0C25BE37" w14:textId="77777777" w:rsidR="003A7337" w:rsidRDefault="00A74263">
      <w:pPr>
        <w:spacing w:after="280" w:afterAutospacing="1"/>
      </w:pPr>
      <w:r>
        <w:rPr>
          <w:b/>
          <w:bCs/>
        </w:rPr>
        <w:t>Avsikt med behandlingen i rådet:</w:t>
      </w:r>
      <w:r>
        <w:t xml:space="preserve"> Rådet föreslås anta utkastet till beslut om utnyttjande av Europeiska fonden för justering för globaliseringseffekter enligt bilaga 1, godkänna förslaget till anslagsöverföring och godkänna utkastet till skrivelse i bilaga 2 rörande detta. </w:t>
      </w:r>
    </w:p>
    <w:p w14:paraId="0C25BE38" w14:textId="79F8896D" w:rsidR="003A7337" w:rsidRDefault="00A74263">
      <w:pPr>
        <w:spacing w:after="280" w:afterAutospacing="1"/>
      </w:pPr>
      <w:r>
        <w:rPr>
          <w:b/>
          <w:bCs/>
        </w:rPr>
        <w:t>Hur regeringen ställer sig till den blivande A-punkten:</w:t>
      </w:r>
      <w:r>
        <w:t xml:space="preserve"> Regeringen avser godkänna förslaget.</w:t>
      </w:r>
    </w:p>
    <w:p w14:paraId="0C25BE3B" w14:textId="74E39386" w:rsidR="00A74263" w:rsidRDefault="00A74263">
      <w:pPr>
        <w:spacing w:after="280" w:afterAutospacing="1"/>
        <w:rPr>
          <w:noProof/>
        </w:rPr>
      </w:pPr>
      <w:r>
        <w:rPr>
          <w:b/>
          <w:bCs/>
        </w:rPr>
        <w:t>Bakgrund:</w:t>
      </w:r>
      <w:r>
        <w:t xml:space="preserve"> Europeiska globaliseringsfonden (EGF) hjälper arbetstagare som har förlorat jobbet till följd av den globala finansiella och ekonomiska krisen eller strukturella förändringar i världshandeln, t.ex. när ett stort företag lägger ner eller flyttar produktionen till ett land utanför EU. Italienhar ansökt om ekonomiskt stöd från EGF för att stödja 608 personer som har sagts upp från företaget Whirlpool Europe S.r.l. och fem leverantörer (alternativt tillverkare i senare led i produktionskedjan), alla verksamma inom sektorn för tillverkning av elutrustning i Italien. Stödet ska användas till att hjälpa de drabbade arbetstagarna att återinträda på arbetsmarknaden. Kommissionen har granskat ansökan och kommit fram till att villkoren för stöd är uppfyllda och föreslår därför att 1 890 000 euro i åtagandebemyndiganden ska överföras.</w:t>
      </w:r>
    </w:p>
    <w:p w14:paraId="0C25BE3C" w14:textId="77777777" w:rsidR="00A74263" w:rsidRPr="00E030ED" w:rsidRDefault="00A74263" w:rsidP="00A74263">
      <w:pPr>
        <w:pStyle w:val="Rubrik1"/>
        <w:rPr>
          <w:lang w:val="en-US"/>
        </w:rPr>
      </w:pPr>
      <w:bookmarkStart w:id="15" w:name="_Toc405973247"/>
      <w:r w:rsidRPr="00E030ED">
        <w:rPr>
          <w:noProof/>
          <w:lang w:val="en-US"/>
        </w:rPr>
        <w:lastRenderedPageBreak/>
        <w:t>Proposal</w:t>
      </w:r>
      <w:r w:rsidRPr="00E030ED">
        <w:rPr>
          <w:lang w:val="en-US"/>
        </w:rPr>
        <w:t xml:space="preserve">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EGF/2013/014 FR/Air France from France)</w:t>
      </w:r>
      <w:r w:rsidRPr="00E030ED">
        <w:rPr>
          <w:lang w:val="en-US"/>
        </w:rPr>
        <w:br/>
        <w:t>=Proposal for transfer of appropriations No DEC 46/2014 within Section III - Commission - of the general budget for 2014</w:t>
      </w:r>
      <w:bookmarkEnd w:id="15"/>
    </w:p>
    <w:p w14:paraId="0C25BE3D" w14:textId="77777777" w:rsidR="00A74263" w:rsidRPr="00E030ED" w:rsidRDefault="00A74263" w:rsidP="00A74263">
      <w:r w:rsidRPr="00E030ED">
        <w:rPr>
          <w:noProof/>
        </w:rPr>
        <w:t>16085</w:t>
      </w:r>
      <w:r w:rsidRPr="00E030ED">
        <w:t>/14 FIN 896 INST 586 PE-L 87</w:t>
      </w:r>
    </w:p>
    <w:p w14:paraId="0C25BE3E" w14:textId="5FBB23AF" w:rsidR="00A74263" w:rsidRDefault="00A74263" w:rsidP="00A74263">
      <w:r>
        <w:rPr>
          <w:b/>
        </w:rPr>
        <w:t>Ansvarigt statsråd</w:t>
      </w:r>
      <w:r w:rsidR="00787CAF">
        <w:rPr>
          <w:b/>
        </w:rPr>
        <w:t xml:space="preserve">: </w:t>
      </w:r>
      <w:r>
        <w:rPr>
          <w:noProof/>
        </w:rPr>
        <w:t>Magdalena</w:t>
      </w:r>
      <w:r>
        <w:t xml:space="preserve"> Andersson</w:t>
      </w:r>
    </w:p>
    <w:p w14:paraId="0C25BE42" w14:textId="77777777" w:rsidR="003A7337" w:rsidRDefault="00A74263">
      <w:pPr>
        <w:spacing w:after="280" w:afterAutospacing="1"/>
      </w:pPr>
      <w:r>
        <w:rPr>
          <w:b/>
          <w:bCs/>
        </w:rPr>
        <w:t>Avsikt med behandlingen i rådet:</w:t>
      </w:r>
      <w:r>
        <w:t xml:space="preserve"> Rådet föreslås anta utkastet till beslut om utnyttjande av Europeiska fonden för justering för globaliseringseffekter enligt bilaga 1, godkänna förslaget till anslagsöverföring och godkänna utkastet till skrivelse i bilaga 2 rörande detta. </w:t>
      </w:r>
    </w:p>
    <w:p w14:paraId="0C25BE43" w14:textId="6F2A785C" w:rsidR="003A7337" w:rsidRDefault="00A74263">
      <w:pPr>
        <w:spacing w:after="280" w:afterAutospacing="1"/>
      </w:pPr>
      <w:r>
        <w:rPr>
          <w:b/>
          <w:bCs/>
        </w:rPr>
        <w:t>Hur regeringen ställer sig till den blivande A-punkten</w:t>
      </w:r>
      <w:r>
        <w:t xml:space="preserve">: Regeringen avser godkänna </w:t>
      </w:r>
      <w:r w:rsidR="00787CAF">
        <w:t>f</w:t>
      </w:r>
      <w:r>
        <w:t>örslaget.</w:t>
      </w:r>
    </w:p>
    <w:p w14:paraId="0C25BE45" w14:textId="7C1C739A" w:rsidR="00A74263" w:rsidRDefault="00A74263">
      <w:pPr>
        <w:spacing w:after="280" w:afterAutospacing="1"/>
        <w:rPr>
          <w:noProof/>
        </w:rPr>
      </w:pPr>
      <w:r>
        <w:rPr>
          <w:b/>
          <w:bCs/>
        </w:rPr>
        <w:t xml:space="preserve">Bakgrund: </w:t>
      </w:r>
      <w:r>
        <w:t>Europeiska globaliseringsfonden (EGF) hjälper arbetstagare som har förlorat jobbet till följd av den globala finansiella och ekonomiska krisen eller strukturella förändringar i världshandeln, t.ex. när ett stort företag lägger ner eller flyttar produktionen till ett land utanför EU. Frankrike har ansökt om ekonomiskt stöd från EGF för att stödja 3886 personer som har sagts upp från flygbolaget Air France. Stödet ska användas till att hjälpa de drabbade arbetstagarna att återinträda på arbetsmarknaden. Kommissionen har granskat ansökan och kommit fram till att villkoren för stöd är uppfyllda och föreslår därför att 25 937 813 euro i åtagandebemyndiganden ska överföras.</w:t>
      </w:r>
    </w:p>
    <w:p w14:paraId="0C25BE46" w14:textId="77777777" w:rsidR="00A74263" w:rsidRPr="00E030ED" w:rsidRDefault="00A74263" w:rsidP="00A74263">
      <w:pPr>
        <w:pStyle w:val="Rubrik1"/>
        <w:rPr>
          <w:lang w:val="en-US"/>
        </w:rPr>
      </w:pPr>
      <w:bookmarkStart w:id="16" w:name="_Toc405973248"/>
      <w:r w:rsidRPr="00E030ED">
        <w:rPr>
          <w:noProof/>
          <w:lang w:val="en-US"/>
        </w:rPr>
        <w:t>Proposal</w:t>
      </w:r>
      <w:r w:rsidRPr="00E030ED">
        <w:rPr>
          <w:lang w:val="en-US"/>
        </w:rPr>
        <w:t xml:space="preserve">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EGF/2013/006 PL/Fiat Auto Poland S.A. from Poland)</w:t>
      </w:r>
      <w:r w:rsidRPr="00E030ED">
        <w:rPr>
          <w:lang w:val="en-US"/>
        </w:rPr>
        <w:br/>
        <w:t>=Proposal for transfer of appropriations No DEC 49/2014 within Section III - Commission - of the general budget for 2014</w:t>
      </w:r>
      <w:bookmarkEnd w:id="16"/>
    </w:p>
    <w:p w14:paraId="0C25BE47" w14:textId="77777777" w:rsidR="00A74263" w:rsidRPr="00E030ED" w:rsidRDefault="00A74263" w:rsidP="00A74263">
      <w:r w:rsidRPr="00E030ED">
        <w:rPr>
          <w:noProof/>
        </w:rPr>
        <w:t>16086</w:t>
      </w:r>
      <w:r w:rsidRPr="00E030ED">
        <w:t>/14 FIN 897 INST 587 PE-L 88</w:t>
      </w:r>
    </w:p>
    <w:p w14:paraId="0C25BE48" w14:textId="46BE6070" w:rsidR="00A74263" w:rsidRDefault="00A74263" w:rsidP="00A74263">
      <w:r>
        <w:rPr>
          <w:b/>
        </w:rPr>
        <w:t>Ansvarigt statsråd</w:t>
      </w:r>
      <w:r w:rsidR="00787CAF">
        <w:rPr>
          <w:b/>
        </w:rPr>
        <w:t xml:space="preserve">: </w:t>
      </w:r>
      <w:r>
        <w:rPr>
          <w:noProof/>
        </w:rPr>
        <w:t>Magdalena</w:t>
      </w:r>
      <w:r>
        <w:t xml:space="preserve"> Andersson</w:t>
      </w:r>
    </w:p>
    <w:p w14:paraId="0C25BE4C" w14:textId="77777777" w:rsidR="003A7337" w:rsidRDefault="00A74263">
      <w:pPr>
        <w:spacing w:after="280" w:afterAutospacing="1"/>
      </w:pPr>
      <w:r>
        <w:rPr>
          <w:b/>
          <w:bCs/>
        </w:rPr>
        <w:t>Avsikt med behandlingen i rådet</w:t>
      </w:r>
      <w:r>
        <w:t xml:space="preserve">: Rådet föreslås anta utkastet till beslut om utnyttjande av Europeiska fonden för justering för globaliseringseffekter enligt bilaga 1, godkänna förslaget till anslagsöverföring och godkänna utkastet till skrivelse i bilaga 2 rörande detta. </w:t>
      </w:r>
    </w:p>
    <w:p w14:paraId="0C25BE4D" w14:textId="143BE671" w:rsidR="003A7337" w:rsidRDefault="00A74263">
      <w:pPr>
        <w:spacing w:after="280" w:afterAutospacing="1"/>
      </w:pPr>
      <w:r>
        <w:rPr>
          <w:b/>
          <w:bCs/>
        </w:rPr>
        <w:t>Hur regeringen ställer sig till den blivande A-punkten:</w:t>
      </w:r>
      <w:r>
        <w:t xml:space="preserve"> Regeringen avser godkänna förslaget. </w:t>
      </w:r>
    </w:p>
    <w:p w14:paraId="0C25BE4F" w14:textId="50B7BAB7" w:rsidR="00A74263" w:rsidRDefault="00A74263">
      <w:pPr>
        <w:spacing w:after="280" w:afterAutospacing="1"/>
        <w:rPr>
          <w:noProof/>
        </w:rPr>
      </w:pPr>
      <w:r>
        <w:rPr>
          <w:b/>
          <w:bCs/>
        </w:rPr>
        <w:lastRenderedPageBreak/>
        <w:t>Bakgrund:</w:t>
      </w:r>
      <w:r>
        <w:t xml:space="preserve"> Europeiska globaliseringsfonden (EGF) hjälper arbetstagare som har förlorat jobbet till följd av den globala finansiella och ekonomiska krisen eller strukturella förändringar i världshandeln, t.ex. när ett stort företag lägger ner eller flyttar produktionen till ett land utanför EU. Polen har ansökt om ekonomiskt stöd från EGF för att stödja 777 personer som har sagts upp från företaget Fiat Auto Poland samt 21 av företagets underleverantörer i Polen. Stödet ska användas till att hjälpa de drabbade arbetstagarna att återinträda på arbetsmarknaden. Kommissionen har granskat ansökan och kommit fram till att villkoren för stöd är uppfyllda och föreslår därför att 1 259 61 euro i åtagandebemyndiganden ska överföras.</w:t>
      </w:r>
    </w:p>
    <w:p w14:paraId="0C25BE50" w14:textId="77777777" w:rsidR="00A74263" w:rsidRPr="00E030ED" w:rsidRDefault="00A74263" w:rsidP="00A74263">
      <w:pPr>
        <w:pStyle w:val="Rubrik1"/>
        <w:rPr>
          <w:lang w:val="en-US"/>
        </w:rPr>
      </w:pPr>
      <w:bookmarkStart w:id="17" w:name="_Toc405973249"/>
      <w:r w:rsidRPr="00E030ED">
        <w:rPr>
          <w:noProof/>
          <w:lang w:val="en-US"/>
        </w:rPr>
        <w:t>Proposal</w:t>
      </w:r>
      <w:r w:rsidRPr="00E030ED">
        <w:rPr>
          <w:lang w:val="en-US"/>
        </w:rPr>
        <w:t xml:space="preserve">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EGF/2014/013 EL/Odyssefs Fokas)</w:t>
      </w:r>
      <w:r w:rsidRPr="00E030ED">
        <w:rPr>
          <w:lang w:val="en-US"/>
        </w:rPr>
        <w:br/>
        <w:t>=Proposal for transfer of appropriations No DEC 50/2014 within Section III - Commission - of the general budget for 2014</w:t>
      </w:r>
      <w:bookmarkEnd w:id="17"/>
    </w:p>
    <w:p w14:paraId="0C25BE51" w14:textId="77777777" w:rsidR="00A74263" w:rsidRPr="00E030ED" w:rsidRDefault="00A74263" w:rsidP="00A74263">
      <w:r w:rsidRPr="00E030ED">
        <w:rPr>
          <w:noProof/>
        </w:rPr>
        <w:t>16088</w:t>
      </w:r>
      <w:r w:rsidRPr="00E030ED">
        <w:t>/14 FIN 898 INST 588 PE-L 89</w:t>
      </w:r>
    </w:p>
    <w:p w14:paraId="0C25BE52" w14:textId="3A703968" w:rsidR="00A74263" w:rsidRDefault="00A74263" w:rsidP="00A74263">
      <w:r>
        <w:rPr>
          <w:b/>
        </w:rPr>
        <w:t>Ansvarigt statsråd</w:t>
      </w:r>
      <w:r w:rsidR="00787CAF">
        <w:rPr>
          <w:b/>
        </w:rPr>
        <w:t xml:space="preserve">: </w:t>
      </w:r>
      <w:r>
        <w:rPr>
          <w:noProof/>
        </w:rPr>
        <w:t>Magdalena</w:t>
      </w:r>
      <w:r>
        <w:t xml:space="preserve"> Andersson</w:t>
      </w:r>
    </w:p>
    <w:p w14:paraId="0C25BE56" w14:textId="77777777" w:rsidR="003A7337" w:rsidRDefault="00A74263">
      <w:pPr>
        <w:spacing w:after="280" w:afterAutospacing="1"/>
      </w:pPr>
      <w:r w:rsidRPr="00787CAF">
        <w:rPr>
          <w:b/>
        </w:rPr>
        <w:t>Avsikt med behandlingen i rådet:</w:t>
      </w:r>
      <w:r>
        <w:t xml:space="preserve"> Rådet föreslås anta utkastet till beslut om utnyttjande av Europeiska fonden för justering för globaliseringseffekter enligt bilaga 1, godkänna förslaget till anslagsöverföring och godkänna utkastet till skrivelse i bilaga 2 rörande detta. </w:t>
      </w:r>
    </w:p>
    <w:p w14:paraId="0C25BE57" w14:textId="402395D8" w:rsidR="003A7337" w:rsidRDefault="00A74263">
      <w:pPr>
        <w:spacing w:after="280" w:afterAutospacing="1"/>
      </w:pPr>
      <w:r w:rsidRPr="00787CAF">
        <w:rPr>
          <w:b/>
        </w:rPr>
        <w:t>Hur regeringen ställer sig till den blivande A-punkten:</w:t>
      </w:r>
      <w:r>
        <w:t xml:space="preserve"> Regeringen avser godkänna förslaget. </w:t>
      </w:r>
    </w:p>
    <w:p w14:paraId="0C25BE5A" w14:textId="4F89FD45" w:rsidR="00A74263" w:rsidRDefault="00A74263">
      <w:pPr>
        <w:spacing w:after="280" w:afterAutospacing="1"/>
        <w:rPr>
          <w:noProof/>
        </w:rPr>
      </w:pPr>
      <w:r w:rsidRPr="00787CAF">
        <w:rPr>
          <w:b/>
        </w:rPr>
        <w:t>Bakgrund</w:t>
      </w:r>
      <w:r>
        <w:t>: Europeiska globaliseringsfonden (EGF) hjälper arbetstagare som har förlorat jobbet till följd av den globala finansiella och ekonomiska krisen eller strukturella förändringar i världshandeln, t.ex. när ett stort företag lägger ner eller flyttar produktionen till ett land utanför EU. Grekland har ansökt om ekonomiskt stöd från EGF för att stödja 600 berörda stödmottagare efter uppsägningar i företaget Odyssefs Fokas S.A. som är verksamt inom detaljhandeln, liksom 500 unga stödmottagare som varken arbetar eller studerar i syfte att bistå de drabbade arbetstagarna vid deras återinträde på arbetsmarknaden. Kommissionen har granskat ansökan och kommit fram till att villkoren för stöd är uppfyllda och föreslår därför att 6 444 000 euro i åtagandebemyndiganden ska överföras.</w:t>
      </w:r>
    </w:p>
    <w:p w14:paraId="0C25BE5B" w14:textId="77777777" w:rsidR="00A74263" w:rsidRPr="00E030ED" w:rsidRDefault="00A74263" w:rsidP="00A74263">
      <w:pPr>
        <w:pStyle w:val="Rubrik1"/>
        <w:rPr>
          <w:lang w:val="en-US"/>
        </w:rPr>
      </w:pPr>
      <w:bookmarkStart w:id="18" w:name="_Toc405973250"/>
      <w:r w:rsidRPr="00E030ED">
        <w:rPr>
          <w:noProof/>
          <w:lang w:val="en-US"/>
        </w:rPr>
        <w:t>Proposal</w:t>
      </w:r>
      <w:r w:rsidRPr="00E030ED">
        <w:rPr>
          <w:lang w:val="en-US"/>
        </w:rPr>
        <w:t xml:space="preserve"> for transfer of appropriations No DEC 55/2014 within Section III - Commission - of the general budget for 2014</w:t>
      </w:r>
      <w:bookmarkEnd w:id="18"/>
    </w:p>
    <w:p w14:paraId="0C25BE5C" w14:textId="77777777" w:rsidR="00A74263" w:rsidRPr="00E030ED" w:rsidRDefault="00A74263" w:rsidP="00A74263">
      <w:r w:rsidRPr="00E030ED">
        <w:rPr>
          <w:noProof/>
        </w:rPr>
        <w:t>16434</w:t>
      </w:r>
      <w:r w:rsidRPr="00E030ED">
        <w:t>/14 FIN 919 INST 603 PE-L 92</w:t>
      </w:r>
    </w:p>
    <w:p w14:paraId="0C25BE5D" w14:textId="693BF56B" w:rsidR="00A74263" w:rsidRDefault="00A74263" w:rsidP="00A74263">
      <w:r>
        <w:rPr>
          <w:b/>
        </w:rPr>
        <w:t>Ansvarigt statsråd</w:t>
      </w:r>
      <w:r w:rsidR="00787CAF">
        <w:rPr>
          <w:b/>
        </w:rPr>
        <w:t xml:space="preserve">: </w:t>
      </w:r>
      <w:r w:rsidR="00787CAF" w:rsidRPr="00787CAF">
        <w:t>Magdalena Andersson</w:t>
      </w:r>
    </w:p>
    <w:p w14:paraId="0C25BE61" w14:textId="77777777" w:rsidR="003A7337" w:rsidRDefault="00A74263">
      <w:pPr>
        <w:spacing w:after="280" w:afterAutospacing="1"/>
      </w:pPr>
      <w:r>
        <w:rPr>
          <w:b/>
          <w:bCs/>
        </w:rPr>
        <w:t>Avsikt med behandlingen i rådet:</w:t>
      </w:r>
      <w:r>
        <w:t xml:space="preserve"> Att enas om överföringen</w:t>
      </w:r>
    </w:p>
    <w:p w14:paraId="0C25BE62" w14:textId="77777777" w:rsidR="003A7337" w:rsidRDefault="00A74263">
      <w:pPr>
        <w:spacing w:after="280" w:afterAutospacing="1"/>
      </w:pPr>
      <w:r>
        <w:rPr>
          <w:b/>
          <w:bCs/>
        </w:rPr>
        <w:t>Hur regeringen ställer sig till den blivande A-punkten:</w:t>
      </w:r>
      <w:r>
        <w:t xml:space="preserve"> Regeringen avser rösta ja</w:t>
      </w:r>
    </w:p>
    <w:p w14:paraId="0C25BE64" w14:textId="30BF4851" w:rsidR="00A74263" w:rsidRDefault="00A74263">
      <w:pPr>
        <w:spacing w:after="280" w:afterAutospacing="1"/>
        <w:rPr>
          <w:noProof/>
        </w:rPr>
      </w:pPr>
      <w:r>
        <w:rPr>
          <w:b/>
          <w:bCs/>
        </w:rPr>
        <w:lastRenderedPageBreak/>
        <w:t xml:space="preserve">Bakgrund: </w:t>
      </w:r>
      <w:r>
        <w:t>Överföringen behandlades i budgetkommitten den 5 december. Överföringen anses nödvändig för att hantera kommande kostnader för en temporär flytt. Befintlig lokal har problem med asbest och personal behöver därför temporärt flytta till annan lokal. Därför föreslås 21 977 094 euro att överföras.</w:t>
      </w:r>
    </w:p>
    <w:p w14:paraId="0C25BE65" w14:textId="77777777" w:rsidR="00A74263" w:rsidRPr="00E030ED" w:rsidRDefault="00A74263" w:rsidP="00A74263">
      <w:pPr>
        <w:pStyle w:val="Rubrik1"/>
        <w:rPr>
          <w:lang w:val="en-US"/>
        </w:rPr>
      </w:pPr>
      <w:bookmarkStart w:id="19" w:name="_Toc405973251"/>
      <w:r w:rsidRPr="00E030ED">
        <w:rPr>
          <w:noProof/>
          <w:lang w:val="en-US"/>
        </w:rPr>
        <w:t>Proposal</w:t>
      </w:r>
      <w:r w:rsidRPr="00E030ED">
        <w:rPr>
          <w:lang w:val="en-US"/>
        </w:rPr>
        <w:t xml:space="preserve"> for transfer of appropriations No 2/2014 within Section X - European External Action Service - of the general budget for 2014</w:t>
      </w:r>
      <w:bookmarkEnd w:id="19"/>
    </w:p>
    <w:p w14:paraId="0C25BE66" w14:textId="77777777" w:rsidR="00A74263" w:rsidRPr="00E030ED" w:rsidRDefault="00A74263" w:rsidP="00A74263">
      <w:r w:rsidRPr="00E030ED">
        <w:rPr>
          <w:noProof/>
        </w:rPr>
        <w:t>16523</w:t>
      </w:r>
      <w:r w:rsidRPr="00E030ED">
        <w:t>/14 FIN 970 INST 606 PE-L 93</w:t>
      </w:r>
    </w:p>
    <w:p w14:paraId="0C25BE67" w14:textId="4B0EC2F9" w:rsidR="00A74263" w:rsidRDefault="00A74263" w:rsidP="00A74263">
      <w:r>
        <w:rPr>
          <w:b/>
        </w:rPr>
        <w:t>Ansvarigt statsråd</w:t>
      </w:r>
      <w:r w:rsidR="00787CAF">
        <w:rPr>
          <w:b/>
        </w:rPr>
        <w:t xml:space="preserve">: </w:t>
      </w:r>
      <w:r>
        <w:rPr>
          <w:noProof/>
        </w:rPr>
        <w:t>Magdalena</w:t>
      </w:r>
      <w:r>
        <w:t xml:space="preserve"> Andersson</w:t>
      </w:r>
    </w:p>
    <w:p w14:paraId="0C25BE6A" w14:textId="505F20AB" w:rsidR="00A74263" w:rsidRDefault="00A74263" w:rsidP="00A74263">
      <w:r>
        <w:rPr>
          <w:b/>
          <w:bCs/>
        </w:rPr>
        <w:t xml:space="preserve">Avsikt med behandlingen i rådet: </w:t>
      </w:r>
      <w:r>
        <w:t xml:space="preserve">Godkänna överföringen. </w:t>
      </w:r>
    </w:p>
    <w:p w14:paraId="0C25BE6B" w14:textId="77777777" w:rsidR="003A7337" w:rsidRDefault="00A74263">
      <w:pPr>
        <w:spacing w:after="280" w:afterAutospacing="1"/>
      </w:pPr>
      <w:r>
        <w:rPr>
          <w:b/>
          <w:bCs/>
        </w:rPr>
        <w:t>Hur regeringen ställer sig till den blivande A-punkten:</w:t>
      </w:r>
      <w:r>
        <w:t xml:space="preserve"> SE kan godkänna överföringen. </w:t>
      </w:r>
    </w:p>
    <w:p w14:paraId="0C25BE6C" w14:textId="77777777" w:rsidR="003A7337" w:rsidRDefault="00A74263">
      <w:pPr>
        <w:spacing w:after="280" w:afterAutospacing="1"/>
      </w:pPr>
      <w:r>
        <w:rPr>
          <w:b/>
          <w:bCs/>
        </w:rPr>
        <w:t xml:space="preserve">Bakgrund: </w:t>
      </w:r>
      <w:r>
        <w:t>EEAS föreslår en överföring av anslaget inom sin budget för 2014 med totalt 2 465 900 euros. Överföringen avser:</w:t>
      </w:r>
    </w:p>
    <w:p w14:paraId="0C25BE6D" w14:textId="77777777" w:rsidR="003A7337" w:rsidRDefault="00A74263">
      <w:pPr>
        <w:spacing w:after="280" w:afterAutospacing="1"/>
      </w:pPr>
      <w:r>
        <w:t>1. Förstärkning av budgetposten 3002 Övriga personalutgifter med 499 000 euro pga ökade utgifter för ersättningar och flyttkostnader.</w:t>
      </w:r>
    </w:p>
    <w:p w14:paraId="0C25BE6E" w14:textId="77777777" w:rsidR="003A7337" w:rsidRDefault="00A74263">
      <w:pPr>
        <w:spacing w:after="280" w:afterAutospacing="1"/>
      </w:pPr>
      <w:r>
        <w:t>2. Förstärkning av budgetposten 3003 Byggnader med 1 649 000 euro som en följd av köp av ett residens till delegationschefen i Albanien.</w:t>
      </w:r>
    </w:p>
    <w:p w14:paraId="0C25BE6F" w14:textId="77777777" w:rsidR="003A7337" w:rsidRDefault="00A74263">
      <w:pPr>
        <w:spacing w:after="280" w:afterAutospacing="1"/>
      </w:pPr>
      <w:r>
        <w:t>3. Förstärkning av budgetposten 212 Tekniska utrustning med 234 000 euro pga ökade säkerhetskrav.</w:t>
      </w:r>
    </w:p>
    <w:p w14:paraId="0C25BE70" w14:textId="77777777" w:rsidR="003A7337" w:rsidRDefault="00A74263">
      <w:pPr>
        <w:spacing w:after="280" w:afterAutospacing="1"/>
      </w:pPr>
      <w:r>
        <w:t>4. Förstärkning av budgetposten 2210 Dokumentation och bibliotek med 823 085 euro</w:t>
      </w:r>
    </w:p>
    <w:p w14:paraId="0C25BE73" w14:textId="3BF77252" w:rsidR="00A74263" w:rsidRDefault="00A74263">
      <w:pPr>
        <w:spacing w:after="280" w:afterAutospacing="1"/>
        <w:rPr>
          <w:noProof/>
        </w:rPr>
      </w:pPr>
      <w:r>
        <w:t>Förstärkningarna finansieras från en rad olika budgetposter</w:t>
      </w:r>
      <w:r w:rsidR="00787CAF">
        <w:t>.</w:t>
      </w:r>
    </w:p>
    <w:p w14:paraId="0C25BE74" w14:textId="77777777" w:rsidR="00A74263" w:rsidRPr="00E030ED" w:rsidRDefault="00A74263" w:rsidP="00A74263">
      <w:pPr>
        <w:pStyle w:val="Rubrik1"/>
        <w:rPr>
          <w:lang w:val="en-US"/>
        </w:rPr>
      </w:pPr>
      <w:bookmarkStart w:id="20" w:name="_Toc405973252"/>
      <w:r w:rsidRPr="00E030ED">
        <w:rPr>
          <w:noProof/>
          <w:lang w:val="en-US"/>
        </w:rPr>
        <w:t>Council</w:t>
      </w:r>
      <w:r w:rsidRPr="00E030ED">
        <w:rPr>
          <w:lang w:val="en-US"/>
        </w:rPr>
        <w:t xml:space="preserve"> Implementing Decision authorising Croatia to apply tax exemption to gas oil used to operate machinery in humanitarian demining in accordance with Article 19 of Directive 2003/96/EC</w:t>
      </w:r>
      <w:bookmarkEnd w:id="20"/>
    </w:p>
    <w:p w14:paraId="0C25BE75" w14:textId="1FBAC093" w:rsidR="00A74263" w:rsidRDefault="00A74263" w:rsidP="00A74263">
      <w:pPr>
        <w:rPr>
          <w:lang w:val="en-US"/>
        </w:rPr>
      </w:pPr>
      <w:r>
        <w:rPr>
          <w:noProof/>
          <w:lang w:val="en-US"/>
        </w:rPr>
        <w:t>16003</w:t>
      </w:r>
      <w:r>
        <w:rPr>
          <w:lang w:val="en-US"/>
        </w:rPr>
        <w:t>/14 FISC 212 ENER 481 ECOFIN 1092</w:t>
      </w:r>
      <w:r w:rsidR="00787CAF">
        <w:rPr>
          <w:lang w:val="en-US"/>
        </w:rPr>
        <w:t xml:space="preserve"> </w:t>
      </w:r>
      <w:r>
        <w:rPr>
          <w:lang w:val="en-US"/>
        </w:rPr>
        <w:t>15429/14 FISC 191 ENER 457 ECOFIN 1044</w:t>
      </w:r>
    </w:p>
    <w:p w14:paraId="0C25BE76" w14:textId="2C33F2E0" w:rsidR="00A74263" w:rsidRDefault="00A74263" w:rsidP="00A74263">
      <w:r>
        <w:rPr>
          <w:b/>
        </w:rPr>
        <w:t>Ansvarigt statsråd</w:t>
      </w:r>
      <w:r w:rsidR="00787CAF">
        <w:rPr>
          <w:b/>
        </w:rPr>
        <w:t xml:space="preserve">: </w:t>
      </w:r>
      <w:r>
        <w:rPr>
          <w:noProof/>
        </w:rPr>
        <w:t>Magdalena</w:t>
      </w:r>
      <w:r>
        <w:t xml:space="preserve"> Andersson</w:t>
      </w:r>
    </w:p>
    <w:p w14:paraId="0C25BE7A" w14:textId="77777777" w:rsidR="003A7337" w:rsidRDefault="00A74263">
      <w:pPr>
        <w:spacing w:after="280" w:afterAutospacing="1"/>
      </w:pPr>
      <w:r>
        <w:rPr>
          <w:b/>
          <w:bCs/>
        </w:rPr>
        <w:t>Avsikt med behandlingen i rådet:</w:t>
      </w:r>
      <w:r>
        <w:t xml:space="preserve"> Rådet föreslås anta genomförandebeslutet.</w:t>
      </w:r>
    </w:p>
    <w:p w14:paraId="0C25BE7B" w14:textId="77777777" w:rsidR="003A7337" w:rsidRDefault="00A74263">
      <w:pPr>
        <w:spacing w:after="280" w:afterAutospacing="1"/>
      </w:pPr>
      <w:r>
        <w:rPr>
          <w:b/>
          <w:bCs/>
        </w:rPr>
        <w:t>Hur regeringen ställer sig till den blivande A-punkten:</w:t>
      </w:r>
      <w:r>
        <w:t xml:space="preserve"> Regeringen avser att rösta ja till att anta genomförandebeslutet.</w:t>
      </w:r>
    </w:p>
    <w:p w14:paraId="0C25BE7C" w14:textId="77777777" w:rsidR="003A7337" w:rsidRDefault="00A74263">
      <w:pPr>
        <w:spacing w:after="280" w:afterAutospacing="1"/>
      </w:pPr>
      <w:r>
        <w:rPr>
          <w:b/>
          <w:bCs/>
        </w:rPr>
        <w:t xml:space="preserve">Bakgrund: </w:t>
      </w:r>
      <w:r>
        <w:t>I artikel 19.1 i energiskattedirektivet anges att utöver de bestämmelser som föreskrivs särskilt i artiklarna 5, 15 och 17 i direktivet får rådet enhälligt, på förslag från kommissionen ge varje medlemsstat tillstånd att av särskilda politiska hänsyn införa ytterligare skattebefrielser eller skattenedsättningar.</w:t>
      </w:r>
    </w:p>
    <w:p w14:paraId="0C25BE7D" w14:textId="77777777" w:rsidR="003A7337" w:rsidRDefault="00A74263">
      <w:pPr>
        <w:spacing w:after="280" w:afterAutospacing="1"/>
      </w:pPr>
      <w:r>
        <w:lastRenderedPageBreak/>
        <w:t>Kroatien har ansökt om tillstånd att tillämpa fullständig skattebefrielse på dieselbrännolja som används för att driva specialmaskiner vid humanitär minröjning. Skattebefrielsen är avsedd att minska kostnaderna för juridiska personer som bedriver minröjningsverksamhet och på så sätt påskynda denna verksamhet och bidra till genomförandet av politiken för humanitär minröjning i Kroatien. Syftet är att jordbruksmark och skog åter ska bli tillgängliga för ekonomisk verksamhet. Åtgärden förväntas även ha omedelbara positiva verkningar för människors liv och hälsa i de områden som är kontaminerade med minor och oexploderad ammunition.</w:t>
      </w:r>
    </w:p>
    <w:p w14:paraId="0C25BE7F" w14:textId="604B7925" w:rsidR="00A74263" w:rsidRDefault="00A74263">
      <w:pPr>
        <w:spacing w:after="280" w:afterAutospacing="1"/>
        <w:rPr>
          <w:noProof/>
        </w:rPr>
      </w:pPr>
      <w:r>
        <w:t>Förslaget innebär i korthet följande:</w:t>
      </w:r>
      <w:r>
        <w:br/>
        <w:t>• Fullständig skattebefrielse för dieselbrännolja som används i godkända specialmaskiner som är konstruerade särskilt för röjning av minerade områden.</w:t>
      </w:r>
      <w:r>
        <w:br/>
        <w:t>• Åtgärden gäller de områden på Kroatiens territorium som är kontaminerade med minor.</w:t>
      </w:r>
      <w:r>
        <w:br/>
        <w:t>• Skattebefrielsen beviljas för en period om sex år räknat från den dagen beslutet delges.</w:t>
      </w:r>
    </w:p>
    <w:p w14:paraId="0C25BE80" w14:textId="77777777" w:rsidR="00A74263" w:rsidRPr="00E030ED" w:rsidRDefault="00A74263" w:rsidP="00A74263">
      <w:pPr>
        <w:pStyle w:val="Rubrik1"/>
        <w:rPr>
          <w:lang w:val="en-US"/>
        </w:rPr>
      </w:pPr>
      <w:bookmarkStart w:id="21" w:name="_Toc405973253"/>
      <w:r w:rsidRPr="00E030ED">
        <w:rPr>
          <w:noProof/>
          <w:lang w:val="en-US"/>
        </w:rPr>
        <w:t>Council</w:t>
      </w:r>
      <w:r w:rsidRPr="00E030ED">
        <w:rPr>
          <w:lang w:val="en-US"/>
        </w:rPr>
        <w:t xml:space="preserve"> Implementing Decision extending the application of Implementing Decision 2012/181/EU authorising Romania to introduce a special measure derogating from Article 287 of Directive 2006/112/EC on the common system of value added tax</w:t>
      </w:r>
      <w:bookmarkEnd w:id="21"/>
    </w:p>
    <w:p w14:paraId="0C25BE81" w14:textId="799CF3A7" w:rsidR="00A74263" w:rsidRPr="00E030ED" w:rsidRDefault="00A74263" w:rsidP="00A74263">
      <w:r w:rsidRPr="00E030ED">
        <w:rPr>
          <w:noProof/>
        </w:rPr>
        <w:t>16004</w:t>
      </w:r>
      <w:r w:rsidRPr="00E030ED">
        <w:t>/14 FISC 213 ECOFIN 1093</w:t>
      </w:r>
      <w:r w:rsidR="00787CAF" w:rsidRPr="00E030ED">
        <w:t xml:space="preserve"> </w:t>
      </w:r>
      <w:r w:rsidRPr="00E030ED">
        <w:t>15430/14 FISC 192 ECOFIN 1045</w:t>
      </w:r>
    </w:p>
    <w:p w14:paraId="0C25BE82" w14:textId="550C30B7" w:rsidR="00A74263" w:rsidRDefault="00A74263" w:rsidP="00A74263">
      <w:r>
        <w:rPr>
          <w:b/>
        </w:rPr>
        <w:t>Ansvarigt statsråd</w:t>
      </w:r>
      <w:r w:rsidR="00787CAF">
        <w:rPr>
          <w:b/>
        </w:rPr>
        <w:t xml:space="preserve">: </w:t>
      </w:r>
      <w:r>
        <w:rPr>
          <w:noProof/>
        </w:rPr>
        <w:t>Magdalena</w:t>
      </w:r>
      <w:r>
        <w:t xml:space="preserve"> Andersson </w:t>
      </w:r>
    </w:p>
    <w:p w14:paraId="0C25BE85" w14:textId="1C260510" w:rsidR="00A74263" w:rsidRDefault="00A74263" w:rsidP="00A74263">
      <w:r>
        <w:rPr>
          <w:b/>
          <w:bCs/>
        </w:rPr>
        <w:t xml:space="preserve">Avsikt med behandlingen i rådet: </w:t>
      </w:r>
      <w:r>
        <w:t xml:space="preserve">Rådet föreslås godkänna förslaget till genomförandebeslut. </w:t>
      </w:r>
    </w:p>
    <w:p w14:paraId="0C25BE86" w14:textId="77777777" w:rsidR="003A7337" w:rsidRDefault="00A74263">
      <w:pPr>
        <w:spacing w:after="280" w:afterAutospacing="1"/>
      </w:pPr>
      <w:r>
        <w:rPr>
          <w:b/>
          <w:bCs/>
        </w:rPr>
        <w:t xml:space="preserve">Hur regeringen ställer sig till den blivande A-punkten: </w:t>
      </w:r>
      <w:r>
        <w:t xml:space="preserve">SE har inte några invändningar mot beslutet. </w:t>
      </w:r>
    </w:p>
    <w:p w14:paraId="0C25BE87" w14:textId="77777777" w:rsidR="003A7337" w:rsidRDefault="00A74263">
      <w:pPr>
        <w:spacing w:after="280" w:afterAutospacing="1"/>
      </w:pPr>
      <w:r>
        <w:rPr>
          <w:b/>
          <w:bCs/>
        </w:rPr>
        <w:t xml:space="preserve">Bakgrund: </w:t>
      </w:r>
      <w:r>
        <w:t xml:space="preserve">Beslutet innebär att Rumänien får fortsätta tillämpa en årlig omsättningsgräns motsvarande 65 000 euro för skyldigheten att ta ut mervärdesskatt vid försäljning och därmed även rätten att dra av mervärdesskatt. </w:t>
      </w:r>
    </w:p>
    <w:p w14:paraId="0C25BE88" w14:textId="77777777" w:rsidR="003A7337" w:rsidRDefault="00A74263">
      <w:pPr>
        <w:spacing w:after="280" w:afterAutospacing="1"/>
      </w:pPr>
      <w:r>
        <w:t>Syftet med beslutet är att förlänga en förenklingsåtgärd som avlägsnar många av mervärdesskatteskyldigheterna för företag som ligger under en viss årsomsättning.</w:t>
      </w:r>
    </w:p>
    <w:p w14:paraId="0C25BE89" w14:textId="77777777" w:rsidR="003A7337" w:rsidRDefault="00A74263">
      <w:pPr>
        <w:spacing w:after="280" w:afterAutospacing="1"/>
      </w:pPr>
      <w:r>
        <w:t>Beslutet har ingen inverkan på den del av unionens egna medel som kommer från mervärdesskatt.</w:t>
      </w:r>
    </w:p>
    <w:p w14:paraId="0C25BE8B" w14:textId="15362F19" w:rsidR="003A7337" w:rsidRDefault="00A74263">
      <w:pPr>
        <w:spacing w:after="280" w:afterAutospacing="1"/>
      </w:pPr>
      <w:r>
        <w:t xml:space="preserve">Beslutet gäller under tiden 1 januari 2015 till 31 december 2017. </w:t>
      </w:r>
    </w:p>
    <w:p w14:paraId="0C25BE8C" w14:textId="77777777" w:rsidR="00A74263" w:rsidRPr="00E030ED" w:rsidRDefault="00A74263" w:rsidP="00A74263">
      <w:pPr>
        <w:pStyle w:val="Rubrik1"/>
        <w:rPr>
          <w:lang w:val="en-US"/>
        </w:rPr>
      </w:pPr>
      <w:bookmarkStart w:id="22" w:name="_Toc405973254"/>
      <w:r w:rsidRPr="00E030ED">
        <w:rPr>
          <w:noProof/>
          <w:lang w:val="en-US"/>
        </w:rPr>
        <w:t>Proposal</w:t>
      </w:r>
      <w:r w:rsidRPr="00E030ED">
        <w:rPr>
          <w:lang w:val="en-US"/>
        </w:rPr>
        <w:t xml:space="preserve"> for a Council Decision concerning the dock dues in the French outermost regions (LA)</w:t>
      </w:r>
      <w:bookmarkEnd w:id="22"/>
    </w:p>
    <w:p w14:paraId="0C25BE8D" w14:textId="1CDFD20D" w:rsidR="00A74263" w:rsidRPr="00E030ED" w:rsidRDefault="00A74263" w:rsidP="00A74263">
      <w:r w:rsidRPr="00E030ED">
        <w:rPr>
          <w:noProof/>
        </w:rPr>
        <w:t>16411</w:t>
      </w:r>
      <w:r w:rsidRPr="00E030ED">
        <w:t>/14 POSEIDOM 20 REGIO 131</w:t>
      </w:r>
      <w:r w:rsidR="00787CAF" w:rsidRPr="00E030ED">
        <w:t xml:space="preserve"> </w:t>
      </w:r>
      <w:r w:rsidRPr="00E030ED">
        <w:t>15406/14 POSEIDOM 19 REGIO 124</w:t>
      </w:r>
    </w:p>
    <w:p w14:paraId="0C25BE8E" w14:textId="2328AA57" w:rsidR="00A74263" w:rsidRDefault="00A74263" w:rsidP="00A74263">
      <w:r>
        <w:rPr>
          <w:b/>
        </w:rPr>
        <w:t>Ansvarigt statsråd</w:t>
      </w:r>
      <w:r w:rsidR="00787CAF">
        <w:rPr>
          <w:b/>
        </w:rPr>
        <w:t xml:space="preserve">: </w:t>
      </w:r>
      <w:r>
        <w:rPr>
          <w:noProof/>
        </w:rPr>
        <w:t>Sven-Erik</w:t>
      </w:r>
      <w:r>
        <w:t xml:space="preserve"> Bucht</w:t>
      </w:r>
    </w:p>
    <w:p w14:paraId="0C25BE92" w14:textId="77777777" w:rsidR="003A7337" w:rsidRDefault="00A74263">
      <w:pPr>
        <w:spacing w:after="280" w:afterAutospacing="1"/>
      </w:pPr>
      <w:r w:rsidRPr="00787CAF">
        <w:rPr>
          <w:b/>
        </w:rPr>
        <w:t>Avsikten med behandlingen i rådet</w:t>
      </w:r>
      <w:r>
        <w:t>: Rådet föreslås anta lagstiftningsakten.</w:t>
      </w:r>
    </w:p>
    <w:p w14:paraId="0C25BE93" w14:textId="77777777" w:rsidR="003A7337" w:rsidRDefault="00A74263">
      <w:pPr>
        <w:spacing w:after="280" w:afterAutospacing="1"/>
      </w:pPr>
      <w:r w:rsidRPr="00787CAF">
        <w:rPr>
          <w:b/>
        </w:rPr>
        <w:lastRenderedPageBreak/>
        <w:t>Hur regeringen ställer sig till den blivande A-punkten:</w:t>
      </w:r>
      <w:r>
        <w:t xml:space="preserve"> Regeringen avser att rösta ja till lagstiftningsakten.</w:t>
      </w:r>
    </w:p>
    <w:p w14:paraId="0C25BE95" w14:textId="55752E09" w:rsidR="00A74263" w:rsidRDefault="00A74263">
      <w:pPr>
        <w:spacing w:after="280" w:afterAutospacing="1"/>
        <w:rPr>
          <w:noProof/>
        </w:rPr>
      </w:pPr>
      <w:r w:rsidRPr="00787CAF">
        <w:rPr>
          <w:b/>
        </w:rPr>
        <w:t>Bakgrund:</w:t>
      </w:r>
      <w:r>
        <w:t xml:space="preserve"> Det nu aktuella förslaget innebär att Frankrike kan fortsätta att tillämpa en befrielse från eller en lägre nivå för beskattningen för lokalt tillverkade produkter i de yttersta randområdena. Åtgärden syftar till att kompensera dessa områden för de särskilda begränsningar som räknas upp i artikel 349 i fördraget och som medför ökade produktionskostnader för lokala företag och som gör det svårt för dem att konkurrera med liknade produkter från övriga medlemsstater. Detta beslut innebär i princip en förlängning av det nuvarande regelverket, så att ett system även kan gälla för den innevarande programperioden, d.v.s. från den 1 januari 2015 till och med december 2020.</w:t>
      </w:r>
    </w:p>
    <w:p w14:paraId="0C25BE96" w14:textId="77777777" w:rsidR="00A74263" w:rsidRPr="00E030ED" w:rsidRDefault="00A74263" w:rsidP="00A74263">
      <w:pPr>
        <w:pStyle w:val="Rubrik1"/>
        <w:rPr>
          <w:lang w:val="en-US"/>
        </w:rPr>
      </w:pPr>
      <w:bookmarkStart w:id="23" w:name="_Toc405973255"/>
      <w:r w:rsidRPr="00E030ED">
        <w:rPr>
          <w:noProof/>
          <w:lang w:val="en-US"/>
        </w:rPr>
        <w:t>Draft</w:t>
      </w:r>
      <w:r w:rsidRPr="00E030ED">
        <w:rPr>
          <w:lang w:val="en-US"/>
        </w:rPr>
        <w:t xml:space="preserve"> Council conclusions on Special Report No 12/2014 by the European Court of Auditors: "Is the ERDF effective in funding projects that directly promote biodiversity under the EU biodiversity strategy 2020?"</w:t>
      </w:r>
      <w:bookmarkEnd w:id="23"/>
    </w:p>
    <w:p w14:paraId="0C25BE97" w14:textId="77777777" w:rsidR="00A74263" w:rsidRPr="00E030ED" w:rsidRDefault="00A74263" w:rsidP="00A74263">
      <w:r w:rsidRPr="00E030ED">
        <w:rPr>
          <w:noProof/>
        </w:rPr>
        <w:t>16332</w:t>
      </w:r>
      <w:r w:rsidRPr="00E030ED">
        <w:t>/14 FIN 913 FSTR 70 FC 49 REGIO 130 ENV 952</w:t>
      </w:r>
    </w:p>
    <w:p w14:paraId="0C25BE98" w14:textId="509BC9AD" w:rsidR="00A74263" w:rsidRDefault="00A74263" w:rsidP="00A74263">
      <w:r>
        <w:rPr>
          <w:b/>
        </w:rPr>
        <w:t>Ansvarigt statsråd</w:t>
      </w:r>
      <w:r w:rsidR="00787CAF">
        <w:rPr>
          <w:b/>
        </w:rPr>
        <w:t xml:space="preserve">: </w:t>
      </w:r>
      <w:r>
        <w:rPr>
          <w:noProof/>
        </w:rPr>
        <w:t>Sven-Erik</w:t>
      </w:r>
      <w:r>
        <w:t xml:space="preserve"> Bucht</w:t>
      </w:r>
    </w:p>
    <w:p w14:paraId="0C25BE9C" w14:textId="77777777" w:rsidR="003A7337" w:rsidRDefault="00A74263">
      <w:pPr>
        <w:spacing w:after="280" w:afterAutospacing="1"/>
      </w:pPr>
      <w:r w:rsidRPr="00787CAF">
        <w:rPr>
          <w:b/>
        </w:rPr>
        <w:t>Avsikt med behandlingen i rådet:</w:t>
      </w:r>
      <w:r>
        <w:t xml:space="preserve"> rådet föreslås godkänna rådets slutsatser om revisionsrättens rapport 12/2014.</w:t>
      </w:r>
    </w:p>
    <w:p w14:paraId="0C25BE9D" w14:textId="77777777" w:rsidR="003A7337" w:rsidRDefault="00A74263">
      <w:pPr>
        <w:spacing w:after="280" w:afterAutospacing="1"/>
      </w:pPr>
      <w:r w:rsidRPr="00787CAF">
        <w:rPr>
          <w:b/>
        </w:rPr>
        <w:t>Hur regeringen ställer sig till den blivande A-punkten:</w:t>
      </w:r>
      <w:r>
        <w:t xml:space="preserve"> Regeringen avser att rösta till ja till rådets slutsatser. </w:t>
      </w:r>
    </w:p>
    <w:p w14:paraId="0C25BE9F" w14:textId="57D3449B" w:rsidR="00A74263" w:rsidRDefault="00A74263">
      <w:pPr>
        <w:spacing w:after="280" w:afterAutospacing="1"/>
        <w:rPr>
          <w:noProof/>
        </w:rPr>
      </w:pPr>
      <w:r w:rsidRPr="00787CAF">
        <w:rPr>
          <w:b/>
        </w:rPr>
        <w:t>Bakgrund</w:t>
      </w:r>
      <w:r>
        <w:t>:</w:t>
      </w:r>
      <w:r w:rsidR="00787CAF">
        <w:t xml:space="preserve"> </w:t>
      </w:r>
      <w:r>
        <w:t>Revisionsrätten har granskat 32 projekt för att bedöma om Erufs finansiering på ett ändamålsenligt sätt bidrar till att främja biologisk mångfald. Deras slutsats är att de tillgängliga möjligheterna till finansiering från Eruf inte har utnyttjats fullt ut av medlemsländerna. Revisionsrättens rekommenderar bl.a att kommissionen bör övervaka genomförandet av de operativa programmen och att ge medlemsländerna råd om hur Eruf medlen kan användas tillsammans med andra EU-medel.</w:t>
      </w:r>
    </w:p>
    <w:p w14:paraId="0C25BEA0" w14:textId="77777777" w:rsidR="00A74263" w:rsidRPr="00E030ED" w:rsidRDefault="00A74263" w:rsidP="00A74263">
      <w:pPr>
        <w:pStyle w:val="Rubrik1"/>
        <w:rPr>
          <w:lang w:val="en-US"/>
        </w:rPr>
      </w:pPr>
      <w:bookmarkStart w:id="24" w:name="_Toc405973256"/>
      <w:r w:rsidRPr="00E030ED">
        <w:rPr>
          <w:noProof/>
          <w:lang w:val="en-US"/>
        </w:rPr>
        <w:t>Adoption</w:t>
      </w:r>
      <w:r w:rsidRPr="00E030ED">
        <w:rPr>
          <w:lang w:val="en-US"/>
        </w:rPr>
        <w:t xml:space="preserve"> of a Council Decision authorising the opening of negotiations with the Republic of Tunisia for the conclusion of an Agreement between the European Union, on the one part, and the Republic of Tunisia, on the other part, on the facilitation of the issuance of short-stay visas</w:t>
      </w:r>
      <w:bookmarkEnd w:id="24"/>
    </w:p>
    <w:p w14:paraId="0C25BEA1" w14:textId="0A469752" w:rsidR="00A74263" w:rsidRPr="00E030ED" w:rsidRDefault="00A74263" w:rsidP="00A74263">
      <w:r w:rsidRPr="00E030ED">
        <w:rPr>
          <w:noProof/>
        </w:rPr>
        <w:t>15913</w:t>
      </w:r>
      <w:r w:rsidRPr="00E030ED">
        <w:t>/14 VISA 305 TU 2516057/14 VISA 312 TU 28</w:t>
      </w:r>
      <w:r w:rsidR="00787CAF" w:rsidRPr="00E030ED">
        <w:t xml:space="preserve"> </w:t>
      </w:r>
      <w:r w:rsidRPr="00E030ED">
        <w:t>RESTREINT UE</w:t>
      </w:r>
      <w:r w:rsidR="00787CAF" w:rsidRPr="00E030ED">
        <w:t xml:space="preserve"> </w:t>
      </w:r>
      <w:r w:rsidRPr="00E030ED">
        <w:t>15912/14 VISA 304 TU 24</w:t>
      </w:r>
      <w:r w:rsidR="00787CAF" w:rsidRPr="00E030ED">
        <w:t xml:space="preserve"> </w:t>
      </w:r>
      <w:r w:rsidRPr="00E030ED">
        <w:t>RESTREINT UE</w:t>
      </w:r>
    </w:p>
    <w:p w14:paraId="0C25BEA2" w14:textId="2116E296" w:rsidR="00A74263" w:rsidRDefault="00A74263" w:rsidP="00A74263">
      <w:r>
        <w:rPr>
          <w:b/>
        </w:rPr>
        <w:t>Ansvarigt statsråd</w:t>
      </w:r>
      <w:r w:rsidR="00787CAF">
        <w:rPr>
          <w:b/>
        </w:rPr>
        <w:t xml:space="preserve">: </w:t>
      </w:r>
      <w:r>
        <w:rPr>
          <w:noProof/>
        </w:rPr>
        <w:t>Morgan</w:t>
      </w:r>
      <w:r>
        <w:t xml:space="preserve"> Johansson </w:t>
      </w:r>
    </w:p>
    <w:p w14:paraId="0C25BEA5" w14:textId="6B345709" w:rsidR="00A74263" w:rsidRDefault="00A74263" w:rsidP="00A74263">
      <w:r>
        <w:rPr>
          <w:b/>
          <w:bCs/>
        </w:rPr>
        <w:t>Avsikt med behandlingen i rådet:</w:t>
      </w:r>
      <w:r>
        <w:t xml:space="preserve"> Antagande av förhandlingsmandat för kommissionen att förhandla ett viseringsförenklingsavtal mellan EU och Tunisien. </w:t>
      </w:r>
    </w:p>
    <w:p w14:paraId="0C25BEA6" w14:textId="77777777" w:rsidR="003A7337" w:rsidRDefault="00A74263">
      <w:pPr>
        <w:spacing w:after="280" w:afterAutospacing="1"/>
      </w:pPr>
      <w:r>
        <w:rPr>
          <w:b/>
          <w:bCs/>
        </w:rPr>
        <w:t>Hur regeringen ställer sig till den blivande A-punkten:</w:t>
      </w:r>
      <w:r>
        <w:t xml:space="preserve"> Regeringen avser rösta ja till förslaget. </w:t>
      </w:r>
    </w:p>
    <w:p w14:paraId="0C25BEA7" w14:textId="77777777" w:rsidR="003A7337" w:rsidRDefault="00A74263">
      <w:pPr>
        <w:spacing w:after="280" w:afterAutospacing="1"/>
      </w:pPr>
      <w:r>
        <w:rPr>
          <w:b/>
          <w:bCs/>
        </w:rPr>
        <w:lastRenderedPageBreak/>
        <w:t xml:space="preserve">Bakgrund: </w:t>
      </w:r>
      <w:r>
        <w:t xml:space="preserve">EU ingick våren 2014 ett “Partnerskap för rörlighet” med Tunisien. Partnerskapet ska fungera som en ram för det långsiktiga samarbetet med Tunisien rörande migrationsfrågor. Partnerskapet fastställer bland annat bättre tillgång till lagliga kanaler för migration och förenklade förfaranden för utfärdande av viseringar samt ett stärkt återtagandesamarbete. </w:t>
      </w:r>
    </w:p>
    <w:p w14:paraId="0C25BEA8" w14:textId="77777777" w:rsidR="003A7337" w:rsidRDefault="00A74263">
      <w:pPr>
        <w:spacing w:after="280" w:afterAutospacing="1"/>
      </w:pPr>
      <w:r>
        <w:t xml:space="preserve">Ett viseringsförenklingsavtal (VFA) innebär fördelar i samband med utfärdandet av Schengenviseringar i form av bland annat en lägre ansökningsavgift (35 Euro istället för 60 Euro), kategorier av sökande som beviljas avgiftsfrihet, förkortade handläggningstider och sänkta dokumentationskrav samt kategorier av personer som ska beviljas viseringsfrihet (innehavare av diplomatpass och specialpass). </w:t>
      </w:r>
    </w:p>
    <w:p w14:paraId="0C25BEAA" w14:textId="2FA16E1E" w:rsidR="00A74263" w:rsidRDefault="00A74263">
      <w:pPr>
        <w:spacing w:after="280" w:afterAutospacing="1"/>
        <w:rPr>
          <w:noProof/>
        </w:rPr>
      </w:pPr>
      <w:r>
        <w:t xml:space="preserve">Förhandlingarna om ett VFA ska inledas och avslutas parallellt med ett återtagandeavtal mellan EU och Tunisien. </w:t>
      </w:r>
    </w:p>
    <w:p w14:paraId="0C25BEAB" w14:textId="77777777" w:rsidR="00A74263" w:rsidRPr="00E030ED" w:rsidRDefault="00A74263" w:rsidP="00A74263">
      <w:pPr>
        <w:pStyle w:val="Rubrik1"/>
        <w:rPr>
          <w:lang w:val="en-US"/>
        </w:rPr>
      </w:pPr>
      <w:bookmarkStart w:id="25" w:name="_Toc405973257"/>
      <w:r w:rsidRPr="00E030ED">
        <w:rPr>
          <w:noProof/>
          <w:lang w:val="en-US"/>
        </w:rPr>
        <w:t>Council</w:t>
      </w:r>
      <w:r w:rsidRPr="00E030ED">
        <w:rPr>
          <w:lang w:val="en-US"/>
        </w:rPr>
        <w:t xml:space="preserve"> Decision authorising the opening of negotiations with the Republic of Tunisia for the conclusion of an Agreement between the European Union, of the one part, and the Republic of Tunisia, of the other part, on Readmission</w:t>
      </w:r>
      <w:bookmarkEnd w:id="25"/>
    </w:p>
    <w:p w14:paraId="0C25BEAC" w14:textId="39371DA0" w:rsidR="00A74263" w:rsidRPr="00E030ED" w:rsidRDefault="00A74263" w:rsidP="00A74263">
      <w:r w:rsidRPr="00E030ED">
        <w:rPr>
          <w:noProof/>
        </w:rPr>
        <w:t>15141</w:t>
      </w:r>
      <w:r w:rsidRPr="00E030ED">
        <w:t>/14 MIGR 143 TU 2216032/14 MIGR 151 TU 27RESTREINT UE</w:t>
      </w:r>
      <w:r w:rsidR="00955EC7" w:rsidRPr="00E030ED">
        <w:t xml:space="preserve"> </w:t>
      </w:r>
      <w:r w:rsidRPr="00E030ED">
        <w:t>16063/14 MIGR 153 TU 29RESTREINT UE</w:t>
      </w:r>
    </w:p>
    <w:p w14:paraId="0C25BEAD" w14:textId="55A3C765" w:rsidR="00A74263" w:rsidRDefault="00A74263" w:rsidP="00A74263">
      <w:r>
        <w:rPr>
          <w:b/>
        </w:rPr>
        <w:t>Ansvarigt statsråd</w:t>
      </w:r>
      <w:r w:rsidR="00955EC7">
        <w:rPr>
          <w:b/>
        </w:rPr>
        <w:t xml:space="preserve">: </w:t>
      </w:r>
      <w:r>
        <w:rPr>
          <w:noProof/>
        </w:rPr>
        <w:t>Morgan</w:t>
      </w:r>
      <w:r>
        <w:t xml:space="preserve"> Johansson </w:t>
      </w:r>
    </w:p>
    <w:p w14:paraId="0C25BEB0" w14:textId="0A1068FE" w:rsidR="00A74263" w:rsidRDefault="00A74263" w:rsidP="00A74263">
      <w:r>
        <w:rPr>
          <w:b/>
          <w:bCs/>
        </w:rPr>
        <w:t>Avsikt med behandlingen i rådet:</w:t>
      </w:r>
      <w:r>
        <w:t xml:space="preserve"> Rådet föreslås besluta om att bemyndiga kommissionen att förhandla ett återtagandeavtal mellan EU och Tunisien. </w:t>
      </w:r>
    </w:p>
    <w:p w14:paraId="0C25BEB1" w14:textId="77777777" w:rsidR="003A7337" w:rsidRDefault="00A74263">
      <w:pPr>
        <w:spacing w:after="280" w:afterAutospacing="1"/>
      </w:pPr>
      <w:r>
        <w:rPr>
          <w:b/>
          <w:bCs/>
        </w:rPr>
        <w:t>Hur regeringen ställer sig till den blivande A-punkten:</w:t>
      </w:r>
      <w:r>
        <w:t xml:space="preserve"> Regeringen avser rösta ja till att rådet beslutar om att bemyndiga kommissionen att påbörja förhandlingar om ett återtagandeavtal mellan EU och Tunisien. </w:t>
      </w:r>
    </w:p>
    <w:p w14:paraId="0C25BEB2" w14:textId="77777777" w:rsidR="003A7337" w:rsidRDefault="00A74263">
      <w:pPr>
        <w:spacing w:after="280" w:afterAutospacing="1"/>
      </w:pPr>
      <w:r>
        <w:rPr>
          <w:b/>
          <w:bCs/>
        </w:rPr>
        <w:t xml:space="preserve">Bakgrund: </w:t>
      </w:r>
      <w:r>
        <w:t xml:space="preserve">Den 3 mars 2014 undertecknade EU och Tunisien ett partnerskap för rörlighet. I samband med detta antogs en politisk deklaration där det bland annat anges att ett återtagandeavtal ska ingås mellan parterna. </w:t>
      </w:r>
    </w:p>
    <w:p w14:paraId="0C25BEB3" w14:textId="77777777" w:rsidR="003A7337" w:rsidRDefault="00A74263">
      <w:pPr>
        <w:spacing w:after="280" w:afterAutospacing="1"/>
      </w:pPr>
      <w:r>
        <w:t>Det nu föreslagna förhandlingsdirektivet avser ett avtal som ska reglera villkor och procedurer för återtagande av egna medborgare, medborgare i tredje land samt statslösa liksom transitering.</w:t>
      </w:r>
    </w:p>
    <w:p w14:paraId="0C25BEB6" w14:textId="13DADE45" w:rsidR="00932DE1" w:rsidRDefault="00A74263">
      <w:pPr>
        <w:spacing w:after="280" w:afterAutospacing="1"/>
      </w:pPr>
      <w:r>
        <w:t>Sverige stöder rekommendationen att förhandla ett återtagandeavtal mellan EU och Tunisien.  Det finns ett värde i att medlemsländerna nära samverkar i återtagandefrågor. Den folkrättsliga principen att varje stat är skyldig att återta sina egna medborgare understryks och likartade procedurer kan effektivisera återvändandet genom att den mottagande statens administration underlättas. Det aktuella förhandlingsdirektivet utgör att konkret exempel på sådant samarbete.</w:t>
      </w:r>
    </w:p>
    <w:p w14:paraId="4E8DA7C6" w14:textId="77777777" w:rsidR="00932DE1" w:rsidRDefault="00932DE1">
      <w:pPr>
        <w:ind w:left="0"/>
      </w:pPr>
      <w:r>
        <w:br w:type="page"/>
      </w:r>
    </w:p>
    <w:p w14:paraId="0C25BEB7" w14:textId="77777777" w:rsidR="00A74263" w:rsidRDefault="00A74263" w:rsidP="00A74263">
      <w:pPr>
        <w:pStyle w:val="Rubrik1"/>
      </w:pPr>
      <w:bookmarkStart w:id="26" w:name="_Toc405973258"/>
      <w:r>
        <w:rPr>
          <w:noProof/>
        </w:rPr>
        <w:lastRenderedPageBreak/>
        <w:t>Pilot</w:t>
      </w:r>
      <w:r>
        <w:t xml:space="preserve"> initiative on return</w:t>
      </w:r>
      <w:bookmarkEnd w:id="26"/>
    </w:p>
    <w:p w14:paraId="0C25BEB8" w14:textId="77777777" w:rsidR="00A74263" w:rsidRDefault="00A74263" w:rsidP="00A74263">
      <w:pPr>
        <w:rPr>
          <w:lang w:val="en-US"/>
        </w:rPr>
      </w:pPr>
      <w:r>
        <w:rPr>
          <w:noProof/>
          <w:lang w:val="en-US"/>
        </w:rPr>
        <w:t>15960</w:t>
      </w:r>
      <w:r>
        <w:rPr>
          <w:lang w:val="en-US"/>
        </w:rPr>
        <w:t>/14 MIGR 150 COMIX 637</w:t>
      </w:r>
    </w:p>
    <w:p w14:paraId="0C25BEB9" w14:textId="20FAA8E6" w:rsidR="00A74263" w:rsidRDefault="00A74263" w:rsidP="00A74263">
      <w:r>
        <w:rPr>
          <w:b/>
        </w:rPr>
        <w:t>Ansvarigt statsråd</w:t>
      </w:r>
      <w:r w:rsidR="00955EC7">
        <w:rPr>
          <w:b/>
        </w:rPr>
        <w:t xml:space="preserve">: </w:t>
      </w:r>
      <w:r>
        <w:rPr>
          <w:noProof/>
        </w:rPr>
        <w:t>Morgan</w:t>
      </w:r>
      <w:r>
        <w:t xml:space="preserve"> Johansson </w:t>
      </w:r>
    </w:p>
    <w:p w14:paraId="0C25BEBC" w14:textId="4C56AE5C" w:rsidR="00A74263" w:rsidRDefault="00A74263" w:rsidP="00A74263">
      <w:r>
        <w:rPr>
          <w:b/>
          <w:bCs/>
        </w:rPr>
        <w:t>Avsikt med behandlingen i rådet:</w:t>
      </w:r>
      <w:r>
        <w:t xml:space="preserve"> Informationspunkt. </w:t>
      </w:r>
    </w:p>
    <w:p w14:paraId="0C25BEBD" w14:textId="77777777" w:rsidR="003A7337" w:rsidRDefault="00A74263">
      <w:pPr>
        <w:spacing w:after="280" w:afterAutospacing="1"/>
      </w:pPr>
      <w:r>
        <w:rPr>
          <w:b/>
          <w:bCs/>
        </w:rPr>
        <w:t>Hur regeringen ställer sig till den blivande A-punkten:</w:t>
      </w:r>
      <w:r>
        <w:t xml:space="preserve"> Dagordningspunkten är endast en informationspunkt och kräver därför inte någon åtgärd vid mötet. Sverige stödjer dock pilotprojektet. </w:t>
      </w:r>
    </w:p>
    <w:p w14:paraId="0C25BEBE" w14:textId="77777777" w:rsidR="003A7337" w:rsidRDefault="00A74263">
      <w:pPr>
        <w:spacing w:after="280" w:afterAutospacing="1"/>
      </w:pPr>
      <w:r>
        <w:rPr>
          <w:b/>
          <w:bCs/>
        </w:rPr>
        <w:t xml:space="preserve">Bakgrund: </w:t>
      </w:r>
      <w:r>
        <w:t>I rådsslutsatser från den 5 juni 2014 betonade rådet vikten av en samstämmig och övergripande strategi gentemot länder utanför EU för att få dem att i högre utsträckning identifiera och återta egna medborgare. Rådsslutsatserna gav stöd till ett pilotprojekt med syfte att få till stånd ett bättre samarbete med tredje länder på återtagandeområdet.</w:t>
      </w:r>
    </w:p>
    <w:p w14:paraId="0C25BEBF" w14:textId="77777777" w:rsidR="003A7337" w:rsidRDefault="00A74263">
      <w:pPr>
        <w:spacing w:after="280" w:afterAutospacing="1"/>
      </w:pPr>
      <w:r>
        <w:t>Därefter har man i rådsstrukturen, både i de geografiska arbetsgrupperna och i SCIFA diskuterat vilka tredjeländer som skulle kunna omfattas av pilotprojektet. Tre länder har identifierats som lämpliga: Nigeria, Pakistan och Bangladesh. SCIFA har uppmanat kommissionen att kontakta nämnda tredjeländer i syfte att påbörja genomförandet av projektet, tillsammans med EEAS och de medlemsstater som önska delta i projektet.</w:t>
      </w:r>
    </w:p>
    <w:p w14:paraId="0C25BEC1" w14:textId="4F85BF13" w:rsidR="00A74263" w:rsidRDefault="00A74263">
      <w:pPr>
        <w:spacing w:after="280" w:afterAutospacing="1"/>
        <w:rPr>
          <w:noProof/>
        </w:rPr>
      </w:pPr>
      <w:r>
        <w:t>Sverige stödjer projektet som ett utmärkt exempel på praktiskt samarbete och som ett initiativ som svarar mot ett verkligt behov bland medlemsstaterna. Sverige avser inte att delta i det aktuella pilotprojektet, men är mot bakgrund av den i grunden goda projektidén, beredd att överväga deltagande i framtida projekt.</w:t>
      </w:r>
    </w:p>
    <w:p w14:paraId="0C25BEC2" w14:textId="77777777" w:rsidR="00A74263" w:rsidRPr="00E030ED" w:rsidRDefault="00A74263" w:rsidP="00A74263">
      <w:pPr>
        <w:pStyle w:val="Rubrik1"/>
        <w:rPr>
          <w:lang w:val="en-US"/>
        </w:rPr>
      </w:pPr>
      <w:bookmarkStart w:id="27" w:name="_Toc405973259"/>
      <w:r w:rsidRPr="00E030ED">
        <w:rPr>
          <w:noProof/>
          <w:lang w:val="en-US"/>
        </w:rPr>
        <w:t>Draft</w:t>
      </w:r>
      <w:r w:rsidRPr="00E030ED">
        <w:rPr>
          <w:lang w:val="en-US"/>
        </w:rPr>
        <w:t xml:space="preserve"> Joint Declaration on a Common Agenda on Migration and Mobility between the European Union and Brazil</w:t>
      </w:r>
      <w:bookmarkEnd w:id="27"/>
    </w:p>
    <w:p w14:paraId="0C25BEC3" w14:textId="77777777" w:rsidR="00A74263" w:rsidRPr="00E030ED" w:rsidRDefault="00A74263" w:rsidP="00A74263">
      <w:r w:rsidRPr="00E030ED">
        <w:rPr>
          <w:noProof/>
        </w:rPr>
        <w:t>15907</w:t>
      </w:r>
      <w:r w:rsidRPr="00E030ED">
        <w:t>/14 ASIM 100 COLAC 75</w:t>
      </w:r>
    </w:p>
    <w:p w14:paraId="0C25BEC4" w14:textId="1D91DB1E" w:rsidR="00A74263" w:rsidRDefault="00A74263" w:rsidP="00A74263">
      <w:r>
        <w:rPr>
          <w:b/>
        </w:rPr>
        <w:t>Ansvarigt statsråd</w:t>
      </w:r>
      <w:r w:rsidR="00955EC7">
        <w:rPr>
          <w:b/>
        </w:rPr>
        <w:t xml:space="preserve">: </w:t>
      </w:r>
      <w:r>
        <w:rPr>
          <w:noProof/>
        </w:rPr>
        <w:t>Morgan</w:t>
      </w:r>
      <w:r>
        <w:t xml:space="preserve"> Johansson </w:t>
      </w:r>
    </w:p>
    <w:p w14:paraId="0C25BEC7" w14:textId="375F5462" w:rsidR="00A74263" w:rsidRDefault="00A74263" w:rsidP="00A74263">
      <w:r>
        <w:rPr>
          <w:b/>
          <w:bCs/>
        </w:rPr>
        <w:t>Avsikt med behandlingen i rådet:</w:t>
      </w:r>
      <w:r>
        <w:t xml:space="preserve"> Rådet föreslås anta en gemensam deklaration om inrättandet av en gemensam agenda för migration och rörlighet (Common Agenda on Migration and Mobility CAMM)EU-Brasilien. </w:t>
      </w:r>
    </w:p>
    <w:p w14:paraId="0C25BEC8" w14:textId="77777777" w:rsidR="003A7337" w:rsidRDefault="00A74263">
      <w:pPr>
        <w:spacing w:after="280" w:afterAutospacing="1"/>
      </w:pPr>
      <w:r>
        <w:rPr>
          <w:b/>
          <w:bCs/>
        </w:rPr>
        <w:t>Hur regeringen ställer sig till den blivande A-punkten:</w:t>
      </w:r>
      <w:r>
        <w:t xml:space="preserve"> Regeringen avser rösta ja till att rådet antar den gemensamma deklarationen. </w:t>
      </w:r>
    </w:p>
    <w:p w14:paraId="0C25BECA" w14:textId="5FEEAD83" w:rsidR="00A74263" w:rsidRDefault="00A74263">
      <w:pPr>
        <w:spacing w:after="280" w:afterAutospacing="1"/>
        <w:rPr>
          <w:noProof/>
        </w:rPr>
      </w:pPr>
      <w:r>
        <w:rPr>
          <w:b/>
          <w:bCs/>
        </w:rPr>
        <w:t xml:space="preserve">Bakgrund: </w:t>
      </w:r>
      <w:r w:rsidRPr="00932DE1">
        <w:rPr>
          <w:bCs/>
        </w:rPr>
        <w:t>D</w:t>
      </w:r>
      <w:r w:rsidRPr="00932DE1">
        <w:t>en</w:t>
      </w:r>
      <w:r>
        <w:t xml:space="preserve"> gemensamma agendan för migration och rörlighet är ett strukturerat samarbetsinstrument inom ramverket EU:s övergripande strategi för migration och rörlighet. I synnerhet utgör CAMM ett instrument för partnerländer utanför EU:s närområde. I kommissionens senaste rapport om genomförandet av den övergripande strategin för migration och rörlighet identifieras Brasilien som en potentiell kandidat för en CAMM under 2014. Brasilien finns även på listan över prioriterade länder och regioner med vilka EU vill fördjupa samarbetet i kampen mot människohandel.</w:t>
      </w:r>
    </w:p>
    <w:p w14:paraId="0C25BECB" w14:textId="77777777" w:rsidR="00A74263" w:rsidRPr="00E030ED" w:rsidRDefault="00A74263" w:rsidP="00A74263">
      <w:pPr>
        <w:pStyle w:val="Rubrik1"/>
        <w:rPr>
          <w:lang w:val="en-US"/>
        </w:rPr>
      </w:pPr>
      <w:bookmarkStart w:id="28" w:name="_Toc405973260"/>
      <w:r w:rsidRPr="00E030ED">
        <w:rPr>
          <w:noProof/>
          <w:lang w:val="en-US"/>
        </w:rPr>
        <w:lastRenderedPageBreak/>
        <w:t>Draft</w:t>
      </w:r>
      <w:r w:rsidRPr="00E030ED">
        <w:rPr>
          <w:lang w:val="en-US"/>
        </w:rPr>
        <w:t xml:space="preserve"> Council conclusions on preventing and combating the use of dangerous substances and methods to carry out acts of terrorism</w:t>
      </w:r>
      <w:bookmarkEnd w:id="28"/>
    </w:p>
    <w:p w14:paraId="0C25BECC" w14:textId="77777777" w:rsidR="00A74263" w:rsidRPr="00E030ED" w:rsidRDefault="00A74263" w:rsidP="00A74263">
      <w:r w:rsidRPr="00E030ED">
        <w:rPr>
          <w:noProof/>
        </w:rPr>
        <w:t>16326</w:t>
      </w:r>
      <w:r w:rsidRPr="00E030ED">
        <w:t>/14 ENFOPOL 422 PROCIV 102</w:t>
      </w:r>
    </w:p>
    <w:p w14:paraId="0C25BECD" w14:textId="48AD1154" w:rsidR="00A74263" w:rsidRPr="00932DE1" w:rsidRDefault="00A74263" w:rsidP="00A74263">
      <w:r w:rsidRPr="00932DE1">
        <w:rPr>
          <w:b/>
        </w:rPr>
        <w:t>Ansvarigt statsråd</w:t>
      </w:r>
      <w:r w:rsidR="00955EC7" w:rsidRPr="00932DE1">
        <w:rPr>
          <w:b/>
        </w:rPr>
        <w:t xml:space="preserve">: </w:t>
      </w:r>
      <w:r w:rsidRPr="00932DE1">
        <w:rPr>
          <w:noProof/>
        </w:rPr>
        <w:t>Anders</w:t>
      </w:r>
      <w:r w:rsidRPr="00932DE1">
        <w:t xml:space="preserve"> Ygeman </w:t>
      </w:r>
    </w:p>
    <w:p w14:paraId="1DBD0999" w14:textId="77777777" w:rsidR="00932DE1" w:rsidRPr="00932DE1" w:rsidRDefault="00932DE1" w:rsidP="00932DE1">
      <w:pPr>
        <w:shd w:val="clear" w:color="auto" w:fill="FFFFFF"/>
        <w:spacing w:after="0" w:line="240" w:lineRule="auto"/>
        <w:ind w:left="709"/>
        <w:textAlignment w:val="top"/>
        <w:rPr>
          <w:rFonts w:ascii="Arial!important" w:eastAsia="Times New Roman" w:hAnsi="Arial!important"/>
          <w:color w:val="444444"/>
          <w:sz w:val="18"/>
          <w:szCs w:val="18"/>
          <w:lang w:eastAsia="sv-SE"/>
        </w:rPr>
      </w:pPr>
      <w:r w:rsidRPr="00932DE1">
        <w:rPr>
          <w:b/>
        </w:rPr>
        <w:t>Avsikt med behandlingen i rådet</w:t>
      </w:r>
      <w:r w:rsidRPr="00932DE1">
        <w:rPr>
          <w:rFonts w:ascii="Arial!important" w:eastAsia="Times New Roman" w:hAnsi="Arial!important"/>
          <w:b/>
          <w:bCs/>
          <w:color w:val="444444"/>
          <w:sz w:val="18"/>
          <w:szCs w:val="18"/>
          <w:lang w:eastAsia="sv-SE"/>
        </w:rPr>
        <w:t>:</w:t>
      </w:r>
      <w:r w:rsidRPr="00E030ED">
        <w:rPr>
          <w:noProof/>
        </w:rPr>
        <w:t>Rådet föreslås godkänna rådets slutsatser om bekämpning av farliga substanser och metoder för att utöva terrorism</w:t>
      </w:r>
      <w:r w:rsidRPr="00932DE1">
        <w:rPr>
          <w:rFonts w:ascii="Arial!important" w:eastAsia="Times New Roman" w:hAnsi="Arial!important"/>
          <w:color w:val="444444"/>
          <w:sz w:val="18"/>
          <w:szCs w:val="18"/>
          <w:lang w:eastAsia="sv-SE"/>
        </w:rPr>
        <w:t xml:space="preserve"> </w:t>
      </w:r>
    </w:p>
    <w:p w14:paraId="7825F4D1" w14:textId="3683A630" w:rsidR="00932DE1" w:rsidRPr="00E030ED" w:rsidRDefault="00932DE1" w:rsidP="00932DE1">
      <w:pPr>
        <w:shd w:val="clear" w:color="auto" w:fill="FFFFFF"/>
        <w:spacing w:before="100" w:beforeAutospacing="1" w:after="100" w:afterAutospacing="1" w:line="240" w:lineRule="auto"/>
        <w:ind w:left="709"/>
        <w:textAlignment w:val="top"/>
        <w:rPr>
          <w:noProof/>
        </w:rPr>
      </w:pPr>
      <w:r w:rsidRPr="00932DE1">
        <w:rPr>
          <w:b/>
        </w:rPr>
        <w:t>Hur regeringen ställer sig till den blivande A-punkten:</w:t>
      </w:r>
      <w:r w:rsidR="00514FF6">
        <w:rPr>
          <w:b/>
        </w:rPr>
        <w:t xml:space="preserve"> </w:t>
      </w:r>
      <w:r w:rsidRPr="00E030ED">
        <w:rPr>
          <w:noProof/>
        </w:rPr>
        <w:t xml:space="preserve">Regeringen avser rösta ja till antagandet av slutsatserna </w:t>
      </w:r>
    </w:p>
    <w:p w14:paraId="632DE5A4" w14:textId="77777777" w:rsidR="00932DE1" w:rsidRPr="00E030ED" w:rsidRDefault="00932DE1" w:rsidP="00932DE1">
      <w:pPr>
        <w:shd w:val="clear" w:color="auto" w:fill="FFFFFF"/>
        <w:spacing w:before="100" w:beforeAutospacing="1" w:after="100" w:afterAutospacing="1" w:line="240" w:lineRule="auto"/>
        <w:ind w:left="709"/>
        <w:textAlignment w:val="top"/>
        <w:rPr>
          <w:noProof/>
        </w:rPr>
      </w:pPr>
      <w:r w:rsidRPr="00932DE1">
        <w:rPr>
          <w:b/>
        </w:rPr>
        <w:t>Bakgrund:</w:t>
      </w:r>
      <w:r w:rsidRPr="00932DE1">
        <w:rPr>
          <w:rFonts w:ascii="Arial!important" w:eastAsia="Times New Roman" w:hAnsi="Arial!important"/>
          <w:b/>
          <w:bCs/>
          <w:color w:val="444444"/>
          <w:sz w:val="18"/>
          <w:szCs w:val="18"/>
          <w:lang w:eastAsia="sv-SE"/>
        </w:rPr>
        <w:t xml:space="preserve"> </w:t>
      </w:r>
      <w:r w:rsidRPr="00E030ED">
        <w:rPr>
          <w:noProof/>
        </w:rPr>
        <w:t>Det italienska ordförandeskapet genomförde ett seminarium i Rom den 2-3 oktober 2014 om ondskefulla (malicious) metoder att genomföra terrorhandlingar. Slutsatserna från seminariet ligger till grund för det aktuella dokumentet som dels redovisar redan vidtagna åtgärder på EU-nivå för kontroll av CBRN-E-ämnen (kemiska, biologiska, radiologiska, nukleära och explosiva ämnen), dels anger ett antal rekommendationer till MS resp. till KOM.</w:t>
      </w:r>
    </w:p>
    <w:p w14:paraId="72CFBE2F" w14:textId="77777777" w:rsidR="00932DE1" w:rsidRPr="00E030ED" w:rsidRDefault="00932DE1" w:rsidP="00932DE1">
      <w:pPr>
        <w:shd w:val="clear" w:color="auto" w:fill="FFFFFF"/>
        <w:spacing w:before="100" w:beforeAutospacing="1" w:after="100" w:afterAutospacing="1" w:line="240" w:lineRule="auto"/>
        <w:ind w:left="709"/>
        <w:textAlignment w:val="top"/>
        <w:rPr>
          <w:noProof/>
        </w:rPr>
      </w:pPr>
      <w:r w:rsidRPr="00E030ED">
        <w:rPr>
          <w:noProof/>
        </w:rPr>
        <w:t>Bland förslagen noteras genomförande av redan antagna rättsakter, bättre användande Europols databaser och förbättrad samverkan mellan civila och militära, privata och offentliga aktörer på CBRN-E-området. Det finns också rekommendationer om att minska tillgänglighet till internetsidor med information om bombtillverkning (i enlighet med tillämplig lagstiftning), om att se problematiken i ljuset av risken med återvändande utländska stridande, om utbildning samt om förbättring av allmänhetens medvetenhet och uppmärksamhet mot misstänkta föremål etc.</w:t>
      </w:r>
    </w:p>
    <w:p w14:paraId="26C009B6" w14:textId="77777777" w:rsidR="00932DE1" w:rsidRPr="00E030ED" w:rsidRDefault="00932DE1" w:rsidP="00932DE1">
      <w:pPr>
        <w:shd w:val="clear" w:color="auto" w:fill="FFFFFF"/>
        <w:spacing w:before="100" w:beforeAutospacing="1" w:after="100" w:afterAutospacing="1" w:line="240" w:lineRule="auto"/>
        <w:ind w:left="709"/>
        <w:textAlignment w:val="top"/>
        <w:rPr>
          <w:noProof/>
        </w:rPr>
      </w:pPr>
      <w:r w:rsidRPr="00E030ED">
        <w:rPr>
          <w:noProof/>
        </w:rPr>
        <w:t xml:space="preserve">SE har deltagit i diskussionerna om slutsatserna och bl.a. medverkat till att dokumentet anger att överväganden om metoder med syfte att minska tillgänglighet till information på internet måste ta hänsyn till tillämplig lagstiftning. SE har också medverkat till att dokumentet innehåller en referens till sprängämneshandlingsplanen (8311/08) och CBRNE-handlingsplanen (15505/1/09). </w:t>
      </w:r>
    </w:p>
    <w:p w14:paraId="0C25BED1" w14:textId="77777777" w:rsidR="00A74263" w:rsidRPr="00E030ED" w:rsidRDefault="00A74263" w:rsidP="00A74263">
      <w:pPr>
        <w:pStyle w:val="Rubrik1"/>
        <w:rPr>
          <w:lang w:val="en-US"/>
        </w:rPr>
      </w:pPr>
      <w:bookmarkStart w:id="29" w:name="_Toc405973261"/>
      <w:r w:rsidRPr="00E030ED">
        <w:rPr>
          <w:noProof/>
          <w:lang w:val="en-US"/>
        </w:rPr>
        <w:t>Draft</w:t>
      </w:r>
      <w:r w:rsidRPr="00E030ED">
        <w:rPr>
          <w:lang w:val="en-US"/>
        </w:rPr>
        <w:t xml:space="preserve"> Council Conclusions on the Glossary of Firearms Terminology in law enforcement cooperation</w:t>
      </w:r>
      <w:bookmarkEnd w:id="29"/>
    </w:p>
    <w:p w14:paraId="0C25BED2" w14:textId="77777777" w:rsidR="00A74263" w:rsidRPr="00E030ED" w:rsidRDefault="00A74263" w:rsidP="00A74263">
      <w:r w:rsidRPr="00E030ED">
        <w:rPr>
          <w:noProof/>
        </w:rPr>
        <w:t>15631</w:t>
      </w:r>
      <w:r w:rsidRPr="00E030ED">
        <w:t>/14 ENFOPOL 370 COSI 116</w:t>
      </w:r>
    </w:p>
    <w:p w14:paraId="0C25BED3" w14:textId="7085615E" w:rsidR="00A74263" w:rsidRDefault="00A74263" w:rsidP="00A74263">
      <w:r>
        <w:rPr>
          <w:b/>
        </w:rPr>
        <w:t>Ansvarigt statsråd</w:t>
      </w:r>
      <w:r w:rsidR="00DA489E">
        <w:rPr>
          <w:b/>
        </w:rPr>
        <w:t xml:space="preserve">: </w:t>
      </w:r>
      <w:r>
        <w:rPr>
          <w:noProof/>
        </w:rPr>
        <w:t>Anders</w:t>
      </w:r>
      <w:r>
        <w:t xml:space="preserve"> Ygeman </w:t>
      </w:r>
    </w:p>
    <w:p w14:paraId="0C25BED6" w14:textId="1AC75897" w:rsidR="00A74263" w:rsidRDefault="00A74263" w:rsidP="00A74263">
      <w:r>
        <w:rPr>
          <w:b/>
          <w:bCs/>
        </w:rPr>
        <w:t>Avsikt med behandlingen i rådet:</w:t>
      </w:r>
      <w:r>
        <w:t xml:space="preserve"> Rådet ska anta förslaget till slutsatser. </w:t>
      </w:r>
    </w:p>
    <w:p w14:paraId="0C25BED7" w14:textId="77777777" w:rsidR="003A7337" w:rsidRDefault="00A74263">
      <w:pPr>
        <w:spacing w:after="280" w:afterAutospacing="1"/>
      </w:pPr>
      <w:r>
        <w:rPr>
          <w:b/>
          <w:bCs/>
        </w:rPr>
        <w:t>Hur regeringen ställer sig till den blivande A-punkten:</w:t>
      </w:r>
      <w:r>
        <w:t xml:space="preserve"> Regeringen kan ställa sig bakom slutsatserna och rösta ja till att anta förslaget.    </w:t>
      </w:r>
    </w:p>
    <w:p w14:paraId="0C25BED9" w14:textId="732DF4BB" w:rsidR="00932DE1" w:rsidRDefault="00A74263">
      <w:pPr>
        <w:spacing w:after="280" w:afterAutospacing="1"/>
      </w:pPr>
      <w:r>
        <w:rPr>
          <w:b/>
          <w:bCs/>
        </w:rPr>
        <w:t xml:space="preserve">Bakgrund: </w:t>
      </w:r>
      <w:r>
        <w:t xml:space="preserve">För att underlätta samarbetet mellan brottsbekämpande myndigheter vad gäller bekämpning av illegala vapen har en expertgrupp inom rådet utarbetat en terminologisk ordlista för skjutvapen.  </w:t>
      </w:r>
    </w:p>
    <w:p w14:paraId="4512A724" w14:textId="77777777" w:rsidR="00932DE1" w:rsidRDefault="00932DE1">
      <w:pPr>
        <w:ind w:left="0"/>
      </w:pPr>
      <w:r>
        <w:br w:type="page"/>
      </w:r>
    </w:p>
    <w:p w14:paraId="0C25BEDA" w14:textId="77777777" w:rsidR="00A74263" w:rsidRPr="00E030ED" w:rsidRDefault="00A74263" w:rsidP="00A74263">
      <w:pPr>
        <w:pStyle w:val="Rubrik1"/>
        <w:rPr>
          <w:lang w:val="en-US"/>
        </w:rPr>
      </w:pPr>
      <w:bookmarkStart w:id="30" w:name="_Toc405973262"/>
      <w:r w:rsidRPr="00E030ED">
        <w:rPr>
          <w:noProof/>
          <w:lang w:val="en-US"/>
        </w:rPr>
        <w:lastRenderedPageBreak/>
        <w:t>Draft</w:t>
      </w:r>
      <w:r w:rsidRPr="00E030ED">
        <w:rPr>
          <w:lang w:val="en-US"/>
        </w:rPr>
        <w:t xml:space="preserve"> Council Conclusions on Cyber Diplomacy</w:t>
      </w:r>
      <w:bookmarkEnd w:id="30"/>
    </w:p>
    <w:p w14:paraId="0C25BEDB" w14:textId="77777777" w:rsidR="00A74263" w:rsidRDefault="00A74263" w:rsidP="00A74263">
      <w:pPr>
        <w:rPr>
          <w:lang w:val="en-US"/>
        </w:rPr>
      </w:pPr>
      <w:r>
        <w:rPr>
          <w:noProof/>
          <w:lang w:val="en-US"/>
        </w:rPr>
        <w:t>16163</w:t>
      </w:r>
      <w:r>
        <w:rPr>
          <w:lang w:val="en-US"/>
        </w:rPr>
        <w:t>/14 CYBER 70 RELEX 989 JAIEX 100 TELECOM 223 COPS 320</w:t>
      </w:r>
    </w:p>
    <w:p w14:paraId="0C25BEDC" w14:textId="4E5F5995" w:rsidR="00A74263" w:rsidRDefault="00A74263" w:rsidP="00A74263">
      <w:r>
        <w:rPr>
          <w:b/>
        </w:rPr>
        <w:t>Ansvarigt statsråd</w:t>
      </w:r>
      <w:r w:rsidR="00DA489E">
        <w:rPr>
          <w:b/>
        </w:rPr>
        <w:t xml:space="preserve">: </w:t>
      </w:r>
      <w:r>
        <w:rPr>
          <w:noProof/>
        </w:rPr>
        <w:t>Margot</w:t>
      </w:r>
      <w:r>
        <w:t xml:space="preserve"> Wallström</w:t>
      </w:r>
    </w:p>
    <w:p w14:paraId="0C25BEE1" w14:textId="17E08444" w:rsidR="003A7337" w:rsidRDefault="00A74263">
      <w:pPr>
        <w:spacing w:after="280" w:afterAutospacing="1"/>
      </w:pPr>
      <w:r>
        <w:rPr>
          <w:b/>
          <w:bCs/>
        </w:rPr>
        <w:t>Avsikt med behandlingen i rådet:</w:t>
      </w:r>
      <w:r w:rsidR="00DA489E">
        <w:rPr>
          <w:b/>
          <w:bCs/>
        </w:rPr>
        <w:t xml:space="preserve"> </w:t>
      </w:r>
      <w:r>
        <w:t>Att anta framförhandlade rådslutsatser om EU:s cyberdiplomati </w:t>
      </w:r>
    </w:p>
    <w:p w14:paraId="0C25BEE3" w14:textId="341AAA82" w:rsidR="003A7337" w:rsidRDefault="00A74263">
      <w:pPr>
        <w:spacing w:after="280" w:afterAutospacing="1"/>
      </w:pPr>
      <w:r>
        <w:rPr>
          <w:b/>
          <w:bCs/>
        </w:rPr>
        <w:t>Hur regeringen ställer sig till den blivande A-punkten:</w:t>
      </w:r>
      <w:r>
        <w:t xml:space="preserve"> Regeringen avser rösta "ja". </w:t>
      </w:r>
    </w:p>
    <w:p w14:paraId="0C25BEE5" w14:textId="64568D1F" w:rsidR="003A7337" w:rsidRDefault="00A74263">
      <w:pPr>
        <w:spacing w:after="280" w:afterAutospacing="1"/>
      </w:pPr>
      <w:r>
        <w:rPr>
          <w:b/>
          <w:bCs/>
        </w:rPr>
        <w:t>Bakgrund:</w:t>
      </w:r>
      <w:r w:rsidR="00DA489E">
        <w:rPr>
          <w:b/>
          <w:bCs/>
        </w:rPr>
        <w:t xml:space="preserve"> </w:t>
      </w:r>
      <w:r>
        <w:t>Utkastet till rådslutsatser om EU:s cyberdiplomati syftar till att tydliggöra hur EU och EUMS mest ändamålsenligt och samordnat kan verka för att kunna påverka strategiska, övergripande cyberfrågor i en utrikes- och säkerhetpolitisk dimension på basis av EU:s centrala värdringar och intressen.</w:t>
      </w:r>
    </w:p>
    <w:p w14:paraId="0C25BEE6" w14:textId="77777777" w:rsidR="003A7337" w:rsidRDefault="00A74263">
      <w:pPr>
        <w:spacing w:after="280" w:afterAutospacing="1"/>
      </w:pPr>
      <w:r>
        <w:t xml:space="preserve">Arbetet med att ta fram rådslutsatserna bygger på ett tankepapper från EEAS februari i år och tar bl.a. avstamp i de diskussioner som förts i gruppen FoP Cyber för att utveckla och genomföra EU:s cybersäkerhetsstrategi för en öppen, säker och trygg cyberrymd från februari 2013 liksom de rådslutsatser som togs på strategin i juni samma år.  </w:t>
      </w:r>
    </w:p>
    <w:p w14:paraId="0C25BEE7" w14:textId="77777777" w:rsidR="003A7337" w:rsidRDefault="00A74263">
      <w:pPr>
        <w:spacing w:after="280" w:afterAutospacing="1"/>
      </w:pPr>
      <w:r>
        <w:t>Sverige har varmt välkomnat och varit starkt bidragande i detta arbete. I detta sammanhang har vi betonat viken av en strategisk och horisontell utgångpunkt och särskilt lyft fram vikten och värdet av EEAS’ roll i den utrikes- och säkerhetpolitisk dimensionen av EU:s internationella cyberpolitik.</w:t>
      </w:r>
    </w:p>
    <w:p w14:paraId="0C25BEE9" w14:textId="57569930" w:rsidR="00A74263" w:rsidRDefault="00A74263">
      <w:pPr>
        <w:spacing w:after="280" w:afterAutospacing="1"/>
        <w:rPr>
          <w:noProof/>
        </w:rPr>
      </w:pPr>
      <w:r>
        <w:t>I sak har Sverige bl.a. lagt stor vikt vid att rådslutsatserna särskilt betonar mänskliga rättigheter, ett gender-perspektiv, ett brett säkerhetsbegrepp, flerpartsmodellen för internets förvaltning, samt betydelsen av gränslösa dataflöden för international handel och tillväxt.</w:t>
      </w:r>
    </w:p>
    <w:p w14:paraId="0C25BEEA" w14:textId="77777777" w:rsidR="00A74263" w:rsidRPr="00E030ED" w:rsidRDefault="00A74263" w:rsidP="00A74263">
      <w:pPr>
        <w:pStyle w:val="Rubrik1"/>
        <w:rPr>
          <w:lang w:val="en-US"/>
        </w:rPr>
      </w:pPr>
      <w:bookmarkStart w:id="31" w:name="_Toc405973263"/>
      <w:r w:rsidRPr="00E030ED">
        <w:rPr>
          <w:noProof/>
          <w:lang w:val="en-US"/>
        </w:rPr>
        <w:t>UNCITRAL</w:t>
      </w:r>
      <w:r w:rsidRPr="00E030ED">
        <w:rPr>
          <w:lang w:val="en-US"/>
        </w:rPr>
        <w:t xml:space="preserve"> Working Group V (Insolvency Law), 46th Session, Vienna, 15-19 December 2014</w:t>
      </w:r>
      <w:bookmarkEnd w:id="31"/>
    </w:p>
    <w:p w14:paraId="0C25BEEB" w14:textId="77777777" w:rsidR="00A74263" w:rsidRPr="00E030ED" w:rsidRDefault="00A74263" w:rsidP="00A74263">
      <w:r w:rsidRPr="00E030ED">
        <w:rPr>
          <w:noProof/>
        </w:rPr>
        <w:t>16447</w:t>
      </w:r>
      <w:r w:rsidRPr="00E030ED">
        <w:t>/14 JUSTCIV 318</w:t>
      </w:r>
    </w:p>
    <w:p w14:paraId="0C25BEEC" w14:textId="33912ED2" w:rsidR="00A74263" w:rsidRDefault="00A74263" w:rsidP="00A74263">
      <w:r>
        <w:rPr>
          <w:b/>
        </w:rPr>
        <w:t>Ansvarigt statsråd</w:t>
      </w:r>
      <w:r w:rsidR="00DA489E">
        <w:rPr>
          <w:b/>
        </w:rPr>
        <w:t xml:space="preserve">: </w:t>
      </w:r>
      <w:r w:rsidR="00DA489E" w:rsidRPr="00DA489E">
        <w:t>Morgan Johansson</w:t>
      </w:r>
    </w:p>
    <w:p w14:paraId="0C25BEEF" w14:textId="37F3D4CC" w:rsidR="00A74263" w:rsidRDefault="00A74263" w:rsidP="00A74263">
      <w:r>
        <w:t xml:space="preserve">Föranleder </w:t>
      </w:r>
      <w:r w:rsidR="00DA489E">
        <w:t>ingen</w:t>
      </w:r>
      <w:r>
        <w:t xml:space="preserve"> annotering.</w:t>
      </w:r>
    </w:p>
    <w:p w14:paraId="0C25BEF0" w14:textId="77777777" w:rsidR="00A74263" w:rsidRDefault="00A74263" w:rsidP="00A74263">
      <w:pPr>
        <w:pStyle w:val="Rubrik1"/>
      </w:pPr>
      <w:bookmarkStart w:id="32" w:name="_Toc405973264"/>
      <w:r>
        <w:rPr>
          <w:noProof/>
        </w:rPr>
        <w:t>Protocol</w:t>
      </w:r>
      <w:r>
        <w:t xml:space="preserve"> 36 to the Treaties</w:t>
      </w:r>
      <w:bookmarkEnd w:id="32"/>
    </w:p>
    <w:p w14:paraId="0C25BEF1" w14:textId="77777777" w:rsidR="00A74263" w:rsidRDefault="00A74263" w:rsidP="00A74263">
      <w:pPr>
        <w:rPr>
          <w:lang w:val="en-US"/>
        </w:rPr>
      </w:pPr>
      <w:r>
        <w:rPr>
          <w:noProof/>
          <w:lang w:val="en-US"/>
        </w:rPr>
        <w:t>16500</w:t>
      </w:r>
      <w:r>
        <w:rPr>
          <w:lang w:val="en-US"/>
        </w:rPr>
        <w:t>/14 PROAPP 39 JAI 989 CATS 200 SCHENGEN 57 COMIX 658</w:t>
      </w:r>
    </w:p>
    <w:p w14:paraId="0C25BEF2" w14:textId="5819E95B" w:rsidR="00A74263" w:rsidRDefault="00A74263" w:rsidP="00A74263">
      <w:r>
        <w:rPr>
          <w:b/>
        </w:rPr>
        <w:t>Ansvarigt statsråd</w:t>
      </w:r>
      <w:r w:rsidR="00DA489E">
        <w:rPr>
          <w:b/>
        </w:rPr>
        <w:t xml:space="preserve">: </w:t>
      </w:r>
      <w:r>
        <w:rPr>
          <w:noProof/>
        </w:rPr>
        <w:t>Morgan</w:t>
      </w:r>
      <w:r>
        <w:t xml:space="preserve"> Johansson </w:t>
      </w:r>
    </w:p>
    <w:p w14:paraId="0C25BEF3" w14:textId="36043366" w:rsidR="00A74263" w:rsidRPr="00643D86" w:rsidRDefault="00A74263" w:rsidP="00A74263">
      <w:r w:rsidRPr="00643D86">
        <w:rPr>
          <w:b/>
        </w:rPr>
        <w:t>Tidigare behandling i riksdagen</w:t>
      </w:r>
      <w:r w:rsidR="00DA489E">
        <w:rPr>
          <w:b/>
        </w:rPr>
        <w:t xml:space="preserve">: </w:t>
      </w:r>
      <w:r>
        <w:rPr>
          <w:noProof/>
        </w:rPr>
        <w:t>2014-11-14</w:t>
      </w:r>
    </w:p>
    <w:p w14:paraId="0C25BEF4" w14:textId="3BF6E192" w:rsidR="00A74263" w:rsidRPr="00643D86" w:rsidRDefault="00A74263" w:rsidP="00A74263">
      <w:r w:rsidRPr="00643D86">
        <w:rPr>
          <w:b/>
        </w:rPr>
        <w:t>Tidigare behandling vid rådsmöte</w:t>
      </w:r>
      <w:r w:rsidR="00DA489E">
        <w:rPr>
          <w:b/>
        </w:rPr>
        <w:t xml:space="preserve">: </w:t>
      </w:r>
      <w:r>
        <w:rPr>
          <w:noProof/>
        </w:rPr>
        <w:t>2014-11-18</w:t>
      </w:r>
    </w:p>
    <w:p w14:paraId="0C25BEF6" w14:textId="77777777" w:rsidR="003A7337" w:rsidRDefault="00A74263">
      <w:pPr>
        <w:spacing w:after="280" w:afterAutospacing="1"/>
      </w:pPr>
      <w:r>
        <w:rPr>
          <w:b/>
          <w:bCs/>
        </w:rPr>
        <w:t xml:space="preserve">Tidigare behandling i riksdagen: </w:t>
      </w:r>
      <w:r>
        <w:t>2014-11-14, 2014-10-17, 2014-06-19, 2014-05-28, 2012-11-30 (EU-nämnden), 2014-11-13, 2014-05-27, 2013-02-14, 2012-11-30 (Justitieutskottet)</w:t>
      </w:r>
    </w:p>
    <w:p w14:paraId="0C25BEF7" w14:textId="77777777" w:rsidR="003A7337" w:rsidRDefault="00A74263">
      <w:pPr>
        <w:spacing w:after="280" w:afterAutospacing="1"/>
      </w:pPr>
      <w:r>
        <w:rPr>
          <w:b/>
          <w:bCs/>
        </w:rPr>
        <w:lastRenderedPageBreak/>
        <w:t xml:space="preserve">Tidigare behandling vid rådsmöte: </w:t>
      </w:r>
      <w:r>
        <w:t>2014-11-18, 2014-10-21, 2014-06-24 (Allmänna rådet), 2014-06-05 (RIF-rådet)</w:t>
      </w:r>
    </w:p>
    <w:p w14:paraId="0C25BEF8" w14:textId="44CA2082" w:rsidR="003A7337" w:rsidRDefault="00A74263">
      <w:pPr>
        <w:spacing w:after="280" w:afterAutospacing="1"/>
      </w:pPr>
      <w:r>
        <w:rPr>
          <w:b/>
          <w:bCs/>
        </w:rPr>
        <w:t xml:space="preserve">Avsikt med behandlingen i rådet: </w:t>
      </w:r>
      <w:r>
        <w:t xml:space="preserve">Coreper förväntas ge vängruppen för tillämpning av artikel 10 i protokoll 36 förlängt mandat att slutföra arbetet med att analysera </w:t>
      </w:r>
      <w:r w:rsidR="00514FF6">
        <w:t>konsekvenserna</w:t>
      </w:r>
      <w:r>
        <w:t xml:space="preserve"> av att den femåriga övergångsperioden vad gäller kommissionens och EU-domstolens begränsade befogenhet vad avser rättsakter antagna före Lissabonfördragets ikraftträdande upphörde att gälla den 1 december (artikel 10.1-10.3 i protokoll 36) och då särskilt identifiera obsoleta rättsakter. </w:t>
      </w:r>
    </w:p>
    <w:p w14:paraId="0C25BEF9" w14:textId="5D217178" w:rsidR="003A7337" w:rsidRDefault="00A74263">
      <w:pPr>
        <w:spacing w:after="280" w:afterAutospacing="1"/>
      </w:pPr>
      <w:r>
        <w:rPr>
          <w:b/>
          <w:bCs/>
        </w:rPr>
        <w:t>Hur regeringen ställer sig till den blivande A-punkten:</w:t>
      </w:r>
      <w:r>
        <w:t xml:space="preserve"> Regeringen avser att stödja att mandatet förlängs. Det är angeläget att skapa klarhet i vilka rättsakter som berörs av övergången den 1 </w:t>
      </w:r>
      <w:r w:rsidR="00514FF6">
        <w:t>december</w:t>
      </w:r>
      <w:r>
        <w:t xml:space="preserve"> 2014 och att upphäva obsoleta instrument.   </w:t>
      </w:r>
    </w:p>
    <w:p w14:paraId="0C25BEFB" w14:textId="6278E1DC" w:rsidR="00A74263" w:rsidRDefault="00A74263">
      <w:pPr>
        <w:spacing w:after="280" w:afterAutospacing="1"/>
        <w:rPr>
          <w:noProof/>
        </w:rPr>
      </w:pPr>
      <w:r>
        <w:rPr>
          <w:b/>
          <w:bCs/>
        </w:rPr>
        <w:t xml:space="preserve">Bakgrund: </w:t>
      </w:r>
      <w:r>
        <w:t xml:space="preserve">En särskild vängrupp inrättades i februari 2014 för att dels analysera konsekvenserna av att den femåriga övergångsperioden vad gäller kommissionens och EU-domstolens begränsade befogenhet vad avser rättsakter antagna före Lissabonfördragets ikraftträdande upphörde att gälla den 1 december (artikel 10.1-10.3 i protokoll 36) och då särskilt identifiera obsoleta rättsakter, dels hantera frågor i anslutning till UK:s möjlighet till utträde respektive återinträde i samarbetet avseende de aktuella rättsakterna (artikel 10.4-10.5 i protokoll 36). I mandatet för vängruppen angavs även att gruppen skulle slutföra arbetet under år 2014 om inte Coreper beslutade annorlunda (se dokument 6527/1/14).  De många och besvärliga turerna kring frågan om UK:s utträde och återinträde i delar av samarbetet har emellertid medfört att gruppen inte hunnit hantera den först nämnda frågan i mandatet i någon större utsträckning. En annan bidragande orsak till varför gruppen inte hunnit slutföra arbetet i denna del är också att kommissionen varit sen med att leverera uppdaterade listor och ställningstaganden avseende eventuella obsoleta rättsakter. </w:t>
      </w:r>
    </w:p>
    <w:p w14:paraId="0C25BEFC" w14:textId="77777777" w:rsidR="00A74263" w:rsidRPr="00E030ED" w:rsidRDefault="00A74263" w:rsidP="00A74263">
      <w:pPr>
        <w:pStyle w:val="Rubrik1"/>
        <w:rPr>
          <w:lang w:val="en-US"/>
        </w:rPr>
      </w:pPr>
      <w:bookmarkStart w:id="33" w:name="_Toc405973265"/>
      <w:r w:rsidRPr="00E030ED">
        <w:rPr>
          <w:noProof/>
          <w:lang w:val="en-US"/>
        </w:rPr>
        <w:t>Final</w:t>
      </w:r>
      <w:r w:rsidRPr="00E030ED">
        <w:rPr>
          <w:lang w:val="en-US"/>
        </w:rPr>
        <w:t xml:space="preserve"> report on the sixth round of mutual evaluations - "The practical implementation and operation of the Council Decision 2002/187/JHA of 28 February 2002 setting up Eurojust with a view to reinforcing the fight against serious crime and of the Council Decision 2008/976/JHA on the European Judicial Network in criminal matters"</w:t>
      </w:r>
      <w:bookmarkEnd w:id="33"/>
    </w:p>
    <w:p w14:paraId="0C25BEFD" w14:textId="77777777" w:rsidR="00A74263" w:rsidRPr="00E030ED" w:rsidRDefault="00A74263" w:rsidP="00A74263">
      <w:r w:rsidRPr="00E030ED">
        <w:rPr>
          <w:noProof/>
        </w:rPr>
        <w:t>14536</w:t>
      </w:r>
      <w:r w:rsidRPr="00E030ED">
        <w:t>/2/14 REV 2 GENVAL 64 COPEN 263 EUROJUST 189</w:t>
      </w:r>
    </w:p>
    <w:p w14:paraId="0C25BEFE" w14:textId="7E2DFB49" w:rsidR="00A74263" w:rsidRDefault="00A74263" w:rsidP="00A74263">
      <w:r>
        <w:rPr>
          <w:b/>
        </w:rPr>
        <w:t>Ansvarigt statsråd</w:t>
      </w:r>
      <w:r w:rsidR="00DA489E">
        <w:rPr>
          <w:b/>
        </w:rPr>
        <w:t xml:space="preserve">: </w:t>
      </w:r>
      <w:r>
        <w:rPr>
          <w:noProof/>
        </w:rPr>
        <w:t>Anders</w:t>
      </w:r>
      <w:r>
        <w:t xml:space="preserve"> Ygeman </w:t>
      </w:r>
    </w:p>
    <w:p w14:paraId="0C25BF01" w14:textId="18238245" w:rsidR="00A74263" w:rsidRDefault="00A74263" w:rsidP="00A74263">
      <w:r>
        <w:rPr>
          <w:b/>
          <w:bCs/>
        </w:rPr>
        <w:t>Avsikt med behandlingen i rådet:</w:t>
      </w:r>
      <w:r>
        <w:t xml:space="preserve"> Rådet ska anta förslaget till slutrapport </w:t>
      </w:r>
    </w:p>
    <w:p w14:paraId="0C25BF02" w14:textId="77777777" w:rsidR="003A7337" w:rsidRDefault="00A74263">
      <w:pPr>
        <w:spacing w:after="280" w:afterAutospacing="1"/>
      </w:pPr>
      <w:r>
        <w:rPr>
          <w:b/>
          <w:bCs/>
        </w:rPr>
        <w:t>Hur regeringen ställer sig till den blivande A-punkten:</w:t>
      </w:r>
      <w:r>
        <w:t xml:space="preserve"> Regeringen kan ställa sig bakom överenskommelsen och rösta ja till antagande av rapporten.    </w:t>
      </w:r>
    </w:p>
    <w:p w14:paraId="0C25BF04" w14:textId="1DB6B0AB" w:rsidR="00A74263" w:rsidRDefault="00A74263">
      <w:pPr>
        <w:spacing w:after="280" w:afterAutospacing="1"/>
        <w:rPr>
          <w:noProof/>
        </w:rPr>
      </w:pPr>
      <w:r>
        <w:rPr>
          <w:b/>
          <w:bCs/>
        </w:rPr>
        <w:t xml:space="preserve">Bakgrund: </w:t>
      </w:r>
      <w:r>
        <w:t xml:space="preserve">Efter att den sjätte rundan genomförts med utvärderingsbesök i samtliga 28 medlemsstater har ordförandeskapet utarbetat ett förslag till slutrapport med en </w:t>
      </w:r>
      <w:r w:rsidR="00514FF6">
        <w:t>sammanfattning</w:t>
      </w:r>
      <w:r>
        <w:t xml:space="preserve"> av de viktigaste rekommendationerna som framkommit under alla länderutvärderingar. Slutrapporten ska ligga till grund för framtida förslag om nya lagstiftningsåtgärder från kommissionens sida, förbättrat utnyttjande av Eurojust samt det Europeiska rättsliga nätverket. </w:t>
      </w:r>
    </w:p>
    <w:p w14:paraId="0C25BF05" w14:textId="77777777" w:rsidR="00A74263" w:rsidRPr="00E030ED" w:rsidRDefault="00A74263" w:rsidP="00A74263">
      <w:pPr>
        <w:pStyle w:val="Rubrik1"/>
        <w:rPr>
          <w:lang w:val="en-US"/>
        </w:rPr>
      </w:pPr>
      <w:bookmarkStart w:id="34" w:name="_Toc405973266"/>
      <w:r w:rsidRPr="00E030ED">
        <w:rPr>
          <w:noProof/>
          <w:lang w:val="en-US"/>
        </w:rPr>
        <w:lastRenderedPageBreak/>
        <w:t>Proposal</w:t>
      </w:r>
      <w:r w:rsidRPr="00E030ED">
        <w:rPr>
          <w:lang w:val="en-US"/>
        </w:rPr>
        <w:t xml:space="preserve"> for a Council Regulation laying down maximum permitted levels of radioactive contamination of food and feed following a nuclear accident or any other case of radiological emergency</w:t>
      </w:r>
      <w:bookmarkEnd w:id="34"/>
    </w:p>
    <w:p w14:paraId="0C25BF06" w14:textId="1A8CF2EF" w:rsidR="00A74263" w:rsidRDefault="00A74263" w:rsidP="00A74263">
      <w:pPr>
        <w:rPr>
          <w:lang w:val="en-US"/>
        </w:rPr>
      </w:pPr>
      <w:r>
        <w:rPr>
          <w:noProof/>
          <w:lang w:val="en-US"/>
        </w:rPr>
        <w:t>16301</w:t>
      </w:r>
      <w:r>
        <w:rPr>
          <w:lang w:val="en-US"/>
        </w:rPr>
        <w:t>/14 ATO 94 AGRI 753 COMER 240</w:t>
      </w:r>
      <w:r w:rsidR="00DA489E">
        <w:rPr>
          <w:lang w:val="en-US"/>
        </w:rPr>
        <w:t xml:space="preserve"> </w:t>
      </w:r>
      <w:r>
        <w:rPr>
          <w:lang w:val="en-US"/>
        </w:rPr>
        <w:t>15882/14 ATO 89 AGRI 730 COMER 235</w:t>
      </w:r>
    </w:p>
    <w:p w14:paraId="0C25BF07" w14:textId="136EBE73" w:rsidR="00A74263" w:rsidRDefault="00A74263" w:rsidP="00A74263">
      <w:r>
        <w:rPr>
          <w:b/>
        </w:rPr>
        <w:t>Ansvarigt statsråd</w:t>
      </w:r>
      <w:r w:rsidR="00DA489E">
        <w:rPr>
          <w:b/>
        </w:rPr>
        <w:t xml:space="preserve">: </w:t>
      </w:r>
      <w:r>
        <w:rPr>
          <w:noProof/>
        </w:rPr>
        <w:t>Åsa</w:t>
      </w:r>
      <w:r>
        <w:t xml:space="preserve"> Romson</w:t>
      </w:r>
    </w:p>
    <w:p w14:paraId="0C25BF0A" w14:textId="79C96A1E" w:rsidR="00A74263" w:rsidRDefault="00A74263" w:rsidP="00A74263">
      <w:r>
        <w:rPr>
          <w:b/>
          <w:bCs/>
        </w:rPr>
        <w:t xml:space="preserve">Avsikt med behandlingen i rådet: </w:t>
      </w:r>
      <w:r>
        <w:t xml:space="preserve">Antagande av gemensam ståndpunkt. </w:t>
      </w:r>
    </w:p>
    <w:p w14:paraId="0C25BF0B" w14:textId="77777777" w:rsidR="003A7337" w:rsidRDefault="00A74263">
      <w:pPr>
        <w:spacing w:after="280" w:afterAutospacing="1"/>
      </w:pPr>
      <w:r>
        <w:rPr>
          <w:b/>
          <w:bCs/>
        </w:rPr>
        <w:t>Hur regeringen ställer sig till den blivande A-punkten:</w:t>
      </w:r>
      <w:r>
        <w:t xml:space="preserve"> Regeringen avser rösta ja. </w:t>
      </w:r>
    </w:p>
    <w:p w14:paraId="0C25BF0D" w14:textId="3D2D14DD" w:rsidR="00A74263" w:rsidRDefault="00A74263">
      <w:pPr>
        <w:spacing w:after="280" w:afterAutospacing="1"/>
        <w:rPr>
          <w:noProof/>
        </w:rPr>
      </w:pPr>
      <w:r>
        <w:rPr>
          <w:b/>
          <w:bCs/>
        </w:rPr>
        <w:t xml:space="preserve">Bakgrund: </w:t>
      </w:r>
      <w:r>
        <w:t>Kommissionen presenterade den 10 januari 2014 ett förslag till förordning om gränsvärden för radioaktivitet i livsmedel och djurfoder efter en kärnenergiolycka eller annan radiologisk nödsituation. Förslag till förordningen innebär bl.a. en konsolidering av tre nu gällande förordningar: rådets förordning (Euratom) nr 3954/87, kommissionens förordning (Euratom) nr 944/89 och kommissionens förordning (Euratom) nr 770/9.</w:t>
      </w:r>
      <w:r>
        <w:br/>
        <w:t xml:space="preserve">Enligt förordningen ska en kommitté besluta om en genomförandeakt vilken fastställer gränsvärden för radioaktiva ämnen i livsmedel och foder i samband med en radiologisk olycka. Livsmedel och foder som överskrider fastställda gränsvärden får inte placeras på marknaden. Förordningen medger dock att undantag att överskrida dessa värden kan ges i särskilda fall till en medlemsstat som så begär och kan motivera ett berättigande för ett sådant undantag. Undantaget gäller endast inom denna medlemsstat som inte får exportera undantagna livsmedel eller foder. </w:t>
      </w:r>
      <w:r>
        <w:br/>
        <w:t>Sverige har varit positivt till konsolideringen av förordningarna och att det ska kunna finnas en möjlighet att fastställa ett nationellt undantag att överskrida fastställda gränsvärden i särskilda fall.</w:t>
      </w:r>
    </w:p>
    <w:p w14:paraId="0C25BF0E" w14:textId="77777777" w:rsidR="00A74263" w:rsidRDefault="00A74263" w:rsidP="00A74263">
      <w:pPr>
        <w:pStyle w:val="Rubrik1"/>
      </w:pPr>
      <w:bookmarkStart w:id="35" w:name="_Toc405973267"/>
      <w:r>
        <w:rPr>
          <w:noProof/>
        </w:rPr>
        <w:t>Proposal</w:t>
      </w:r>
      <w:r>
        <w:t xml:space="preserve"> for a Regulation of the European Parliament and of the Council amending Council Regulation (EC) No 55/2008 introducing autonomous trade preferences for the Republic of Moldova (First reading)</w:t>
      </w:r>
      <w:bookmarkEnd w:id="35"/>
    </w:p>
    <w:p w14:paraId="0C25BF0F" w14:textId="77777777" w:rsidR="00A74263" w:rsidRDefault="00A74263" w:rsidP="00A74263">
      <w:pPr>
        <w:rPr>
          <w:lang w:val="en-US"/>
        </w:rPr>
      </w:pPr>
      <w:r>
        <w:rPr>
          <w:noProof/>
          <w:lang w:val="en-US"/>
        </w:rPr>
        <w:t>16370</w:t>
      </w:r>
      <w:r>
        <w:rPr>
          <w:lang w:val="en-US"/>
        </w:rPr>
        <w:t>/14 WTO 315 COEST 453 NIS 53 CODEC 2416</w:t>
      </w:r>
    </w:p>
    <w:p w14:paraId="0C25BF10" w14:textId="77E4CDF2" w:rsidR="00A74263" w:rsidRDefault="00A74263" w:rsidP="00A74263">
      <w:r>
        <w:rPr>
          <w:b/>
        </w:rPr>
        <w:t>Ansvarigt statsråd</w:t>
      </w:r>
      <w:r w:rsidR="00DA489E">
        <w:rPr>
          <w:b/>
        </w:rPr>
        <w:t xml:space="preserve">: </w:t>
      </w:r>
      <w:r>
        <w:rPr>
          <w:noProof/>
        </w:rPr>
        <w:t>Mikael</w:t>
      </w:r>
      <w:r>
        <w:t xml:space="preserve"> Damberg</w:t>
      </w:r>
    </w:p>
    <w:p w14:paraId="0C25BF14" w14:textId="43E05842" w:rsidR="003A7337" w:rsidRDefault="00A74263" w:rsidP="00DA489E">
      <w:r>
        <w:rPr>
          <w:b/>
          <w:bCs/>
        </w:rPr>
        <w:t>Avsikt med behandlingen i rådet:</w:t>
      </w:r>
      <w:r>
        <w:t xml:space="preserve"> Coreper föreslås godkänna att ORDF skriftligen till EP:s handelskommitté meddelar att rådet, om EP i den första läsningen den 15-18 december godkänner förslaget till förordning om dubblerade kvoter för ett antal jordbruksprodukter från Moldavien, kommer att godkänna EP:s beslut. </w:t>
      </w:r>
    </w:p>
    <w:p w14:paraId="0C25BF16" w14:textId="3B87E722" w:rsidR="003A7337" w:rsidRDefault="00A74263">
      <w:pPr>
        <w:spacing w:after="280" w:afterAutospacing="1"/>
      </w:pPr>
      <w:r>
        <w:rPr>
          <w:b/>
          <w:bCs/>
        </w:rPr>
        <w:t>Hur regeringen ställer sig till den blivande A-punkten:</w:t>
      </w:r>
      <w:r>
        <w:t xml:space="preserve"> Regeringen avser stödja </w:t>
      </w:r>
      <w:r w:rsidR="00DA489E">
        <w:t>godkännandet</w:t>
      </w:r>
      <w:r>
        <w:t xml:space="preserve"> av förordningen. </w:t>
      </w:r>
    </w:p>
    <w:p w14:paraId="0C25BF18" w14:textId="67BACF07" w:rsidR="003A7337" w:rsidRDefault="00A74263">
      <w:pPr>
        <w:spacing w:after="280" w:afterAutospacing="1"/>
      </w:pPr>
      <w:r>
        <w:rPr>
          <w:b/>
          <w:bCs/>
        </w:rPr>
        <w:t>Bakgrund:</w:t>
      </w:r>
      <w:r w:rsidR="00DA489E">
        <w:rPr>
          <w:b/>
          <w:bCs/>
        </w:rPr>
        <w:t xml:space="preserve"> </w:t>
      </w:r>
      <w:r>
        <w:t xml:space="preserve">Associeringsavtalet mellan EU och Moldavien, som etablerar ett frihandelsområdet mellan parterna, tillämpas provisoriskt från och med 1 september 2014. Därmed åtar sig unionen att helt öppna marknaden för vissa färska frukter och grönsaker, upp till vissa volymer utöver Moldaviens traditionella export till unionen. </w:t>
      </w:r>
    </w:p>
    <w:p w14:paraId="0C25BF19" w14:textId="77777777" w:rsidR="003A7337" w:rsidRDefault="00A74263">
      <w:pPr>
        <w:spacing w:after="280" w:afterAutospacing="1"/>
      </w:pPr>
      <w:r>
        <w:t xml:space="preserve">Genom den s.k. ATP-förordningen har redan dessförinnan varor med ursprung Moldavien getts fritt tillträde till unionsmarknaden, med undantag för vissa jordbruksprodukter (enligt </w:t>
      </w:r>
      <w:r>
        <w:lastRenderedPageBreak/>
        <w:t>bilaga I till förordningen) för vilka det beviljats begränsade medgivanden i form av tullfrihet inom ramen för tullkvoter eller nedsatt tull.</w:t>
      </w:r>
    </w:p>
    <w:p w14:paraId="0C25BF1A" w14:textId="77777777" w:rsidR="003A7337" w:rsidRDefault="00A74263">
      <w:pPr>
        <w:spacing w:after="280" w:afterAutospacing="1"/>
      </w:pPr>
      <w:r>
        <w:t>Mot bakgrund av att det för närvarande är mycket svårt för Moldavien att avsätta vissa av sina produkter på den ryska marknaden föreslår KOM att EU-marknaden tillfälligt öppnas helt för import av dessa produkter från Moldavien.</w:t>
      </w:r>
    </w:p>
    <w:p w14:paraId="0C25BF1B" w14:textId="77777777" w:rsidR="003A7337" w:rsidRDefault="00A74263">
      <w:pPr>
        <w:spacing w:after="280" w:afterAutospacing="1"/>
      </w:pPr>
      <w:r>
        <w:t xml:space="preserve">Eftersom de ATP-förordningen löper till slutet av 2015, parallellt med DCFTA-bestämmelserna, kan en sådan tidsbunden lösning åstadkommas genom en ändring sker i förordningen. </w:t>
      </w:r>
    </w:p>
    <w:p w14:paraId="0C25BF1C" w14:textId="77777777" w:rsidR="003A7337" w:rsidRDefault="00A74263">
      <w:pPr>
        <w:spacing w:after="280" w:afterAutospacing="1"/>
      </w:pPr>
      <w:r>
        <w:t>En ändring föreslås i bilagan till förordningen med innebörd att det införs tre nya tullfria kvoter för färska äpplen, färska bordsdruvor och färska plommon.</w:t>
      </w:r>
    </w:p>
    <w:p w14:paraId="0C25BF1E" w14:textId="05AD9F3D" w:rsidR="00A74263" w:rsidRDefault="00A74263">
      <w:pPr>
        <w:spacing w:after="280" w:afterAutospacing="1"/>
        <w:rPr>
          <w:noProof/>
        </w:rPr>
      </w:pPr>
      <w:r>
        <w:t xml:space="preserve">Förändringen föreslås träda i kraft vid publiceringen och föreslås tillämpas från 1 augusti 2014, vilket var det datum då Ryssland införde importförbud för vissa moldaviska jordbruksprodukter. </w:t>
      </w:r>
    </w:p>
    <w:p w14:paraId="0C25BF1F" w14:textId="77777777" w:rsidR="00A74263" w:rsidRDefault="00A74263" w:rsidP="00A74263">
      <w:pPr>
        <w:pStyle w:val="Rubrik1"/>
      </w:pPr>
      <w:bookmarkStart w:id="36" w:name="_Toc405973268"/>
      <w:r>
        <w:rPr>
          <w:noProof/>
        </w:rPr>
        <w:t>Proposal</w:t>
      </w:r>
      <w:r>
        <w:t xml:space="preserve"> for a Regulation of the European Parliament and of the Council on the tariff treatment for goods originating from Ecuador (First reading)</w:t>
      </w:r>
      <w:bookmarkEnd w:id="36"/>
    </w:p>
    <w:p w14:paraId="0C25BF20" w14:textId="77777777" w:rsidR="00A74263" w:rsidRDefault="00A74263" w:rsidP="00A74263">
      <w:pPr>
        <w:rPr>
          <w:lang w:val="en-US"/>
        </w:rPr>
      </w:pPr>
      <w:r>
        <w:rPr>
          <w:noProof/>
          <w:lang w:val="en-US"/>
        </w:rPr>
        <w:t>16541</w:t>
      </w:r>
      <w:r>
        <w:rPr>
          <w:lang w:val="en-US"/>
        </w:rPr>
        <w:t>/14 WTO 317 COLAC 77 CODEC 2444</w:t>
      </w:r>
    </w:p>
    <w:p w14:paraId="0C25BF21" w14:textId="0ED931D9" w:rsidR="00A74263" w:rsidRDefault="00A74263" w:rsidP="00A74263">
      <w:r>
        <w:rPr>
          <w:b/>
        </w:rPr>
        <w:t>Ansvarigt statsråd</w:t>
      </w:r>
      <w:r w:rsidR="00DA489E">
        <w:rPr>
          <w:b/>
        </w:rPr>
        <w:t xml:space="preserve">: </w:t>
      </w:r>
      <w:r>
        <w:rPr>
          <w:noProof/>
        </w:rPr>
        <w:t>Mikael</w:t>
      </w:r>
      <w:r>
        <w:t xml:space="preserve"> Damberg</w:t>
      </w:r>
    </w:p>
    <w:p w14:paraId="0C25BF26" w14:textId="44891184" w:rsidR="003A7337" w:rsidRDefault="00A74263">
      <w:pPr>
        <w:spacing w:after="280" w:afterAutospacing="1"/>
      </w:pPr>
      <w:r>
        <w:rPr>
          <w:b/>
          <w:bCs/>
        </w:rPr>
        <w:t>Avsikt med behandlingen i rådet:</w:t>
      </w:r>
      <w:r w:rsidR="00514FF6">
        <w:rPr>
          <w:b/>
          <w:bCs/>
        </w:rPr>
        <w:t xml:space="preserve"> </w:t>
      </w:r>
      <w:r>
        <w:t xml:space="preserve">Frågan handlar om ett utkast till förordning från KOM angående tullbehandling av varor från Ecuador. Förordningen syftar till en överbryggning mellan GSP+ och Ecuadors formella anslutning till frihandelsavtalet mellan EU, Colombia och Peru. </w:t>
      </w:r>
    </w:p>
    <w:p w14:paraId="0C25BF28" w14:textId="061A381A" w:rsidR="003A7337" w:rsidRDefault="00A74263">
      <w:pPr>
        <w:spacing w:after="280" w:afterAutospacing="1"/>
      </w:pPr>
      <w:r>
        <w:rPr>
          <w:b/>
          <w:bCs/>
        </w:rPr>
        <w:t>Hur regeringen ställer sig till den blivande A-punkten:</w:t>
      </w:r>
      <w:r>
        <w:t xml:space="preserve"> Regeringen avser att rösta för rådsordförandens förslag. </w:t>
      </w:r>
    </w:p>
    <w:p w14:paraId="0C25BF2A" w14:textId="4F2E51E4" w:rsidR="003A7337" w:rsidRDefault="00A74263">
      <w:pPr>
        <w:spacing w:after="280" w:afterAutospacing="1"/>
      </w:pPr>
      <w:r>
        <w:rPr>
          <w:b/>
          <w:bCs/>
        </w:rPr>
        <w:t>Bakgrund:</w:t>
      </w:r>
      <w:r w:rsidR="00DA489E">
        <w:rPr>
          <w:b/>
          <w:bCs/>
        </w:rPr>
        <w:t xml:space="preserve"> </w:t>
      </w:r>
      <w:r>
        <w:t xml:space="preserve">EU är öppet för att sluta ett associeringsavtal med hela den Andinska gemenskapen. Ecuador, som valde att inte fullfölja de förhandlingar som inleddes 2007, har uppmuntrats att ansluta sig till EU:s frihandelsavtal med Colombia och Peru. Ecuador aviserade i början av 2013 intresse att återuppta förhandlingarna. Efter fyra förhandlingsomgångar avslutades förhandlingarna med en politisk överenskommelse 17 juli 2014. </w:t>
      </w:r>
    </w:p>
    <w:p w14:paraId="0C25BF2B" w14:textId="77777777" w:rsidR="003A7337" w:rsidRDefault="00A74263">
      <w:pPr>
        <w:spacing w:after="280" w:afterAutospacing="1"/>
      </w:pPr>
      <w:r>
        <w:t xml:space="preserve">Frågan om en överbryggning mellan GSP+ och frihandelsavtalets ikraftträdande för Ecuador har varit uppe tre gånger i den handelspolitiska kommittéen (senast 5 december). KOMs utkast till förordning har fått stöd av en majoritet av EU:s medlemsstater, inklusive Sverige. </w:t>
      </w:r>
    </w:p>
    <w:p w14:paraId="0C25BF2C" w14:textId="77777777" w:rsidR="003A7337" w:rsidRDefault="00A74263">
      <w:pPr>
        <w:spacing w:after="280" w:afterAutospacing="1"/>
      </w:pPr>
      <w:r>
        <w:t>Europaparlamentets INTA-kommitté behandlade frågan 4 december. Europaparlamentet avser att fatta beslut i en första läsning under plenarsessionen 12-15 januari 2015. Om Europaparlamentet då godkänner KOM:s förslag till förordning kommer även Rådet att anta förordningen.</w:t>
      </w:r>
    </w:p>
    <w:p w14:paraId="0C25BF2E" w14:textId="75AB42F3" w:rsidR="003A7337" w:rsidRDefault="00A74263">
      <w:pPr>
        <w:spacing w:after="280" w:afterAutospacing="1"/>
      </w:pPr>
      <w:r>
        <w:lastRenderedPageBreak/>
        <w:t>Planeringen är att avtalet ska undertecknas under 2015.</w:t>
      </w:r>
    </w:p>
    <w:p w14:paraId="0C25BF2F" w14:textId="77777777" w:rsidR="00A74263" w:rsidRDefault="00A74263" w:rsidP="00A74263">
      <w:pPr>
        <w:pStyle w:val="Rubrik1"/>
      </w:pPr>
      <w:bookmarkStart w:id="37" w:name="_Toc405973269"/>
      <w:r>
        <w:rPr>
          <w:noProof/>
        </w:rPr>
        <w:t>Commission</w:t>
      </w:r>
      <w:r>
        <w:t xml:space="preserve"> Delegated Regulation (EU) No .../.. of 14.11.2014 amending Annex I to Council Regulation (EC) No 1528/2007 applying the arrangements for products originating in certain states which are part of the African, Caribbean and Pacific (ACP) Group of States provided for in agreements establishing, or leading to the establishment of, Economic Partnership Agreements</w:t>
      </w:r>
      <w:bookmarkEnd w:id="37"/>
    </w:p>
    <w:p w14:paraId="0C25BF30" w14:textId="57ACFD6C" w:rsidR="00A74263" w:rsidRDefault="00A74263" w:rsidP="00A74263">
      <w:pPr>
        <w:rPr>
          <w:lang w:val="en-US"/>
        </w:rPr>
      </w:pPr>
      <w:r>
        <w:rPr>
          <w:noProof/>
          <w:lang w:val="en-US"/>
        </w:rPr>
        <w:t>15642</w:t>
      </w:r>
      <w:r>
        <w:rPr>
          <w:lang w:val="en-US"/>
        </w:rPr>
        <w:t>/14 ACP 175 WTO 302 UD 250 DELACT 221</w:t>
      </w:r>
      <w:r w:rsidR="00DA489E">
        <w:rPr>
          <w:lang w:val="en-US"/>
        </w:rPr>
        <w:t xml:space="preserve"> </w:t>
      </w:r>
      <w:r>
        <w:rPr>
          <w:lang w:val="en-US"/>
        </w:rPr>
        <w:t>15641/14 ACP 174 WTO 301 UD 249 DELACT 220</w:t>
      </w:r>
    </w:p>
    <w:p w14:paraId="0C25BF31" w14:textId="016D42EC" w:rsidR="00A74263" w:rsidRDefault="00A74263" w:rsidP="00A74263">
      <w:r>
        <w:rPr>
          <w:b/>
        </w:rPr>
        <w:t>Ansvarigt statsråd</w:t>
      </w:r>
      <w:r w:rsidR="00DA489E">
        <w:rPr>
          <w:b/>
        </w:rPr>
        <w:t xml:space="preserve">: </w:t>
      </w:r>
      <w:r>
        <w:rPr>
          <w:noProof/>
        </w:rPr>
        <w:t>Mikael</w:t>
      </w:r>
      <w:r>
        <w:t xml:space="preserve"> Damberg</w:t>
      </w:r>
    </w:p>
    <w:p w14:paraId="0C25BF34" w14:textId="047175AD" w:rsidR="00A74263" w:rsidRDefault="00A74263" w:rsidP="00A74263">
      <w:r>
        <w:rPr>
          <w:b/>
          <w:bCs/>
        </w:rPr>
        <w:t xml:space="preserve">Avsikt med behandlingen i rådet: </w:t>
      </w:r>
      <w:r>
        <w:t xml:space="preserve">Rådet ska fatta beslut om att inte motsätta sig kommissionens förslag till delegerad akt. </w:t>
      </w:r>
    </w:p>
    <w:p w14:paraId="0C25BF35" w14:textId="77777777" w:rsidR="003A7337" w:rsidRDefault="00A74263">
      <w:pPr>
        <w:spacing w:after="280" w:afterAutospacing="1"/>
      </w:pPr>
      <w:r>
        <w:rPr>
          <w:b/>
          <w:bCs/>
        </w:rPr>
        <w:t>Hur regeringen ställer sig till den blivande A-punkten:</w:t>
      </w:r>
      <w:r>
        <w:t xml:space="preserve"> Regeringen avser rösta ja till beslutet. </w:t>
      </w:r>
    </w:p>
    <w:p w14:paraId="0C25BF37" w14:textId="2BFD615E" w:rsidR="00A74263" w:rsidRDefault="00A74263">
      <w:pPr>
        <w:spacing w:after="280" w:afterAutospacing="1"/>
        <w:rPr>
          <w:noProof/>
        </w:rPr>
      </w:pPr>
      <w:r>
        <w:rPr>
          <w:b/>
          <w:bCs/>
        </w:rPr>
        <w:t xml:space="preserve">Bakgrund: </w:t>
      </w:r>
      <w:r>
        <w:t>Under 2012 fattade EU beslutet att de länder som inte definieras som Minst Utvecklat Land (MUL) som per den 1 oktober 2014 inte ratificerat ett fullödigt Europeiskt Partnerskapsavtal (EPA) eller ett interims-EPA inte längre ska omfattas av Marknadstillträdesförordningens (MAR:s) Annex 1, och därmed inte ha rätt till särskilda och ensidiga handelspreferenser till EU som gäller under Cotonouavtalet. Avslut i EPA-förhandlingarna nåddes under våren och sommaren för flera av de regionala grupperna i Afrika, bla. SADC (södra Afrika) och ECOWAS (Västafrika). Förhandlingarna med EAC-gruppen (Kenya, Tanzania, Uganda, Rwanda och Burundi) drog dock ut på tiden. Kenya, som enda icke-MUL-land i regionen, miste därför den 1 oktober 2014 sina ensidiga handelspreferenser vilket bl.a. innebar en kraftig höjning av tullar på vissa varor från Kenya. Den 16 oktober 2014 kom beskedet att man lyckats nå ett avslut i förhandlingarna även med EAC. Enligt gängse praxis kommer därför nu Kenya att genom en sk. delegerad akt återigen införlivas i MAR. Beslutet anta akten fattas av kommissionen men både rådet och Europaparlamentet måste godkänna den delegerade akten. Rådet förväntas göra så genom antagande som A-punkt på rådsmötet den 17 december. EP ska enligt uppgift göra detta i början av 2015.</w:t>
      </w:r>
    </w:p>
    <w:p w14:paraId="0C25BF38" w14:textId="77777777" w:rsidR="00A74263" w:rsidRDefault="00A74263" w:rsidP="00A74263">
      <w:pPr>
        <w:pStyle w:val="Rubrik1"/>
      </w:pPr>
      <w:bookmarkStart w:id="38" w:name="_Toc405973270"/>
      <w:r>
        <w:rPr>
          <w:noProof/>
        </w:rPr>
        <w:t>Draft</w:t>
      </w:r>
      <w:r>
        <w:t xml:space="preserve"> Council Decision amending the Internal Agreement between the Representatives of the Governments of the Member States of the European Union, meeting within the Council, on the financing of European Union aid under the multiannual financial framework for the period 2014 to 2020, in accordance with the ACP-EU Partnership Agreement, and on the allocation of financial assistance for the Overseas Countries and Territories to which Part Four of the Treaty on the Functioning of the European Union applies</w:t>
      </w:r>
      <w:bookmarkEnd w:id="38"/>
    </w:p>
    <w:p w14:paraId="0C25BF39" w14:textId="628A46D2" w:rsidR="00A74263" w:rsidRDefault="00A74263" w:rsidP="00A74263">
      <w:pPr>
        <w:rPr>
          <w:lang w:val="en-US"/>
        </w:rPr>
      </w:pPr>
      <w:r>
        <w:rPr>
          <w:noProof/>
          <w:lang w:val="en-US"/>
        </w:rPr>
        <w:t>16129</w:t>
      </w:r>
      <w:r>
        <w:rPr>
          <w:lang w:val="en-US"/>
        </w:rPr>
        <w:t>/14 ACP 184 FIN 900 PTOM 58 RELEX 987 DEVGEN 258</w:t>
      </w:r>
      <w:r w:rsidR="00DA489E">
        <w:rPr>
          <w:lang w:val="en-US"/>
        </w:rPr>
        <w:t xml:space="preserve"> </w:t>
      </w:r>
      <w:r>
        <w:rPr>
          <w:lang w:val="en-US"/>
        </w:rPr>
        <w:t>16104/14 ACP 180 FIN 899 PTOM 57 RELEX 981 DEVGEN 254</w:t>
      </w:r>
    </w:p>
    <w:p w14:paraId="0C25BF3A" w14:textId="3703B8FC" w:rsidR="00A74263" w:rsidRDefault="00A74263" w:rsidP="00A74263">
      <w:r>
        <w:rPr>
          <w:b/>
        </w:rPr>
        <w:t>Ansvarigt statsråd</w:t>
      </w:r>
      <w:r w:rsidR="00DA489E">
        <w:rPr>
          <w:b/>
        </w:rPr>
        <w:t xml:space="preserve">: </w:t>
      </w:r>
      <w:r>
        <w:rPr>
          <w:noProof/>
        </w:rPr>
        <w:t>Isabella</w:t>
      </w:r>
      <w:r>
        <w:t xml:space="preserve"> Lövin</w:t>
      </w:r>
    </w:p>
    <w:p w14:paraId="0C25BF3D" w14:textId="56F1D463" w:rsidR="00A74263" w:rsidRDefault="00A74263" w:rsidP="00A74263">
      <w:r>
        <w:rPr>
          <w:b/>
          <w:bCs/>
        </w:rPr>
        <w:lastRenderedPageBreak/>
        <w:t>Avsikt med behandlingen i rådet: </w:t>
      </w:r>
      <w:r>
        <w:t xml:space="preserve">Rådet förväntas fatta beslut om ändringar i det interna avtalet för den elfte Europeiska utvecklingsfonden, med anledning av Kroatiens anslutning till EU.  </w:t>
      </w:r>
    </w:p>
    <w:p w14:paraId="0C25BF3E" w14:textId="77777777" w:rsidR="003A7337" w:rsidRDefault="00A74263">
      <w:pPr>
        <w:spacing w:after="280" w:afterAutospacing="1"/>
      </w:pPr>
      <w:r>
        <w:rPr>
          <w:b/>
          <w:bCs/>
        </w:rPr>
        <w:t>Hur regeringen ställer sig till den blivande A-punkten:</w:t>
      </w:r>
      <w:r>
        <w:t xml:space="preserve"> Regeringen avser rösta ja till att beslutet fattas. </w:t>
      </w:r>
    </w:p>
    <w:p w14:paraId="0C25BF40" w14:textId="187B65B3" w:rsidR="00A74263" w:rsidRDefault="00A74263">
      <w:pPr>
        <w:spacing w:after="280" w:afterAutospacing="1"/>
        <w:rPr>
          <w:noProof/>
        </w:rPr>
      </w:pPr>
      <w:r>
        <w:rPr>
          <w:b/>
          <w:bCs/>
        </w:rPr>
        <w:t xml:space="preserve">Bakgrund: </w:t>
      </w:r>
      <w:r>
        <w:t>EU:s stats- och regeringschefer enades vid Europeiska rådets möte i februari 2013 om inrättandet av en elfte Europeisk utvecklingsfond, EUF-11, dess totalbelopp och medlemsstaternas inbetalningsnycklar. Avtalet undertecknades av EU:s medlemsstater den 24 juni 2013. Kroatien anslöt sig till EU den 1 juli 2013. Med anledning av detta lade Kommissionen fram förslag till ändringar i det interna avtalet. Ändringarna handlar främst om omfördelningar av inbetalningsnyckeln och antal röster i EUF:s genomförandekommitté. Kroatien meddelade överraskande i april 2014 att man inte kunde godta Kommissionens förslag, då man tolkade vissa skrivningar i sitt anslutningsfördrag som att Kroatien skulle börja bidra till EUF ett år senare än övriga medlemsstater. Till följd av bilaterala överläggningar mellan Kommissionen och Kroatien har dock nu Kroatien godtagit förslaget, även om man i rådet ämnar avstå från att rösta. Det interna avtalet för EUF-11 har ännu inte trätt ikraft då det inte ratificerats av samtliga medlemsstater. Detta beslut väntas fattas av rådet först när avtalet har trätt ikraft. Sverige ratificerade avtalet i februari 2014.</w:t>
      </w:r>
    </w:p>
    <w:p w14:paraId="0C25BF41" w14:textId="77777777" w:rsidR="00A74263" w:rsidRDefault="00A74263" w:rsidP="00A74263">
      <w:pPr>
        <w:pStyle w:val="Rubrik1"/>
      </w:pPr>
      <w:bookmarkStart w:id="39" w:name="_Toc405973271"/>
      <w:r>
        <w:rPr>
          <w:noProof/>
        </w:rPr>
        <w:t>Draft</w:t>
      </w:r>
      <w:r>
        <w:t xml:space="preserve"> Council Decision on the signing and provisional application of the Economic Partnership Agreement (EPA) between the West African States, ECOWAS and the UEMOA, of the one part, and the European Union and its Member States, of the other part</w:t>
      </w:r>
      <w:bookmarkEnd w:id="39"/>
    </w:p>
    <w:p w14:paraId="0C25BF42" w14:textId="39AECB12" w:rsidR="00A74263" w:rsidRDefault="00A74263" w:rsidP="00A74263">
      <w:pPr>
        <w:rPr>
          <w:lang w:val="en-US"/>
        </w:rPr>
      </w:pPr>
      <w:r>
        <w:rPr>
          <w:noProof/>
          <w:lang w:val="en-US"/>
        </w:rPr>
        <w:t>16506</w:t>
      </w:r>
      <w:r>
        <w:rPr>
          <w:lang w:val="en-US"/>
        </w:rPr>
        <w:t>/14 ACP 190 WTO 316 COAFR 339 RELEX 1021</w:t>
      </w:r>
      <w:r w:rsidR="00DA489E">
        <w:rPr>
          <w:lang w:val="en-US"/>
        </w:rPr>
        <w:t xml:space="preserve"> </w:t>
      </w:r>
      <w:r>
        <w:rPr>
          <w:lang w:val="en-US"/>
        </w:rPr>
        <w:t>13368/14 ACP 148 WTO 249 COAFR 253 RELEX 760</w:t>
      </w:r>
      <w:r w:rsidR="00DA489E">
        <w:rPr>
          <w:lang w:val="en-US"/>
        </w:rPr>
        <w:t xml:space="preserve"> </w:t>
      </w:r>
      <w:r>
        <w:rPr>
          <w:lang w:val="en-US"/>
        </w:rPr>
        <w:t>13370/14 ACP 149 WTO 250 COAFR 254 RELEX 761+ ADD 1 to ADD 3</w:t>
      </w:r>
    </w:p>
    <w:p w14:paraId="0C25BF43" w14:textId="26FC6D63" w:rsidR="00A74263" w:rsidRDefault="00A74263" w:rsidP="00A74263">
      <w:r>
        <w:rPr>
          <w:b/>
        </w:rPr>
        <w:t>Ansvarigt statsråd</w:t>
      </w:r>
      <w:r w:rsidR="00DA489E">
        <w:rPr>
          <w:b/>
        </w:rPr>
        <w:t xml:space="preserve">: </w:t>
      </w:r>
      <w:r>
        <w:rPr>
          <w:noProof/>
        </w:rPr>
        <w:t>Mikael</w:t>
      </w:r>
      <w:r>
        <w:t xml:space="preserve"> Damberg</w:t>
      </w:r>
    </w:p>
    <w:p w14:paraId="0C25BF47" w14:textId="77777777" w:rsidR="003A7337" w:rsidRDefault="00A74263">
      <w:pPr>
        <w:spacing w:after="280" w:afterAutospacing="1"/>
      </w:pPr>
      <w:r w:rsidRPr="00DA489E">
        <w:rPr>
          <w:b/>
        </w:rPr>
        <w:t>Avsikt med behandlingen i rådet:</w:t>
      </w:r>
      <w:r>
        <w:t xml:space="preserve"> Undertecknande av avtal.</w:t>
      </w:r>
    </w:p>
    <w:p w14:paraId="0C25BF48" w14:textId="77777777" w:rsidR="003A7337" w:rsidRDefault="00A74263">
      <w:pPr>
        <w:spacing w:after="280" w:afterAutospacing="1"/>
      </w:pPr>
      <w:r w:rsidRPr="00DA489E">
        <w:rPr>
          <w:b/>
        </w:rPr>
        <w:t>Hur regeringen ställer sig till den blivande A-punkten:</w:t>
      </w:r>
      <w:r>
        <w:t xml:space="preserve"> Regeringen avser rösta för att beslutet om undertecknande godkänns av rådet.</w:t>
      </w:r>
    </w:p>
    <w:p w14:paraId="30F8DFA7" w14:textId="265DF8B9" w:rsidR="00DA489E" w:rsidRDefault="00A74263">
      <w:pPr>
        <w:spacing w:after="280" w:afterAutospacing="1"/>
      </w:pPr>
      <w:r w:rsidRPr="00DA489E">
        <w:rPr>
          <w:b/>
        </w:rPr>
        <w:t>Bakgrund:</w:t>
      </w:r>
      <w:r>
        <w:t xml:space="preserve"> Efter slutförda förhandlingar föreligger för undertecknande ett avtal om ekonomiskt partnerskap (nedan kallat EPA) mellan Benin, Burkina Faso, Kap Verde, Elfenbenskusten, Gambia, Ghana, Guinea, Guinea-Bissau, Liberia, Mauretanien, Mali, Niger, Nigeria, Senegal, Sierra Leone , Västafrikanska staters ekonomiska gemenskap (Ecowas) och Västafrikanska ekonomiska unionen (Uemoa), å ena sidan, och Europeiska unionen och dess medlemsstater, å andra sidan. </w:t>
      </w:r>
    </w:p>
    <w:p w14:paraId="09D7E780" w14:textId="77777777" w:rsidR="00DA489E" w:rsidRDefault="00A74263">
      <w:pPr>
        <w:spacing w:after="280" w:afterAutospacing="1"/>
      </w:pPr>
      <w:r>
        <w:t xml:space="preserve">Avtalet har förhandlats fram i enlighet med de mål för EPA-avtalen som har lagts fast i Cotonouavtalet. EPA:s syfte är att främja regional integration och handel mellan AVS-länderna, samt liberalisera handeln och öka handelsutbytet mellan EU och AVS. Skillnaden mellan EPA-avtalen och andra regionala frihandelsavtal som EU förhandlar är att de innefattar </w:t>
      </w:r>
      <w:r>
        <w:lastRenderedPageBreak/>
        <w:t>ett samarbete där handelsliberaliseringar sker parallellt med biståndsinsatser. Kopplingen mellan handel och utveckling är dessutom en central del av processen.</w:t>
      </w:r>
    </w:p>
    <w:p w14:paraId="2944F659" w14:textId="77777777" w:rsidR="00DA489E" w:rsidRDefault="00A74263">
      <w:pPr>
        <w:spacing w:after="280" w:afterAutospacing="1"/>
      </w:pPr>
      <w:r>
        <w:t xml:space="preserve">Behandlingen under FAC (utveckling) avser antagande av ett rådsbeslut om att EU ska underteckna avtalet. </w:t>
      </w:r>
    </w:p>
    <w:p w14:paraId="0C25BF4A" w14:textId="614ECAD7" w:rsidR="00A74263" w:rsidRDefault="00A74263">
      <w:pPr>
        <w:spacing w:after="280" w:afterAutospacing="1"/>
        <w:rPr>
          <w:noProof/>
        </w:rPr>
      </w:pPr>
      <w:r>
        <w:t xml:space="preserve">Avtalet kommer också att undertecknas av medlemsstaterna i marginalen till FAC. </w:t>
      </w:r>
    </w:p>
    <w:p w14:paraId="0C25BF4B" w14:textId="77777777" w:rsidR="00A74263" w:rsidRDefault="00A74263" w:rsidP="00A74263">
      <w:pPr>
        <w:pStyle w:val="Rubrik1"/>
      </w:pPr>
      <w:bookmarkStart w:id="40" w:name="_Toc405973272"/>
      <w:r>
        <w:rPr>
          <w:noProof/>
        </w:rPr>
        <w:t>Draft</w:t>
      </w:r>
      <w:r>
        <w:t xml:space="preserve"> Council Conclusions on Migration in EU Development Cooperation</w:t>
      </w:r>
      <w:bookmarkEnd w:id="40"/>
    </w:p>
    <w:p w14:paraId="0C25BF4C" w14:textId="77777777" w:rsidR="00A74263" w:rsidRDefault="00A74263" w:rsidP="00A74263">
      <w:pPr>
        <w:rPr>
          <w:lang w:val="en-US"/>
        </w:rPr>
      </w:pPr>
      <w:r>
        <w:rPr>
          <w:noProof/>
          <w:lang w:val="en-US"/>
        </w:rPr>
        <w:t>16124</w:t>
      </w:r>
      <w:r>
        <w:rPr>
          <w:lang w:val="en-US"/>
        </w:rPr>
        <w:t>/14 DEVGEN 256 MIGR 154 RELEX 985 ACP 182</w:t>
      </w:r>
    </w:p>
    <w:p w14:paraId="0C25BF4D" w14:textId="46156CF9" w:rsidR="00A74263" w:rsidRDefault="00A74263" w:rsidP="00A74263">
      <w:r>
        <w:rPr>
          <w:b/>
        </w:rPr>
        <w:t>Ansvarigt statsråd</w:t>
      </w:r>
      <w:r w:rsidR="0098039B">
        <w:rPr>
          <w:b/>
        </w:rPr>
        <w:t xml:space="preserve">: </w:t>
      </w:r>
      <w:r>
        <w:rPr>
          <w:noProof/>
        </w:rPr>
        <w:t>Isabella</w:t>
      </w:r>
      <w:r>
        <w:t xml:space="preserve"> Lövin</w:t>
      </w:r>
    </w:p>
    <w:p w14:paraId="0C25BF4E" w14:textId="08997EB8" w:rsidR="00A74263" w:rsidRPr="00643D86" w:rsidRDefault="00A74263" w:rsidP="00A74263">
      <w:r w:rsidRPr="00643D86">
        <w:rPr>
          <w:b/>
        </w:rPr>
        <w:t>Tidigare behandling i riksdagen</w:t>
      </w:r>
      <w:r w:rsidR="0098039B">
        <w:rPr>
          <w:b/>
        </w:rPr>
        <w:t xml:space="preserve">: </w:t>
      </w:r>
      <w:r>
        <w:rPr>
          <w:noProof/>
        </w:rPr>
        <w:t>2014-12-05</w:t>
      </w:r>
    </w:p>
    <w:p w14:paraId="0C25BF51" w14:textId="77777777" w:rsidR="003A7337" w:rsidRDefault="00A74263">
      <w:pPr>
        <w:spacing w:after="280" w:afterAutospacing="1"/>
      </w:pPr>
      <w:r>
        <w:rPr>
          <w:b/>
          <w:bCs/>
        </w:rPr>
        <w:t>Avsikt med behandlingen i rådet:</w:t>
      </w:r>
      <w:r>
        <w:t xml:space="preserve"> Rådet föreslås anta utkast på rådsslutsatser om migration i EU:s utvecklingssamarbete.</w:t>
      </w:r>
    </w:p>
    <w:p w14:paraId="0C25BF52" w14:textId="77777777" w:rsidR="003A7337" w:rsidRDefault="00A74263">
      <w:pPr>
        <w:spacing w:after="280" w:afterAutospacing="1"/>
      </w:pPr>
      <w:r>
        <w:rPr>
          <w:b/>
          <w:bCs/>
        </w:rPr>
        <w:t xml:space="preserve">Hur regeringen ställer sig till den blivande A-punkten: </w:t>
      </w:r>
      <w:r>
        <w:t xml:space="preserve">Regeringen avser stödja utkastet till rådsslutsatser. </w:t>
      </w:r>
    </w:p>
    <w:p w14:paraId="0C25BF53" w14:textId="0B26788F" w:rsidR="003A7337" w:rsidRDefault="00A74263">
      <w:pPr>
        <w:spacing w:after="280" w:afterAutospacing="1"/>
      </w:pPr>
      <w:r>
        <w:rPr>
          <w:b/>
          <w:bCs/>
        </w:rPr>
        <w:t xml:space="preserve">Bakgrund: </w:t>
      </w:r>
      <w:r>
        <w:t xml:space="preserve">Kopplingarna mellan migration och utveckling har kommit att stå högt på EU:s dagordning under senare tid med fördjupat samarbete samt ett flertal initiativ och möten på detta område. Kommissionen har publicerat ett flertal meddelanden följt av rådsslutsatser om migration och utveckling med fokus bl.a. på hur remitteringar, diasporainitiativ och cirkulär migration påverkar utvecklingen i ursprungsländer och hur dessa utvecklingseffekter kan förstärkas. De senaste rådslutssatserna om migration och utveckling togs fram i juli 2013 inför FN:s högnivådialog om migration och utveckling. </w:t>
      </w:r>
    </w:p>
    <w:p w14:paraId="0C25BF54" w14:textId="77777777" w:rsidR="003A7337" w:rsidRDefault="00A74263">
      <w:pPr>
        <w:spacing w:after="280" w:afterAutospacing="1"/>
      </w:pPr>
      <w:r>
        <w:t>Det italienska EU-ordförandeskapet har prioriterat migrationsområdet och tagit initiativ till att ta fram rådsslutsatser med fokus på migration inom EU:s utvecklingssamarbete.</w:t>
      </w:r>
    </w:p>
    <w:p w14:paraId="0C25BF55" w14:textId="77777777" w:rsidR="003A7337" w:rsidRDefault="00A74263">
      <w:pPr>
        <w:spacing w:after="280" w:afterAutospacing="1"/>
      </w:pPr>
      <w:r>
        <w:t xml:space="preserve">Rådsslutsatserna, som ska antas som A-punkt vid mötet, understryker vikten av att maximera migrationens positiva inverkan på utveckling eftersom migration kan vara en motor för utveckling i låg- och medelinkomstländer. </w:t>
      </w:r>
    </w:p>
    <w:p w14:paraId="0C25BF56" w14:textId="77777777" w:rsidR="003A7337" w:rsidRDefault="00A74263">
      <w:pPr>
        <w:spacing w:after="280" w:afterAutospacing="1"/>
      </w:pPr>
      <w:r>
        <w:t xml:space="preserve">Rådsslutsatserna lyfter vikten av ett koherent tillvägagångssätt gällande internt och externt fördrivna personer samt att inkludera flyktingar och personer i behov av skydd i långsiktig utvecklingsplanering. De lyfter även flyktingars och internt fördrivna personers särskilda utsatthet för bland annat sexuellt och genusbaserat våld, och betonar vikten av att förebygga och minska detta våld. </w:t>
      </w:r>
    </w:p>
    <w:p w14:paraId="0C25BF57" w14:textId="77777777" w:rsidR="003A7337" w:rsidRDefault="00A74263">
      <w:pPr>
        <w:spacing w:after="280" w:afterAutospacing="1"/>
      </w:pPr>
      <w:r>
        <w:t>Rådsslutsatserna uppmanar Kommissionen att arbeta vidare med förslagen i rådsslutsatserna samt att ta fram ett nytt meddelande om migration i utvecklingssamarbetet till slutet av 2015 för att vidare operationalisera förslagen.</w:t>
      </w:r>
    </w:p>
    <w:p w14:paraId="0C25BF59" w14:textId="144A154B" w:rsidR="00A74263" w:rsidRDefault="00A74263">
      <w:pPr>
        <w:spacing w:after="280" w:afterAutospacing="1"/>
        <w:rPr>
          <w:noProof/>
        </w:rPr>
      </w:pPr>
      <w:r>
        <w:rPr>
          <w:u w:val="single"/>
        </w:rPr>
        <w:t xml:space="preserve">Regeringens ståndpunkt: </w:t>
      </w:r>
      <w:r>
        <w:t xml:space="preserve">Regeringen stödjer rådsslutsatsernas fokus på migration i utvecklingssamarbetet då detta kan bidra till att öka migrationens positiva utvecklingseffekter. </w:t>
      </w:r>
      <w:r>
        <w:lastRenderedPageBreak/>
        <w:t>Regeringen stödjer integreringen i rådsslutsatserna av flykting- och internflyktingfrågor, och i detta det heltäckande perspektivet på hur humanitär respons och utvecklingsinsatser måste samverka, samt lyftandet av frågan kring flyktingars utsatthet inte minst för sexuellt och genusbaserat våld.</w:t>
      </w:r>
    </w:p>
    <w:p w14:paraId="0C25BF5A" w14:textId="77777777" w:rsidR="00A74263" w:rsidRDefault="00A74263" w:rsidP="00A74263">
      <w:pPr>
        <w:pStyle w:val="Rubrik1"/>
      </w:pPr>
      <w:bookmarkStart w:id="41" w:name="_Toc405973273"/>
      <w:r>
        <w:rPr>
          <w:noProof/>
        </w:rPr>
        <w:t>Japan</w:t>
      </w:r>
      <w:r>
        <w:t xml:space="preserve"> Reference Lines</w:t>
      </w:r>
      <w:bookmarkEnd w:id="41"/>
    </w:p>
    <w:p w14:paraId="0C25BF5B" w14:textId="77777777" w:rsidR="00A74263" w:rsidRDefault="00A74263" w:rsidP="00A74263">
      <w:pPr>
        <w:rPr>
          <w:lang w:val="en-US"/>
        </w:rPr>
      </w:pPr>
      <w:r>
        <w:rPr>
          <w:noProof/>
          <w:lang w:val="en-US"/>
        </w:rPr>
        <w:t>16319</w:t>
      </w:r>
      <w:r>
        <w:rPr>
          <w:lang w:val="en-US"/>
        </w:rPr>
        <w:t>/14 COASI 141 ASIE 71 PESC 1264 CSDP/PSDC 704 CONOP 125COHOM 173 DEVGEN 263 WTO 313 ENV 951RECH 463RESTREINT UE</w:t>
      </w:r>
    </w:p>
    <w:p w14:paraId="0C25BF5C" w14:textId="30F7B394" w:rsidR="00A74263" w:rsidRDefault="00A74263" w:rsidP="00A74263">
      <w:r>
        <w:rPr>
          <w:b/>
        </w:rPr>
        <w:t>Ansvarigt statsråd</w:t>
      </w:r>
      <w:r w:rsidR="0098039B">
        <w:rPr>
          <w:b/>
        </w:rPr>
        <w:t xml:space="preserve">: </w:t>
      </w:r>
      <w:r>
        <w:rPr>
          <w:noProof/>
        </w:rPr>
        <w:t>Margot</w:t>
      </w:r>
      <w:r>
        <w:t xml:space="preserve"> Wallström</w:t>
      </w:r>
    </w:p>
    <w:p w14:paraId="0C25BF60" w14:textId="3095773F" w:rsidR="003A7337" w:rsidRDefault="0098039B">
      <w:pPr>
        <w:spacing w:after="280" w:afterAutospacing="1"/>
      </w:pPr>
      <w:r>
        <w:t xml:space="preserve">Japan reference lines </w:t>
      </w:r>
      <w:r w:rsidR="00A74263">
        <w:t>samlar EU:s hållning i den bilaterala relationen gentemot Japan och ska fungera som stöd för EU-delegation och ambassader för vilka ståndpunkter EU har i sin relation med Japan.</w:t>
      </w:r>
    </w:p>
    <w:p w14:paraId="0C25BF62" w14:textId="57FE0260" w:rsidR="00A74263" w:rsidRDefault="00A74263">
      <w:pPr>
        <w:spacing w:after="280" w:afterAutospacing="1"/>
        <w:rPr>
          <w:noProof/>
        </w:rPr>
      </w:pPr>
      <w:r>
        <w:t>Reference lines har framförhandlats under hösten i COASI och godkändes där den 28 november. Därefter har frågan antagits som procedurpunkt vid KUSP den 4 december.</w:t>
      </w:r>
    </w:p>
    <w:p w14:paraId="0C25BF63" w14:textId="77777777" w:rsidR="00A74263" w:rsidRDefault="00A74263" w:rsidP="00A74263">
      <w:pPr>
        <w:pStyle w:val="Rubrik1"/>
      </w:pPr>
      <w:bookmarkStart w:id="42" w:name="_Toc405973274"/>
      <w:r>
        <w:rPr>
          <w:noProof/>
        </w:rPr>
        <w:t>Negotiations</w:t>
      </w:r>
      <w:r>
        <w:t xml:space="preserve"> on one or several Association Agreement(s) between the European Union and the Principality of Andorra, the Principality of Monaco and the Republic of San Marino</w:t>
      </w:r>
      <w:bookmarkEnd w:id="42"/>
    </w:p>
    <w:p w14:paraId="0C25BF64" w14:textId="24A15AE0" w:rsidR="00A74263" w:rsidRDefault="00A74263" w:rsidP="00A74263">
      <w:pPr>
        <w:rPr>
          <w:lang w:val="en-US"/>
        </w:rPr>
      </w:pPr>
      <w:r>
        <w:rPr>
          <w:noProof/>
          <w:lang w:val="en-US"/>
        </w:rPr>
        <w:t>7684</w:t>
      </w:r>
      <w:r>
        <w:rPr>
          <w:lang w:val="en-US"/>
        </w:rPr>
        <w:t>/14 AND 2 MC 2 SM 2 MI 270 AELE 20 7686/14 AND 3 MC 3 SM 3 MI 271 AELE 21</w:t>
      </w:r>
      <w:r w:rsidR="0098039B">
        <w:rPr>
          <w:lang w:val="en-US"/>
        </w:rPr>
        <w:t xml:space="preserve"> </w:t>
      </w:r>
      <w:r>
        <w:rPr>
          <w:lang w:val="en-US"/>
        </w:rPr>
        <w:t>10345/14 AND 4 MC 4 SM 4 MI 466 AELE 41 FISC 223</w:t>
      </w:r>
      <w:r w:rsidR="0098039B">
        <w:rPr>
          <w:lang w:val="en-US"/>
        </w:rPr>
        <w:t xml:space="preserve"> </w:t>
      </w:r>
      <w:r>
        <w:rPr>
          <w:lang w:val="en-US"/>
        </w:rPr>
        <w:t>RESTREINT UE+ ADD 1RESTREINT UE</w:t>
      </w:r>
    </w:p>
    <w:p w14:paraId="0C25BF65" w14:textId="41AF96D1" w:rsidR="00A74263" w:rsidRDefault="00A74263" w:rsidP="00A74263">
      <w:r>
        <w:rPr>
          <w:b/>
        </w:rPr>
        <w:t>Ansvarigt statsråd</w:t>
      </w:r>
      <w:r w:rsidR="0098039B">
        <w:rPr>
          <w:b/>
        </w:rPr>
        <w:t xml:space="preserve">: </w:t>
      </w:r>
      <w:r w:rsidR="0098039B" w:rsidRPr="0098039B">
        <w:t>Margot</w:t>
      </w:r>
      <w:r w:rsidRPr="0098039B">
        <w:t xml:space="preserve"> </w:t>
      </w:r>
      <w:r>
        <w:t>Wallström</w:t>
      </w:r>
    </w:p>
    <w:p w14:paraId="0C25BF69" w14:textId="77777777" w:rsidR="003A7337" w:rsidRDefault="00A74263">
      <w:pPr>
        <w:spacing w:after="280" w:afterAutospacing="1"/>
      </w:pPr>
      <w:r w:rsidRPr="0098039B">
        <w:rPr>
          <w:b/>
        </w:rPr>
        <w:t>Avsikt med behandlingen i rådet:</w:t>
      </w:r>
      <w:r>
        <w:t xml:space="preserve"> Rådet föreslås anta direktivet.</w:t>
      </w:r>
    </w:p>
    <w:p w14:paraId="0C25BF6A" w14:textId="6805EEA2" w:rsidR="003A7337" w:rsidRDefault="00A74263">
      <w:pPr>
        <w:spacing w:after="280" w:afterAutospacing="1"/>
      </w:pPr>
      <w:r w:rsidRPr="0098039B">
        <w:rPr>
          <w:b/>
        </w:rPr>
        <w:t>Hur regeringen ställer sig till den blivande A-punkten</w:t>
      </w:r>
      <w:r>
        <w:t>: Regeringen avser rösta ja till förslaget.</w:t>
      </w:r>
    </w:p>
    <w:p w14:paraId="506268E8" w14:textId="7B5D7239" w:rsidR="0098039B" w:rsidRDefault="00A74263">
      <w:pPr>
        <w:spacing w:after="280" w:afterAutospacing="1"/>
      </w:pPr>
      <w:r w:rsidRPr="0098039B">
        <w:rPr>
          <w:b/>
        </w:rPr>
        <w:t>Bakgrund:</w:t>
      </w:r>
      <w:r>
        <w:t xml:space="preserve"> I enlighet med kommissionens förslag har Eftagruppen diskuterat </w:t>
      </w:r>
      <w:r w:rsidR="00514FF6">
        <w:t>förhandlingsdirektiv</w:t>
      </w:r>
      <w:r>
        <w:t xml:space="preserve"> för associeringsavtal mellan EU och Andorra, Monaco och San Marino och den 4 december 2014 godkänt ordförandeskapets kompromisspaket för dessa förhandlingar.</w:t>
      </w:r>
    </w:p>
    <w:p w14:paraId="0C25BF6D" w14:textId="37868578" w:rsidR="00A74263" w:rsidRDefault="00A74263">
      <w:pPr>
        <w:spacing w:after="280" w:afterAutospacing="1"/>
        <w:rPr>
          <w:noProof/>
        </w:rPr>
      </w:pPr>
      <w:r>
        <w:t>Med förbehåll för bekräftelse i Coreper uppmanas Rådet att anta beslut om inledande av förhandlingar, att anta beslut om bemyndigande för Europeiska kommissionen att förhandla och att anta direktiven för förhandlingar om ett eller flera associeringsavtal mellan EU, å ena sidan och Andorra, Monaco och San Marino, å andra sidan.</w:t>
      </w:r>
    </w:p>
    <w:p w14:paraId="0C25BF6E" w14:textId="77777777" w:rsidR="00A74263" w:rsidRDefault="00A74263" w:rsidP="00A74263">
      <w:pPr>
        <w:pStyle w:val="Rubrik1"/>
      </w:pPr>
      <w:bookmarkStart w:id="43" w:name="_Toc405973275"/>
      <w:r>
        <w:rPr>
          <w:noProof/>
        </w:rPr>
        <w:t>Draft</w:t>
      </w:r>
      <w:r>
        <w:t xml:space="preserve"> Council Conclusions on a homogeneous extended single market and EU relations with Non-EU Western European countries</w:t>
      </w:r>
      <w:bookmarkEnd w:id="43"/>
    </w:p>
    <w:p w14:paraId="0C25BF6F" w14:textId="77777777" w:rsidR="00A74263" w:rsidRDefault="00A74263" w:rsidP="00A74263">
      <w:pPr>
        <w:rPr>
          <w:lang w:val="en-US"/>
        </w:rPr>
      </w:pPr>
      <w:r>
        <w:rPr>
          <w:noProof/>
          <w:lang w:val="en-US"/>
        </w:rPr>
        <w:t>16325</w:t>
      </w:r>
      <w:r>
        <w:rPr>
          <w:lang w:val="en-US"/>
        </w:rPr>
        <w:t>/14 AELE 61 EEE 78 N 34 ISL 37 FL 7 CH 45 AND 5 MC 5 SM 5MI 976 FISC 224</w:t>
      </w:r>
    </w:p>
    <w:p w14:paraId="0C25BF70" w14:textId="0CF2359E" w:rsidR="00A74263" w:rsidRDefault="00A74263" w:rsidP="00A74263">
      <w:r>
        <w:rPr>
          <w:b/>
        </w:rPr>
        <w:t>Ansvarigt statsråd</w:t>
      </w:r>
      <w:r w:rsidR="0098039B">
        <w:rPr>
          <w:b/>
        </w:rPr>
        <w:t xml:space="preserve">: </w:t>
      </w:r>
      <w:r w:rsidR="0098039B" w:rsidRPr="0098039B">
        <w:t>Margot</w:t>
      </w:r>
      <w:r w:rsidR="0098039B">
        <w:rPr>
          <w:b/>
        </w:rPr>
        <w:t xml:space="preserve"> </w:t>
      </w:r>
      <w:r>
        <w:t>Wallström</w:t>
      </w:r>
    </w:p>
    <w:p w14:paraId="0C25BF74" w14:textId="77777777" w:rsidR="003A7337" w:rsidRDefault="00A74263">
      <w:pPr>
        <w:spacing w:after="280" w:afterAutospacing="1"/>
      </w:pPr>
      <w:r w:rsidRPr="0098039B">
        <w:rPr>
          <w:b/>
        </w:rPr>
        <w:lastRenderedPageBreak/>
        <w:t>Avsikt med behandlingen i rådet:</w:t>
      </w:r>
      <w:r>
        <w:t xml:space="preserve"> Rådet föreslås anta slutsatserna.</w:t>
      </w:r>
    </w:p>
    <w:p w14:paraId="0C25BF75" w14:textId="3F92F565" w:rsidR="003A7337" w:rsidRDefault="00A74263">
      <w:pPr>
        <w:spacing w:after="280" w:afterAutospacing="1"/>
      </w:pPr>
      <w:r w:rsidRPr="0098039B">
        <w:rPr>
          <w:b/>
        </w:rPr>
        <w:t>Hur regeringen ställer sig till den blivande A-punkten:</w:t>
      </w:r>
      <w:r>
        <w:t xml:space="preserve"> Regeringen avser rösta ja till förslaget.</w:t>
      </w:r>
    </w:p>
    <w:p w14:paraId="0C25BF76" w14:textId="4C3C561F" w:rsidR="003A7337" w:rsidRDefault="00A74263">
      <w:pPr>
        <w:spacing w:after="280" w:afterAutospacing="1"/>
      </w:pPr>
      <w:r w:rsidRPr="0098039B">
        <w:rPr>
          <w:b/>
        </w:rPr>
        <w:t>Bakgrund:</w:t>
      </w:r>
      <w:r>
        <w:t xml:space="preserve"> Arbetsgruppen för Europeiska frihandelssammanslutningen (Efta) har sett över EU: s förbindelser med de fyra Eftaländerna Norge, Island, Liechtenstein och Schweiz. I ljuset av förhandlingarna med Andorra, Monaco och San Marino har orienteringsdebatter också hållits om förbindelserna med dessa länder. Mot bakgrund av dessa debatter, har ordförandeskapet utarbetat ett utkast till rådets slutsatser om EU: s förbindelser med de sju berörda länderna i förhållande till det Europeiska ekonomiska samarbetsområdet (EES).</w:t>
      </w:r>
    </w:p>
    <w:p w14:paraId="0C25BF78" w14:textId="403E2B7B" w:rsidR="00A74263" w:rsidRDefault="00A74263">
      <w:pPr>
        <w:spacing w:after="280" w:afterAutospacing="1"/>
        <w:rPr>
          <w:noProof/>
        </w:rPr>
      </w:pPr>
      <w:r>
        <w:t xml:space="preserve">Rådets utkast till slutsatser har diskuterats i arbetsgruppen för Europeiska frihandelssammanslutningen (Efta) vid ett antal möten och samtliga delegationer har kommit överens om utkastet till slutsatserna. </w:t>
      </w:r>
    </w:p>
    <w:p w14:paraId="0C25BF79" w14:textId="21B75E86" w:rsidR="00A74263" w:rsidRDefault="00A74263" w:rsidP="00A74263">
      <w:pPr>
        <w:pStyle w:val="Rubrik1"/>
      </w:pPr>
      <w:bookmarkStart w:id="44" w:name="_Toc405973276"/>
      <w:r>
        <w:t>Enlargement</w:t>
      </w:r>
      <w:r>
        <w:br/>
        <w:t>=Accession negotiations with Montenegro</w:t>
      </w:r>
      <w:bookmarkEnd w:id="44"/>
    </w:p>
    <w:p w14:paraId="0C25BF7A" w14:textId="77777777" w:rsidR="00A74263" w:rsidRDefault="00A74263" w:rsidP="00A74263">
      <w:pPr>
        <w:rPr>
          <w:lang w:val="en-US"/>
        </w:rPr>
      </w:pPr>
      <w:r>
        <w:rPr>
          <w:noProof/>
          <w:lang w:val="en-US"/>
        </w:rPr>
        <w:t>16558</w:t>
      </w:r>
      <w:r>
        <w:rPr>
          <w:lang w:val="en-US"/>
        </w:rPr>
        <w:t>/14 ELARG 128</w:t>
      </w:r>
    </w:p>
    <w:p w14:paraId="0C25BF7B" w14:textId="032B7C51" w:rsidR="00A74263" w:rsidRDefault="00A74263" w:rsidP="00A74263">
      <w:r>
        <w:rPr>
          <w:b/>
        </w:rPr>
        <w:t>Ansvarigt statsråd</w:t>
      </w:r>
      <w:r w:rsidR="0098039B">
        <w:rPr>
          <w:b/>
        </w:rPr>
        <w:t xml:space="preserve">: </w:t>
      </w:r>
      <w:r>
        <w:rPr>
          <w:noProof/>
        </w:rPr>
        <w:t>Margot</w:t>
      </w:r>
      <w:r>
        <w:t xml:space="preserve"> Wallström</w:t>
      </w:r>
    </w:p>
    <w:p w14:paraId="0C25BF7F" w14:textId="29D3B8B2" w:rsidR="003A7337" w:rsidRDefault="00A74263">
      <w:pPr>
        <w:spacing w:after="280" w:afterAutospacing="1"/>
      </w:pPr>
      <w:r>
        <w:rPr>
          <w:b/>
          <w:bCs/>
        </w:rPr>
        <w:t>Avsikt med behandlingen i rådet</w:t>
      </w:r>
      <w:r>
        <w:t>: Rådet föreslås godkänna utkastet till gemensamma ståndpunkter.</w:t>
      </w:r>
    </w:p>
    <w:p w14:paraId="0C25BF80" w14:textId="303CB50F" w:rsidR="003A7337" w:rsidRDefault="00A74263">
      <w:pPr>
        <w:spacing w:after="280" w:afterAutospacing="1"/>
      </w:pPr>
      <w:r>
        <w:rPr>
          <w:b/>
          <w:bCs/>
        </w:rPr>
        <w:t xml:space="preserve">Hur regeringen ställer sig till den blivande a-punkten: </w:t>
      </w:r>
      <w:r>
        <w:t>Regeringen avser rösta ja till A-punkten.</w:t>
      </w:r>
    </w:p>
    <w:p w14:paraId="0C25BF82" w14:textId="3079667E" w:rsidR="00A74263" w:rsidRDefault="00A74263">
      <w:pPr>
        <w:spacing w:after="280" w:afterAutospacing="1"/>
        <w:rPr>
          <w:noProof/>
        </w:rPr>
      </w:pPr>
      <w:r>
        <w:rPr>
          <w:b/>
          <w:bCs/>
        </w:rPr>
        <w:t>Bakgrund:</w:t>
      </w:r>
      <w:r w:rsidR="0098039B">
        <w:rPr>
          <w:b/>
          <w:bCs/>
        </w:rPr>
        <w:t xml:space="preserve"> </w:t>
      </w:r>
      <w:r>
        <w:t xml:space="preserve">Utkastet till gemensamma ståndpunkter behandlar villkoren för när Montenegro kan anses vara redo att avsluta förhandlingar inom kapitel 18 Statistik. Först när villkoren uppfyllts kan förhandlingarna avslutas för detta område. Sverige står bakom dessa villkor. </w:t>
      </w:r>
    </w:p>
    <w:p w14:paraId="0C25BF83" w14:textId="3B6202F1" w:rsidR="00A74263" w:rsidRDefault="00A74263" w:rsidP="00A74263">
      <w:pPr>
        <w:pStyle w:val="Rubrik1"/>
      </w:pPr>
      <w:bookmarkStart w:id="45" w:name="_Toc405973277"/>
      <w:r>
        <w:t>Enlargement</w:t>
      </w:r>
      <w:r>
        <w:br/>
        <w:t>=Accession negotiations with Montenegro</w:t>
      </w:r>
      <w:bookmarkEnd w:id="45"/>
    </w:p>
    <w:p w14:paraId="0C25BF84" w14:textId="77777777" w:rsidR="00A74263" w:rsidRDefault="00A74263" w:rsidP="00A74263">
      <w:pPr>
        <w:rPr>
          <w:lang w:val="en-US"/>
        </w:rPr>
      </w:pPr>
      <w:r>
        <w:rPr>
          <w:noProof/>
          <w:lang w:val="en-US"/>
        </w:rPr>
        <w:t>16560</w:t>
      </w:r>
      <w:r>
        <w:rPr>
          <w:lang w:val="en-US"/>
        </w:rPr>
        <w:t>/14 ELARG 129</w:t>
      </w:r>
    </w:p>
    <w:p w14:paraId="0C25BF85" w14:textId="4C3E171D" w:rsidR="00A74263" w:rsidRDefault="00A74263" w:rsidP="00A74263">
      <w:r>
        <w:rPr>
          <w:b/>
        </w:rPr>
        <w:t>Ansvarigt statsråd</w:t>
      </w:r>
      <w:r w:rsidR="0098039B">
        <w:rPr>
          <w:b/>
        </w:rPr>
        <w:t xml:space="preserve">: </w:t>
      </w:r>
      <w:r>
        <w:rPr>
          <w:noProof/>
        </w:rPr>
        <w:t>Margot</w:t>
      </w:r>
      <w:r>
        <w:t xml:space="preserve"> Wallström</w:t>
      </w:r>
    </w:p>
    <w:p w14:paraId="0C25BF89" w14:textId="40F1A010" w:rsidR="003A7337" w:rsidRDefault="00A74263">
      <w:pPr>
        <w:spacing w:after="280" w:afterAutospacing="1"/>
      </w:pPr>
      <w:r>
        <w:rPr>
          <w:b/>
          <w:bCs/>
        </w:rPr>
        <w:t xml:space="preserve">Avsikt med behandlingen i rådet: </w:t>
      </w:r>
      <w:r>
        <w:t>Rådet föreslås godkänna utkastet till gemensamma ståndpunkter.</w:t>
      </w:r>
    </w:p>
    <w:p w14:paraId="0C25BF8A" w14:textId="60504A75" w:rsidR="003A7337" w:rsidRDefault="00A74263">
      <w:pPr>
        <w:spacing w:after="280" w:afterAutospacing="1"/>
      </w:pPr>
      <w:r>
        <w:rPr>
          <w:b/>
          <w:bCs/>
        </w:rPr>
        <w:t xml:space="preserve">Hur regeringen ställer sig till den blivande a-punkten: </w:t>
      </w:r>
      <w:r>
        <w:t>Regeringen avser rösta ja till A-punkten.</w:t>
      </w:r>
    </w:p>
    <w:p w14:paraId="0C25BF8C" w14:textId="13968A7B" w:rsidR="003A7337" w:rsidRDefault="00A74263">
      <w:pPr>
        <w:spacing w:after="280" w:afterAutospacing="1"/>
      </w:pPr>
      <w:r>
        <w:rPr>
          <w:b/>
          <w:bCs/>
        </w:rPr>
        <w:t>Bakgrund:</w:t>
      </w:r>
      <w:r w:rsidR="0098039B">
        <w:rPr>
          <w:b/>
          <w:bCs/>
        </w:rPr>
        <w:t xml:space="preserve"> </w:t>
      </w:r>
      <w:r>
        <w:t>Utkastet till gemensamma ståndpunkter behandlar villkoren för när Montenegro kan anses vara redo att avsluta förhandlingar inom kapitel 28 Konsument- och hälsoskydd. Först när villkoren uppfyllts kan förhandlingarna avslutas för detta område. Sverige står bakom dessa villkor</w:t>
      </w:r>
      <w:r>
        <w:rPr>
          <w:b/>
          <w:bCs/>
        </w:rPr>
        <w:t xml:space="preserve">. </w:t>
      </w:r>
    </w:p>
    <w:p w14:paraId="0C25BF8D" w14:textId="460EA17A" w:rsidR="00A74263" w:rsidRDefault="00A74263" w:rsidP="00A74263">
      <w:pPr>
        <w:pStyle w:val="Rubrik1"/>
      </w:pPr>
      <w:bookmarkStart w:id="46" w:name="_Toc405973278"/>
      <w:r>
        <w:lastRenderedPageBreak/>
        <w:t>Enlargement</w:t>
      </w:r>
      <w:r>
        <w:br/>
        <w:t>=Accession negotiations with Montenegro</w:t>
      </w:r>
      <w:bookmarkEnd w:id="46"/>
    </w:p>
    <w:p w14:paraId="0C25BF8E" w14:textId="77777777" w:rsidR="00A74263" w:rsidRDefault="00A74263" w:rsidP="00A74263">
      <w:pPr>
        <w:rPr>
          <w:lang w:val="en-US"/>
        </w:rPr>
      </w:pPr>
      <w:r>
        <w:rPr>
          <w:noProof/>
          <w:lang w:val="en-US"/>
        </w:rPr>
        <w:t>16561</w:t>
      </w:r>
      <w:r>
        <w:rPr>
          <w:lang w:val="en-US"/>
        </w:rPr>
        <w:t>/14 ELARG 130</w:t>
      </w:r>
    </w:p>
    <w:p w14:paraId="0C25BF8F" w14:textId="562DCDF4" w:rsidR="00A74263" w:rsidRDefault="00A74263" w:rsidP="00A74263">
      <w:r>
        <w:rPr>
          <w:b/>
        </w:rPr>
        <w:t>Ansvarigt statsråd</w:t>
      </w:r>
      <w:r w:rsidR="0098039B">
        <w:rPr>
          <w:b/>
        </w:rPr>
        <w:t xml:space="preserve">: </w:t>
      </w:r>
      <w:r>
        <w:rPr>
          <w:noProof/>
        </w:rPr>
        <w:t>Margot</w:t>
      </w:r>
      <w:r>
        <w:t xml:space="preserve"> Wallström</w:t>
      </w:r>
    </w:p>
    <w:p w14:paraId="0C25BF93" w14:textId="28ED9D2A" w:rsidR="003A7337" w:rsidRDefault="00A74263">
      <w:pPr>
        <w:spacing w:after="280" w:afterAutospacing="1"/>
      </w:pPr>
      <w:r>
        <w:rPr>
          <w:b/>
          <w:bCs/>
        </w:rPr>
        <w:t>Avsikt med behandlingen i rådet</w:t>
      </w:r>
      <w:r>
        <w:t>: Rådet föreslås godkänna utkastet till gemensamma ståndpunkter.</w:t>
      </w:r>
    </w:p>
    <w:p w14:paraId="0C25BF94" w14:textId="58B37951" w:rsidR="003A7337" w:rsidRDefault="00A74263">
      <w:pPr>
        <w:spacing w:after="280" w:afterAutospacing="1"/>
      </w:pPr>
      <w:r>
        <w:rPr>
          <w:b/>
          <w:bCs/>
        </w:rPr>
        <w:t xml:space="preserve">Hur regeringen ställer sig till den blivande a-punkten: </w:t>
      </w:r>
      <w:r>
        <w:t>Regeringen avser rösta ja till A-punkten.</w:t>
      </w:r>
    </w:p>
    <w:p w14:paraId="0C25BF96" w14:textId="05F9081C" w:rsidR="00A74263" w:rsidRDefault="00A74263">
      <w:pPr>
        <w:spacing w:after="280" w:afterAutospacing="1"/>
        <w:rPr>
          <w:noProof/>
        </w:rPr>
      </w:pPr>
      <w:r>
        <w:rPr>
          <w:b/>
          <w:bCs/>
        </w:rPr>
        <w:t>Bakgrund:</w:t>
      </w:r>
      <w:r w:rsidR="0098039B">
        <w:rPr>
          <w:b/>
          <w:bCs/>
        </w:rPr>
        <w:t xml:space="preserve"> </w:t>
      </w:r>
      <w:r>
        <w:t xml:space="preserve">Utkastet till gemensamma ståndpunkter behandlar villkoren för när Montenegro kan anses vara redo att avsluta förhandlingar inom kapitel 29 Tullunionen. Först när villkoren uppfyllts kan förhandlingarna avslutas för detta område. Sverige står bakom dessa villkor. </w:t>
      </w:r>
    </w:p>
    <w:p w14:paraId="0C25BF97" w14:textId="6035C8D8" w:rsidR="00A74263" w:rsidRDefault="00A74263" w:rsidP="00A74263">
      <w:pPr>
        <w:pStyle w:val="Rubrik1"/>
      </w:pPr>
      <w:bookmarkStart w:id="47" w:name="_Toc405973279"/>
      <w:r>
        <w:t>Enlargement</w:t>
      </w:r>
      <w:r>
        <w:br/>
        <w:t>=Accession negotiations with Montenegro</w:t>
      </w:r>
      <w:bookmarkEnd w:id="47"/>
    </w:p>
    <w:p w14:paraId="0C25BF98" w14:textId="77777777" w:rsidR="00A74263" w:rsidRDefault="00A74263" w:rsidP="00A74263">
      <w:pPr>
        <w:rPr>
          <w:lang w:val="en-US"/>
        </w:rPr>
      </w:pPr>
      <w:r>
        <w:rPr>
          <w:noProof/>
          <w:lang w:val="en-US"/>
        </w:rPr>
        <w:t>16562</w:t>
      </w:r>
      <w:r>
        <w:rPr>
          <w:lang w:val="en-US"/>
        </w:rPr>
        <w:t>/14 ELARG 131</w:t>
      </w:r>
    </w:p>
    <w:p w14:paraId="0C25BF99" w14:textId="75C16861" w:rsidR="00A74263" w:rsidRDefault="00A74263" w:rsidP="00A74263">
      <w:r>
        <w:rPr>
          <w:b/>
        </w:rPr>
        <w:t>Ansvarigt statsråd</w:t>
      </w:r>
      <w:r w:rsidR="001D2717">
        <w:rPr>
          <w:b/>
        </w:rPr>
        <w:t xml:space="preserve">: </w:t>
      </w:r>
      <w:r>
        <w:rPr>
          <w:noProof/>
        </w:rPr>
        <w:t>Margot</w:t>
      </w:r>
      <w:r>
        <w:t xml:space="preserve"> Wallström</w:t>
      </w:r>
    </w:p>
    <w:p w14:paraId="0C25BF9D" w14:textId="3B170373" w:rsidR="003A7337" w:rsidRDefault="00A74263">
      <w:pPr>
        <w:spacing w:after="280" w:afterAutospacing="1"/>
      </w:pPr>
      <w:r>
        <w:rPr>
          <w:b/>
          <w:bCs/>
        </w:rPr>
        <w:t xml:space="preserve">Avsikt med behandlingen i rådet: </w:t>
      </w:r>
      <w:r>
        <w:t>Rådet föreslås godkänna utkastet till gemensamma ståndpunkter.</w:t>
      </w:r>
    </w:p>
    <w:p w14:paraId="0C25BF9E" w14:textId="7EEE6284" w:rsidR="003A7337" w:rsidRDefault="00A74263">
      <w:pPr>
        <w:spacing w:after="280" w:afterAutospacing="1"/>
      </w:pPr>
      <w:r>
        <w:rPr>
          <w:b/>
          <w:bCs/>
        </w:rPr>
        <w:t xml:space="preserve">Hur regeringen ställer sig till den blivande a-punkten: </w:t>
      </w:r>
      <w:r>
        <w:t>Regeringen avser rösta ja till A-punkten.</w:t>
      </w:r>
    </w:p>
    <w:p w14:paraId="0C25BFA0" w14:textId="5EE1CBEC" w:rsidR="00A74263" w:rsidRDefault="00A74263">
      <w:pPr>
        <w:spacing w:after="280" w:afterAutospacing="1"/>
        <w:rPr>
          <w:noProof/>
        </w:rPr>
      </w:pPr>
      <w:r>
        <w:rPr>
          <w:b/>
          <w:bCs/>
        </w:rPr>
        <w:t>Bakgrund:</w:t>
      </w:r>
      <w:r w:rsidR="001D2717">
        <w:rPr>
          <w:b/>
          <w:bCs/>
        </w:rPr>
        <w:t xml:space="preserve"> </w:t>
      </w:r>
      <w:r>
        <w:t xml:space="preserve">Utkastet till gemensamma ståndpunkter behandlar villkoren för när Montenegro kan anses vara redo att avsluta förhandlingar inom kapitel 33 Finansiella och budgetära bestämmelser. Först när villkoren uppfyllts kan förhandlingarna avslutas för detta område. Sverige står bakom dessa villkor. </w:t>
      </w:r>
    </w:p>
    <w:p w14:paraId="0C25BFA1" w14:textId="77777777" w:rsidR="00A74263" w:rsidRDefault="00A74263" w:rsidP="00A74263">
      <w:pPr>
        <w:pStyle w:val="Rubrik1"/>
      </w:pPr>
      <w:bookmarkStart w:id="48" w:name="_Toc405973280"/>
      <w:r>
        <w:rPr>
          <w:noProof/>
        </w:rPr>
        <w:t>Association</w:t>
      </w:r>
      <w:r>
        <w:t xml:space="preserve"> with Serbia</w:t>
      </w:r>
      <w:bookmarkEnd w:id="48"/>
    </w:p>
    <w:p w14:paraId="0C25BFA2" w14:textId="77777777" w:rsidR="00A74263" w:rsidRDefault="00A74263" w:rsidP="00A74263">
      <w:pPr>
        <w:rPr>
          <w:lang w:val="en-US"/>
        </w:rPr>
      </w:pPr>
      <w:r>
        <w:rPr>
          <w:noProof/>
          <w:lang w:val="en-US"/>
        </w:rPr>
        <w:t>16586</w:t>
      </w:r>
      <w:r>
        <w:rPr>
          <w:lang w:val="en-US"/>
        </w:rPr>
        <w:t>/14 RS 4</w:t>
      </w:r>
    </w:p>
    <w:p w14:paraId="0C25BFA3" w14:textId="674716C0" w:rsidR="00A74263" w:rsidRDefault="00A74263" w:rsidP="00A74263">
      <w:r>
        <w:rPr>
          <w:b/>
        </w:rPr>
        <w:t>Ansvarigt statsråd</w:t>
      </w:r>
      <w:r w:rsidR="001D2717">
        <w:rPr>
          <w:b/>
        </w:rPr>
        <w:t xml:space="preserve">: </w:t>
      </w:r>
      <w:r>
        <w:rPr>
          <w:noProof/>
        </w:rPr>
        <w:t>Margot</w:t>
      </w:r>
      <w:r>
        <w:t xml:space="preserve"> Wallström</w:t>
      </w:r>
    </w:p>
    <w:p w14:paraId="0C25BFA7" w14:textId="48835A50" w:rsidR="003A7337" w:rsidRDefault="00A74263">
      <w:pPr>
        <w:spacing w:after="280" w:afterAutospacing="1"/>
      </w:pPr>
      <w:r>
        <w:rPr>
          <w:b/>
          <w:bCs/>
        </w:rPr>
        <w:t xml:space="preserve">Avsikt med behandlingen i rådet: </w:t>
      </w:r>
      <w:r>
        <w:t>Rådet föreslås godkänna utkastet till gemensam position inför det andra stabiliserings- och associeringsrådsmötet med Serbien.</w:t>
      </w:r>
    </w:p>
    <w:p w14:paraId="0C25BFA8" w14:textId="4084F737" w:rsidR="003A7337" w:rsidRDefault="00A74263">
      <w:pPr>
        <w:spacing w:after="280" w:afterAutospacing="1"/>
      </w:pPr>
      <w:r>
        <w:rPr>
          <w:b/>
          <w:bCs/>
        </w:rPr>
        <w:t xml:space="preserve">Hur regeringen ställer sig till den blivande a-punkten: </w:t>
      </w:r>
      <w:r>
        <w:t>Regeringen avser rösta ja till A-punkten.</w:t>
      </w:r>
    </w:p>
    <w:p w14:paraId="0C25BFAA" w14:textId="11CFB2FC" w:rsidR="00A74263" w:rsidRDefault="00A74263">
      <w:pPr>
        <w:spacing w:after="280" w:afterAutospacing="1"/>
        <w:rPr>
          <w:noProof/>
        </w:rPr>
      </w:pPr>
      <w:r>
        <w:rPr>
          <w:b/>
          <w:bCs/>
        </w:rPr>
        <w:t>Bakgrund:</w:t>
      </w:r>
      <w:r w:rsidR="001D2717">
        <w:rPr>
          <w:b/>
          <w:bCs/>
        </w:rPr>
        <w:t xml:space="preserve"> </w:t>
      </w:r>
      <w:r>
        <w:t xml:space="preserve">Stabiliserings- och associeringsavtalet mellan EU och Serbien trädde i kraft den 1 september 2013. Inför det andra stabiliserings- och associeringsrådsmötet mellan EU och Serbien den 17 december 2014 har en EU-gemensam position förhandlats fram på arbetsgruppsnivå. Den gemensamma positionen utgår från kommissionens översynsrapport </w:t>
      </w:r>
      <w:r>
        <w:lastRenderedPageBreak/>
        <w:t>som presenterades den 8 oktober och har fyra huvudsakliga rubriker: det politiska kriteriet, det ekonomiska kriteriet, förmedlemskapsstödet samt anpassningen av befintlig serbisk lagstiftning i förhållande till EU:s lagstiftning. </w:t>
      </w:r>
    </w:p>
    <w:p w14:paraId="0C25BFB1" w14:textId="77777777" w:rsidR="00A74263" w:rsidRDefault="00A74263" w:rsidP="00A74263">
      <w:pPr>
        <w:pStyle w:val="Rubrik1"/>
      </w:pPr>
      <w:bookmarkStart w:id="49" w:name="_Toc405973281"/>
      <w:r>
        <w:rPr>
          <w:noProof/>
        </w:rPr>
        <w:t>Council</w:t>
      </w:r>
      <w:r>
        <w:t xml:space="preserve"> Decision appointing the Chairman of the Military Committee of the European Union</w:t>
      </w:r>
      <w:bookmarkEnd w:id="49"/>
    </w:p>
    <w:p w14:paraId="0C25BFB2" w14:textId="77777777" w:rsidR="00A74263" w:rsidRDefault="00A74263" w:rsidP="00A74263">
      <w:pPr>
        <w:rPr>
          <w:lang w:val="en-US"/>
        </w:rPr>
      </w:pPr>
      <w:r>
        <w:rPr>
          <w:noProof/>
          <w:lang w:val="en-US"/>
        </w:rPr>
        <w:t>15826</w:t>
      </w:r>
      <w:r>
        <w:rPr>
          <w:lang w:val="en-US"/>
        </w:rPr>
        <w:t xml:space="preserve">/14 CSDP/PSDC 678 PESC 1206 15820/14 CSDP/PSDC 677 PESC 1205 </w:t>
      </w:r>
    </w:p>
    <w:p w14:paraId="0C25BFB3" w14:textId="3C34D41F" w:rsidR="00A74263" w:rsidRDefault="00A74263" w:rsidP="00A74263">
      <w:r>
        <w:rPr>
          <w:b/>
        </w:rPr>
        <w:t>Ansvarigt statsråd</w:t>
      </w:r>
      <w:r w:rsidR="00BD0641">
        <w:rPr>
          <w:b/>
        </w:rPr>
        <w:t xml:space="preserve">: </w:t>
      </w:r>
      <w:r w:rsidR="00BD0641" w:rsidRPr="00BD0641">
        <w:t>Peter Hul</w:t>
      </w:r>
      <w:r w:rsidR="00BD0641">
        <w:t>t</w:t>
      </w:r>
      <w:r w:rsidR="00BD0641" w:rsidRPr="00BD0641">
        <w:t>qvist</w:t>
      </w:r>
    </w:p>
    <w:p w14:paraId="107DEDE3" w14:textId="6EF6D34A" w:rsidR="00BD0641" w:rsidRPr="00BD0641" w:rsidRDefault="00BD0641" w:rsidP="00BD0641">
      <w:pPr>
        <w:pStyle w:val="RKnormal"/>
        <w:ind w:left="714"/>
        <w:rPr>
          <w:rFonts w:ascii="Times New Roman" w:eastAsia="Calibri" w:hAnsi="Times New Roman"/>
          <w:sz w:val="22"/>
          <w:szCs w:val="22"/>
          <w:lang w:val="en-US"/>
        </w:rPr>
      </w:pPr>
      <w:r w:rsidRPr="00BD0641">
        <w:rPr>
          <w:rFonts w:ascii="Times New Roman" w:eastAsia="Calibri" w:hAnsi="Times New Roman"/>
          <w:b/>
          <w:bCs/>
          <w:sz w:val="22"/>
          <w:szCs w:val="22"/>
        </w:rPr>
        <w:t>Avsikt med behandlingen i rådet:</w:t>
      </w:r>
      <w:r w:rsidRPr="00533334">
        <w:rPr>
          <w:b/>
        </w:rPr>
        <w:t xml:space="preserve"> </w:t>
      </w:r>
      <w:r w:rsidRPr="00BD0641">
        <w:rPr>
          <w:rFonts w:ascii="Times New Roman" w:eastAsia="Calibri" w:hAnsi="Times New Roman"/>
          <w:sz w:val="22"/>
          <w:szCs w:val="22"/>
          <w:lang w:val="en-US"/>
        </w:rPr>
        <w:t xml:space="preserve">Rådet föreslås godkänna general Mikhail Kostarakos till ordförande för EU:s militärkommitté. </w:t>
      </w:r>
    </w:p>
    <w:p w14:paraId="4A1BE180" w14:textId="77777777" w:rsidR="00BD0641" w:rsidRDefault="00BD0641" w:rsidP="00BD0641">
      <w:pPr>
        <w:pStyle w:val="RKnormal"/>
        <w:ind w:left="714"/>
      </w:pPr>
    </w:p>
    <w:p w14:paraId="2AA6C2A5" w14:textId="77777777" w:rsidR="00BD0641" w:rsidRPr="00BD0641" w:rsidRDefault="00BD0641" w:rsidP="00BD0641">
      <w:pPr>
        <w:pStyle w:val="RKnormal"/>
        <w:ind w:left="714"/>
        <w:rPr>
          <w:rFonts w:ascii="Times New Roman" w:eastAsia="Calibri" w:hAnsi="Times New Roman"/>
          <w:sz w:val="22"/>
          <w:szCs w:val="22"/>
          <w:lang w:val="en-US"/>
        </w:rPr>
      </w:pPr>
      <w:r w:rsidRPr="00BD0641">
        <w:rPr>
          <w:rFonts w:ascii="Times New Roman" w:eastAsia="Calibri" w:hAnsi="Times New Roman"/>
          <w:b/>
          <w:bCs/>
          <w:sz w:val="22"/>
          <w:szCs w:val="22"/>
        </w:rPr>
        <w:t>Hur regeringen ställer sig till den blivande A-punkten:</w:t>
      </w:r>
      <w:r>
        <w:rPr>
          <w:b/>
        </w:rPr>
        <w:t xml:space="preserve"> </w:t>
      </w:r>
      <w:r w:rsidRPr="00BD0641">
        <w:rPr>
          <w:rFonts w:ascii="Times New Roman" w:eastAsia="Calibri" w:hAnsi="Times New Roman"/>
          <w:sz w:val="22"/>
          <w:szCs w:val="22"/>
          <w:lang w:val="en-US"/>
        </w:rPr>
        <w:t xml:space="preserve">Regeringen avser rösta ja till denna A-punkt. </w:t>
      </w:r>
    </w:p>
    <w:p w14:paraId="5A85F0EF" w14:textId="77777777" w:rsidR="00BD0641" w:rsidRDefault="00BD0641" w:rsidP="00BD0641">
      <w:pPr>
        <w:pStyle w:val="RKnormal"/>
        <w:ind w:left="714"/>
        <w:rPr>
          <w:b/>
        </w:rPr>
      </w:pPr>
    </w:p>
    <w:p w14:paraId="0C25BFB6" w14:textId="3424610A" w:rsidR="00A74263" w:rsidRPr="00BD0641" w:rsidRDefault="00BD0641" w:rsidP="00BD0641">
      <w:pPr>
        <w:pStyle w:val="RKnormal"/>
        <w:ind w:left="714"/>
        <w:rPr>
          <w:lang w:val="en-US"/>
        </w:rPr>
      </w:pPr>
      <w:r>
        <w:rPr>
          <w:b/>
        </w:rPr>
        <w:t>Bakgrund:</w:t>
      </w:r>
      <w:r>
        <w:t xml:space="preserve"> </w:t>
      </w:r>
      <w:r w:rsidRPr="00BD0641">
        <w:rPr>
          <w:rFonts w:ascii="Times New Roman" w:eastAsia="Calibri" w:hAnsi="Times New Roman"/>
          <w:sz w:val="22"/>
          <w:szCs w:val="22"/>
          <w:lang w:val="en-US"/>
        </w:rPr>
        <w:t>Nuvarande ordförande för EU:s militärkommitté, general Patrick de Rousiers, mandat går ut den 5 november 2015. Vid militärkommittémötet i försvarschefsformat den 12-13 november 2014 enades försvarscheferna om att rekommendera general Mikhail Kostarakos som ny ordförande. Rådet inbjuds därmed att tillämpa försvarschefernas rekommendation och utse Mikhail Kostarakos som ordförande för EU:s militärkommitté.</w:t>
      </w:r>
    </w:p>
    <w:p w14:paraId="0C25BFB7" w14:textId="77777777" w:rsidR="00A74263" w:rsidRDefault="00A74263" w:rsidP="00A74263">
      <w:pPr>
        <w:pStyle w:val="Rubrik1"/>
      </w:pPr>
      <w:bookmarkStart w:id="50" w:name="_Toc405973282"/>
      <w:r>
        <w:rPr>
          <w:noProof/>
        </w:rPr>
        <w:t>Proposal</w:t>
      </w:r>
      <w:r>
        <w:t xml:space="preserve"> for a Council Decision on the signing and provisional application, on behalf of the Union, of a Protocol to the Euro-Mediterranean Agreement establishing an association between the European Communities and their Member States, of the one part, and the Republic of Tunisia, of the other part, on a Framework Agreement between the European Union and the Republic of Tunisia on the general principles for the participation of the Republic of Tunisia in Union programmes</w:t>
      </w:r>
      <w:r>
        <w:br/>
        <w:t xml:space="preserve">-Adoption </w:t>
      </w:r>
      <w:r>
        <w:br/>
        <w:t>=Protocol to the Euro-Mediterranean Agreement establishing an association between the European Communities and their Member States, of the one part, and the Republic of Tunisia, of the other part, on a Framework Agreement between the European Union and the Republic of Tunisia on the general principles for the participation of the Republic of Tunisia in Union programmes</w:t>
      </w:r>
      <w:r>
        <w:br/>
        <w:t>=Proposal for a Council Decision on the conclusion of the Protocol to the Euro-Mediterranean Agreement establishing an association between the European Communities and their Member States, of the one part, and the Republic of Tunisia, of the other part, on a Framework Agreement between the European Union and the Republic of Tunisia on the general principles for the participation of the Republic of Tunisia in Union programmes</w:t>
      </w:r>
      <w:r>
        <w:br/>
        <w:t>-Approval and request for EP consent</w:t>
      </w:r>
      <w:bookmarkEnd w:id="50"/>
    </w:p>
    <w:p w14:paraId="0C25BFB8" w14:textId="2F367692" w:rsidR="00A74263" w:rsidRDefault="00A74263" w:rsidP="00A74263">
      <w:pPr>
        <w:rPr>
          <w:lang w:val="en-US"/>
        </w:rPr>
      </w:pPr>
      <w:r>
        <w:rPr>
          <w:noProof/>
          <w:lang w:val="en-US"/>
        </w:rPr>
        <w:t>16419</w:t>
      </w:r>
      <w:r>
        <w:rPr>
          <w:lang w:val="en-US"/>
        </w:rPr>
        <w:t>/14 TU 33 COMAG 115</w:t>
      </w:r>
      <w:r w:rsidR="00BD0641">
        <w:rPr>
          <w:lang w:val="en-US"/>
        </w:rPr>
        <w:t xml:space="preserve"> </w:t>
      </w:r>
      <w:r>
        <w:rPr>
          <w:lang w:val="en-US"/>
        </w:rPr>
        <w:t>16158/14 TU 30</w:t>
      </w:r>
      <w:r w:rsidR="00BD0641">
        <w:rPr>
          <w:lang w:val="en-US"/>
        </w:rPr>
        <w:t xml:space="preserve"> </w:t>
      </w:r>
      <w:r>
        <w:rPr>
          <w:lang w:val="en-US"/>
        </w:rPr>
        <w:t>16159/14 TU 3116160/14 TU 32</w:t>
      </w:r>
    </w:p>
    <w:p w14:paraId="0C25BFB9" w14:textId="38830EBD" w:rsidR="00A74263" w:rsidRDefault="00A74263" w:rsidP="00A74263">
      <w:r>
        <w:rPr>
          <w:b/>
        </w:rPr>
        <w:t>Ansvarigt statsråd</w:t>
      </w:r>
      <w:r w:rsidR="00BD0641">
        <w:rPr>
          <w:b/>
        </w:rPr>
        <w:t xml:space="preserve">: </w:t>
      </w:r>
      <w:r>
        <w:rPr>
          <w:noProof/>
        </w:rPr>
        <w:t>Margot</w:t>
      </w:r>
      <w:r>
        <w:t xml:space="preserve"> Wallström</w:t>
      </w:r>
    </w:p>
    <w:p w14:paraId="0C25BFBD" w14:textId="76F6CD25" w:rsidR="003A7337" w:rsidRDefault="00A74263">
      <w:pPr>
        <w:spacing w:after="280" w:afterAutospacing="1"/>
      </w:pPr>
      <w:r w:rsidRPr="00BD0641">
        <w:rPr>
          <w:b/>
        </w:rPr>
        <w:t>Avsikt med behandlingen i rådet</w:t>
      </w:r>
      <w:r>
        <w:t xml:space="preserve">: Rådet föreslås godkänna rådsbeslut och tillhörande protokoll om ingående av ett protokoll till Europa Medelhavsavtalet om upprättande av en associering mellan Europeiska gemenskaperna och deras medlemsstater, å ena sidan, och Republiken Tunisien, å andra sidan, om ett ramavtal mellan Europeiska unionen och </w:t>
      </w:r>
      <w:r>
        <w:lastRenderedPageBreak/>
        <w:t>Republiken Tunisien om de allmänna principerna för Republiken Tunisiens deltagande i unionsprogram. Rådet föreslås också begära Europaparlamentets godkännande för detta.</w:t>
      </w:r>
    </w:p>
    <w:p w14:paraId="0C25BFBE" w14:textId="6D7BA2F9" w:rsidR="003A7337" w:rsidRDefault="00A74263">
      <w:pPr>
        <w:spacing w:after="280" w:afterAutospacing="1"/>
      </w:pPr>
      <w:r w:rsidRPr="00BD0641">
        <w:rPr>
          <w:b/>
        </w:rPr>
        <w:t>Hur regeringen ställer sig till den blivande A-punkten:</w:t>
      </w:r>
      <w:r>
        <w:t xml:space="preserve"> Regeringen avser rösta för antagande av rådsbeslutet och begäran om Europaparlamentets godkännande för detta. </w:t>
      </w:r>
    </w:p>
    <w:p w14:paraId="0C25BFC0" w14:textId="0062F7C1" w:rsidR="00A74263" w:rsidRDefault="00A74263">
      <w:pPr>
        <w:spacing w:after="280" w:afterAutospacing="1"/>
        <w:rPr>
          <w:noProof/>
        </w:rPr>
      </w:pPr>
      <w:r w:rsidRPr="00BD0641">
        <w:rPr>
          <w:b/>
        </w:rPr>
        <w:t>Bakgrund:</w:t>
      </w:r>
      <w:r w:rsidR="00BD0641">
        <w:rPr>
          <w:b/>
        </w:rPr>
        <w:t xml:space="preserve"> </w:t>
      </w:r>
      <w:r>
        <w:t xml:space="preserve">EU har redan öppnat upp delar av sina unionsprogram för flera grannskapsländer. Detta ska nu möjliggöras för Tunisien. </w:t>
      </w:r>
    </w:p>
    <w:p w14:paraId="0C25BFC1" w14:textId="77777777" w:rsidR="00A74263" w:rsidRDefault="00A74263" w:rsidP="00A74263">
      <w:pPr>
        <w:pStyle w:val="Rubrik1"/>
      </w:pPr>
      <w:bookmarkStart w:id="51" w:name="_Toc405973283"/>
      <w:r>
        <w:rPr>
          <w:noProof/>
        </w:rPr>
        <w:t>Proposal</w:t>
      </w:r>
      <w:r>
        <w:t xml:space="preserve"> for a Council Decision on the signing and provisional application, on behalf of the Union, of a Protocol to the Euro-Mediterranean Agreement establishing an association between the European Communities and their Member States, of the one part, and the People's Democratic Republic of Algeria, of the other part, on a Framework Agreement between the European Union and the People's Democratic Republic of Algeria on the general principles for the participation of the People's Democratic Republic of Algeria in Union programmes</w:t>
      </w:r>
      <w:r>
        <w:br/>
        <w:t xml:space="preserve">-Adoption </w:t>
      </w:r>
      <w:r>
        <w:br/>
        <w:t>=Protocol to the Euro-Mediterranean Agreement establishing an association between the European Communities and their Member States, of the one part, and the People's Democratic Republic of Algeria, of the other part, on a Framework Agreement between the European Union and the People's Democratic Republic of Algeria on the general principles for the participation of the People's Democratic Republic of Algeria in Union programmes</w:t>
      </w:r>
      <w:r>
        <w:br/>
        <w:t>=Proposal for a Council Decision on the conclusion of the Protocol to the Euro-Mediterranean Agreement establishing an association between the European Communities and their Member States, of the one part, and the People's Democratic Republic of Algeria, of the other part, on a Framework Agreement between the European Union and the People's Democratic Republic of Algeria on the general principles for the participation of the People's Democratic Republic of Algeria in Union programmes</w:t>
      </w:r>
      <w:r>
        <w:br/>
        <w:t>-Approval and request for EP consent</w:t>
      </w:r>
      <w:bookmarkEnd w:id="51"/>
    </w:p>
    <w:p w14:paraId="0C25BFC2" w14:textId="0D7F2F1D" w:rsidR="00A74263" w:rsidRDefault="00A74263" w:rsidP="00A74263">
      <w:pPr>
        <w:rPr>
          <w:lang w:val="en-US"/>
        </w:rPr>
      </w:pPr>
      <w:r>
        <w:rPr>
          <w:noProof/>
          <w:lang w:val="en-US"/>
        </w:rPr>
        <w:t>16392</w:t>
      </w:r>
      <w:r>
        <w:rPr>
          <w:lang w:val="en-US"/>
        </w:rPr>
        <w:t>/14 AL11 COMAG 114</w:t>
      </w:r>
      <w:r w:rsidR="00BD0641">
        <w:rPr>
          <w:lang w:val="en-US"/>
        </w:rPr>
        <w:t xml:space="preserve"> </w:t>
      </w:r>
      <w:r>
        <w:rPr>
          <w:lang w:val="en-US"/>
        </w:rPr>
        <w:t>16149/14 AL 816150/14 AL 9</w:t>
      </w:r>
      <w:r w:rsidR="00BD0641">
        <w:rPr>
          <w:lang w:val="en-US"/>
        </w:rPr>
        <w:t xml:space="preserve"> </w:t>
      </w:r>
      <w:r>
        <w:rPr>
          <w:lang w:val="en-US"/>
        </w:rPr>
        <w:t>16152/14 AL 10</w:t>
      </w:r>
    </w:p>
    <w:p w14:paraId="1C5A9D3B" w14:textId="77777777" w:rsidR="00514FF6" w:rsidRDefault="00514FF6" w:rsidP="00514FF6">
      <w:r>
        <w:rPr>
          <w:b/>
        </w:rPr>
        <w:t xml:space="preserve">Ansvarigt statsråd: </w:t>
      </w:r>
      <w:r>
        <w:rPr>
          <w:noProof/>
        </w:rPr>
        <w:t>Margot</w:t>
      </w:r>
      <w:r>
        <w:t xml:space="preserve"> Wallström</w:t>
      </w:r>
    </w:p>
    <w:p w14:paraId="0C25BFC7" w14:textId="391FA5D6" w:rsidR="003A7337" w:rsidRDefault="00A74263">
      <w:pPr>
        <w:spacing w:after="280" w:afterAutospacing="1"/>
      </w:pPr>
      <w:r w:rsidRPr="00BD0641">
        <w:rPr>
          <w:b/>
        </w:rPr>
        <w:t>Avsikt med behandlingen i rådet:</w:t>
      </w:r>
      <w:r>
        <w:t xml:space="preserve"> Rådet föreslås godkänna rådsbeslut och tillhörande protokoll om ingående av ett protokoll till Europa Medelhavsavtalet om upprättande av en associering mellan Europeiska gemenskaperna och deras medlemsstater, å ena sidan, och Republiken Algeriet, å andra sidan, om ett ramavtal mellan Europeiska unionen och Republiken Algeriet om de allmänna principerna för Republiken Algeriets deltagande i unionsprogram. Rådet föreslås också begära Europaparlamentets godkännande för detta.</w:t>
      </w:r>
    </w:p>
    <w:p w14:paraId="0C25BFC8" w14:textId="31191D94" w:rsidR="003A7337" w:rsidRDefault="00A74263">
      <w:pPr>
        <w:spacing w:after="280" w:afterAutospacing="1"/>
      </w:pPr>
      <w:r w:rsidRPr="00BD0641">
        <w:rPr>
          <w:b/>
        </w:rPr>
        <w:t xml:space="preserve">Hur regeringen ställer sig till den blivande A-punkten: </w:t>
      </w:r>
      <w:r>
        <w:t xml:space="preserve">Regeringen avser rösta för antagande av rådsbeslutet och begäran om Europaparlamentets godkännande för detta. </w:t>
      </w:r>
    </w:p>
    <w:p w14:paraId="0C25BFCA" w14:textId="05610C06" w:rsidR="00A74263" w:rsidRDefault="00A74263">
      <w:pPr>
        <w:spacing w:after="280" w:afterAutospacing="1"/>
        <w:rPr>
          <w:noProof/>
        </w:rPr>
      </w:pPr>
      <w:r w:rsidRPr="00BD0641">
        <w:rPr>
          <w:b/>
        </w:rPr>
        <w:t>Bakgrund:</w:t>
      </w:r>
      <w:r w:rsidR="00BD0641">
        <w:rPr>
          <w:b/>
        </w:rPr>
        <w:t xml:space="preserve"> </w:t>
      </w:r>
      <w:r>
        <w:t xml:space="preserve">EU har redan öppnat upp delar av sina unionsprogram för flera grannskapsländer. Detta ska nu möjliggöras för Algeriet. </w:t>
      </w:r>
    </w:p>
    <w:p w14:paraId="0C25BFCB" w14:textId="77777777" w:rsidR="00A74263" w:rsidRDefault="00A74263" w:rsidP="00A74263">
      <w:pPr>
        <w:pStyle w:val="Rubrik1"/>
      </w:pPr>
      <w:bookmarkStart w:id="52" w:name="_Toc405973284"/>
      <w:r>
        <w:rPr>
          <w:noProof/>
        </w:rPr>
        <w:lastRenderedPageBreak/>
        <w:t>Proposal</w:t>
      </w:r>
      <w:r>
        <w:t xml:space="preserve"> for a Council Decision on the signing and provisional application, on behalf of the Union, of a Protocol to the Euro-Mediterranean Agreement establishing an association between the European Communities and their Member States, of the one part, and the Republic of Lebanon, of the other part, on a Framework Agreement between the European Union and the Republic of Lebanon on the general principles for the participation of the Republic of Lebanon in Union programmes</w:t>
      </w:r>
      <w:r>
        <w:br/>
        <w:t xml:space="preserve">-Adoption </w:t>
      </w:r>
      <w:r>
        <w:br/>
        <w:t>=Protocol to the Euro-Mediterranean Agreement establishing an association between the European Communities and their Member States, of the one part, and the Republic of Lebanon, of the other part, on a Framework Agreement between the European Union and the Republic of Lebanon on the general principles for the participation of the Republic of Lebanon in Union programmes</w:t>
      </w:r>
      <w:r>
        <w:br/>
        <w:t>=Proposal for a Council Decision on the conclusion of the Protocol to the Euro-Mediterranean Agreement establishing an association between the European Communities and their Member States, of the one part, and the Republic of Lebanon, of the other part, on a Framework Agreement between the European Union and the Republic of Lebanon on the general principles for the participation of the Republic of Lebanon in Union programmes</w:t>
      </w:r>
      <w:r>
        <w:br/>
        <w:t>-Approval and request for EP consent</w:t>
      </w:r>
      <w:bookmarkEnd w:id="52"/>
    </w:p>
    <w:p w14:paraId="0C25BFCC" w14:textId="2FC152BE" w:rsidR="00A74263" w:rsidRDefault="00A74263" w:rsidP="00A74263">
      <w:pPr>
        <w:rPr>
          <w:lang w:val="en-US"/>
        </w:rPr>
      </w:pPr>
      <w:r>
        <w:rPr>
          <w:noProof/>
          <w:lang w:val="en-US"/>
        </w:rPr>
        <w:t>16424</w:t>
      </w:r>
      <w:r>
        <w:rPr>
          <w:lang w:val="en-US"/>
        </w:rPr>
        <w:t>/14 RL 12 COMAG 116</w:t>
      </w:r>
      <w:r w:rsidR="00BD0641">
        <w:rPr>
          <w:lang w:val="en-US"/>
        </w:rPr>
        <w:t xml:space="preserve"> </w:t>
      </w:r>
      <w:r>
        <w:rPr>
          <w:lang w:val="en-US"/>
        </w:rPr>
        <w:t>16132/14 RL 916135/14 RL 10</w:t>
      </w:r>
      <w:r w:rsidR="00BD0641">
        <w:rPr>
          <w:lang w:val="en-US"/>
        </w:rPr>
        <w:t xml:space="preserve"> </w:t>
      </w:r>
      <w:r>
        <w:rPr>
          <w:lang w:val="en-US"/>
        </w:rPr>
        <w:t>16136/14 RL 11</w:t>
      </w:r>
    </w:p>
    <w:p w14:paraId="0C25BFCD" w14:textId="551D1C65" w:rsidR="00A74263" w:rsidRDefault="00A74263" w:rsidP="00A74263">
      <w:r>
        <w:rPr>
          <w:b/>
        </w:rPr>
        <w:t>Ansvarigt statsråd</w:t>
      </w:r>
      <w:r w:rsidR="00BD0641">
        <w:rPr>
          <w:b/>
        </w:rPr>
        <w:t xml:space="preserve">: </w:t>
      </w:r>
      <w:r>
        <w:rPr>
          <w:noProof/>
        </w:rPr>
        <w:t>Margot</w:t>
      </w:r>
      <w:r>
        <w:t xml:space="preserve"> Wallström</w:t>
      </w:r>
    </w:p>
    <w:p w14:paraId="0C25BFD0" w14:textId="0165C9B7" w:rsidR="00A74263" w:rsidRDefault="00A74263" w:rsidP="00A74263">
      <w:r>
        <w:rPr>
          <w:b/>
          <w:bCs/>
        </w:rPr>
        <w:t>Avsikt med behandlingen i rådet:</w:t>
      </w:r>
      <w:r>
        <w:t xml:space="preserve"> Rådet föreslås godkänna rådsbeslut om ingående av ett protokoll till Europa-Medelhavsavtalet om upprättande av en associering mellan Europeiska gemenskaperna och deras medlemsstater, å ena sidan, och Republiken Libanon, å andra sidan, om ett ramavtal mellan Europeiska unionen och Republiken Libanon om de allmänna principerna för Republiken Libanons deltagande i unionsprogram. Rådet föreslås också begära Europaparlamentets godkännande för detta. </w:t>
      </w:r>
    </w:p>
    <w:p w14:paraId="0C25BFD1" w14:textId="77777777" w:rsidR="003A7337" w:rsidRDefault="00A74263">
      <w:pPr>
        <w:spacing w:after="280" w:afterAutospacing="1"/>
      </w:pPr>
      <w:r>
        <w:rPr>
          <w:b/>
          <w:bCs/>
        </w:rPr>
        <w:t>Hur regeringen ställer sig till den blivande A-punkten:</w:t>
      </w:r>
      <w:r>
        <w:t xml:space="preserve"> Regeringen avser rösta för antagande av rådsbeslutet med tillhörande protokoll och begäran om Europaparlamentets godkännande för detta. </w:t>
      </w:r>
    </w:p>
    <w:p w14:paraId="05933698" w14:textId="77777777" w:rsidR="00BD0641" w:rsidRDefault="00A74263" w:rsidP="00BD0641">
      <w:pPr>
        <w:spacing w:after="280" w:afterAutospacing="1"/>
      </w:pPr>
      <w:r>
        <w:rPr>
          <w:b/>
          <w:bCs/>
        </w:rPr>
        <w:t xml:space="preserve">Bakgrund: </w:t>
      </w:r>
      <w:r>
        <w:t>EU har redan öppnat upp delar av sina unionsprogram för flera grannskapsländer. Detta ska nu möjliggöras för Libanon.</w:t>
      </w:r>
    </w:p>
    <w:p w14:paraId="0C25BFD4" w14:textId="1459729F" w:rsidR="00A74263" w:rsidRDefault="00A74263" w:rsidP="00BD0641">
      <w:pPr>
        <w:pStyle w:val="Rubrik1"/>
      </w:pPr>
      <w:bookmarkStart w:id="53" w:name="_Toc405973285"/>
      <w:r w:rsidRPr="00BD0641">
        <w:rPr>
          <w:noProof/>
        </w:rPr>
        <w:lastRenderedPageBreak/>
        <w:t>Proposal for a Council Decision on the signing, on behalf of the European Union and its Member States, and provisional application of a Protocol to the Euro-Mediterranean Agreement establishing an Association between the European Communities and its Member States, of the one part, and the Kingdom of Morocco, of the other part, to take account of the accession of the Republic of Croatia to the European Union</w:t>
      </w:r>
      <w:r w:rsidRPr="00BD0641">
        <w:rPr>
          <w:noProof/>
        </w:rPr>
        <w:br/>
        <w:t>-Adoption</w:t>
      </w:r>
      <w:r w:rsidRPr="00BD0641">
        <w:rPr>
          <w:noProof/>
        </w:rPr>
        <w:br/>
        <w:t>=Protocol to the Euro-Mediterranean Agreement establishing an Association between the European Communities and its Member States, of the one part, and the Kingdom of Morocco, of the other part, to take account of the accession of the Republic of Croatia to the European Union</w:t>
      </w:r>
      <w:r w:rsidRPr="00BD0641">
        <w:rPr>
          <w:noProof/>
        </w:rPr>
        <w:br/>
        <w:t>=Proposal for a Council</w:t>
      </w:r>
      <w:r>
        <w:t xml:space="preserve"> Decision on the conclusion, on behalf of the European Union and its Member States, of a Protocol to the Euro-Mediterranean Agreement establishing an Association between the European Communities and its Member States, of the one part, and the Kingdom of Morocco, of the other part, to take account of the accession of the Republic of Croatia to the European Union</w:t>
      </w:r>
      <w:r>
        <w:br/>
        <w:t>-Approval and request for EP consent</w:t>
      </w:r>
      <w:bookmarkEnd w:id="53"/>
    </w:p>
    <w:p w14:paraId="0C25BFD5" w14:textId="3223E6EA" w:rsidR="00A74263" w:rsidRDefault="00A74263" w:rsidP="00A74263">
      <w:pPr>
        <w:rPr>
          <w:lang w:val="en-US"/>
        </w:rPr>
      </w:pPr>
      <w:r>
        <w:rPr>
          <w:noProof/>
          <w:lang w:val="en-US"/>
        </w:rPr>
        <w:t>16427</w:t>
      </w:r>
      <w:r>
        <w:rPr>
          <w:lang w:val="en-US"/>
        </w:rPr>
        <w:t>/14 MA 20 COMAG 117</w:t>
      </w:r>
      <w:r w:rsidR="00BD0641">
        <w:rPr>
          <w:lang w:val="en-US"/>
        </w:rPr>
        <w:t xml:space="preserve"> </w:t>
      </w:r>
      <w:r>
        <w:rPr>
          <w:lang w:val="en-US"/>
        </w:rPr>
        <w:t>15865/14 MA 1715869/14 MA 19</w:t>
      </w:r>
      <w:r w:rsidR="00BD0641">
        <w:rPr>
          <w:lang w:val="en-US"/>
        </w:rPr>
        <w:t xml:space="preserve"> </w:t>
      </w:r>
      <w:r>
        <w:rPr>
          <w:lang w:val="en-US"/>
        </w:rPr>
        <w:t>15866/14 MA 18</w:t>
      </w:r>
    </w:p>
    <w:p w14:paraId="0C25BFD6" w14:textId="54498AC0" w:rsidR="00A74263" w:rsidRDefault="00A74263" w:rsidP="00A74263">
      <w:r>
        <w:rPr>
          <w:b/>
        </w:rPr>
        <w:t>Ansvarigt statsråd</w:t>
      </w:r>
      <w:r w:rsidR="00BD0641">
        <w:rPr>
          <w:b/>
        </w:rPr>
        <w:t xml:space="preserve">: </w:t>
      </w:r>
      <w:r>
        <w:rPr>
          <w:noProof/>
        </w:rPr>
        <w:t>Margot</w:t>
      </w:r>
      <w:r>
        <w:t xml:space="preserve"> Wallström</w:t>
      </w:r>
    </w:p>
    <w:p w14:paraId="0C25BFDA" w14:textId="5988BC28" w:rsidR="003A7337" w:rsidRDefault="00A74263">
      <w:pPr>
        <w:spacing w:after="280" w:afterAutospacing="1"/>
      </w:pPr>
      <w:r w:rsidRPr="00BD0641">
        <w:rPr>
          <w:b/>
        </w:rPr>
        <w:t>Avsikt med behandlingen i rådet:</w:t>
      </w:r>
      <w:r>
        <w:t xml:space="preserve"> Rådet föreslås besluta om antagande av rådsbeslutet om undertecknande på Europeiska Unionens och dess medlemsstaters vägnar och provisoriska tillämpningen av ett protokoll till Europa-Medelhavsavtalet om upprättandet av en associering mellan Europeiska gemenskapen och dess medlemsstater, å ena sidan, och Konungariket Marocko, å andra sidan, med anledning av Kroatiens tillträde till EU. Rådet föreslås också begära Europaparlamentets godkännande för detta.</w:t>
      </w:r>
    </w:p>
    <w:p w14:paraId="0C25BFDB" w14:textId="69589DDF" w:rsidR="003A7337" w:rsidRDefault="00A74263">
      <w:pPr>
        <w:spacing w:after="280" w:afterAutospacing="1"/>
      </w:pPr>
      <w:r w:rsidRPr="00BD0641">
        <w:rPr>
          <w:b/>
        </w:rPr>
        <w:t>Hur regeringen ställer sig till den blivande a-punkten:</w:t>
      </w:r>
      <w:r>
        <w:t xml:space="preserve"> Regeringen avser rösta för antagande av rådsbeslutet och begäran om Europaparlamentets godkännande för detta. </w:t>
      </w:r>
    </w:p>
    <w:p w14:paraId="0C25BFDE" w14:textId="7AD31A08" w:rsidR="00A74263" w:rsidRDefault="00A74263">
      <w:pPr>
        <w:spacing w:after="280" w:afterAutospacing="1"/>
        <w:rPr>
          <w:noProof/>
        </w:rPr>
      </w:pPr>
      <w:r w:rsidRPr="00BD0641">
        <w:rPr>
          <w:b/>
        </w:rPr>
        <w:t>Bakgrund:</w:t>
      </w:r>
      <w:r w:rsidR="00BD0641">
        <w:rPr>
          <w:b/>
        </w:rPr>
        <w:t xml:space="preserve"> </w:t>
      </w:r>
      <w:r>
        <w:t xml:space="preserve">Associationsavtalet mellan EU och Marocko trädde i kraft 2000. Relationen styrs också av ENP-handlingsplanen från 2006 och det gemensamma dokument som antogs vid associeringsrådet 2008 som ledde till ett vidgat och fördjupat samarbete EU-Marocko, en s.k. avancerad status. </w:t>
      </w:r>
    </w:p>
    <w:p w14:paraId="0C25BFDF" w14:textId="77777777" w:rsidR="00A74263" w:rsidRDefault="00A74263" w:rsidP="00A74263">
      <w:pPr>
        <w:pStyle w:val="Rubrik1"/>
      </w:pPr>
      <w:bookmarkStart w:id="54" w:name="_Toc405973286"/>
      <w:r>
        <w:rPr>
          <w:noProof/>
        </w:rPr>
        <w:t>Relations</w:t>
      </w:r>
      <w:r>
        <w:t xml:space="preserve"> with Morocco</w:t>
      </w:r>
      <w:bookmarkEnd w:id="54"/>
    </w:p>
    <w:p w14:paraId="0C25BFE0" w14:textId="77777777" w:rsidR="00A74263" w:rsidRDefault="00A74263" w:rsidP="00A74263">
      <w:pPr>
        <w:rPr>
          <w:lang w:val="en-US"/>
        </w:rPr>
      </w:pPr>
      <w:r>
        <w:rPr>
          <w:noProof/>
          <w:lang w:val="en-US"/>
        </w:rPr>
        <w:t>16443</w:t>
      </w:r>
      <w:r>
        <w:rPr>
          <w:lang w:val="en-US"/>
        </w:rPr>
        <w:t>/14 MA 21</w:t>
      </w:r>
    </w:p>
    <w:p w14:paraId="0C25BFE1" w14:textId="512D3570" w:rsidR="00A74263" w:rsidRDefault="00A74263" w:rsidP="00A74263">
      <w:r>
        <w:rPr>
          <w:b/>
        </w:rPr>
        <w:t>Ansvarigt statsråd</w:t>
      </w:r>
      <w:r w:rsidR="00BD0641">
        <w:rPr>
          <w:b/>
        </w:rPr>
        <w:t xml:space="preserve">: </w:t>
      </w:r>
      <w:r>
        <w:rPr>
          <w:noProof/>
        </w:rPr>
        <w:t>Margot</w:t>
      </w:r>
      <w:r>
        <w:t xml:space="preserve"> Wallström</w:t>
      </w:r>
    </w:p>
    <w:p w14:paraId="0C25BFE4" w14:textId="44D00893" w:rsidR="00A74263" w:rsidRDefault="00A74263" w:rsidP="00A74263">
      <w:r w:rsidRPr="00BD0641">
        <w:rPr>
          <w:b/>
        </w:rPr>
        <w:t>Avsikt med behandlingen i rådet:</w:t>
      </w:r>
      <w:r>
        <w:t xml:space="preserve"> </w:t>
      </w:r>
      <w:r>
        <w:br/>
        <w:t xml:space="preserve">Rådet förväntas anta föreslagen EU-deklaration inför det tolfte mötet i Associationsrådet mellan EU-Marocko. </w:t>
      </w:r>
    </w:p>
    <w:p w14:paraId="0C25BFE5" w14:textId="25C4AF99" w:rsidR="003A7337" w:rsidRDefault="00A74263">
      <w:pPr>
        <w:spacing w:after="280" w:afterAutospacing="1"/>
      </w:pPr>
      <w:r w:rsidRPr="00BD0641">
        <w:rPr>
          <w:b/>
        </w:rPr>
        <w:t>Hur regeringen ställer sig till den blivande A-punkten:</w:t>
      </w:r>
      <w:r>
        <w:t xml:space="preserve"> Regeringen avser rösta för föreslagen EU-deklaration. </w:t>
      </w:r>
    </w:p>
    <w:p w14:paraId="0C25BFE7" w14:textId="15D05CE5" w:rsidR="00A74263" w:rsidRDefault="00A74263">
      <w:pPr>
        <w:spacing w:after="280" w:afterAutospacing="1"/>
        <w:rPr>
          <w:noProof/>
        </w:rPr>
      </w:pPr>
      <w:r w:rsidRPr="00BD0641">
        <w:rPr>
          <w:b/>
        </w:rPr>
        <w:t>Bakgrund:</w:t>
      </w:r>
      <w:r w:rsidR="00BD0641">
        <w:rPr>
          <w:b/>
        </w:rPr>
        <w:t xml:space="preserve"> </w:t>
      </w:r>
      <w:r>
        <w:t xml:space="preserve">Den 16 december 2014 äger det tolfte mötet i associeringsrådet mellan EU och Marocko rum i Bryssel. Vardera sidan presenterar i samband med mötet en deklaration, som </w:t>
      </w:r>
      <w:r>
        <w:lastRenderedPageBreak/>
        <w:t>reflekterar prioriteringarna inför det kommande året för samarbete bl a rörande mänskliga rättigheter, demokrati och grundläggande friheter samt ekonomiska reformer och handel, men även regionala och internationella frågor av gemensamt intresse.</w:t>
      </w:r>
      <w:r>
        <w:rPr>
          <w:b/>
          <w:bCs/>
        </w:rPr>
        <w:t xml:space="preserve"> </w:t>
      </w:r>
    </w:p>
    <w:p w14:paraId="0C25BFE8" w14:textId="77777777" w:rsidR="00A74263" w:rsidRDefault="00A74263" w:rsidP="00A74263">
      <w:pPr>
        <w:pStyle w:val="Rubrik1"/>
      </w:pPr>
      <w:bookmarkStart w:id="55" w:name="_Toc405973287"/>
      <w:r>
        <w:rPr>
          <w:noProof/>
        </w:rPr>
        <w:t>Commission</w:t>
      </w:r>
      <w:r>
        <w:t xml:space="preserve"> Delegated Regulation (EU) No .../.. of 24.10.2014 laying down standards regarding candidate volunteers and EU Aid Volunteers</w:t>
      </w:r>
      <w:bookmarkEnd w:id="55"/>
      <w:r>
        <w:t xml:space="preserve"> </w:t>
      </w:r>
    </w:p>
    <w:p w14:paraId="0C25BFE9" w14:textId="77777777" w:rsidR="00A74263" w:rsidRDefault="00A74263" w:rsidP="00A74263">
      <w:pPr>
        <w:rPr>
          <w:lang w:val="en-US"/>
        </w:rPr>
      </w:pPr>
      <w:r>
        <w:rPr>
          <w:noProof/>
          <w:lang w:val="en-US"/>
        </w:rPr>
        <w:t>15264</w:t>
      </w:r>
      <w:r>
        <w:rPr>
          <w:lang w:val="en-US"/>
        </w:rPr>
        <w:t>/14 COHAFA 113 PROCIV 89 CODEC 2197 DEVGEN 239 DELACT 217</w:t>
      </w:r>
    </w:p>
    <w:p w14:paraId="0C25BFEA" w14:textId="6AB051CE" w:rsidR="00A74263" w:rsidRDefault="00A74263" w:rsidP="00A74263">
      <w:r>
        <w:rPr>
          <w:b/>
        </w:rPr>
        <w:t>Ansvarigt statsråd</w:t>
      </w:r>
      <w:r w:rsidR="00BD0641">
        <w:rPr>
          <w:b/>
        </w:rPr>
        <w:t xml:space="preserve">: </w:t>
      </w:r>
      <w:r>
        <w:rPr>
          <w:noProof/>
        </w:rPr>
        <w:t>Isabella</w:t>
      </w:r>
      <w:r>
        <w:t xml:space="preserve"> Lövin</w:t>
      </w:r>
    </w:p>
    <w:p w14:paraId="0C25BFEE" w14:textId="77777777" w:rsidR="003A7337" w:rsidRDefault="00A74263">
      <w:pPr>
        <w:spacing w:after="280" w:afterAutospacing="1"/>
      </w:pPr>
      <w:r w:rsidRPr="00BD0641">
        <w:rPr>
          <w:b/>
        </w:rPr>
        <w:t>Avsikt med behandlingen i rådet:</w:t>
      </w:r>
      <w:r>
        <w:t xml:space="preserve"> Rådet föreslås anta delegerad akt om standarder i EU:s humanitära frivilligkår.</w:t>
      </w:r>
    </w:p>
    <w:p w14:paraId="795FB20C" w14:textId="2C306716" w:rsidR="00BD0641" w:rsidRDefault="00A74263">
      <w:pPr>
        <w:spacing w:after="280" w:afterAutospacing="1"/>
      </w:pPr>
      <w:r w:rsidRPr="00BD0641">
        <w:rPr>
          <w:b/>
        </w:rPr>
        <w:t>Hur regeringen ställer sig till den blivande A-punkten:</w:t>
      </w:r>
      <w:r>
        <w:t xml:space="preserve"> Regeringen avser rösta ja till den </w:t>
      </w:r>
      <w:r w:rsidR="00514FF6">
        <w:t>delegerade</w:t>
      </w:r>
      <w:r>
        <w:t xml:space="preserve"> akten som reglerar standarder i EU:s humanitära frivilligkår.</w:t>
      </w:r>
    </w:p>
    <w:p w14:paraId="0C25BFEF" w14:textId="673E6E05" w:rsidR="003A7337" w:rsidRDefault="00A74263">
      <w:pPr>
        <w:spacing w:after="280" w:afterAutospacing="1"/>
      </w:pPr>
      <w:r w:rsidRPr="00BD0641">
        <w:rPr>
          <w:b/>
        </w:rPr>
        <w:t>Bakgrund</w:t>
      </w:r>
      <w:r>
        <w:t>: EU:s humanitära frivilligkår (EU Humanitarian Aid Volunteers) är ett nytt instrument som etablerades genom Lissabonfördraget. Inrättandet av en europeisk frivilligkår syftar till att stärka unionens kapacitet att ge behovsbaserat humanitärt stöd i syfte att rädda liv, förhindra och lindra mänskligt lidande och stärka kapacitet och motståndskraft hos sårbara samt katastrofdrabbade befolkningsgrupper i tredjeland.</w:t>
      </w:r>
    </w:p>
    <w:p w14:paraId="0C25BFF0" w14:textId="77777777" w:rsidR="003A7337" w:rsidRDefault="00A74263">
      <w:pPr>
        <w:spacing w:after="280" w:afterAutospacing="1"/>
      </w:pPr>
      <w:r>
        <w:t xml:space="preserve">Kommissionen presenterade hösten 2012 ett förslag till förordning. Vid rådsarbetsgruppens möte (humanitära frågor och livsmedelsbistånd) i juli 2013 enades man om rådets position. Därefter har trepartssamtal förts mellan Europeiska rådet, Europaparlamentet och kommissionen. En kompromiss nåddes i början av december 2013. Förordningen för frivilligkåren antogs i april 2014. </w:t>
      </w:r>
    </w:p>
    <w:p w14:paraId="0C25BFF1" w14:textId="0E52E486" w:rsidR="003A7337" w:rsidRDefault="00A74263">
      <w:pPr>
        <w:spacing w:after="280" w:afterAutospacing="1"/>
      </w:pPr>
      <w:r>
        <w:t xml:space="preserve">Sverige har vid förhandlingar om förordningen fått gehör för att MS ska samrådas vid fastställande av viktiga standarder för volontärerna och arbetsprogram. Kompromisslösningen med Europaparlamentet innebar att Rådet kan acceptera delegerad akt för att reglera processen kring bl.a. urvalet av volontärer och standarder för relationen mellan mottagande och sändande organisationer. </w:t>
      </w:r>
    </w:p>
    <w:p w14:paraId="0C25BFF3" w14:textId="1600BF31" w:rsidR="00A74263" w:rsidRDefault="00A74263">
      <w:pPr>
        <w:spacing w:after="280" w:afterAutospacing="1"/>
        <w:rPr>
          <w:noProof/>
        </w:rPr>
      </w:pPr>
      <w:r>
        <w:t>Två utkast på den delegerade akten som bl.a. innefattar dessa områden har cirkulerats, vilka Sverige har kommenterat på. Sverige har bl.a. fått svar på frågor kring syftet med högnivåmöten för ökad kännedom och synlighet för frivilligkåren samt att kostnader för dessa (samt andra aktiviteter) täcks av förordningen.</w:t>
      </w:r>
    </w:p>
    <w:p w14:paraId="0C25BFF4" w14:textId="77777777" w:rsidR="00A74263" w:rsidRDefault="00A74263" w:rsidP="00A74263">
      <w:pPr>
        <w:pStyle w:val="Rubrik1"/>
      </w:pPr>
      <w:bookmarkStart w:id="56" w:name="_Toc405973288"/>
      <w:r>
        <w:rPr>
          <w:noProof/>
        </w:rPr>
        <w:t>(</w:t>
      </w:r>
      <w:r>
        <w:t>poss.) Draft Council Conclusions on the amendment of the Small Arms and Light Weapons (SALW) article in agreements between the EU and third countries.</w:t>
      </w:r>
      <w:bookmarkEnd w:id="56"/>
    </w:p>
    <w:p w14:paraId="0C25BFF5" w14:textId="67D48FEF" w:rsidR="00A74263" w:rsidRDefault="00A74263" w:rsidP="00A74263">
      <w:pPr>
        <w:rPr>
          <w:lang w:val="en-US"/>
        </w:rPr>
      </w:pPr>
      <w:r>
        <w:rPr>
          <w:lang w:val="en-US"/>
        </w:rPr>
        <w:t>16342/14 CODUN 47 COARM 193 CONOP 127 PESC 1267</w:t>
      </w:r>
    </w:p>
    <w:p w14:paraId="0C25BFF6" w14:textId="62AF9096" w:rsidR="00A74263" w:rsidRDefault="00A74263" w:rsidP="00A74263">
      <w:r>
        <w:rPr>
          <w:b/>
        </w:rPr>
        <w:t>Ansvarigt statsråd</w:t>
      </w:r>
      <w:r w:rsidR="00BD0641">
        <w:rPr>
          <w:b/>
        </w:rPr>
        <w:t xml:space="preserve">: </w:t>
      </w:r>
      <w:r>
        <w:rPr>
          <w:noProof/>
        </w:rPr>
        <w:t>Margot</w:t>
      </w:r>
      <w:r>
        <w:t xml:space="preserve"> Wallström</w:t>
      </w:r>
    </w:p>
    <w:p w14:paraId="0C25BFFA" w14:textId="7559B792" w:rsidR="003A7337" w:rsidRDefault="00A74263">
      <w:pPr>
        <w:spacing w:after="280" w:afterAutospacing="1"/>
      </w:pPr>
      <w:r>
        <w:rPr>
          <w:b/>
          <w:bCs/>
        </w:rPr>
        <w:t xml:space="preserve">Avsikt med behandlingen i rådet: </w:t>
      </w:r>
      <w:r>
        <w:t>Rådet föreslås godkänna utkastet till rådets slutsatser om ändringen av artikeln om handeldvapen och lätta vapen i avtal mellan EU och tredjeländer.</w:t>
      </w:r>
    </w:p>
    <w:p w14:paraId="0C25BFFB" w14:textId="3B0C7335" w:rsidR="003A7337" w:rsidRDefault="00A74263">
      <w:pPr>
        <w:spacing w:after="280" w:afterAutospacing="1"/>
      </w:pPr>
      <w:r>
        <w:rPr>
          <w:b/>
          <w:bCs/>
        </w:rPr>
        <w:lastRenderedPageBreak/>
        <w:t xml:space="preserve">Hur regeringen ställer sig till den blivande A-punkten: </w:t>
      </w:r>
      <w:r>
        <w:t xml:space="preserve">Regeringen avser rösta ja till att rådet godkänner utkastet. </w:t>
      </w:r>
    </w:p>
    <w:p w14:paraId="0C25BFFC" w14:textId="75143F95" w:rsidR="003A7337" w:rsidRDefault="00A74263">
      <w:pPr>
        <w:spacing w:after="280" w:afterAutospacing="1"/>
      </w:pPr>
      <w:r>
        <w:rPr>
          <w:b/>
          <w:bCs/>
        </w:rPr>
        <w:t xml:space="preserve">Bakgrund: </w:t>
      </w:r>
      <w:r>
        <w:t xml:space="preserve">Rådet antog 2008 slutsatser om att införa en artikel om handeldvapen och lätta vapen i avtal mellan EU och tredje parter. En sådan artikel har sedan dess har införts i många avtal.  Efter antagandet av vapenhandelsfördraget (ATT) och dess kommande ikraftträdande i december 2014 finns ett behov av att komplettera standardreferenstexten för artikeln om handeldvapen och lätta vapen med bestämmelser avseende regleringen av laglig internationell handel med alla slags vapen. </w:t>
      </w:r>
    </w:p>
    <w:p w14:paraId="0C25BFFE" w14:textId="56167786" w:rsidR="00A74263" w:rsidRDefault="00A74263">
      <w:pPr>
        <w:spacing w:after="280" w:afterAutospacing="1"/>
        <w:rPr>
          <w:noProof/>
        </w:rPr>
      </w:pPr>
      <w:r>
        <w:t>Arbetsgrupperna för global nedrustning och vapenkontroll (CODUN) och för export av konventionella vapen (COARM) har gemensamt utarbetat och enats om ett förslag till ändring och uppdatering av standardartikeln om handeldvapen och lätta vapen i avtal mellan EU och tredjeländer. Genom förslaget breddas standardartikeln till att även behandla regleringen av alla slags konventionella vapen. Den reviderade referenstexten bör i sin grundversion komma till användning i alla kommande avtal med tredjeländer. En tilläggstext med bäring på åtaganden enligt vapenhandelsfördraget (ATT) har dessutom utarbetats för användning med länder som har ratificerat/anslutit sig till detta fördrag, eller uttryckt sin avsikt att göra det.</w:t>
      </w:r>
    </w:p>
    <w:p w14:paraId="0C25BFFF" w14:textId="77777777" w:rsidR="00A74263" w:rsidRDefault="00A74263" w:rsidP="00A74263">
      <w:pPr>
        <w:pStyle w:val="Rubrik1"/>
      </w:pPr>
      <w:bookmarkStart w:id="57" w:name="_Toc405973289"/>
      <w:r>
        <w:rPr>
          <w:noProof/>
        </w:rPr>
        <w:t>Operational</w:t>
      </w:r>
      <w:r>
        <w:t xml:space="preserve"> Plan for the CSDP Mission EUCAP SAHEL Mali</w:t>
      </w:r>
      <w:bookmarkEnd w:id="57"/>
    </w:p>
    <w:p w14:paraId="0C25C000" w14:textId="1FED3FFF" w:rsidR="00A74263" w:rsidRDefault="00A74263" w:rsidP="00A74263">
      <w:pPr>
        <w:rPr>
          <w:lang w:val="en-US"/>
        </w:rPr>
      </w:pPr>
      <w:r>
        <w:rPr>
          <w:noProof/>
          <w:lang w:val="en-US"/>
        </w:rPr>
        <w:t>16563</w:t>
      </w:r>
      <w:r>
        <w:rPr>
          <w:lang w:val="en-US"/>
        </w:rPr>
        <w:t>/14 COPS 334 CIVCOM 246 PESC 1288 CSDP/PSDC 719 RELEX 1025JAI 995 COMAG 118 EUCAP MALI 13</w:t>
      </w:r>
      <w:r w:rsidR="009A3EF3">
        <w:rPr>
          <w:lang w:val="en-US"/>
        </w:rPr>
        <w:t xml:space="preserve"> </w:t>
      </w:r>
      <w:r>
        <w:rPr>
          <w:lang w:val="en-US"/>
        </w:rPr>
        <w:t>16339/14 COPS 325 CIVCOM 243 PESC 1266 CSDP/PSDC 707 RELEX 1008JAI 980 COMAG 112 EUCAP MALI 11RESTREINT UE</w:t>
      </w:r>
    </w:p>
    <w:p w14:paraId="0C25C001" w14:textId="60F814F7" w:rsidR="00A74263" w:rsidRDefault="00A74263" w:rsidP="00A74263">
      <w:r>
        <w:rPr>
          <w:b/>
        </w:rPr>
        <w:t>Ansvarigt statsråd</w:t>
      </w:r>
      <w:r w:rsidR="009A3EF3">
        <w:rPr>
          <w:b/>
        </w:rPr>
        <w:t xml:space="preserve">: </w:t>
      </w:r>
      <w:r>
        <w:rPr>
          <w:noProof/>
        </w:rPr>
        <w:t>Margot</w:t>
      </w:r>
      <w:r>
        <w:t xml:space="preserve"> Wallström</w:t>
      </w:r>
    </w:p>
    <w:p w14:paraId="0C25C006" w14:textId="7729C28B" w:rsidR="003A7337" w:rsidRDefault="00A74263">
      <w:pPr>
        <w:spacing w:after="280" w:afterAutospacing="1"/>
      </w:pPr>
      <w:r>
        <w:rPr>
          <w:b/>
          <w:bCs/>
        </w:rPr>
        <w:t>Avsikt med behandlingen i rådet:</w:t>
      </w:r>
      <w:r w:rsidR="009A3EF3">
        <w:rPr>
          <w:b/>
          <w:bCs/>
        </w:rPr>
        <w:t xml:space="preserve"> </w:t>
      </w:r>
      <w:r w:rsidR="009A3EF3">
        <w:t xml:space="preserve">Rådet föreslås </w:t>
      </w:r>
      <w:r>
        <w:t>anta operationsplanen (OPLAN) för EUCAP SAHEL  Mali. Detta möjliggör att insatsen övergår till att bli operativ efter det att uppbyggnadsfasen nu är avslutad. </w:t>
      </w:r>
    </w:p>
    <w:p w14:paraId="0C25C008" w14:textId="3DB1E3D0" w:rsidR="003A7337" w:rsidRDefault="00A74263">
      <w:pPr>
        <w:spacing w:after="280" w:afterAutospacing="1"/>
      </w:pPr>
      <w:r>
        <w:rPr>
          <w:b/>
          <w:bCs/>
        </w:rPr>
        <w:t>Hur regeringen ställer sig till den blivande A-punkten:</w:t>
      </w:r>
      <w:r>
        <w:t xml:space="preserve"> Regeringen avser rösta ”ja”. </w:t>
      </w:r>
    </w:p>
    <w:p w14:paraId="6E3276FE" w14:textId="77777777" w:rsidR="009A3EF3" w:rsidRDefault="00A74263">
      <w:pPr>
        <w:spacing w:after="280" w:afterAutospacing="1"/>
      </w:pPr>
      <w:r>
        <w:rPr>
          <w:b/>
          <w:bCs/>
        </w:rPr>
        <w:t>Bakgrund:</w:t>
      </w:r>
      <w:r w:rsidR="009A3EF3">
        <w:rPr>
          <w:b/>
          <w:bCs/>
        </w:rPr>
        <w:t xml:space="preserve"> </w:t>
      </w:r>
      <w:r>
        <w:t xml:space="preserve">Som ett komplement till EU:s arbete för att bidra till ökad stabilitet i Sahelregionen etablerades insatsen EUCAP Sahel Mali via rådsbeslut 2014/219/CFSP  den 15 april 2014. EUCAP SAHEL Mali har ett mandat vilket löper två år och ska bistå samt ge råd till de interna säkerhetsstyrkornas reformering.  Missionen ska komplettera samt verka i nära samarbete med EU:s övriga insatser i regionen: EUCAP Sahel Niger, EUTM Mali samt EUBAM Libyen. </w:t>
      </w:r>
    </w:p>
    <w:p w14:paraId="0C25C00B" w14:textId="32203E79" w:rsidR="00A74263" w:rsidRDefault="00A74263">
      <w:pPr>
        <w:spacing w:after="280" w:afterAutospacing="1"/>
        <w:rPr>
          <w:noProof/>
        </w:rPr>
      </w:pPr>
      <w:r>
        <w:t>Insatsen har sedan den etablerades varit under uppbyggnad och förväntas att i januari 2015 bli operativ. Antagande av operationsplanen (OPLAN) är en förutsättning för att så ska ske.</w:t>
      </w:r>
    </w:p>
    <w:p w14:paraId="070EE79E" w14:textId="77777777" w:rsidR="009A3EF3" w:rsidRDefault="00A74263" w:rsidP="00A74263">
      <w:pPr>
        <w:pStyle w:val="Rubrik1"/>
      </w:pPr>
      <w:bookmarkStart w:id="58" w:name="_Toc405973290"/>
      <w:r>
        <w:rPr>
          <w:noProof/>
        </w:rPr>
        <w:t>Draft</w:t>
      </w:r>
      <w:r>
        <w:t xml:space="preserve"> Mandate of the Working Party on Human Rights</w:t>
      </w:r>
      <w:bookmarkEnd w:id="58"/>
    </w:p>
    <w:p w14:paraId="0C25C00D" w14:textId="61D85E4E" w:rsidR="00A74263" w:rsidRPr="009A3EF3" w:rsidRDefault="00A74263" w:rsidP="009A3EF3">
      <w:pPr>
        <w:spacing w:line="240" w:lineRule="auto"/>
        <w:rPr>
          <w:lang w:val="en-US"/>
        </w:rPr>
      </w:pPr>
      <w:r w:rsidRPr="009A3EF3">
        <w:rPr>
          <w:lang w:val="en-US"/>
        </w:rPr>
        <w:t>16510/14 COHOM 175 COPS 331 PESC 1281</w:t>
      </w:r>
    </w:p>
    <w:p w14:paraId="0C25C00F" w14:textId="32D89233" w:rsidR="00A74263" w:rsidRDefault="00A74263" w:rsidP="00A74263">
      <w:r>
        <w:rPr>
          <w:b/>
        </w:rPr>
        <w:t>Ansvarigt statsråd</w:t>
      </w:r>
      <w:r w:rsidR="009A3EF3">
        <w:rPr>
          <w:b/>
        </w:rPr>
        <w:t xml:space="preserve">: </w:t>
      </w:r>
      <w:r>
        <w:rPr>
          <w:noProof/>
        </w:rPr>
        <w:t>Margot</w:t>
      </w:r>
      <w:r>
        <w:t xml:space="preserve"> Wallström </w:t>
      </w:r>
    </w:p>
    <w:p w14:paraId="0C25C014" w14:textId="20074196" w:rsidR="003A7337" w:rsidRDefault="00A74263">
      <w:pPr>
        <w:spacing w:after="280" w:afterAutospacing="1"/>
      </w:pPr>
      <w:r>
        <w:rPr>
          <w:b/>
          <w:bCs/>
        </w:rPr>
        <w:lastRenderedPageBreak/>
        <w:t>Avsikt med behandlingen i rådet:</w:t>
      </w:r>
      <w:r>
        <w:t xml:space="preserve"> Anta beslut om konsolidering av mandatet för arbetsgruppen för mänskliga rättigheter (the Working Party on Human Rights, COHOM).</w:t>
      </w:r>
    </w:p>
    <w:p w14:paraId="0C25C016" w14:textId="4A865582" w:rsidR="003A7337" w:rsidRDefault="00A74263">
      <w:pPr>
        <w:spacing w:after="280" w:afterAutospacing="1"/>
      </w:pPr>
      <w:r>
        <w:rPr>
          <w:b/>
          <w:bCs/>
        </w:rPr>
        <w:t>Hur regering en ställer sig till den blivande A-punkten:</w:t>
      </w:r>
      <w:r>
        <w:t xml:space="preserve"> Regeringen avser rösta ja. </w:t>
      </w:r>
    </w:p>
    <w:p w14:paraId="0C25C019" w14:textId="37AAD60D" w:rsidR="003A7337" w:rsidRDefault="00A74263">
      <w:pPr>
        <w:spacing w:after="280" w:afterAutospacing="1"/>
      </w:pPr>
      <w:r>
        <w:rPr>
          <w:b/>
          <w:bCs/>
        </w:rPr>
        <w:t>Bakgrund:</w:t>
      </w:r>
      <w:r w:rsidR="009A3EF3">
        <w:rPr>
          <w:b/>
          <w:bCs/>
        </w:rPr>
        <w:t xml:space="preserve"> </w:t>
      </w:r>
      <w:r>
        <w:t xml:space="preserve">Frågan har tidigare behandlats i COHOM och därefter KUSP. Syftet är att konsolidera och uppdatera tidigare versioner av mandatet för att återspegla arbetsgruppens nuvarande arbete. I anslutning till behandlingen inkluderades även demokrati i mandatet. Uppdateringen kommer inte innebära någon substansförändring. </w:t>
      </w:r>
    </w:p>
    <w:p w14:paraId="0C25C01A" w14:textId="77777777" w:rsidR="00A74263" w:rsidRDefault="00A74263" w:rsidP="00A74263">
      <w:pPr>
        <w:pStyle w:val="Rubrik1"/>
      </w:pPr>
      <w:bookmarkStart w:id="59" w:name="_Toc405973291"/>
      <w:r>
        <w:rPr>
          <w:noProof/>
        </w:rPr>
        <w:t>Council</w:t>
      </w:r>
      <w:r>
        <w:t xml:space="preserve"> Decision concerning restrictive measures in view of the situation in Yemen</w:t>
      </w:r>
      <w:r>
        <w:br/>
        <w:t>=Council Regulation concerning restrictive measures in view of the situation in Yemen</w:t>
      </w:r>
      <w:bookmarkEnd w:id="59"/>
    </w:p>
    <w:p w14:paraId="0C25C01B" w14:textId="4EF44C0A" w:rsidR="00A74263" w:rsidRDefault="00A74263" w:rsidP="00A74263">
      <w:pPr>
        <w:rPr>
          <w:lang w:val="en-US"/>
        </w:rPr>
      </w:pPr>
      <w:r>
        <w:rPr>
          <w:noProof/>
          <w:lang w:val="en-US"/>
        </w:rPr>
        <w:t>16581</w:t>
      </w:r>
      <w:r>
        <w:rPr>
          <w:lang w:val="en-US"/>
        </w:rPr>
        <w:t>/14 PESC 1291 RELEX 1029 COMAG 121 CONUN 200 FIN 974 15889/14 PESC 1211 COMAG 109 CONUN 190 FIN 908</w:t>
      </w:r>
      <w:r w:rsidR="009A3EF3">
        <w:rPr>
          <w:lang w:val="en-US"/>
        </w:rPr>
        <w:t xml:space="preserve"> </w:t>
      </w:r>
      <w:r>
        <w:rPr>
          <w:lang w:val="en-US"/>
        </w:rPr>
        <w:t>16305/14 PESC 1262 RELEX 1005 COMAG 111 CONUN 193 FIN 910</w:t>
      </w:r>
    </w:p>
    <w:p w14:paraId="0C25C01C" w14:textId="05AD9D12" w:rsidR="00A74263" w:rsidRDefault="00A74263" w:rsidP="00A74263">
      <w:r>
        <w:rPr>
          <w:b/>
        </w:rPr>
        <w:t>Ansvarigt statsråd</w:t>
      </w:r>
      <w:r w:rsidR="009A3EF3">
        <w:rPr>
          <w:b/>
        </w:rPr>
        <w:t xml:space="preserve">: </w:t>
      </w:r>
      <w:r>
        <w:rPr>
          <w:noProof/>
        </w:rPr>
        <w:t>Margot</w:t>
      </w:r>
      <w:r>
        <w:t xml:space="preserve"> Wallström</w:t>
      </w:r>
    </w:p>
    <w:p w14:paraId="0C25C020" w14:textId="77777777" w:rsidR="003A7337" w:rsidRDefault="00A74263">
      <w:pPr>
        <w:spacing w:after="280" w:afterAutospacing="1"/>
      </w:pPr>
      <w:r>
        <w:rPr>
          <w:b/>
          <w:bCs/>
        </w:rPr>
        <w:t xml:space="preserve">Avsikt med behandlingen i rådet: </w:t>
      </w:r>
      <w:r>
        <w:t>Rådet föreslås anta ett rådsbeslut enligt artikel 29 i EU-fördraget om införande av restriktiva åtgärder mot Jemen samt en förordning för att genomföra motsvarande bestämmelser i unionsrätten.</w:t>
      </w:r>
    </w:p>
    <w:p w14:paraId="0C25C021" w14:textId="4E95634E" w:rsidR="003A7337" w:rsidRDefault="00A74263">
      <w:pPr>
        <w:spacing w:after="280" w:afterAutospacing="1"/>
      </w:pPr>
      <w:r>
        <w:rPr>
          <w:b/>
          <w:bCs/>
        </w:rPr>
        <w:t>Hur regeringen ställer sig till den blivande A-punkten:</w:t>
      </w:r>
      <w:r>
        <w:t xml:space="preserve"> Regeringen avser rösta för ett antagande av nämnda rådsbeslut och förordning vid ett kommande ministerrådsmöte alternativt genom skriftligt förfarande. </w:t>
      </w:r>
    </w:p>
    <w:p w14:paraId="0C25C022" w14:textId="77777777" w:rsidR="003A7337" w:rsidRDefault="00A74263">
      <w:pPr>
        <w:spacing w:after="280" w:afterAutospacing="1"/>
      </w:pPr>
      <w:r>
        <w:rPr>
          <w:b/>
          <w:bCs/>
        </w:rPr>
        <w:t xml:space="preserve">Bakgrund: </w:t>
      </w:r>
      <w:r>
        <w:t>Genom resolution 2140 (2014) av den 26 februari 2014 inrättade FN:s säkerhetsråd en sanktionsregim gentemot Jemen med möjlighet för en särskild sanktionskommitté att utse individer och enheter som ska vara föremål för restriktiva åtgärder. Åtgärderna kan riktas mot personer och enheter som på olika sätt utför eller stödjer handlingar som hotar freden, säkerheten eller stabiliteten i Jemen. Utpekade personer och enheter blir föremål för riktade restriktiva åtgärder i form av frysning av tillgångar och ekonomiska resurser samt reserestriktioner. Den 7 november utsåg FN:s sanktionskommitté tre individer som ska vara föremål för restriktiva åtgärder.</w:t>
      </w:r>
      <w:r>
        <w:rPr>
          <w:b/>
          <w:bCs/>
        </w:rPr>
        <w:t xml:space="preserve"> </w:t>
      </w:r>
    </w:p>
    <w:p w14:paraId="0C25C024" w14:textId="0373D1FD" w:rsidR="00514FF6" w:rsidRDefault="00A74263">
      <w:pPr>
        <w:spacing w:after="280" w:afterAutospacing="1"/>
      </w:pPr>
      <w:r>
        <w:t>Åtgärderna behöver nu genomföras av Europeiska unionen. Europeiska unionens råd föreslås därför anta ett rådsbeslut som innebär att inrese- och transitförbud samt frysning av tillgångar och ekonomiska resurser ska gälla i EU för de personer och enheter som listats av FN:s sanktionskommitté och som upptas i en bilaga till rådsbeslutet. Vidare föreslås rådet anta en förordning för att i unionsrätten genomföra de åtgärder som ankommer på EU.</w:t>
      </w:r>
    </w:p>
    <w:p w14:paraId="0D4B8A3D" w14:textId="77777777" w:rsidR="00514FF6" w:rsidRDefault="00514FF6">
      <w:pPr>
        <w:ind w:left="0"/>
      </w:pPr>
      <w:r>
        <w:br w:type="page"/>
      </w:r>
    </w:p>
    <w:p w14:paraId="0C25C025" w14:textId="77777777" w:rsidR="00A74263" w:rsidRDefault="00A74263" w:rsidP="00A74263">
      <w:pPr>
        <w:pStyle w:val="Rubrik1"/>
      </w:pPr>
      <w:bookmarkStart w:id="60" w:name="_Toc405973292"/>
      <w:r>
        <w:rPr>
          <w:noProof/>
        </w:rPr>
        <w:lastRenderedPageBreak/>
        <w:t>Council</w:t>
      </w:r>
      <w:r>
        <w:t xml:space="preserve"> Decision amending Decision 2013/726/CFSP in support of the UNSCR 2118 (2013) and OPCW Executive Council EC-M-33/Dec 1, in the framework of the implementation of the EU Strategy against Proliferation of Weapons of Mass Destruction</w:t>
      </w:r>
      <w:bookmarkEnd w:id="60"/>
    </w:p>
    <w:p w14:paraId="0C25C026" w14:textId="34AD1D69" w:rsidR="00A74263" w:rsidRDefault="00A74263" w:rsidP="00A74263">
      <w:pPr>
        <w:rPr>
          <w:lang w:val="en-US"/>
        </w:rPr>
      </w:pPr>
      <w:r>
        <w:rPr>
          <w:noProof/>
          <w:lang w:val="en-US"/>
        </w:rPr>
        <w:t>16439</w:t>
      </w:r>
      <w:r>
        <w:rPr>
          <w:lang w:val="en-US"/>
        </w:rPr>
        <w:t>/14 PESC 1277 CONOP 132 CODUN 49</w:t>
      </w:r>
      <w:r w:rsidR="009A3EF3">
        <w:rPr>
          <w:lang w:val="en-US"/>
        </w:rPr>
        <w:t xml:space="preserve"> </w:t>
      </w:r>
      <w:r>
        <w:rPr>
          <w:lang w:val="en-US"/>
        </w:rPr>
        <w:t>16089/14 PESC 1243 CONOP 119 CODUN 44</w:t>
      </w:r>
    </w:p>
    <w:p w14:paraId="0C25C027" w14:textId="4527A4AA" w:rsidR="00A74263" w:rsidRDefault="00A74263" w:rsidP="00A74263">
      <w:r>
        <w:rPr>
          <w:b/>
        </w:rPr>
        <w:t>Ansvarigt statsråd</w:t>
      </w:r>
      <w:r w:rsidR="009A3EF3">
        <w:rPr>
          <w:b/>
        </w:rPr>
        <w:t xml:space="preserve">: </w:t>
      </w:r>
      <w:r>
        <w:rPr>
          <w:noProof/>
        </w:rPr>
        <w:t>Margot</w:t>
      </w:r>
      <w:r>
        <w:t xml:space="preserve"> Wallström</w:t>
      </w:r>
    </w:p>
    <w:p w14:paraId="0C25C02C" w14:textId="781CF7B9" w:rsidR="003A7337" w:rsidRDefault="00A74263">
      <w:pPr>
        <w:spacing w:after="280" w:afterAutospacing="1"/>
      </w:pPr>
      <w:r w:rsidRPr="009A3EF3">
        <w:rPr>
          <w:b/>
        </w:rPr>
        <w:t>Bakgrund</w:t>
      </w:r>
      <w:r w:rsidR="009A3EF3">
        <w:rPr>
          <w:b/>
        </w:rPr>
        <w:t xml:space="preserve">: </w:t>
      </w:r>
      <w:r>
        <w:t>I samband med beslut i säkerhetsrådet och OPCW om elminering av Syriens kemiska vapen bistår EU OPCW med satellitbilder enligt ett rådsbeslut, som enligt liggande förslag ska förlängas tidsmässigt.</w:t>
      </w:r>
    </w:p>
    <w:p w14:paraId="0C25C02D" w14:textId="77777777" w:rsidR="003A7337" w:rsidRDefault="00A74263">
      <w:pPr>
        <w:spacing w:after="280" w:afterAutospacing="1"/>
      </w:pPr>
      <w:r>
        <w:t>Regeringen stödjer förslaget till rådsbeslut</w:t>
      </w:r>
    </w:p>
    <w:p w14:paraId="0C25C02F" w14:textId="77777777" w:rsidR="00A74263" w:rsidRDefault="00A74263" w:rsidP="00A74263">
      <w:pPr>
        <w:pStyle w:val="Rubrik1"/>
      </w:pPr>
      <w:bookmarkStart w:id="61" w:name="_Toc405973293"/>
      <w:r>
        <w:rPr>
          <w:noProof/>
        </w:rPr>
        <w:t>Council</w:t>
      </w:r>
      <w:r>
        <w:t xml:space="preserve"> Decision in support of activities of the Organisation for the Prohibition of Chemical Weapons (OPCW) in the framework of the implementation of the EU Strategy against Proliferation of Weapons of Mass Destruction</w:t>
      </w:r>
      <w:bookmarkEnd w:id="61"/>
    </w:p>
    <w:p w14:paraId="0C25C030" w14:textId="4D51AB5E" w:rsidR="00A74263" w:rsidRDefault="00A74263" w:rsidP="00A74263">
      <w:pPr>
        <w:rPr>
          <w:lang w:val="en-US"/>
        </w:rPr>
      </w:pPr>
      <w:r>
        <w:rPr>
          <w:noProof/>
          <w:lang w:val="en-US"/>
        </w:rPr>
        <w:t>16584</w:t>
      </w:r>
      <w:r>
        <w:rPr>
          <w:lang w:val="en-US"/>
        </w:rPr>
        <w:t>/14 PESC 1292 CODUN 50 CONOP 133</w:t>
      </w:r>
      <w:r w:rsidR="009A3EF3">
        <w:rPr>
          <w:lang w:val="en-US"/>
        </w:rPr>
        <w:t xml:space="preserve"> </w:t>
      </w:r>
      <w:r>
        <w:rPr>
          <w:lang w:val="en-US"/>
        </w:rPr>
        <w:t>16330/14 PESC 1265 CODUN 46 CONOP 126</w:t>
      </w:r>
    </w:p>
    <w:p w14:paraId="0C25C031" w14:textId="32B4AD52" w:rsidR="00A74263" w:rsidRDefault="00A74263" w:rsidP="00A74263">
      <w:r>
        <w:rPr>
          <w:b/>
        </w:rPr>
        <w:t>Ansvarigt statsråd</w:t>
      </w:r>
      <w:r w:rsidR="009A3EF3">
        <w:rPr>
          <w:b/>
        </w:rPr>
        <w:t xml:space="preserve">: </w:t>
      </w:r>
      <w:r>
        <w:rPr>
          <w:noProof/>
        </w:rPr>
        <w:t>Margot</w:t>
      </w:r>
      <w:r>
        <w:t xml:space="preserve"> Wallström</w:t>
      </w:r>
    </w:p>
    <w:p w14:paraId="0C25C035" w14:textId="03DCAE86" w:rsidR="003A7337" w:rsidRDefault="00A74263">
      <w:pPr>
        <w:spacing w:after="280" w:afterAutospacing="1"/>
      </w:pPr>
      <w:r w:rsidRPr="009A3EF3">
        <w:rPr>
          <w:b/>
        </w:rPr>
        <w:t>Bakgrund</w:t>
      </w:r>
      <w:r w:rsidR="009A3EF3">
        <w:t xml:space="preserve">: </w:t>
      </w:r>
      <w:r>
        <w:t>EU har stött OPCW genom gemensamma åtgärder och rådsbeslut i ett antal år.  Utkastet till beslut godkändes av CODUN den 10 juli i år.  SE har i förhandlingarna rekommenderat ett brett fokus för det nya rådsbeslutet, med beaktande av slutdokumentet från 2013 års översynskonferens för C-vapenkonventionen samt lärdomar från Syrienkrisen (STO/0011/14).  Av särskilt intresse är att EU nu går in och stödjer OPCW :s lessons learned-process, samt att universialiseringsarbetet nu inriktas på NGO:er och akademiker snarare än regeringar i de länder som ännu inte anslutit sig till C-vapenkonventionen.</w:t>
      </w:r>
    </w:p>
    <w:p w14:paraId="0C25C037" w14:textId="37AEDD7B" w:rsidR="00A74263" w:rsidRDefault="00A74263">
      <w:pPr>
        <w:spacing w:after="280" w:afterAutospacing="1"/>
        <w:rPr>
          <w:noProof/>
        </w:rPr>
      </w:pPr>
      <w:r>
        <w:t>Regeringen stödjer rådsbeslutet</w:t>
      </w:r>
      <w:r w:rsidR="009A3EF3">
        <w:t>.</w:t>
      </w:r>
    </w:p>
    <w:p w14:paraId="0C25C038" w14:textId="1C7460E9" w:rsidR="00A74263" w:rsidRDefault="00A74263" w:rsidP="00A74263">
      <w:pPr>
        <w:pStyle w:val="Rubrik1"/>
      </w:pPr>
      <w:bookmarkStart w:id="62" w:name="_Toc405973294"/>
      <w:r>
        <w:t>Smart Borders Package pilot project: draft political guidelines</w:t>
      </w:r>
      <w:bookmarkEnd w:id="62"/>
    </w:p>
    <w:p w14:paraId="0C25C039" w14:textId="77777777" w:rsidR="00A74263" w:rsidRDefault="00A74263" w:rsidP="009A3EF3">
      <w:r>
        <w:t>16542/14 FRONT 268 VISA 321 CODEC 2445 COMIX 660</w:t>
      </w:r>
    </w:p>
    <w:p w14:paraId="0C25C03B" w14:textId="20C887F0" w:rsidR="00A74263" w:rsidRDefault="00A74263" w:rsidP="00A74263">
      <w:r>
        <w:rPr>
          <w:b/>
        </w:rPr>
        <w:t>Ansvarigt statsråd</w:t>
      </w:r>
      <w:r w:rsidR="009A3EF3">
        <w:rPr>
          <w:b/>
        </w:rPr>
        <w:t xml:space="preserve">: </w:t>
      </w:r>
      <w:r>
        <w:rPr>
          <w:noProof/>
        </w:rPr>
        <w:t>Anders</w:t>
      </w:r>
      <w:r>
        <w:t xml:space="preserve"> Ygeman </w:t>
      </w:r>
    </w:p>
    <w:p w14:paraId="0C25C03E" w14:textId="149C541A" w:rsidR="00A74263" w:rsidRDefault="00A74263" w:rsidP="00A74263">
      <w:r>
        <w:rPr>
          <w:b/>
          <w:bCs/>
        </w:rPr>
        <w:t>Avsikt med behandlingen i rådet:</w:t>
      </w:r>
      <w:r>
        <w:t xml:space="preserve"> Rådet föreslås anta politiska riktlinjer för Smarta gränsers pilotprojekt. </w:t>
      </w:r>
    </w:p>
    <w:p w14:paraId="0C25C03F" w14:textId="77777777" w:rsidR="003A7337" w:rsidRDefault="00A74263">
      <w:pPr>
        <w:spacing w:after="280" w:afterAutospacing="1"/>
      </w:pPr>
      <w:r>
        <w:rPr>
          <w:b/>
          <w:bCs/>
        </w:rPr>
        <w:t>Hur regeringen ställer sig till den blivande A-punkten:</w:t>
      </w:r>
      <w:r>
        <w:t xml:space="preserve"> Regeringen avser ge sitt stöd till antagandet av ovanstående politiska riktlinjer. </w:t>
      </w:r>
    </w:p>
    <w:p w14:paraId="0C25C040" w14:textId="77777777" w:rsidR="003A7337" w:rsidRDefault="00A74263">
      <w:pPr>
        <w:spacing w:after="280" w:afterAutospacing="1"/>
      </w:pPr>
      <w:r>
        <w:rPr>
          <w:b/>
          <w:bCs/>
        </w:rPr>
        <w:t xml:space="preserve">Bakgrund: </w:t>
      </w:r>
      <w:r>
        <w:t xml:space="preserve">Studien inom ramen för smarta gränser är avslutad och konsultbolaget (PWC) som ansvarade för genomförandet av studien lämnade en slutlig rapport i början av oktober i år. Den 15 oktober hölls ett möte där kommissionen och konsultbolaget presenterade studiens slutliga resultat. Följande områden var föremål för analys inom ramen för studien: Biometri, data, processer för gränskontroll, kostnader och arkitektur. </w:t>
      </w:r>
    </w:p>
    <w:p w14:paraId="0C25C041" w14:textId="77777777" w:rsidR="003A7337" w:rsidRDefault="00A74263">
      <w:pPr>
        <w:spacing w:after="280" w:afterAutospacing="1"/>
      </w:pPr>
      <w:r>
        <w:lastRenderedPageBreak/>
        <w:t>Under hösten har diskussioner ägt rum i rådsarbetsgruppen för gränsfrågor kring studiens rapport. På basis av dessa diskussioner tog ordförandeskapet fram ett dokument som föreslår politiska riktlinjer för inriktningen av pilotprojektet. Dokumentet listar ett antal särskilda element som bör ingå i pilotprojektet. I dokumentet betonas att det är frivilligt för medlemsländerna att bidra till pilotprojektet.</w:t>
      </w:r>
    </w:p>
    <w:p w14:paraId="7F3B4357" w14:textId="1E5F8AC4" w:rsidR="008034B9" w:rsidRDefault="008034B9" w:rsidP="008034B9">
      <w:pPr>
        <w:pStyle w:val="Rubrik1"/>
        <w:shd w:val="clear" w:color="auto" w:fill="FFFFFF"/>
        <w:textAlignment w:val="top"/>
      </w:pPr>
      <w:bookmarkStart w:id="63" w:name="_Toc405973295"/>
      <w:r w:rsidRPr="008034B9">
        <w:rPr>
          <w:noProof/>
        </w:rPr>
        <w:t xml:space="preserve">Relations with Ukraine </w:t>
      </w:r>
      <w:r>
        <w:rPr>
          <w:noProof/>
        </w:rPr>
        <w:t xml:space="preserve">- </w:t>
      </w:r>
      <w:r w:rsidRPr="008034B9">
        <w:t>Establishment of the position of the European Union for the first meeting of the EU - Ukraine Association Council (Brussels, 15 December 2014)</w:t>
      </w:r>
      <w:bookmarkEnd w:id="63"/>
    </w:p>
    <w:p w14:paraId="24761BD0" w14:textId="77777777" w:rsidR="008034B9" w:rsidRDefault="008034B9" w:rsidP="008034B9">
      <w:pPr>
        <w:shd w:val="clear" w:color="auto" w:fill="FFFFFF"/>
        <w:textAlignment w:val="top"/>
      </w:pPr>
      <w:r w:rsidRPr="008034B9">
        <w:t>16157/14 COEST 445</w:t>
      </w:r>
    </w:p>
    <w:p w14:paraId="12F559F0" w14:textId="6215BEF8" w:rsidR="008034B9" w:rsidRPr="008034B9" w:rsidRDefault="008034B9" w:rsidP="008034B9">
      <w:pPr>
        <w:shd w:val="clear" w:color="auto" w:fill="FFFFFF"/>
        <w:textAlignment w:val="top"/>
      </w:pPr>
      <w:r w:rsidRPr="008034B9">
        <w:rPr>
          <w:b/>
          <w:bCs/>
        </w:rPr>
        <w:t xml:space="preserve">Ansvarigt statsråd: </w:t>
      </w:r>
      <w:r w:rsidRPr="008034B9">
        <w:t>Margot Wallström</w:t>
      </w:r>
    </w:p>
    <w:p w14:paraId="2EAA3FC3" w14:textId="3FF71004" w:rsidR="008034B9" w:rsidRPr="008034B9" w:rsidRDefault="008034B9" w:rsidP="008034B9">
      <w:pPr>
        <w:pStyle w:val="Normalwebb"/>
        <w:shd w:val="clear" w:color="auto" w:fill="FFFFFF"/>
        <w:ind w:left="709" w:firstLine="5"/>
        <w:textAlignment w:val="top"/>
        <w:rPr>
          <w:rFonts w:eastAsia="Calibri"/>
          <w:sz w:val="22"/>
          <w:szCs w:val="22"/>
          <w:lang w:eastAsia="en-US"/>
        </w:rPr>
      </w:pPr>
      <w:r w:rsidRPr="008034B9">
        <w:rPr>
          <w:rFonts w:eastAsia="Calibri"/>
          <w:b/>
          <w:bCs/>
          <w:sz w:val="22"/>
          <w:szCs w:val="22"/>
          <w:lang w:eastAsia="en-US"/>
        </w:rPr>
        <w:t>Avsikt med behandlingen i rådet:</w:t>
      </w:r>
      <w:r w:rsidRPr="008034B9">
        <w:rPr>
          <w:rFonts w:eastAsia="Calibri"/>
          <w:b/>
          <w:bCs/>
          <w:color w:val="444444"/>
          <w:sz w:val="22"/>
          <w:szCs w:val="22"/>
          <w:lang w:eastAsia="en-US"/>
        </w:rPr>
        <w:t xml:space="preserve"> </w:t>
      </w:r>
      <w:r w:rsidRPr="008034B9">
        <w:rPr>
          <w:rFonts w:eastAsia="Calibri"/>
          <w:sz w:val="22"/>
          <w:szCs w:val="22"/>
          <w:lang w:eastAsia="en-US"/>
        </w:rPr>
        <w:t>Rådet föreslås godkänna dagordning och annoterad dagordning inför det associeringsråd som inrättats genom associeringsavtalet mellan EU och Ukraina och som ska hållas den 15 december 2014.</w:t>
      </w:r>
    </w:p>
    <w:p w14:paraId="545CD95B" w14:textId="4496E702" w:rsidR="008034B9" w:rsidRPr="008034B9" w:rsidRDefault="008034B9" w:rsidP="008034B9">
      <w:pPr>
        <w:pStyle w:val="Normalwebb"/>
        <w:shd w:val="clear" w:color="auto" w:fill="FFFFFF"/>
        <w:ind w:left="709" w:firstLine="5"/>
        <w:textAlignment w:val="top"/>
        <w:rPr>
          <w:rFonts w:eastAsia="Calibri"/>
          <w:sz w:val="22"/>
          <w:szCs w:val="22"/>
          <w:lang w:eastAsia="en-US"/>
        </w:rPr>
      </w:pPr>
      <w:r w:rsidRPr="008034B9">
        <w:rPr>
          <w:rFonts w:eastAsia="Calibri"/>
          <w:b/>
          <w:bCs/>
          <w:sz w:val="22"/>
          <w:szCs w:val="22"/>
          <w:lang w:eastAsia="en-US"/>
        </w:rPr>
        <w:t>Hur regeringen ställer sig till den blivande A-punkten:</w:t>
      </w:r>
      <w:r>
        <w:rPr>
          <w:rFonts w:ascii="Arial!important" w:hAnsi="Arial!important"/>
          <w:vanish/>
          <w:color w:val="444444"/>
          <w:sz w:val="18"/>
          <w:szCs w:val="18"/>
        </w:rPr>
        <w:t xml:space="preserve"> </w:t>
      </w:r>
      <w:r w:rsidRPr="008034B9">
        <w:rPr>
          <w:rFonts w:eastAsia="Calibri"/>
          <w:sz w:val="22"/>
          <w:szCs w:val="22"/>
          <w:lang w:eastAsia="en-US"/>
        </w:rPr>
        <w:t xml:space="preserve">Regeringen avser att rösta ja till att godkänna dagordning och annoterad dagordning. </w:t>
      </w:r>
    </w:p>
    <w:p w14:paraId="090B56C6" w14:textId="20D324C5" w:rsidR="008034B9" w:rsidRPr="008034B9" w:rsidRDefault="008034B9" w:rsidP="008034B9">
      <w:pPr>
        <w:pStyle w:val="Normalwebb"/>
        <w:shd w:val="clear" w:color="auto" w:fill="FFFFFF"/>
        <w:ind w:left="709" w:firstLine="5"/>
        <w:textAlignment w:val="top"/>
        <w:rPr>
          <w:rFonts w:eastAsia="Calibri"/>
          <w:sz w:val="22"/>
          <w:szCs w:val="22"/>
          <w:lang w:eastAsia="en-US"/>
        </w:rPr>
      </w:pPr>
      <w:r w:rsidRPr="008034B9">
        <w:rPr>
          <w:rFonts w:eastAsia="Calibri"/>
          <w:b/>
          <w:bCs/>
          <w:sz w:val="22"/>
          <w:szCs w:val="22"/>
          <w:lang w:eastAsia="en-US"/>
        </w:rPr>
        <w:t>Bakgrund:</w:t>
      </w:r>
      <w:r>
        <w:rPr>
          <w:rFonts w:ascii="Arial!important" w:hAnsi="Arial!important"/>
          <w:vanish/>
          <w:color w:val="444444"/>
          <w:sz w:val="18"/>
          <w:szCs w:val="18"/>
        </w:rPr>
        <w:t xml:space="preserve"> </w:t>
      </w:r>
      <w:r w:rsidRPr="008034B9">
        <w:rPr>
          <w:rFonts w:eastAsia="Calibri"/>
          <w:sz w:val="22"/>
          <w:szCs w:val="22"/>
          <w:lang w:eastAsia="en-US"/>
        </w:rPr>
        <w:t xml:space="preserve">Det associeringsavtal som framförhandlats mellan EU och Ukraina undertecknades i sin helhet av parterna i Bryssel den 27 juni 2014, efter att de politiska delarna undertecknats den 21 mars 2014. Avtalet omfattar ett närmare samarbete inom ett stort antal sektorer, i syfte att fördjupa relationerna och anpassa Ukrainas regelverk till EU:s på grundval av gemensamma värderingar. Avtalet ratificerades av Ukrainas parlament och Europaparlamentet den 16 september, och delar av avtalen tillämpas provisoriskt från och med den 1 september 2014. Till de delar som tillämpas provisoriskt hör bestämmelserna om inrättandet av ett associeringsråd. </w:t>
      </w:r>
    </w:p>
    <w:bookmarkEnd w:id="1"/>
    <w:p w14:paraId="130C8DD3" w14:textId="430D4B22" w:rsidR="008034B9" w:rsidRDefault="008034B9" w:rsidP="008034B9">
      <w:pPr>
        <w:shd w:val="clear" w:color="auto" w:fill="FFFFFF"/>
        <w:textAlignment w:val="top"/>
        <w:rPr>
          <w:rFonts w:ascii="Arial!important" w:hAnsi="Arial!important"/>
          <w:color w:val="444444"/>
          <w:sz w:val="18"/>
          <w:szCs w:val="18"/>
        </w:rPr>
      </w:pPr>
    </w:p>
    <w:sectPr w:rsidR="008034B9" w:rsidSect="00A74263">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5C055" w14:textId="77777777" w:rsidR="00514FF6" w:rsidRDefault="00514FF6">
      <w:pPr>
        <w:spacing w:after="0" w:line="240" w:lineRule="auto"/>
      </w:pPr>
      <w:r>
        <w:separator/>
      </w:r>
    </w:p>
  </w:endnote>
  <w:endnote w:type="continuationSeparator" w:id="0">
    <w:p w14:paraId="0C25C057" w14:textId="77777777" w:rsidR="00514FF6" w:rsidRDefault="00514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OrigGarmnd BT">
    <w:altName w:val="Constantia"/>
    <w:charset w:val="00"/>
    <w:family w:val="roman"/>
    <w:pitch w:val="variable"/>
    <w:sig w:usb0="00000001" w:usb1="00000000" w:usb2="00000000" w:usb3="00000000" w:csb0="0000001B" w:csb1="00000000"/>
  </w:font>
  <w:font w:name="Arial!importan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5C051" w14:textId="77777777" w:rsidR="00514FF6" w:rsidRDefault="00514FF6">
      <w:pPr>
        <w:spacing w:after="0" w:line="240" w:lineRule="auto"/>
      </w:pPr>
      <w:r>
        <w:separator/>
      </w:r>
    </w:p>
  </w:footnote>
  <w:footnote w:type="continuationSeparator" w:id="0">
    <w:p w14:paraId="0C25C053" w14:textId="77777777" w:rsidR="00514FF6" w:rsidRDefault="00514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623273"/>
      <w:docPartObj>
        <w:docPartGallery w:val="Page Numbers (Top of Page)"/>
        <w:docPartUnique/>
      </w:docPartObj>
    </w:sdtPr>
    <w:sdtEndPr/>
    <w:sdtContent>
      <w:p w14:paraId="33EEAA8C" w14:textId="4956BF27" w:rsidR="00514FF6" w:rsidRDefault="00514FF6">
        <w:pPr>
          <w:pStyle w:val="Sidhuvud"/>
          <w:jc w:val="right"/>
        </w:pPr>
        <w:r>
          <w:fldChar w:fldCharType="begin"/>
        </w:r>
        <w:r>
          <w:instrText>PAGE   \* MERGEFORMAT</w:instrText>
        </w:r>
        <w:r>
          <w:fldChar w:fldCharType="separate"/>
        </w:r>
        <w:r w:rsidR="00E030ED">
          <w:rPr>
            <w:noProof/>
          </w:rPr>
          <w:t>20</w:t>
        </w:r>
        <w:r>
          <w:fldChar w:fldCharType="end"/>
        </w:r>
      </w:p>
    </w:sdtContent>
  </w:sdt>
  <w:p w14:paraId="0C25C045" w14:textId="77777777" w:rsidR="00514FF6" w:rsidRDefault="00514FF6" w:rsidP="00A74263">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514FF6" w14:paraId="0C25C04B" w14:textId="77777777" w:rsidTr="00A74263">
      <w:tc>
        <w:tcPr>
          <w:tcW w:w="4606" w:type="dxa"/>
        </w:tcPr>
        <w:p w14:paraId="0C25C046" w14:textId="77777777" w:rsidR="00514FF6" w:rsidRDefault="00514FF6" w:rsidP="00A74263">
          <w:pPr>
            <w:pStyle w:val="Sidhuvud"/>
            <w:ind w:left="0"/>
          </w:pPr>
          <w:r>
            <w:rPr>
              <w:noProof/>
              <w:lang w:eastAsia="sv-SE"/>
            </w:rPr>
            <w:drawing>
              <wp:inline distT="0" distB="0" distL="0" distR="0" wp14:anchorId="0C25C051" wp14:editId="0C25C052">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0C25C047" w14:textId="77777777" w:rsidR="00514FF6" w:rsidRDefault="00514FF6" w:rsidP="00A74263">
          <w:pPr>
            <w:ind w:right="916"/>
            <w:rPr>
              <w:rFonts w:ascii="TradeGothic" w:hAnsi="TradeGothic"/>
              <w:b/>
            </w:rPr>
          </w:pPr>
        </w:p>
        <w:p w14:paraId="0C25C048" w14:textId="77777777" w:rsidR="00514FF6" w:rsidRDefault="00514FF6" w:rsidP="00A74263">
          <w:pPr>
            <w:ind w:right="916"/>
          </w:pPr>
          <w:r>
            <w:rPr>
              <w:rFonts w:ascii="TradeGothic" w:hAnsi="TradeGothic"/>
              <w:b/>
            </w:rPr>
            <w:t>Promemoria</w:t>
          </w:r>
        </w:p>
        <w:p w14:paraId="0C25C049" w14:textId="77777777" w:rsidR="00514FF6" w:rsidRDefault="00514FF6" w:rsidP="00A74263">
          <w:pPr>
            <w:jc w:val="right"/>
          </w:pPr>
        </w:p>
        <w:p w14:paraId="0C25C04A" w14:textId="77777777" w:rsidR="00514FF6" w:rsidRDefault="00514FF6" w:rsidP="00A74263">
          <w:pPr>
            <w:ind w:right="916"/>
          </w:pPr>
          <w:r>
            <w:rPr>
              <w:rFonts w:ascii="TradeGothic" w:hAnsi="TradeGothic"/>
              <w:b/>
              <w:noProof/>
            </w:rPr>
            <w:t>2014-12-10</w:t>
          </w:r>
          <w:r w:rsidRPr="00934953">
            <w:t xml:space="preserve"> </w:t>
          </w:r>
        </w:p>
      </w:tc>
    </w:tr>
  </w:tbl>
  <w:p w14:paraId="0C25C04C" w14:textId="77777777" w:rsidR="00514FF6" w:rsidRDefault="00514FF6" w:rsidP="00A74263">
    <w:pPr>
      <w:pStyle w:val="Avsndare"/>
      <w:framePr w:w="0" w:hRule="auto" w:hSpace="0" w:wrap="auto" w:vAnchor="margin" w:hAnchor="text" w:xAlign="left" w:yAlign="inline"/>
      <w:rPr>
        <w:b/>
        <w:i w:val="0"/>
        <w:sz w:val="22"/>
      </w:rPr>
    </w:pPr>
  </w:p>
  <w:p w14:paraId="0C25C04D" w14:textId="77777777" w:rsidR="00514FF6" w:rsidRDefault="00514FF6" w:rsidP="00A74263">
    <w:pPr>
      <w:pStyle w:val="Avsndare"/>
      <w:framePr w:w="0" w:hRule="auto" w:hSpace="0" w:wrap="auto" w:vAnchor="margin" w:hAnchor="text" w:xAlign="left" w:yAlign="inline"/>
      <w:rPr>
        <w:b/>
        <w:i w:val="0"/>
        <w:sz w:val="22"/>
      </w:rPr>
    </w:pPr>
    <w:r>
      <w:rPr>
        <w:b/>
        <w:i w:val="0"/>
        <w:sz w:val="22"/>
      </w:rPr>
      <w:t>Statsrådsberedningen</w:t>
    </w:r>
  </w:p>
  <w:p w14:paraId="0C25C04E" w14:textId="77777777" w:rsidR="00514FF6" w:rsidRDefault="00514FF6" w:rsidP="00A74263">
    <w:pPr>
      <w:pStyle w:val="Avsndare"/>
      <w:framePr w:w="0" w:hRule="auto" w:hSpace="0" w:wrap="auto" w:vAnchor="margin" w:hAnchor="text" w:xAlign="left" w:yAlign="inline"/>
    </w:pPr>
  </w:p>
  <w:p w14:paraId="0C25C04F" w14:textId="77777777" w:rsidR="00514FF6" w:rsidRDefault="00514FF6" w:rsidP="00A74263">
    <w:pPr>
      <w:pStyle w:val="Avsndare"/>
      <w:framePr w:w="0" w:hRule="auto" w:hSpace="0" w:wrap="auto" w:vAnchor="margin" w:hAnchor="text" w:xAlign="left" w:yAlign="inline"/>
    </w:pPr>
    <w:r>
      <w:t>EU-kansliet</w:t>
    </w:r>
  </w:p>
  <w:p w14:paraId="0C25C050" w14:textId="77777777" w:rsidR="00514FF6" w:rsidRDefault="00514FF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410AE9"/>
    <w:multiLevelType w:val="hybridMultilevel"/>
    <w:tmpl w:val="5E0C4660"/>
    <w:lvl w:ilvl="0" w:tplc="A7E8030C">
      <w:start w:val="1"/>
      <w:numFmt w:val="decimal"/>
      <w:pStyle w:val="Rubrik1"/>
      <w:lvlText w:val="%1."/>
      <w:lvlJc w:val="left"/>
      <w:pPr>
        <w:ind w:left="720" w:hanging="360"/>
      </w:pPr>
    </w:lvl>
    <w:lvl w:ilvl="1" w:tplc="218A357C" w:tentative="1">
      <w:start w:val="1"/>
      <w:numFmt w:val="lowerLetter"/>
      <w:lvlText w:val="%2."/>
      <w:lvlJc w:val="left"/>
      <w:pPr>
        <w:ind w:left="1440" w:hanging="360"/>
      </w:pPr>
    </w:lvl>
    <w:lvl w:ilvl="2" w:tplc="48A2CE46" w:tentative="1">
      <w:start w:val="1"/>
      <w:numFmt w:val="lowerRoman"/>
      <w:lvlText w:val="%3."/>
      <w:lvlJc w:val="right"/>
      <w:pPr>
        <w:ind w:left="2160" w:hanging="180"/>
      </w:pPr>
    </w:lvl>
    <w:lvl w:ilvl="3" w:tplc="C9F8DCFC" w:tentative="1">
      <w:start w:val="1"/>
      <w:numFmt w:val="decimal"/>
      <w:lvlText w:val="%4."/>
      <w:lvlJc w:val="left"/>
      <w:pPr>
        <w:ind w:left="2880" w:hanging="360"/>
      </w:pPr>
    </w:lvl>
    <w:lvl w:ilvl="4" w:tplc="302A47B0" w:tentative="1">
      <w:start w:val="1"/>
      <w:numFmt w:val="lowerLetter"/>
      <w:lvlText w:val="%5."/>
      <w:lvlJc w:val="left"/>
      <w:pPr>
        <w:ind w:left="3600" w:hanging="360"/>
      </w:pPr>
    </w:lvl>
    <w:lvl w:ilvl="5" w:tplc="B78E3F24" w:tentative="1">
      <w:start w:val="1"/>
      <w:numFmt w:val="lowerRoman"/>
      <w:lvlText w:val="%6."/>
      <w:lvlJc w:val="right"/>
      <w:pPr>
        <w:ind w:left="4320" w:hanging="180"/>
      </w:pPr>
    </w:lvl>
    <w:lvl w:ilvl="6" w:tplc="A3102032" w:tentative="1">
      <w:start w:val="1"/>
      <w:numFmt w:val="decimal"/>
      <w:lvlText w:val="%7."/>
      <w:lvlJc w:val="left"/>
      <w:pPr>
        <w:ind w:left="5040" w:hanging="360"/>
      </w:pPr>
    </w:lvl>
    <w:lvl w:ilvl="7" w:tplc="6D3CF3AC" w:tentative="1">
      <w:start w:val="1"/>
      <w:numFmt w:val="lowerLetter"/>
      <w:lvlText w:val="%8."/>
      <w:lvlJc w:val="left"/>
      <w:pPr>
        <w:ind w:left="5760" w:hanging="360"/>
      </w:pPr>
    </w:lvl>
    <w:lvl w:ilvl="8" w:tplc="96C8165C" w:tentative="1">
      <w:start w:val="1"/>
      <w:numFmt w:val="lowerRoman"/>
      <w:lvlText w:val="%9."/>
      <w:lvlJc w:val="right"/>
      <w:pPr>
        <w:ind w:left="6480" w:hanging="180"/>
      </w:pPr>
    </w:lvl>
  </w:abstractNum>
  <w:abstractNum w:abstractNumId="1">
    <w:nsid w:val="73990993"/>
    <w:multiLevelType w:val="hybridMultilevel"/>
    <w:tmpl w:val="3BD822EE"/>
    <w:lvl w:ilvl="0" w:tplc="47A03A6C">
      <w:start w:val="1"/>
      <w:numFmt w:val="decimal"/>
      <w:lvlText w:val="%1."/>
      <w:lvlJc w:val="left"/>
      <w:pPr>
        <w:ind w:left="360" w:hanging="360"/>
      </w:pPr>
      <w:rPr>
        <w:b w:val="0"/>
      </w:rPr>
    </w:lvl>
    <w:lvl w:ilvl="1" w:tplc="B19888EC" w:tentative="1">
      <w:start w:val="1"/>
      <w:numFmt w:val="lowerLetter"/>
      <w:lvlText w:val="%2."/>
      <w:lvlJc w:val="left"/>
      <w:pPr>
        <w:ind w:left="1080" w:hanging="360"/>
      </w:pPr>
    </w:lvl>
    <w:lvl w:ilvl="2" w:tplc="321CD4BC" w:tentative="1">
      <w:start w:val="1"/>
      <w:numFmt w:val="lowerRoman"/>
      <w:lvlText w:val="%3."/>
      <w:lvlJc w:val="right"/>
      <w:pPr>
        <w:ind w:left="1800" w:hanging="180"/>
      </w:pPr>
    </w:lvl>
    <w:lvl w:ilvl="3" w:tplc="E34EC7BE" w:tentative="1">
      <w:start w:val="1"/>
      <w:numFmt w:val="decimal"/>
      <w:lvlText w:val="%4."/>
      <w:lvlJc w:val="left"/>
      <w:pPr>
        <w:ind w:left="2520" w:hanging="360"/>
      </w:pPr>
    </w:lvl>
    <w:lvl w:ilvl="4" w:tplc="8102C642" w:tentative="1">
      <w:start w:val="1"/>
      <w:numFmt w:val="lowerLetter"/>
      <w:lvlText w:val="%5."/>
      <w:lvlJc w:val="left"/>
      <w:pPr>
        <w:ind w:left="3240" w:hanging="360"/>
      </w:pPr>
    </w:lvl>
    <w:lvl w:ilvl="5" w:tplc="7B1C4742" w:tentative="1">
      <w:start w:val="1"/>
      <w:numFmt w:val="lowerRoman"/>
      <w:lvlText w:val="%6."/>
      <w:lvlJc w:val="right"/>
      <w:pPr>
        <w:ind w:left="3960" w:hanging="180"/>
      </w:pPr>
    </w:lvl>
    <w:lvl w:ilvl="6" w:tplc="4350A18A" w:tentative="1">
      <w:start w:val="1"/>
      <w:numFmt w:val="decimal"/>
      <w:lvlText w:val="%7."/>
      <w:lvlJc w:val="left"/>
      <w:pPr>
        <w:ind w:left="4680" w:hanging="360"/>
      </w:pPr>
    </w:lvl>
    <w:lvl w:ilvl="7" w:tplc="B80895F4" w:tentative="1">
      <w:start w:val="1"/>
      <w:numFmt w:val="lowerLetter"/>
      <w:lvlText w:val="%8."/>
      <w:lvlJc w:val="left"/>
      <w:pPr>
        <w:ind w:left="5400" w:hanging="360"/>
      </w:pPr>
    </w:lvl>
    <w:lvl w:ilvl="8" w:tplc="192606D4"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337"/>
    <w:rsid w:val="000E13F5"/>
    <w:rsid w:val="001D2717"/>
    <w:rsid w:val="003A7337"/>
    <w:rsid w:val="00514FF6"/>
    <w:rsid w:val="005D5F70"/>
    <w:rsid w:val="00787CAF"/>
    <w:rsid w:val="008034B9"/>
    <w:rsid w:val="00932DE1"/>
    <w:rsid w:val="00955EC7"/>
    <w:rsid w:val="0098039B"/>
    <w:rsid w:val="009A3EF3"/>
    <w:rsid w:val="009F7180"/>
    <w:rsid w:val="00A74263"/>
    <w:rsid w:val="00BD0641"/>
    <w:rsid w:val="00C9016F"/>
    <w:rsid w:val="00C95F79"/>
    <w:rsid w:val="00DA489E"/>
    <w:rsid w:val="00E030ED"/>
    <w:rsid w:val="00E418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5BD6D"/>
  <w15:docId w15:val="{1E13545C-7994-4884-8951-CFA12F503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RKnormal">
    <w:name w:val="RKnormal"/>
    <w:basedOn w:val="Normal"/>
    <w:rsid w:val="00BD0641"/>
    <w:pPr>
      <w:tabs>
        <w:tab w:val="left" w:pos="2835"/>
      </w:tabs>
      <w:spacing w:after="0" w:line="240" w:lineRule="atLeast"/>
      <w:ind w:left="0"/>
    </w:pPr>
    <w:rPr>
      <w:rFonts w:ascii="OrigGarmnd BT" w:eastAsia="Times New Roman" w:hAnsi="OrigGarmnd BT"/>
      <w:sz w:val="24"/>
      <w:szCs w:val="20"/>
    </w:rPr>
  </w:style>
  <w:style w:type="paragraph" w:styleId="Normalwebb">
    <w:name w:val="Normal (Web)"/>
    <w:basedOn w:val="Normal"/>
    <w:uiPriority w:val="99"/>
    <w:semiHidden/>
    <w:unhideWhenUsed/>
    <w:rsid w:val="008034B9"/>
    <w:pPr>
      <w:spacing w:before="100" w:beforeAutospacing="1" w:after="100" w:afterAutospacing="1" w:line="240" w:lineRule="auto"/>
      <w:ind w:left="0"/>
    </w:pPr>
    <w:rPr>
      <w:rFonts w:eastAsia="Times New Roman"/>
      <w:sz w:val="24"/>
      <w:szCs w:val="24"/>
      <w:lang w:eastAsia="sv-SE"/>
    </w:rPr>
  </w:style>
  <w:style w:type="character" w:customStyle="1" w:styleId="ng-binding">
    <w:name w:val="ng-binding"/>
    <w:basedOn w:val="Standardstycketeckensnitt"/>
    <w:rsid w:val="008034B9"/>
  </w:style>
  <w:style w:type="character" w:customStyle="1" w:styleId="ng-scope">
    <w:name w:val="ng-scope"/>
    <w:basedOn w:val="Standardstycketeckensnitt"/>
    <w:rsid w:val="00932DE1"/>
  </w:style>
  <w:style w:type="character" w:styleId="Stark">
    <w:name w:val="Strong"/>
    <w:basedOn w:val="Standardstycketeckensnitt"/>
    <w:uiPriority w:val="22"/>
    <w:qFormat/>
    <w:rsid w:val="00932D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60216">
      <w:bodyDiv w:val="1"/>
      <w:marLeft w:val="0"/>
      <w:marRight w:val="0"/>
      <w:marTop w:val="0"/>
      <w:marBottom w:val="0"/>
      <w:divBdr>
        <w:top w:val="none" w:sz="0" w:space="0" w:color="auto"/>
        <w:left w:val="none" w:sz="0" w:space="0" w:color="auto"/>
        <w:bottom w:val="none" w:sz="0" w:space="0" w:color="auto"/>
        <w:right w:val="none" w:sz="0" w:space="0" w:color="auto"/>
      </w:divBdr>
      <w:divsChild>
        <w:div w:id="1427118352">
          <w:marLeft w:val="0"/>
          <w:marRight w:val="0"/>
          <w:marTop w:val="0"/>
          <w:marBottom w:val="0"/>
          <w:divBdr>
            <w:top w:val="none" w:sz="0" w:space="0" w:color="auto"/>
            <w:left w:val="none" w:sz="0" w:space="0" w:color="auto"/>
            <w:bottom w:val="none" w:sz="0" w:space="0" w:color="auto"/>
            <w:right w:val="none" w:sz="0" w:space="0" w:color="auto"/>
          </w:divBdr>
          <w:divsChild>
            <w:div w:id="1125928083">
              <w:marLeft w:val="0"/>
              <w:marRight w:val="0"/>
              <w:marTop w:val="0"/>
              <w:marBottom w:val="0"/>
              <w:divBdr>
                <w:top w:val="none" w:sz="0" w:space="0" w:color="auto"/>
                <w:left w:val="none" w:sz="0" w:space="0" w:color="auto"/>
                <w:bottom w:val="none" w:sz="0" w:space="0" w:color="auto"/>
                <w:right w:val="none" w:sz="0" w:space="0" w:color="auto"/>
              </w:divBdr>
              <w:divsChild>
                <w:div w:id="1226068923">
                  <w:marLeft w:val="0"/>
                  <w:marRight w:val="0"/>
                  <w:marTop w:val="0"/>
                  <w:marBottom w:val="0"/>
                  <w:divBdr>
                    <w:top w:val="none" w:sz="0" w:space="0" w:color="auto"/>
                    <w:left w:val="none" w:sz="0" w:space="0" w:color="auto"/>
                    <w:bottom w:val="none" w:sz="0" w:space="0" w:color="auto"/>
                    <w:right w:val="none" w:sz="0" w:space="0" w:color="auto"/>
                  </w:divBdr>
                  <w:divsChild>
                    <w:div w:id="106780843">
                      <w:marLeft w:val="0"/>
                      <w:marRight w:val="0"/>
                      <w:marTop w:val="0"/>
                      <w:marBottom w:val="0"/>
                      <w:divBdr>
                        <w:top w:val="none" w:sz="0" w:space="0" w:color="auto"/>
                        <w:left w:val="none" w:sz="0" w:space="0" w:color="auto"/>
                        <w:bottom w:val="none" w:sz="0" w:space="0" w:color="auto"/>
                        <w:right w:val="none" w:sz="0" w:space="0" w:color="auto"/>
                      </w:divBdr>
                      <w:divsChild>
                        <w:div w:id="643774405">
                          <w:marLeft w:val="2325"/>
                          <w:marRight w:val="0"/>
                          <w:marTop w:val="0"/>
                          <w:marBottom w:val="0"/>
                          <w:divBdr>
                            <w:top w:val="none" w:sz="0" w:space="0" w:color="auto"/>
                            <w:left w:val="none" w:sz="0" w:space="0" w:color="auto"/>
                            <w:bottom w:val="none" w:sz="0" w:space="0" w:color="auto"/>
                            <w:right w:val="none" w:sz="0" w:space="0" w:color="auto"/>
                          </w:divBdr>
                          <w:divsChild>
                            <w:div w:id="1714302480">
                              <w:marLeft w:val="0"/>
                              <w:marRight w:val="0"/>
                              <w:marTop w:val="0"/>
                              <w:marBottom w:val="0"/>
                              <w:divBdr>
                                <w:top w:val="none" w:sz="0" w:space="0" w:color="auto"/>
                                <w:left w:val="none" w:sz="0" w:space="0" w:color="auto"/>
                                <w:bottom w:val="none" w:sz="0" w:space="0" w:color="auto"/>
                                <w:right w:val="none" w:sz="0" w:space="0" w:color="auto"/>
                              </w:divBdr>
                              <w:divsChild>
                                <w:div w:id="1455754634">
                                  <w:marLeft w:val="0"/>
                                  <w:marRight w:val="0"/>
                                  <w:marTop w:val="0"/>
                                  <w:marBottom w:val="0"/>
                                  <w:divBdr>
                                    <w:top w:val="none" w:sz="0" w:space="0" w:color="auto"/>
                                    <w:left w:val="none" w:sz="0" w:space="0" w:color="auto"/>
                                    <w:bottom w:val="none" w:sz="0" w:space="0" w:color="auto"/>
                                    <w:right w:val="none" w:sz="0" w:space="0" w:color="auto"/>
                                  </w:divBdr>
                                  <w:divsChild>
                                    <w:div w:id="680473943">
                                      <w:marLeft w:val="0"/>
                                      <w:marRight w:val="0"/>
                                      <w:marTop w:val="0"/>
                                      <w:marBottom w:val="0"/>
                                      <w:divBdr>
                                        <w:top w:val="none" w:sz="0" w:space="0" w:color="auto"/>
                                        <w:left w:val="none" w:sz="0" w:space="0" w:color="auto"/>
                                        <w:bottom w:val="none" w:sz="0" w:space="0" w:color="auto"/>
                                        <w:right w:val="none" w:sz="0" w:space="0" w:color="auto"/>
                                      </w:divBdr>
                                      <w:divsChild>
                                        <w:div w:id="1850411747">
                                          <w:marLeft w:val="480"/>
                                          <w:marRight w:val="0"/>
                                          <w:marTop w:val="0"/>
                                          <w:marBottom w:val="0"/>
                                          <w:divBdr>
                                            <w:top w:val="none" w:sz="0" w:space="0" w:color="auto"/>
                                            <w:left w:val="none" w:sz="0" w:space="0" w:color="auto"/>
                                            <w:bottom w:val="none" w:sz="0" w:space="0" w:color="auto"/>
                                            <w:right w:val="none" w:sz="0" w:space="0" w:color="auto"/>
                                          </w:divBdr>
                                          <w:divsChild>
                                            <w:div w:id="2123718182">
                                              <w:marLeft w:val="0"/>
                                              <w:marRight w:val="0"/>
                                              <w:marTop w:val="0"/>
                                              <w:marBottom w:val="0"/>
                                              <w:divBdr>
                                                <w:top w:val="none" w:sz="0" w:space="0" w:color="auto"/>
                                                <w:left w:val="none" w:sz="0" w:space="0" w:color="auto"/>
                                                <w:bottom w:val="none" w:sz="0" w:space="0" w:color="auto"/>
                                                <w:right w:val="none" w:sz="0" w:space="0" w:color="auto"/>
                                              </w:divBdr>
                                              <w:divsChild>
                                                <w:div w:id="1360474282">
                                                  <w:marLeft w:val="0"/>
                                                  <w:marRight w:val="0"/>
                                                  <w:marTop w:val="0"/>
                                                  <w:marBottom w:val="0"/>
                                                  <w:divBdr>
                                                    <w:top w:val="none" w:sz="0" w:space="0" w:color="auto"/>
                                                    <w:left w:val="none" w:sz="0" w:space="0" w:color="auto"/>
                                                    <w:bottom w:val="none" w:sz="0" w:space="0" w:color="auto"/>
                                                    <w:right w:val="none" w:sz="0" w:space="0" w:color="auto"/>
                                                  </w:divBdr>
                                                  <w:divsChild>
                                                    <w:div w:id="1513953811">
                                                      <w:marLeft w:val="0"/>
                                                      <w:marRight w:val="0"/>
                                                      <w:marTop w:val="0"/>
                                                      <w:marBottom w:val="0"/>
                                                      <w:divBdr>
                                                        <w:top w:val="none" w:sz="0" w:space="0" w:color="auto"/>
                                                        <w:left w:val="none" w:sz="0" w:space="0" w:color="auto"/>
                                                        <w:bottom w:val="none" w:sz="0" w:space="0" w:color="auto"/>
                                                        <w:right w:val="none" w:sz="0" w:space="0" w:color="auto"/>
                                                      </w:divBdr>
                                                      <w:divsChild>
                                                        <w:div w:id="1303539028">
                                                          <w:marLeft w:val="0"/>
                                                          <w:marRight w:val="0"/>
                                                          <w:marTop w:val="0"/>
                                                          <w:marBottom w:val="0"/>
                                                          <w:divBdr>
                                                            <w:top w:val="none" w:sz="0" w:space="0" w:color="auto"/>
                                                            <w:left w:val="none" w:sz="0" w:space="0" w:color="auto"/>
                                                            <w:bottom w:val="none" w:sz="0" w:space="0" w:color="auto"/>
                                                            <w:right w:val="none" w:sz="0" w:space="0" w:color="auto"/>
                                                          </w:divBdr>
                                                          <w:divsChild>
                                                            <w:div w:id="570701022">
                                                              <w:marLeft w:val="0"/>
                                                              <w:marRight w:val="0"/>
                                                              <w:marTop w:val="0"/>
                                                              <w:marBottom w:val="0"/>
                                                              <w:divBdr>
                                                                <w:top w:val="none" w:sz="0" w:space="0" w:color="auto"/>
                                                                <w:left w:val="none" w:sz="0" w:space="0" w:color="auto"/>
                                                                <w:bottom w:val="none" w:sz="0" w:space="0" w:color="auto"/>
                                                                <w:right w:val="none" w:sz="0" w:space="0" w:color="auto"/>
                                                              </w:divBdr>
                                                              <w:divsChild>
                                                                <w:div w:id="1660649392">
                                                                  <w:marLeft w:val="0"/>
                                                                  <w:marRight w:val="0"/>
                                                                  <w:marTop w:val="0"/>
                                                                  <w:marBottom w:val="0"/>
                                                                  <w:divBdr>
                                                                    <w:top w:val="none" w:sz="0" w:space="0" w:color="auto"/>
                                                                    <w:left w:val="none" w:sz="0" w:space="0" w:color="auto"/>
                                                                    <w:bottom w:val="none" w:sz="0" w:space="0" w:color="auto"/>
                                                                    <w:right w:val="none" w:sz="0" w:space="0" w:color="auto"/>
                                                                  </w:divBdr>
                                                                  <w:divsChild>
                                                                    <w:div w:id="1668554033">
                                                                      <w:marLeft w:val="0"/>
                                                                      <w:marRight w:val="0"/>
                                                                      <w:marTop w:val="96"/>
                                                                      <w:marBottom w:val="0"/>
                                                                      <w:divBdr>
                                                                        <w:top w:val="none" w:sz="0" w:space="0" w:color="auto"/>
                                                                        <w:left w:val="none" w:sz="0" w:space="0" w:color="auto"/>
                                                                        <w:bottom w:val="none" w:sz="0" w:space="0" w:color="auto"/>
                                                                        <w:right w:val="none" w:sz="0" w:space="0" w:color="auto"/>
                                                                      </w:divBdr>
                                                                      <w:divsChild>
                                                                        <w:div w:id="942878399">
                                                                          <w:marLeft w:val="0"/>
                                                                          <w:marRight w:val="0"/>
                                                                          <w:marTop w:val="72"/>
                                                                          <w:marBottom w:val="0"/>
                                                                          <w:divBdr>
                                                                            <w:top w:val="none" w:sz="0" w:space="0" w:color="auto"/>
                                                                            <w:left w:val="none" w:sz="0" w:space="0" w:color="auto"/>
                                                                            <w:bottom w:val="none" w:sz="0" w:space="0" w:color="auto"/>
                                                                            <w:right w:val="none" w:sz="0" w:space="0" w:color="auto"/>
                                                                          </w:divBdr>
                                                                          <w:divsChild>
                                                                            <w:div w:id="879509196">
                                                                              <w:marLeft w:val="0"/>
                                                                              <w:marRight w:val="0"/>
                                                                              <w:marTop w:val="0"/>
                                                                              <w:marBottom w:val="0"/>
                                                                              <w:divBdr>
                                                                                <w:top w:val="none" w:sz="0" w:space="0" w:color="auto"/>
                                                                                <w:left w:val="none" w:sz="0" w:space="0" w:color="auto"/>
                                                                                <w:bottom w:val="none" w:sz="0" w:space="0" w:color="auto"/>
                                                                                <w:right w:val="none" w:sz="0" w:space="0" w:color="auto"/>
                                                                              </w:divBdr>
                                                                              <w:divsChild>
                                                                                <w:div w:id="93771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0731607">
      <w:bodyDiv w:val="1"/>
      <w:marLeft w:val="0"/>
      <w:marRight w:val="0"/>
      <w:marTop w:val="0"/>
      <w:marBottom w:val="0"/>
      <w:divBdr>
        <w:top w:val="none" w:sz="0" w:space="0" w:color="auto"/>
        <w:left w:val="none" w:sz="0" w:space="0" w:color="auto"/>
        <w:bottom w:val="none" w:sz="0" w:space="0" w:color="auto"/>
        <w:right w:val="none" w:sz="0" w:space="0" w:color="auto"/>
      </w:divBdr>
      <w:divsChild>
        <w:div w:id="1678115126">
          <w:marLeft w:val="0"/>
          <w:marRight w:val="0"/>
          <w:marTop w:val="0"/>
          <w:marBottom w:val="0"/>
          <w:divBdr>
            <w:top w:val="none" w:sz="0" w:space="0" w:color="auto"/>
            <w:left w:val="none" w:sz="0" w:space="0" w:color="auto"/>
            <w:bottom w:val="none" w:sz="0" w:space="0" w:color="auto"/>
            <w:right w:val="none" w:sz="0" w:space="0" w:color="auto"/>
          </w:divBdr>
          <w:divsChild>
            <w:div w:id="1997800838">
              <w:marLeft w:val="0"/>
              <w:marRight w:val="0"/>
              <w:marTop w:val="0"/>
              <w:marBottom w:val="0"/>
              <w:divBdr>
                <w:top w:val="none" w:sz="0" w:space="0" w:color="auto"/>
                <w:left w:val="none" w:sz="0" w:space="0" w:color="auto"/>
                <w:bottom w:val="none" w:sz="0" w:space="0" w:color="auto"/>
                <w:right w:val="none" w:sz="0" w:space="0" w:color="auto"/>
              </w:divBdr>
              <w:divsChild>
                <w:div w:id="328557728">
                  <w:marLeft w:val="0"/>
                  <w:marRight w:val="0"/>
                  <w:marTop w:val="0"/>
                  <w:marBottom w:val="0"/>
                  <w:divBdr>
                    <w:top w:val="none" w:sz="0" w:space="0" w:color="auto"/>
                    <w:left w:val="none" w:sz="0" w:space="0" w:color="auto"/>
                    <w:bottom w:val="none" w:sz="0" w:space="0" w:color="auto"/>
                    <w:right w:val="none" w:sz="0" w:space="0" w:color="auto"/>
                  </w:divBdr>
                  <w:divsChild>
                    <w:div w:id="799810806">
                      <w:marLeft w:val="0"/>
                      <w:marRight w:val="0"/>
                      <w:marTop w:val="0"/>
                      <w:marBottom w:val="0"/>
                      <w:divBdr>
                        <w:top w:val="none" w:sz="0" w:space="0" w:color="auto"/>
                        <w:left w:val="none" w:sz="0" w:space="0" w:color="auto"/>
                        <w:bottom w:val="none" w:sz="0" w:space="0" w:color="auto"/>
                        <w:right w:val="none" w:sz="0" w:space="0" w:color="auto"/>
                      </w:divBdr>
                      <w:divsChild>
                        <w:div w:id="291788664">
                          <w:marLeft w:val="2325"/>
                          <w:marRight w:val="0"/>
                          <w:marTop w:val="0"/>
                          <w:marBottom w:val="0"/>
                          <w:divBdr>
                            <w:top w:val="none" w:sz="0" w:space="0" w:color="auto"/>
                            <w:left w:val="none" w:sz="0" w:space="0" w:color="auto"/>
                            <w:bottom w:val="none" w:sz="0" w:space="0" w:color="auto"/>
                            <w:right w:val="none" w:sz="0" w:space="0" w:color="auto"/>
                          </w:divBdr>
                          <w:divsChild>
                            <w:div w:id="1127968679">
                              <w:marLeft w:val="0"/>
                              <w:marRight w:val="0"/>
                              <w:marTop w:val="0"/>
                              <w:marBottom w:val="0"/>
                              <w:divBdr>
                                <w:top w:val="none" w:sz="0" w:space="0" w:color="auto"/>
                                <w:left w:val="none" w:sz="0" w:space="0" w:color="auto"/>
                                <w:bottom w:val="none" w:sz="0" w:space="0" w:color="auto"/>
                                <w:right w:val="none" w:sz="0" w:space="0" w:color="auto"/>
                              </w:divBdr>
                              <w:divsChild>
                                <w:div w:id="1757819969">
                                  <w:marLeft w:val="0"/>
                                  <w:marRight w:val="0"/>
                                  <w:marTop w:val="0"/>
                                  <w:marBottom w:val="0"/>
                                  <w:divBdr>
                                    <w:top w:val="none" w:sz="0" w:space="0" w:color="auto"/>
                                    <w:left w:val="none" w:sz="0" w:space="0" w:color="auto"/>
                                    <w:bottom w:val="none" w:sz="0" w:space="0" w:color="auto"/>
                                    <w:right w:val="none" w:sz="0" w:space="0" w:color="auto"/>
                                  </w:divBdr>
                                  <w:divsChild>
                                    <w:div w:id="466358759">
                                      <w:marLeft w:val="0"/>
                                      <w:marRight w:val="0"/>
                                      <w:marTop w:val="0"/>
                                      <w:marBottom w:val="0"/>
                                      <w:divBdr>
                                        <w:top w:val="none" w:sz="0" w:space="0" w:color="auto"/>
                                        <w:left w:val="none" w:sz="0" w:space="0" w:color="auto"/>
                                        <w:bottom w:val="none" w:sz="0" w:space="0" w:color="auto"/>
                                        <w:right w:val="none" w:sz="0" w:space="0" w:color="auto"/>
                                      </w:divBdr>
                                      <w:divsChild>
                                        <w:div w:id="630478758">
                                          <w:marLeft w:val="480"/>
                                          <w:marRight w:val="0"/>
                                          <w:marTop w:val="0"/>
                                          <w:marBottom w:val="0"/>
                                          <w:divBdr>
                                            <w:top w:val="none" w:sz="0" w:space="0" w:color="auto"/>
                                            <w:left w:val="none" w:sz="0" w:space="0" w:color="auto"/>
                                            <w:bottom w:val="none" w:sz="0" w:space="0" w:color="auto"/>
                                            <w:right w:val="none" w:sz="0" w:space="0" w:color="auto"/>
                                          </w:divBdr>
                                          <w:divsChild>
                                            <w:div w:id="950474714">
                                              <w:marLeft w:val="0"/>
                                              <w:marRight w:val="0"/>
                                              <w:marTop w:val="0"/>
                                              <w:marBottom w:val="0"/>
                                              <w:divBdr>
                                                <w:top w:val="none" w:sz="0" w:space="0" w:color="auto"/>
                                                <w:left w:val="none" w:sz="0" w:space="0" w:color="auto"/>
                                                <w:bottom w:val="none" w:sz="0" w:space="0" w:color="auto"/>
                                                <w:right w:val="none" w:sz="0" w:space="0" w:color="auto"/>
                                              </w:divBdr>
                                              <w:divsChild>
                                                <w:div w:id="21442945">
                                                  <w:marLeft w:val="0"/>
                                                  <w:marRight w:val="0"/>
                                                  <w:marTop w:val="0"/>
                                                  <w:marBottom w:val="0"/>
                                                  <w:divBdr>
                                                    <w:top w:val="none" w:sz="0" w:space="0" w:color="auto"/>
                                                    <w:left w:val="none" w:sz="0" w:space="0" w:color="auto"/>
                                                    <w:bottom w:val="none" w:sz="0" w:space="0" w:color="auto"/>
                                                    <w:right w:val="none" w:sz="0" w:space="0" w:color="auto"/>
                                                  </w:divBdr>
                                                  <w:divsChild>
                                                    <w:div w:id="2070111613">
                                                      <w:marLeft w:val="0"/>
                                                      <w:marRight w:val="0"/>
                                                      <w:marTop w:val="0"/>
                                                      <w:marBottom w:val="0"/>
                                                      <w:divBdr>
                                                        <w:top w:val="none" w:sz="0" w:space="0" w:color="auto"/>
                                                        <w:left w:val="none" w:sz="0" w:space="0" w:color="auto"/>
                                                        <w:bottom w:val="none" w:sz="0" w:space="0" w:color="auto"/>
                                                        <w:right w:val="none" w:sz="0" w:space="0" w:color="auto"/>
                                                      </w:divBdr>
                                                      <w:divsChild>
                                                        <w:div w:id="1067917241">
                                                          <w:marLeft w:val="0"/>
                                                          <w:marRight w:val="0"/>
                                                          <w:marTop w:val="0"/>
                                                          <w:marBottom w:val="0"/>
                                                          <w:divBdr>
                                                            <w:top w:val="none" w:sz="0" w:space="0" w:color="auto"/>
                                                            <w:left w:val="none" w:sz="0" w:space="0" w:color="auto"/>
                                                            <w:bottom w:val="none" w:sz="0" w:space="0" w:color="auto"/>
                                                            <w:right w:val="none" w:sz="0" w:space="0" w:color="auto"/>
                                                          </w:divBdr>
                                                          <w:divsChild>
                                                            <w:div w:id="965699242">
                                                              <w:marLeft w:val="0"/>
                                                              <w:marRight w:val="0"/>
                                                              <w:marTop w:val="0"/>
                                                              <w:marBottom w:val="0"/>
                                                              <w:divBdr>
                                                                <w:top w:val="none" w:sz="0" w:space="0" w:color="auto"/>
                                                                <w:left w:val="none" w:sz="0" w:space="0" w:color="auto"/>
                                                                <w:bottom w:val="none" w:sz="0" w:space="0" w:color="auto"/>
                                                                <w:right w:val="none" w:sz="0" w:space="0" w:color="auto"/>
                                                              </w:divBdr>
                                                              <w:divsChild>
                                                                <w:div w:id="1548758721">
                                                                  <w:marLeft w:val="0"/>
                                                                  <w:marRight w:val="0"/>
                                                                  <w:marTop w:val="0"/>
                                                                  <w:marBottom w:val="0"/>
                                                                  <w:divBdr>
                                                                    <w:top w:val="none" w:sz="0" w:space="0" w:color="auto"/>
                                                                    <w:left w:val="none" w:sz="0" w:space="0" w:color="auto"/>
                                                                    <w:bottom w:val="none" w:sz="0" w:space="0" w:color="auto"/>
                                                                    <w:right w:val="none" w:sz="0" w:space="0" w:color="auto"/>
                                                                  </w:divBdr>
                                                                  <w:divsChild>
                                                                    <w:div w:id="219487533">
                                                                      <w:marLeft w:val="0"/>
                                                                      <w:marRight w:val="0"/>
                                                                      <w:marTop w:val="96"/>
                                                                      <w:marBottom w:val="0"/>
                                                                      <w:divBdr>
                                                                        <w:top w:val="none" w:sz="0" w:space="0" w:color="auto"/>
                                                                        <w:left w:val="none" w:sz="0" w:space="0" w:color="auto"/>
                                                                        <w:bottom w:val="none" w:sz="0" w:space="0" w:color="auto"/>
                                                                        <w:right w:val="none" w:sz="0" w:space="0" w:color="auto"/>
                                                                      </w:divBdr>
                                                                      <w:divsChild>
                                                                        <w:div w:id="2102097798">
                                                                          <w:marLeft w:val="0"/>
                                                                          <w:marRight w:val="0"/>
                                                                          <w:marTop w:val="72"/>
                                                                          <w:marBottom w:val="0"/>
                                                                          <w:divBdr>
                                                                            <w:top w:val="none" w:sz="0" w:space="0" w:color="auto"/>
                                                                            <w:left w:val="none" w:sz="0" w:space="0" w:color="auto"/>
                                                                            <w:bottom w:val="none" w:sz="0" w:space="0" w:color="auto"/>
                                                                            <w:right w:val="none" w:sz="0" w:space="0" w:color="auto"/>
                                                                          </w:divBdr>
                                                                        </w:div>
                                                                      </w:divsChild>
                                                                    </w:div>
                                                                    <w:div w:id="1407722840">
                                                                      <w:marLeft w:val="0"/>
                                                                      <w:marRight w:val="0"/>
                                                                      <w:marTop w:val="96"/>
                                                                      <w:marBottom w:val="0"/>
                                                                      <w:divBdr>
                                                                        <w:top w:val="none" w:sz="0" w:space="0" w:color="auto"/>
                                                                        <w:left w:val="none" w:sz="0" w:space="0" w:color="auto"/>
                                                                        <w:bottom w:val="none" w:sz="0" w:space="0" w:color="auto"/>
                                                                        <w:right w:val="none" w:sz="0" w:space="0" w:color="auto"/>
                                                                      </w:divBdr>
                                                                      <w:divsChild>
                                                                        <w:div w:id="1562866935">
                                                                          <w:marLeft w:val="0"/>
                                                                          <w:marRight w:val="0"/>
                                                                          <w:marTop w:val="72"/>
                                                                          <w:marBottom w:val="0"/>
                                                                          <w:divBdr>
                                                                            <w:top w:val="none" w:sz="0" w:space="0" w:color="auto"/>
                                                                            <w:left w:val="none" w:sz="0" w:space="0" w:color="auto"/>
                                                                            <w:bottom w:val="none" w:sz="0" w:space="0" w:color="auto"/>
                                                                            <w:right w:val="none" w:sz="0" w:space="0" w:color="auto"/>
                                                                          </w:divBdr>
                                                                        </w:div>
                                                                      </w:divsChild>
                                                                    </w:div>
                                                                    <w:div w:id="1369404517">
                                                                      <w:marLeft w:val="0"/>
                                                                      <w:marRight w:val="0"/>
                                                                      <w:marTop w:val="96"/>
                                                                      <w:marBottom w:val="0"/>
                                                                      <w:divBdr>
                                                                        <w:top w:val="none" w:sz="0" w:space="0" w:color="auto"/>
                                                                        <w:left w:val="none" w:sz="0" w:space="0" w:color="auto"/>
                                                                        <w:bottom w:val="none" w:sz="0" w:space="0" w:color="auto"/>
                                                                        <w:right w:val="none" w:sz="0" w:space="0" w:color="auto"/>
                                                                      </w:divBdr>
                                                                      <w:divsChild>
                                                                        <w:div w:id="736128620">
                                                                          <w:marLeft w:val="0"/>
                                                                          <w:marRight w:val="0"/>
                                                                          <w:marTop w:val="0"/>
                                                                          <w:marBottom w:val="0"/>
                                                                          <w:divBdr>
                                                                            <w:top w:val="none" w:sz="0" w:space="0" w:color="auto"/>
                                                                            <w:left w:val="none" w:sz="0" w:space="0" w:color="auto"/>
                                                                            <w:bottom w:val="none" w:sz="0" w:space="0" w:color="auto"/>
                                                                            <w:right w:val="none" w:sz="0" w:space="0" w:color="auto"/>
                                                                          </w:divBdr>
                                                                        </w:div>
                                                                      </w:divsChild>
                                                                    </w:div>
                                                                    <w:div w:id="1912423973">
                                                                      <w:marLeft w:val="0"/>
                                                                      <w:marRight w:val="0"/>
                                                                      <w:marTop w:val="0"/>
                                                                      <w:marBottom w:val="0"/>
                                                                      <w:divBdr>
                                                                        <w:top w:val="none" w:sz="0" w:space="0" w:color="auto"/>
                                                                        <w:left w:val="none" w:sz="0" w:space="0" w:color="auto"/>
                                                                        <w:bottom w:val="none" w:sz="0" w:space="0" w:color="auto"/>
                                                                        <w:right w:val="none" w:sz="0" w:space="0" w:color="auto"/>
                                                                      </w:divBdr>
                                                                      <w:divsChild>
                                                                        <w:div w:id="1272741583">
                                                                          <w:marLeft w:val="0"/>
                                                                          <w:marRight w:val="0"/>
                                                                          <w:marTop w:val="96"/>
                                                                          <w:marBottom w:val="0"/>
                                                                          <w:divBdr>
                                                                            <w:top w:val="none" w:sz="0" w:space="0" w:color="auto"/>
                                                                            <w:left w:val="none" w:sz="0" w:space="0" w:color="auto"/>
                                                                            <w:bottom w:val="none" w:sz="0" w:space="0" w:color="auto"/>
                                                                            <w:right w:val="none" w:sz="0" w:space="0" w:color="auto"/>
                                                                          </w:divBdr>
                                                                          <w:divsChild>
                                                                            <w:div w:id="174576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85147">
                                                                      <w:marLeft w:val="0"/>
                                                                      <w:marRight w:val="0"/>
                                                                      <w:marTop w:val="0"/>
                                                                      <w:marBottom w:val="0"/>
                                                                      <w:divBdr>
                                                                        <w:top w:val="none" w:sz="0" w:space="0" w:color="auto"/>
                                                                        <w:left w:val="none" w:sz="0" w:space="0" w:color="auto"/>
                                                                        <w:bottom w:val="none" w:sz="0" w:space="0" w:color="auto"/>
                                                                        <w:right w:val="none" w:sz="0" w:space="0" w:color="auto"/>
                                                                      </w:divBdr>
                                                                      <w:divsChild>
                                                                        <w:div w:id="336884238">
                                                                          <w:marLeft w:val="0"/>
                                                                          <w:marRight w:val="0"/>
                                                                          <w:marTop w:val="96"/>
                                                                          <w:marBottom w:val="0"/>
                                                                          <w:divBdr>
                                                                            <w:top w:val="none" w:sz="0" w:space="0" w:color="auto"/>
                                                                            <w:left w:val="none" w:sz="0" w:space="0" w:color="auto"/>
                                                                            <w:bottom w:val="none" w:sz="0" w:space="0" w:color="auto"/>
                                                                            <w:right w:val="none" w:sz="0" w:space="0" w:color="auto"/>
                                                                          </w:divBdr>
                                                                          <w:divsChild>
                                                                            <w:div w:id="6810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630465">
                                                                      <w:marLeft w:val="0"/>
                                                                      <w:marRight w:val="0"/>
                                                                      <w:marTop w:val="96"/>
                                                                      <w:marBottom w:val="0"/>
                                                                      <w:divBdr>
                                                                        <w:top w:val="none" w:sz="0" w:space="0" w:color="auto"/>
                                                                        <w:left w:val="none" w:sz="0" w:space="0" w:color="auto"/>
                                                                        <w:bottom w:val="none" w:sz="0" w:space="0" w:color="auto"/>
                                                                        <w:right w:val="none" w:sz="0" w:space="0" w:color="auto"/>
                                                                      </w:divBdr>
                                                                      <w:divsChild>
                                                                        <w:div w:id="1624537290">
                                                                          <w:marLeft w:val="0"/>
                                                                          <w:marRight w:val="0"/>
                                                                          <w:marTop w:val="0"/>
                                                                          <w:marBottom w:val="0"/>
                                                                          <w:divBdr>
                                                                            <w:top w:val="none" w:sz="0" w:space="0" w:color="auto"/>
                                                                            <w:left w:val="none" w:sz="0" w:space="0" w:color="auto"/>
                                                                            <w:bottom w:val="none" w:sz="0" w:space="0" w:color="auto"/>
                                                                            <w:right w:val="none" w:sz="0" w:space="0" w:color="auto"/>
                                                                          </w:divBdr>
                                                                        </w:div>
                                                                      </w:divsChild>
                                                                    </w:div>
                                                                    <w:div w:id="472337630">
                                                                      <w:marLeft w:val="0"/>
                                                                      <w:marRight w:val="0"/>
                                                                      <w:marTop w:val="96"/>
                                                                      <w:marBottom w:val="0"/>
                                                                      <w:divBdr>
                                                                        <w:top w:val="none" w:sz="0" w:space="0" w:color="auto"/>
                                                                        <w:left w:val="none" w:sz="0" w:space="0" w:color="auto"/>
                                                                        <w:bottom w:val="none" w:sz="0" w:space="0" w:color="auto"/>
                                                                        <w:right w:val="none" w:sz="0" w:space="0" w:color="auto"/>
                                                                      </w:divBdr>
                                                                    </w:div>
                                                                    <w:div w:id="249200274">
                                                                      <w:marLeft w:val="0"/>
                                                                      <w:marRight w:val="0"/>
                                                                      <w:marTop w:val="96"/>
                                                                      <w:marBottom w:val="0"/>
                                                                      <w:divBdr>
                                                                        <w:top w:val="none" w:sz="0" w:space="0" w:color="auto"/>
                                                                        <w:left w:val="none" w:sz="0" w:space="0" w:color="auto"/>
                                                                        <w:bottom w:val="none" w:sz="0" w:space="0" w:color="auto"/>
                                                                        <w:right w:val="none" w:sz="0" w:space="0" w:color="auto"/>
                                                                      </w:divBdr>
                                                                    </w:div>
                                                                    <w:div w:id="1600135555">
                                                                      <w:marLeft w:val="0"/>
                                                                      <w:marRight w:val="0"/>
                                                                      <w:marTop w:val="96"/>
                                                                      <w:marBottom w:val="0"/>
                                                                      <w:divBdr>
                                                                        <w:top w:val="none" w:sz="0" w:space="0" w:color="auto"/>
                                                                        <w:left w:val="none" w:sz="0" w:space="0" w:color="auto"/>
                                                                        <w:bottom w:val="none" w:sz="0" w:space="0" w:color="auto"/>
                                                                        <w:right w:val="none" w:sz="0" w:space="0" w:color="auto"/>
                                                                      </w:divBdr>
                                                                    </w:div>
                                                                    <w:div w:id="79452362">
                                                                      <w:marLeft w:val="0"/>
                                                                      <w:marRight w:val="0"/>
                                                                      <w:marTop w:val="96"/>
                                                                      <w:marBottom w:val="0"/>
                                                                      <w:divBdr>
                                                                        <w:top w:val="none" w:sz="0" w:space="0" w:color="auto"/>
                                                                        <w:left w:val="none" w:sz="0" w:space="0" w:color="auto"/>
                                                                        <w:bottom w:val="none" w:sz="0" w:space="0" w:color="auto"/>
                                                                        <w:right w:val="none" w:sz="0" w:space="0" w:color="auto"/>
                                                                      </w:divBdr>
                                                                      <w:divsChild>
                                                                        <w:div w:id="1179000400">
                                                                          <w:marLeft w:val="0"/>
                                                                          <w:marRight w:val="0"/>
                                                                          <w:marTop w:val="72"/>
                                                                          <w:marBottom w:val="0"/>
                                                                          <w:divBdr>
                                                                            <w:top w:val="none" w:sz="0" w:space="0" w:color="auto"/>
                                                                            <w:left w:val="none" w:sz="0" w:space="0" w:color="auto"/>
                                                                            <w:bottom w:val="none" w:sz="0" w:space="0" w:color="auto"/>
                                                                            <w:right w:val="none" w:sz="0" w:space="0" w:color="auto"/>
                                                                          </w:divBdr>
                                                                          <w:divsChild>
                                                                            <w:div w:id="316500381">
                                                                              <w:marLeft w:val="0"/>
                                                                              <w:marRight w:val="0"/>
                                                                              <w:marTop w:val="0"/>
                                                                              <w:marBottom w:val="0"/>
                                                                              <w:divBdr>
                                                                                <w:top w:val="none" w:sz="0" w:space="0" w:color="auto"/>
                                                                                <w:left w:val="none" w:sz="0" w:space="0" w:color="auto"/>
                                                                                <w:bottom w:val="none" w:sz="0" w:space="0" w:color="auto"/>
                                                                                <w:right w:val="none" w:sz="0" w:space="0" w:color="auto"/>
                                                                              </w:divBdr>
                                                                              <w:divsChild>
                                                                                <w:div w:id="5553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JE6N4JFJXNNF-9-65721</_dlc_DocId>
    <_dlc_DocIdUrl xmlns="8b66ae41-1ec6-402e-b662-35d1932ca064">
      <Url>http://rkdhs-sb/enhet/EUKansli/_layouts/DocIdRedir.aspx?ID=JE6N4JFJXNNF-9-65721</Url>
      <Description>JE6N4JFJXNNF-9-65721</Description>
    </_dlc_DocIdUrl>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DD02D-AF27-4D1B-91DD-48A52900A6A4}">
  <ds:schemaRefs>
    <ds:schemaRef ds:uri="http://schemas.microsoft.com/office/2006/metadata/customXsn"/>
  </ds:schemaRefs>
</ds:datastoreItem>
</file>

<file path=customXml/itemProps2.xml><?xml version="1.0" encoding="utf-8"?>
<ds:datastoreItem xmlns:ds="http://schemas.openxmlformats.org/officeDocument/2006/customXml" ds:itemID="{1792381B-C787-47B7-8618-5252C90225A8}">
  <ds:schemaRefs>
    <ds:schemaRef ds:uri="http://schemas.microsoft.com/sharepoint/events"/>
  </ds:schemaRefs>
</ds:datastoreItem>
</file>

<file path=customXml/itemProps3.xml><?xml version="1.0" encoding="utf-8"?>
<ds:datastoreItem xmlns:ds="http://schemas.openxmlformats.org/officeDocument/2006/customXml" ds:itemID="{CC1AE64B-20AC-4079-93FF-3C00F7E60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D8317B-C802-4547-8E0F-7A001A021D2F}">
  <ds:schemaRefs>
    <ds:schemaRef ds:uri="http://schemas.microsoft.com/sharepoint/v3/contenttype/forms"/>
  </ds:schemaRefs>
</ds:datastoreItem>
</file>

<file path=customXml/itemProps5.xml><?xml version="1.0" encoding="utf-8"?>
<ds:datastoreItem xmlns:ds="http://schemas.openxmlformats.org/officeDocument/2006/customXml" ds:itemID="{614F9590-8F58-4B65-8BC8-BC4A03CD74CC}">
  <ds:schemaRefs>
    <ds:schemaRef ds:uri="http://schemas.microsoft.com/office/2006/metadata/properties"/>
    <ds:schemaRef ds:uri="http://schemas.microsoft.com/office/2006/documentManagement/types"/>
    <ds:schemaRef ds:uri="http://purl.org/dc/dcmitype/"/>
    <ds:schemaRef ds:uri="http://purl.org/dc/elements/1.1/"/>
    <ds:schemaRef ds:uri="http://www.w3.org/XML/1998/namespace"/>
    <ds:schemaRef ds:uri="e4c0beb7-0294-4d25-9600-346807c0961e"/>
    <ds:schemaRef ds:uri="http://purl.org/dc/terms/"/>
    <ds:schemaRef ds:uri="http://schemas.microsoft.com/office/infopath/2007/PartnerControls"/>
    <ds:schemaRef ds:uri="http://schemas.openxmlformats.org/package/2006/metadata/core-properties"/>
    <ds:schemaRef ds:uri="8b66ae41-1ec6-402e-b662-35d1932ca064"/>
  </ds:schemaRefs>
</ds:datastoreItem>
</file>

<file path=customXml/itemProps6.xml><?xml version="1.0" encoding="utf-8"?>
<ds:datastoreItem xmlns:ds="http://schemas.openxmlformats.org/officeDocument/2006/customXml" ds:itemID="{76B4F586-4D62-446F-B337-4FA227C38F59}">
  <ds:schemaRefs>
    <ds:schemaRef ds:uri="http://schemas.microsoft.com/sharepoint/v3/contenttype/forms/url"/>
  </ds:schemaRefs>
</ds:datastoreItem>
</file>

<file path=customXml/itemProps7.xml><?xml version="1.0" encoding="utf-8"?>
<ds:datastoreItem xmlns:ds="http://schemas.openxmlformats.org/officeDocument/2006/customXml" ds:itemID="{0303AABA-82FE-4E8E-BC1E-9FCF5C9D6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15483</Words>
  <Characters>82060</Characters>
  <Application>Microsoft Office Word</Application>
  <DocSecurity>4</DocSecurity>
  <Lines>683</Lines>
  <Paragraphs>194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97349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cp:lastPrinted>2014-12-10T10:11:00Z</cp:lastPrinted>
  <dcterms:created xsi:type="dcterms:W3CDTF">2014-12-10T10:29:00Z</dcterms:created>
  <dcterms:modified xsi:type="dcterms:W3CDTF">2014-12-10T10:29:00Z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54bf9e5b-2d00-43bb-a899-5b37c0ae0b89</vt:lpwstr>
  </property>
</Properties>
</file>