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D69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U2014/2833/S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9"/>
      </w:tblGrid>
      <w:tr w:rsidR="006E4E11" w:rsidTr="00A26D44">
        <w:trPr>
          <w:trHeight w:val="172"/>
        </w:trPr>
        <w:tc>
          <w:tcPr>
            <w:tcW w:w="4309" w:type="dxa"/>
          </w:tcPr>
          <w:p w:rsidR="006E4E11" w:rsidRDefault="00320C7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Tr="00A26D44">
        <w:trPr>
          <w:trHeight w:val="172"/>
        </w:trPr>
        <w:tc>
          <w:tcPr>
            <w:tcW w:w="4309" w:type="dxa"/>
          </w:tcPr>
          <w:p w:rsidR="006E4E11" w:rsidRDefault="00320C7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:rsidTr="00A26D44">
        <w:trPr>
          <w:trHeight w:val="172"/>
        </w:trPr>
        <w:tc>
          <w:tcPr>
            <w:tcW w:w="4309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A26D44">
        <w:trPr>
          <w:trHeight w:val="172"/>
        </w:trPr>
        <w:tc>
          <w:tcPr>
            <w:tcW w:w="4309" w:type="dxa"/>
          </w:tcPr>
          <w:p w:rsidR="006E4E11" w:rsidRDefault="006E4E11" w:rsidP="00674A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A26D44">
        <w:trPr>
          <w:trHeight w:val="172"/>
        </w:trPr>
        <w:tc>
          <w:tcPr>
            <w:tcW w:w="4309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A26D44">
        <w:trPr>
          <w:trHeight w:val="172"/>
        </w:trPr>
        <w:tc>
          <w:tcPr>
            <w:tcW w:w="4309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A26D44">
        <w:trPr>
          <w:trHeight w:val="172"/>
        </w:trPr>
        <w:tc>
          <w:tcPr>
            <w:tcW w:w="4309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20C7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20C76" w:rsidP="00320C76">
      <w:pPr>
        <w:pStyle w:val="RKrubrik"/>
        <w:pBdr>
          <w:bottom w:val="single" w:sz="4" w:space="1" w:color="auto"/>
        </w:pBdr>
        <w:spacing w:before="0" w:after="0"/>
      </w:pPr>
      <w:r>
        <w:t>Svar på fråga 2013/14:562 av Cecilia Dalman Eek (S) Behörighetsregler för lärare vid grundsärskola och gymnasiesärskola</w:t>
      </w:r>
    </w:p>
    <w:p w:rsidR="006E4E11" w:rsidRDefault="006E4E11">
      <w:pPr>
        <w:pStyle w:val="RKnormal"/>
      </w:pPr>
    </w:p>
    <w:p w:rsidR="006E4E11" w:rsidRDefault="00320C76">
      <w:pPr>
        <w:pStyle w:val="RKnormal"/>
      </w:pPr>
      <w:r>
        <w:t xml:space="preserve">Cecilia Dalman Eek har frågat mig </w:t>
      </w:r>
      <w:r w:rsidR="00B86438">
        <w:t>om jag avser att ändra reglerna så att behörigheten vid grundsärskolor och gymnasiesärskolor stöder den bredd i komp</w:t>
      </w:r>
      <w:r w:rsidR="0021468F">
        <w:t>e</w:t>
      </w:r>
      <w:r w:rsidR="00B86438">
        <w:t>tens som behövs för att klara skolornas speciella utmaningar.</w:t>
      </w:r>
    </w:p>
    <w:p w:rsidR="00416573" w:rsidRDefault="00416573">
      <w:pPr>
        <w:pStyle w:val="RKnormal"/>
      </w:pPr>
    </w:p>
    <w:p w:rsidR="00761B00" w:rsidRDefault="00761B00" w:rsidP="00163A5D">
      <w:pPr>
        <w:pStyle w:val="RKnormal"/>
      </w:pPr>
      <w:r>
        <w:t>Jag vill inledningsvis förtydliga att för att vara behörig att undervisa i grund</w:t>
      </w:r>
      <w:r w:rsidR="00DE58D3">
        <w:t>särskolan</w:t>
      </w:r>
      <w:r>
        <w:t xml:space="preserve"> </w:t>
      </w:r>
      <w:r w:rsidR="00632421">
        <w:t xml:space="preserve">eller </w:t>
      </w:r>
      <w:r>
        <w:t xml:space="preserve">gymnasiesärskolan krävs i regel en </w:t>
      </w:r>
      <w:proofErr w:type="spellStart"/>
      <w:r>
        <w:t>speciallärar</w:t>
      </w:r>
      <w:r w:rsidR="00826388">
        <w:softHyphen/>
      </w:r>
      <w:r>
        <w:t>examen</w:t>
      </w:r>
      <w:proofErr w:type="spellEnd"/>
      <w:r>
        <w:t xml:space="preserve"> med </w:t>
      </w:r>
      <w:r w:rsidR="00632421">
        <w:t xml:space="preserve">specialisering </w:t>
      </w:r>
      <w:r>
        <w:t xml:space="preserve">mot utvecklingsstörning och en </w:t>
      </w:r>
      <w:proofErr w:type="spellStart"/>
      <w:r w:rsidR="00632421">
        <w:t>grund</w:t>
      </w:r>
      <w:r>
        <w:t>lärar</w:t>
      </w:r>
      <w:r w:rsidR="00826388">
        <w:softHyphen/>
      </w:r>
      <w:r>
        <w:t>examen</w:t>
      </w:r>
      <w:proofErr w:type="spellEnd"/>
      <w:r w:rsidR="00632421">
        <w:t xml:space="preserve"> med inriktning mot arbete i förskoleklass och grundskolans årskurs 1–3 eller mot arbete i grundskolans årskurs 4–6. </w:t>
      </w:r>
      <w:r w:rsidR="00D84CDD">
        <w:t>I träningsskolan eller på gymnasiesärskolans individuella program är även den behörig som har avlagt en sådan speciallärarexamen och en förskollärarexamen.</w:t>
      </w:r>
      <w:r>
        <w:t xml:space="preserve"> </w:t>
      </w:r>
    </w:p>
    <w:p w:rsidR="00657F4C" w:rsidRDefault="00657F4C" w:rsidP="00163A5D">
      <w:pPr>
        <w:pStyle w:val="RKnormal"/>
      </w:pPr>
    </w:p>
    <w:p w:rsidR="00657F4C" w:rsidRDefault="008F13A5" w:rsidP="00657F4C">
      <w:pPr>
        <w:pStyle w:val="RKnormal"/>
      </w:pPr>
      <w:r>
        <w:t>E</w:t>
      </w:r>
      <w:r w:rsidR="00657F4C">
        <w:t>lever i grund</w:t>
      </w:r>
      <w:r w:rsidR="0056461B">
        <w:t>särskolan</w:t>
      </w:r>
      <w:r w:rsidR="00657F4C">
        <w:t xml:space="preserve"> och gymnasiesärskolan </w:t>
      </w:r>
      <w:r>
        <w:t xml:space="preserve">har </w:t>
      </w:r>
      <w:r w:rsidR="00657F4C">
        <w:t xml:space="preserve">samma rätt som </w:t>
      </w:r>
      <w:r>
        <w:t xml:space="preserve">andra </w:t>
      </w:r>
      <w:r w:rsidR="00657F4C">
        <w:t xml:space="preserve">elever till en utbildning där de ges förutsättningar att lära och nå de kunskapskrav som minst ska uppnås inom skolformen. Därför är det viktigt att legitimerade </w:t>
      </w:r>
      <w:r>
        <w:t xml:space="preserve">och behöriga </w:t>
      </w:r>
      <w:r w:rsidR="00657F4C">
        <w:t xml:space="preserve">lärare </w:t>
      </w:r>
      <w:r w:rsidR="00657F4C" w:rsidRPr="004D3FF0">
        <w:t xml:space="preserve">eller i vissa fall legitimerade </w:t>
      </w:r>
      <w:r>
        <w:t>och behöriga förskollärare</w:t>
      </w:r>
      <w:r w:rsidR="00657F4C">
        <w:t xml:space="preserve"> är de som bedriver och ansvarar för under</w:t>
      </w:r>
      <w:r w:rsidR="00192199">
        <w:softHyphen/>
      </w:r>
      <w:r w:rsidR="00657F4C">
        <w:t xml:space="preserve">visningen. </w:t>
      </w:r>
    </w:p>
    <w:p w:rsidR="00761B00" w:rsidRDefault="00761B00" w:rsidP="00163A5D">
      <w:pPr>
        <w:pStyle w:val="RKnormal"/>
      </w:pPr>
    </w:p>
    <w:p w:rsidR="00E93B76" w:rsidRDefault="00823C6E" w:rsidP="00BC25ED">
      <w:pPr>
        <w:pStyle w:val="RKnormal"/>
      </w:pPr>
      <w:r>
        <w:t>F</w:t>
      </w:r>
      <w:r w:rsidR="005C1E41">
        <w:t xml:space="preserve">ör närvarande </w:t>
      </w:r>
      <w:r>
        <w:t xml:space="preserve">genomförs </w:t>
      </w:r>
      <w:r w:rsidR="005C1E41">
        <w:t xml:space="preserve">inom ramen för Lärarlyftet II en särskild </w:t>
      </w:r>
      <w:r w:rsidR="00657F4C">
        <w:t>fortbildnings</w:t>
      </w:r>
      <w:r w:rsidR="008F52B4">
        <w:softHyphen/>
      </w:r>
      <w:r w:rsidR="00657F4C">
        <w:t>satsning</w:t>
      </w:r>
      <w:r w:rsidR="005C1E41">
        <w:t xml:space="preserve"> i syfte att skapa möjligheter för lärare </w:t>
      </w:r>
      <w:r w:rsidR="008F52B4">
        <w:t>som är anställda i grundsärskolan, gymnasiesärskolan eller särskild utbildning för vuxna</w:t>
      </w:r>
      <w:r w:rsidR="005C1E41">
        <w:t xml:space="preserve"> att genom utbildning få en speciallärarexamen med specia</w:t>
      </w:r>
      <w:r w:rsidR="00826388">
        <w:softHyphen/>
      </w:r>
      <w:r w:rsidR="005C1E41">
        <w:t>lisering mot utvecklingsstörning</w:t>
      </w:r>
      <w:r w:rsidR="00657F4C">
        <w:t>.</w:t>
      </w:r>
      <w:r w:rsidR="00E247C8">
        <w:t xml:space="preserve"> </w:t>
      </w:r>
      <w:r w:rsidR="00830B2C">
        <w:t>Det</w:t>
      </w:r>
      <w:r w:rsidR="00826388">
        <w:t xml:space="preserve"> </w:t>
      </w:r>
      <w:r w:rsidR="00E247C8">
        <w:t>gäller lärare i dessa skol</w:t>
      </w:r>
      <w:r w:rsidR="00826388">
        <w:softHyphen/>
      </w:r>
      <w:r w:rsidR="00826388">
        <w:softHyphen/>
      </w:r>
      <w:r w:rsidR="00AE65E3">
        <w:softHyphen/>
      </w:r>
      <w:r w:rsidR="00E247C8">
        <w:t>former med antingen en förskollärar- eller lärarexamen.</w:t>
      </w:r>
      <w:r w:rsidR="00657F4C">
        <w:t xml:space="preserve"> </w:t>
      </w:r>
      <w:r w:rsidR="006A666B">
        <w:t>Vidare</w:t>
      </w:r>
      <w:r w:rsidR="00657F4C">
        <w:t xml:space="preserve"> </w:t>
      </w:r>
      <w:r w:rsidR="00E71A5F">
        <w:t xml:space="preserve">har </w:t>
      </w:r>
      <w:r w:rsidR="00657F4C">
        <w:t>övergångs</w:t>
      </w:r>
      <w:r w:rsidR="00657F4C">
        <w:softHyphen/>
        <w:t xml:space="preserve">perioden innan det ställs krav på legitimation och behörighet </w:t>
      </w:r>
      <w:r w:rsidR="00DC4416">
        <w:t xml:space="preserve">i fråga om lärare </w:t>
      </w:r>
      <w:r w:rsidR="00D54E71">
        <w:t xml:space="preserve">och förskollärare </w:t>
      </w:r>
      <w:r w:rsidR="00761B00">
        <w:t xml:space="preserve">som anställdes före den 1 juli 2011 </w:t>
      </w:r>
      <w:r w:rsidR="00DC4416">
        <w:t>i bl.a. grund</w:t>
      </w:r>
      <w:r w:rsidR="00A26D44">
        <w:softHyphen/>
      </w:r>
      <w:bookmarkStart w:id="0" w:name="_GoBack"/>
      <w:bookmarkEnd w:id="0"/>
      <w:r w:rsidR="0056461B">
        <w:t>sär</w:t>
      </w:r>
      <w:r w:rsidR="00A26D44">
        <w:softHyphen/>
      </w:r>
      <w:r w:rsidR="00A26D44">
        <w:softHyphen/>
      </w:r>
      <w:r w:rsidR="0056461B">
        <w:t>skolan</w:t>
      </w:r>
      <w:r w:rsidR="00DC4416">
        <w:t xml:space="preserve"> och gymnasiesärskolan </w:t>
      </w:r>
      <w:r w:rsidR="00E71A5F">
        <w:t>förlängt</w:t>
      </w:r>
      <w:r w:rsidR="00DC4416">
        <w:t xml:space="preserve">s till och med den 30 juni 2018. </w:t>
      </w:r>
    </w:p>
    <w:p w:rsidR="00510DF2" w:rsidRDefault="00510DF2" w:rsidP="00BC25ED">
      <w:pPr>
        <w:pStyle w:val="RKnormal"/>
      </w:pPr>
    </w:p>
    <w:p w:rsidR="006A666B" w:rsidRDefault="00403922" w:rsidP="00BC25ED">
      <w:pPr>
        <w:pStyle w:val="RKnormal"/>
      </w:pPr>
      <w:r>
        <w:t xml:space="preserve">Det finns </w:t>
      </w:r>
      <w:r w:rsidR="006A666B">
        <w:t xml:space="preserve">dock </w:t>
      </w:r>
      <w:r>
        <w:t xml:space="preserve">en grupp som arbetar som lärare främst i träningsskolan och motsvarande, men som före sin speciallärarexamen har en annan bakgrund </w:t>
      </w:r>
      <w:r w:rsidR="000F5C05">
        <w:t>än lärar- eller förskollärar</w:t>
      </w:r>
      <w:r w:rsidR="00657F4C">
        <w:softHyphen/>
      </w:r>
      <w:r w:rsidR="000F5C05">
        <w:t xml:space="preserve">examen eller motsvarande äldre </w:t>
      </w:r>
      <w:r w:rsidR="000F5C05">
        <w:lastRenderedPageBreak/>
        <w:t>slutförd utbildning.</w:t>
      </w:r>
      <w:r w:rsidR="005A378F">
        <w:t xml:space="preserve"> Det kan t.ex. vara fråga om arbetsterapeuter</w:t>
      </w:r>
      <w:r w:rsidR="00510DF2">
        <w:t xml:space="preserve"> eller</w:t>
      </w:r>
      <w:r w:rsidR="005A378F">
        <w:t xml:space="preserve"> fritidspedagoger</w:t>
      </w:r>
      <w:r w:rsidR="006A666B">
        <w:t>. Dessa hade tidigare tillträde till en äldre speciallärar</w:t>
      </w:r>
      <w:r w:rsidR="00C710B2">
        <w:softHyphen/>
      </w:r>
      <w:r w:rsidR="006A666B">
        <w:t>utbildning som syftade till att utbilda lärare för träningsskolan</w:t>
      </w:r>
      <w:r w:rsidR="00510DF2" w:rsidRPr="00510DF2">
        <w:t xml:space="preserve"> </w:t>
      </w:r>
      <w:r w:rsidR="00510DF2">
        <w:t>och den kompetens och erfarenhet som dessa personer har bör tas till</w:t>
      </w:r>
      <w:r w:rsidR="0056461B">
        <w:t xml:space="preserve"> </w:t>
      </w:r>
      <w:r w:rsidR="00510DF2">
        <w:t>vara</w:t>
      </w:r>
      <w:r w:rsidR="006A666B">
        <w:t xml:space="preserve">. I </w:t>
      </w:r>
      <w:r w:rsidR="00C710B2">
        <w:t>en övergångsbestämmelse i den s.k. behörighets</w:t>
      </w:r>
      <w:r w:rsidR="00C710B2">
        <w:softHyphen/>
        <w:t>förord</w:t>
      </w:r>
      <w:r w:rsidR="00C710B2">
        <w:softHyphen/>
        <w:t xml:space="preserve">ningen </w:t>
      </w:r>
      <w:r w:rsidR="009F6608">
        <w:t>finns ett undantag för</w:t>
      </w:r>
      <w:r w:rsidR="006E5688">
        <w:t xml:space="preserve"> ovan nämnda grupp av speciallärare och special</w:t>
      </w:r>
      <w:r w:rsidR="00C710B2">
        <w:softHyphen/>
      </w:r>
      <w:r w:rsidR="006E5688">
        <w:t xml:space="preserve">pedagoger </w:t>
      </w:r>
      <w:r w:rsidR="00BE4FC8">
        <w:t xml:space="preserve">som den 1 december 2013 </w:t>
      </w:r>
      <w:r w:rsidR="009F6608">
        <w:t xml:space="preserve">var </w:t>
      </w:r>
      <w:r w:rsidR="00BE4FC8">
        <w:t>anställda</w:t>
      </w:r>
      <w:r w:rsidR="009F6608">
        <w:t xml:space="preserve"> som lärare i grundsärskolan,</w:t>
      </w:r>
      <w:r w:rsidR="000548ED">
        <w:t xml:space="preserve"> specialskolan,</w:t>
      </w:r>
      <w:r w:rsidR="009F6608">
        <w:t xml:space="preserve"> </w:t>
      </w:r>
      <w:r w:rsidR="005114A7">
        <w:t>gymnasiesärskolan</w:t>
      </w:r>
      <w:r w:rsidR="009F6608">
        <w:t xml:space="preserve"> eller särskild utbildning för vuxna. Dessa</w:t>
      </w:r>
      <w:r w:rsidR="005114A7">
        <w:t xml:space="preserve"> lärare</w:t>
      </w:r>
      <w:r w:rsidR="009F6608">
        <w:t xml:space="preserve"> får undervisa</w:t>
      </w:r>
      <w:r w:rsidR="00BE4FC8">
        <w:t xml:space="preserve"> </w:t>
      </w:r>
      <w:r w:rsidR="006E5688">
        <w:t>i träning</w:t>
      </w:r>
      <w:r w:rsidR="00581CDC">
        <w:t>s</w:t>
      </w:r>
      <w:r w:rsidR="006E5688">
        <w:t>skolan</w:t>
      </w:r>
      <w:r w:rsidR="00440392">
        <w:t xml:space="preserve"> och på motsvarande nivåer </w:t>
      </w:r>
      <w:r w:rsidR="000548ED">
        <w:t>i specialskolan</w:t>
      </w:r>
      <w:r w:rsidR="00440392">
        <w:t xml:space="preserve">, </w:t>
      </w:r>
      <w:r w:rsidR="009F6608">
        <w:t>gymnasiesärskolan och</w:t>
      </w:r>
      <w:r w:rsidR="00E93B76">
        <w:t xml:space="preserve"> </w:t>
      </w:r>
      <w:r w:rsidR="006E5688">
        <w:t>särskild utbildning för vuxna</w:t>
      </w:r>
      <w:r w:rsidR="009F6608">
        <w:t xml:space="preserve"> </w:t>
      </w:r>
      <w:r w:rsidR="005114A7">
        <w:t>trots att de inte uppfyller kraven på legitimation och behörighet.</w:t>
      </w:r>
    </w:p>
    <w:p w:rsidR="00687761" w:rsidRDefault="00687761" w:rsidP="00BC25ED">
      <w:pPr>
        <w:pStyle w:val="RKnormal"/>
      </w:pPr>
    </w:p>
    <w:p w:rsidR="006E5688" w:rsidRDefault="00687761" w:rsidP="00BC25ED">
      <w:pPr>
        <w:pStyle w:val="RKnormal"/>
      </w:pPr>
      <w:r>
        <w:t xml:space="preserve">Mot bakgrund av ovanstående </w:t>
      </w:r>
      <w:r w:rsidR="00C710B2">
        <w:t>an</w:t>
      </w:r>
      <w:r w:rsidR="00E93B76">
        <w:t xml:space="preserve">ser jag att </w:t>
      </w:r>
      <w:r w:rsidR="00823C6E">
        <w:t xml:space="preserve">nuvarande </w:t>
      </w:r>
      <w:r w:rsidR="00E93B76">
        <w:t>regler om legitimation och behörighet för lärare i grund</w:t>
      </w:r>
      <w:r w:rsidR="0056461B">
        <w:t>särskolan</w:t>
      </w:r>
      <w:r w:rsidR="00E93B76">
        <w:t xml:space="preserve"> och gymnasiesär</w:t>
      </w:r>
      <w:r w:rsidR="00192199">
        <w:softHyphen/>
      </w:r>
      <w:r w:rsidR="00E93B76">
        <w:t>skolan</w:t>
      </w:r>
      <w:r w:rsidR="00823C6E">
        <w:t xml:space="preserve"> stödjer den bredd i kompetens som behövs</w:t>
      </w:r>
      <w:r w:rsidR="00E93B76">
        <w:t xml:space="preserve">. </w:t>
      </w:r>
    </w:p>
    <w:p w:rsidR="006E5688" w:rsidRDefault="006E5688" w:rsidP="00BC25ED">
      <w:pPr>
        <w:pStyle w:val="RKnormal"/>
      </w:pPr>
    </w:p>
    <w:p w:rsidR="00320C76" w:rsidRDefault="00320C76">
      <w:pPr>
        <w:pStyle w:val="RKnormal"/>
      </w:pPr>
      <w:r>
        <w:t>Stockholm den 22 april 2014</w:t>
      </w:r>
    </w:p>
    <w:p w:rsidR="00320C76" w:rsidRDefault="00320C76">
      <w:pPr>
        <w:pStyle w:val="RKnormal"/>
      </w:pPr>
    </w:p>
    <w:p w:rsidR="00320C76" w:rsidRDefault="00320C76">
      <w:pPr>
        <w:pStyle w:val="RKnormal"/>
      </w:pPr>
    </w:p>
    <w:p w:rsidR="00320C76" w:rsidRDefault="00320C76">
      <w:pPr>
        <w:pStyle w:val="RKnormal"/>
      </w:pPr>
      <w:r>
        <w:t>Jan Björklund</w:t>
      </w:r>
    </w:p>
    <w:sectPr w:rsidR="00320C76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5C" w:rsidRDefault="00F8185C">
      <w:r>
        <w:separator/>
      </w:r>
    </w:p>
  </w:endnote>
  <w:endnote w:type="continuationSeparator" w:id="0">
    <w:p w:rsidR="00F8185C" w:rsidRDefault="00F8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5C" w:rsidRDefault="00F8185C">
      <w:r>
        <w:separator/>
      </w:r>
    </w:p>
  </w:footnote>
  <w:footnote w:type="continuationSeparator" w:id="0">
    <w:p w:rsidR="00F8185C" w:rsidRDefault="00F81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6D4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5E6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76" w:rsidRDefault="00320C7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69AD"/>
    <w:multiLevelType w:val="multilevel"/>
    <w:tmpl w:val="CE02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76"/>
    <w:rsid w:val="000548ED"/>
    <w:rsid w:val="0009052D"/>
    <w:rsid w:val="000B485D"/>
    <w:rsid w:val="000F5C05"/>
    <w:rsid w:val="00150384"/>
    <w:rsid w:val="00160901"/>
    <w:rsid w:val="00163A5D"/>
    <w:rsid w:val="001805B7"/>
    <w:rsid w:val="00192199"/>
    <w:rsid w:val="00197C1C"/>
    <w:rsid w:val="001A0D17"/>
    <w:rsid w:val="001A769E"/>
    <w:rsid w:val="0021468F"/>
    <w:rsid w:val="002D1DF3"/>
    <w:rsid w:val="00317777"/>
    <w:rsid w:val="00320C76"/>
    <w:rsid w:val="00367B1C"/>
    <w:rsid w:val="00403922"/>
    <w:rsid w:val="0041205C"/>
    <w:rsid w:val="00416573"/>
    <w:rsid w:val="00440392"/>
    <w:rsid w:val="004821CC"/>
    <w:rsid w:val="004A328D"/>
    <w:rsid w:val="004D3EDF"/>
    <w:rsid w:val="004D3FF0"/>
    <w:rsid w:val="00502C82"/>
    <w:rsid w:val="00510DF2"/>
    <w:rsid w:val="005114A7"/>
    <w:rsid w:val="00524B92"/>
    <w:rsid w:val="00524C20"/>
    <w:rsid w:val="0056461B"/>
    <w:rsid w:val="00581CDC"/>
    <w:rsid w:val="0058762B"/>
    <w:rsid w:val="00593E6E"/>
    <w:rsid w:val="005A378F"/>
    <w:rsid w:val="005C1E41"/>
    <w:rsid w:val="00632421"/>
    <w:rsid w:val="00656BC6"/>
    <w:rsid w:val="00657F4C"/>
    <w:rsid w:val="00674A3E"/>
    <w:rsid w:val="00680133"/>
    <w:rsid w:val="00687761"/>
    <w:rsid w:val="006A666B"/>
    <w:rsid w:val="006E4E11"/>
    <w:rsid w:val="006E5688"/>
    <w:rsid w:val="007108C9"/>
    <w:rsid w:val="007242A3"/>
    <w:rsid w:val="00727432"/>
    <w:rsid w:val="00761B00"/>
    <w:rsid w:val="007A6855"/>
    <w:rsid w:val="00823C6E"/>
    <w:rsid w:val="00826388"/>
    <w:rsid w:val="00830B2C"/>
    <w:rsid w:val="008F13A5"/>
    <w:rsid w:val="008F52B4"/>
    <w:rsid w:val="0092027A"/>
    <w:rsid w:val="0093490A"/>
    <w:rsid w:val="00955E31"/>
    <w:rsid w:val="00992E72"/>
    <w:rsid w:val="009D6963"/>
    <w:rsid w:val="009F6608"/>
    <w:rsid w:val="00A26D44"/>
    <w:rsid w:val="00AE65E3"/>
    <w:rsid w:val="00AF26D1"/>
    <w:rsid w:val="00AF71B9"/>
    <w:rsid w:val="00B33F16"/>
    <w:rsid w:val="00B37BE5"/>
    <w:rsid w:val="00B86438"/>
    <w:rsid w:val="00BC25ED"/>
    <w:rsid w:val="00BE4FC8"/>
    <w:rsid w:val="00C55E6D"/>
    <w:rsid w:val="00C710B2"/>
    <w:rsid w:val="00D133D7"/>
    <w:rsid w:val="00D54E71"/>
    <w:rsid w:val="00D84CDD"/>
    <w:rsid w:val="00DC11B9"/>
    <w:rsid w:val="00DC4416"/>
    <w:rsid w:val="00DE58D3"/>
    <w:rsid w:val="00E247C8"/>
    <w:rsid w:val="00E71A5F"/>
    <w:rsid w:val="00E80146"/>
    <w:rsid w:val="00E904D0"/>
    <w:rsid w:val="00E93B76"/>
    <w:rsid w:val="00EA26DA"/>
    <w:rsid w:val="00EB1DE1"/>
    <w:rsid w:val="00EC25F9"/>
    <w:rsid w:val="00ED583F"/>
    <w:rsid w:val="00EE22F4"/>
    <w:rsid w:val="00F3778F"/>
    <w:rsid w:val="00F801A1"/>
    <w:rsid w:val="00F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0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0C7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97C1C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C441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C4416"/>
    <w:rPr>
      <w:b/>
      <w:bCs/>
    </w:rPr>
  </w:style>
  <w:style w:type="character" w:styleId="Hyperlnk">
    <w:name w:val="Hyperlink"/>
    <w:basedOn w:val="Standardstycketeckensnitt"/>
    <w:unhideWhenUsed/>
    <w:rsid w:val="00674A3E"/>
    <w:rPr>
      <w:color w:val="0000FF"/>
      <w:u w:val="single"/>
    </w:rPr>
  </w:style>
  <w:style w:type="character" w:styleId="Kommentarsreferens">
    <w:name w:val="annotation reference"/>
    <w:basedOn w:val="Standardstycketeckensnitt"/>
    <w:rsid w:val="009F66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9F66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F66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F66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F6608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593E6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0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0C7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97C1C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C441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C4416"/>
    <w:rPr>
      <w:b/>
      <w:bCs/>
    </w:rPr>
  </w:style>
  <w:style w:type="character" w:styleId="Hyperlnk">
    <w:name w:val="Hyperlink"/>
    <w:basedOn w:val="Standardstycketeckensnitt"/>
    <w:unhideWhenUsed/>
    <w:rsid w:val="00674A3E"/>
    <w:rPr>
      <w:color w:val="0000FF"/>
      <w:u w:val="single"/>
    </w:rPr>
  </w:style>
  <w:style w:type="character" w:styleId="Kommentarsreferens">
    <w:name w:val="annotation reference"/>
    <w:basedOn w:val="Standardstycketeckensnitt"/>
    <w:rsid w:val="009F66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9F66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F66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F66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F6608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593E6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4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155dff61-26f9-4916-be92-b479301d8743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F497C-9A8F-48B5-82BA-DF9D04F6E0D0}"/>
</file>

<file path=customXml/itemProps2.xml><?xml version="1.0" encoding="utf-8"?>
<ds:datastoreItem xmlns:ds="http://schemas.openxmlformats.org/officeDocument/2006/customXml" ds:itemID="{61AA5CB5-B5D7-4C35-B93C-122EF9689F32}"/>
</file>

<file path=customXml/itemProps3.xml><?xml version="1.0" encoding="utf-8"?>
<ds:datastoreItem xmlns:ds="http://schemas.openxmlformats.org/officeDocument/2006/customXml" ds:itemID="{C7EFF144-EAE1-476F-AFDF-8E50FFB31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Lundström</dc:creator>
  <cp:lastModifiedBy>Kristina Lundström</cp:lastModifiedBy>
  <cp:revision>12</cp:revision>
  <cp:lastPrinted>2014-04-14T10:39:00Z</cp:lastPrinted>
  <dcterms:created xsi:type="dcterms:W3CDTF">2014-04-14T14:49:00Z</dcterms:created>
  <dcterms:modified xsi:type="dcterms:W3CDTF">2014-04-17T13:43:00Z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