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comments.xml" ContentType="application/vnd.openxmlformats-officedocument.wordprocessingml.comment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xml" ContentType="application/vnd.openxmlformats-officedocument.themeOverrid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xml" ContentType="application/vnd.openxmlformats-officedocument.themeOverrid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3.xml" ContentType="application/vnd.openxmlformats-officedocument.themeOverrid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4.xml" ContentType="application/vnd.openxmlformats-officedocument.themeOverrid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webSettings.xml" ContentType="application/vnd.openxmlformats-officedocument.wordprocessingml.webSettings+xml"/>
  <Override PartName="/word/commentsExtensible.xml" ContentType="application/vnd.openxmlformats-officedocument.wordprocessingml.commentsExtensible+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61896" w:rsidR="007E3C7A" w:rsidP="00561896" w:rsidRDefault="007E3C7A" w14:paraId="32962377" w14:textId="7C87820A">
      <w:pPr>
        <w:pStyle w:val="Rubrik1numrerat"/>
      </w:pPr>
      <w:bookmarkStart w:name="_Toc183173136" w:id="0"/>
      <w:bookmarkStart w:name="_Toc106800475" w:id="1"/>
      <w:bookmarkStart w:name="_Toc106801300" w:id="2"/>
      <w:r w:rsidRPr="00561896">
        <w:t>Sammanfattning</w:t>
      </w:r>
      <w:bookmarkEnd w:id="0"/>
    </w:p>
    <w:p w:rsidR="00BB1B16" w:rsidP="00CE68E8" w:rsidRDefault="00242DE0" w14:paraId="207CD30B" w14:textId="1FB006FF">
      <w:pPr>
        <w:pStyle w:val="Normalutanindragellerluft"/>
      </w:pPr>
      <w:r>
        <w:t>Den svenska ekonomin har gått på lågvarv under snart två års tid. Hushållens konsumtion har utvecklats svagt i spåren av den höga inflationen och byggsektorn har närapå kraschat, tyngd av höga räntor och svag efterfrågan.</w:t>
      </w:r>
      <w:r w:rsidR="00A7466E">
        <w:t xml:space="preserve"> </w:t>
      </w:r>
      <w:r w:rsidRPr="00AC223E" w:rsidR="00BB1B16">
        <w:t>Arbetslösheten har ökat med cirka 57</w:t>
      </w:r>
      <w:r w:rsidR="00E049BC">
        <w:t> </w:t>
      </w:r>
      <w:r w:rsidRPr="00AC223E" w:rsidR="00BB1B16">
        <w:t xml:space="preserve">000 </w:t>
      </w:r>
      <w:r w:rsidR="00A85D65">
        <w:t>personer</w:t>
      </w:r>
      <w:r w:rsidRPr="00AC223E" w:rsidR="00BB1B16">
        <w:t>.</w:t>
      </w:r>
      <w:r w:rsidR="00BB1B16">
        <w:t xml:space="preserve"> Faktum är att Sverige har den tredje högsta arbetslösheten inom EU. Effekterna av regeringens passiva finanspolitik och frånvaron av tillväxtfrämjande investeringar syns nu tydligt på arbetsmarknaden. </w:t>
      </w:r>
      <w:r w:rsidR="00A85D65">
        <w:t>Situationen</w:t>
      </w:r>
      <w:r w:rsidR="005445A3">
        <w:t xml:space="preserve"> kräver en effektiv Arbetsförmedling</w:t>
      </w:r>
      <w:r w:rsidR="00DC07E5">
        <w:t xml:space="preserve"> med tillräckligt med resurser</w:t>
      </w:r>
      <w:r w:rsidR="005445A3">
        <w:t>.</w:t>
      </w:r>
      <w:r w:rsidR="00FB21C1">
        <w:t xml:space="preserve"> </w:t>
      </w:r>
      <w:r w:rsidRPr="003D4C76" w:rsidR="003D4C76">
        <w:t>Vänsterpartiet föreslår i denna motion en förändrad inriktning på arbetsmarknadspolitiken och ett antal akutåtgärder för att komma till rätta med Arbetsförmedlingens brister</w:t>
      </w:r>
      <w:r w:rsidR="003D4C76">
        <w:t>.</w:t>
      </w:r>
    </w:p>
    <w:p w:rsidR="009829BB" w:rsidP="00CE68E8" w:rsidRDefault="0064082E" w14:paraId="17642B9C" w14:textId="02A5900D">
      <w:r>
        <w:t>Det finns vissa tecken på att den svenska ekonomin kan komma att ta fart. Infla</w:t>
      </w:r>
      <w:r w:rsidR="00B919DE">
        <w:softHyphen/>
      </w:r>
      <w:r>
        <w:t xml:space="preserve">tionen har fallit snabbt i Sverige och till stor del är förklaringen </w:t>
      </w:r>
      <w:r w:rsidRPr="007C4252">
        <w:t>lägre energipriser</w:t>
      </w:r>
      <w:r>
        <w:t>. Riksbanken har nu börjat sänka räntan och Vänsterpartiets syn är att de bör fortsätta i snabbare takt än vad de hittills har signalerat.</w:t>
      </w:r>
    </w:p>
    <w:p w:rsidR="00356CD8" w:rsidP="00CE68E8" w:rsidRDefault="00F5629B" w14:paraId="78262178" w14:textId="0F781444">
      <w:r>
        <w:t xml:space="preserve">Sveriges kommuner och regioner har haft ett antal tuffa år. Stigande kostnader för varor, tjänster och inte minst avtalspensioner har satt hård press på framför allt regionernas ekonomi. När sedan regeringen valt att inte skjuta till de medel som behövs för att täcka kostnadsökningarna har många regioner tvingats till nedskärningar inom sjukvården. För 2025 och 2026 stärks dock kommunsektorns ekonomi påtagligt. </w:t>
      </w:r>
      <w:r w:rsidR="006C289D">
        <w:t>De förbättrade resultaten beror också till stor del på genomförda besparingar och skatte</w:t>
      </w:r>
      <w:r w:rsidR="00B919DE">
        <w:softHyphen/>
      </w:r>
      <w:r w:rsidR="006C289D">
        <w:t>höjningar. Såväl kommunerna som regionerna har flera år av besparingar och ned</w:t>
      </w:r>
      <w:r w:rsidR="00B919DE">
        <w:softHyphen/>
      </w:r>
      <w:r w:rsidR="006C289D">
        <w:t>skärningar bakom sig, det är nu viktigt att de ges resurser att bygga upp sina verksam</w:t>
      </w:r>
      <w:r w:rsidR="00B919DE">
        <w:softHyphen/>
      </w:r>
      <w:r w:rsidR="006C289D">
        <w:t xml:space="preserve">heter igen. </w:t>
      </w:r>
      <w:r w:rsidRPr="008332C3" w:rsidR="00B51940">
        <w:t xml:space="preserve">Sveriges kommuner och regioner står </w:t>
      </w:r>
      <w:r w:rsidR="00B51940">
        <w:t xml:space="preserve">också </w:t>
      </w:r>
      <w:r w:rsidRPr="008332C3" w:rsidR="00B51940">
        <w:t>inför stora investeringsbehov</w:t>
      </w:r>
      <w:r w:rsidR="00B51940">
        <w:t>.</w:t>
      </w:r>
      <w:r w:rsidRPr="008332C3" w:rsidR="00B51940">
        <w:t xml:space="preserve"> Många befintliga avlopps- och vattenledningar, idrottsanläggningar, sjukhus och bostäder runtom i landet har nått slutet på sin tekniska livslängd.</w:t>
      </w:r>
      <w:r w:rsidR="00B51940">
        <w:t xml:space="preserve"> </w:t>
      </w:r>
    </w:p>
    <w:p w:rsidR="00F5629B" w:rsidP="00CE68E8" w:rsidRDefault="00B51940" w14:paraId="520043E5" w14:textId="09B13C41">
      <w:r>
        <w:t xml:space="preserve">Vänsterpartiet föreslår i denna motion ett </w:t>
      </w:r>
      <w:r w:rsidRPr="008B260D">
        <w:rPr>
          <w:i/>
          <w:iCs/>
        </w:rPr>
        <w:t>återuppbyggnadsprogram</w:t>
      </w:r>
      <w:r>
        <w:t xml:space="preserve"> för Sveriges kommuner och regioner. Det handlar dels om </w:t>
      </w:r>
      <w:r w:rsidR="008B260D">
        <w:t xml:space="preserve">en kraftfull ökning av </w:t>
      </w:r>
      <w:r>
        <w:t xml:space="preserve">resurser till välfärdens kärna i form av sjukvården, skolan och barn- och äldreomsorgen, dels om ett </w:t>
      </w:r>
      <w:r w:rsidRPr="00B919DE">
        <w:rPr>
          <w:spacing w:val="-2"/>
        </w:rPr>
        <w:lastRenderedPageBreak/>
        <w:t xml:space="preserve">investerings- och underhållsprogram för att rusta upp och </w:t>
      </w:r>
      <w:proofErr w:type="spellStart"/>
      <w:r w:rsidRPr="00B919DE">
        <w:rPr>
          <w:spacing w:val="-2"/>
        </w:rPr>
        <w:t>klimatanpassa</w:t>
      </w:r>
      <w:proofErr w:type="spellEnd"/>
      <w:r w:rsidRPr="00B919DE">
        <w:rPr>
          <w:spacing w:val="-2"/>
        </w:rPr>
        <w:t xml:space="preserve"> den kommunala </w:t>
      </w:r>
      <w:r>
        <w:t>och regionala infrastrukturen</w:t>
      </w:r>
      <w:r w:rsidR="00C66062">
        <w:t xml:space="preserve"> – </w:t>
      </w:r>
      <w:r w:rsidRPr="00C66062" w:rsidR="00C66062">
        <w:rPr>
          <w:i/>
          <w:iCs/>
        </w:rPr>
        <w:t>Sverigejobben</w:t>
      </w:r>
      <w:r>
        <w:t>.</w:t>
      </w:r>
    </w:p>
    <w:p w:rsidR="002F0537" w:rsidP="00CE68E8" w:rsidRDefault="002F0537" w14:paraId="0BF58B37" w14:textId="692D9351">
      <w:r w:rsidRPr="002A2451">
        <w:t>Hushållen är fortsatt pressade. Prisökningen för boende och livsmedel har ökat med 26 respektive 25 procent sedan januari 2022. Det är betydligt högre än löneökningarna under samma tid.</w:t>
      </w:r>
      <w:r>
        <w:t xml:space="preserve"> </w:t>
      </w:r>
      <w:r w:rsidRPr="002A2451">
        <w:t xml:space="preserve">Antalet människor som </w:t>
      </w:r>
      <w:r w:rsidRPr="002F0537">
        <w:t>lever i allvarlig materiell och social fattigdom</w:t>
      </w:r>
      <w:r w:rsidRPr="002A2451">
        <w:t xml:space="preserve"> öka</w:t>
      </w:r>
      <w:r w:rsidR="00E049BC">
        <w:t>de</w:t>
      </w:r>
      <w:r w:rsidRPr="002A2451">
        <w:t xml:space="preserve"> med närmare 80 procent mellan 2021 och 2023.</w:t>
      </w:r>
      <w:r w:rsidR="001022D5">
        <w:t xml:space="preserve"> Regeringens budget för 2025 accelererar den utvecklingen, </w:t>
      </w:r>
      <w:r w:rsidR="00513F40">
        <w:t>då tyngdpunkten i politiken</w:t>
      </w:r>
      <w:r w:rsidR="001022D5">
        <w:t xml:space="preserve"> ligger på skattesänkningar för de som redan har. </w:t>
      </w:r>
      <w:r w:rsidRPr="00C823E7" w:rsidR="001022D5">
        <w:t xml:space="preserve">De hushåll som får mest är de som har miljoninkomster under ett år. </w:t>
      </w:r>
      <w:r w:rsidRPr="00B919DE" w:rsidR="001022D5">
        <w:rPr>
          <w:spacing w:val="-2"/>
        </w:rPr>
        <w:t xml:space="preserve">Det till en kostnad dubbelt så stor som hela </w:t>
      </w:r>
      <w:r w:rsidRPr="00B919DE" w:rsidR="00513F40">
        <w:rPr>
          <w:spacing w:val="-2"/>
        </w:rPr>
        <w:t xml:space="preserve">det föreslagna </w:t>
      </w:r>
      <w:proofErr w:type="spellStart"/>
      <w:r w:rsidRPr="00B919DE" w:rsidR="001022D5">
        <w:rPr>
          <w:spacing w:val="-2"/>
        </w:rPr>
        <w:t>sektorsbidraget</w:t>
      </w:r>
      <w:proofErr w:type="spellEnd"/>
      <w:r w:rsidRPr="00B919DE" w:rsidR="001022D5">
        <w:rPr>
          <w:spacing w:val="-2"/>
        </w:rPr>
        <w:t xml:space="preserve"> till sjukvården.</w:t>
      </w:r>
    </w:p>
    <w:p w:rsidR="00BE4D3D" w:rsidP="00CE68E8" w:rsidRDefault="00BE4D3D" w14:paraId="7F7C5744" w14:textId="03CC6178">
      <w:r>
        <w:t xml:space="preserve">Världen står inför ett klimatnödläge. För att nå våra klimatmål måste hela ekonomin ställas om. På mycket kort tid behöver omställningen av vår konsumtion och produktion sättas i centrum av samhällets utveckling. </w:t>
      </w:r>
      <w:r w:rsidRPr="00676C34">
        <w:rPr>
          <w:rFonts w:eastAsia="Times New Roman"/>
          <w:lang w:eastAsia="sv-SE"/>
        </w:rPr>
        <w:t xml:space="preserve">Vänsterpartiet vill ta sikte på en </w:t>
      </w:r>
      <w:proofErr w:type="spellStart"/>
      <w:r w:rsidRPr="00676C34">
        <w:rPr>
          <w:rFonts w:eastAsia="Times New Roman"/>
          <w:lang w:eastAsia="sv-SE"/>
        </w:rPr>
        <w:t>klimatpolitik</w:t>
      </w:r>
      <w:proofErr w:type="spellEnd"/>
      <w:r w:rsidRPr="00676C34">
        <w:rPr>
          <w:rFonts w:eastAsia="Times New Roman"/>
          <w:lang w:eastAsia="sv-SE"/>
        </w:rPr>
        <w:t xml:space="preserve"> som är strukturerad, omfattande och folkligt förankrad.</w:t>
      </w:r>
      <w:r>
        <w:rPr>
          <w:rFonts w:eastAsia="Times New Roman"/>
          <w:lang w:eastAsia="sv-SE"/>
        </w:rPr>
        <w:t xml:space="preserve"> </w:t>
      </w:r>
      <w:r w:rsidRPr="00676C34">
        <w:rPr>
          <w:rFonts w:eastAsia="Times New Roman"/>
          <w:lang w:eastAsia="sv-SE"/>
        </w:rPr>
        <w:t xml:space="preserve">Genom investeringar på 700 </w:t>
      </w:r>
      <w:r w:rsidRPr="00B919DE">
        <w:rPr>
          <w:rFonts w:eastAsia="Times New Roman"/>
          <w:spacing w:val="-2"/>
          <w:lang w:eastAsia="sv-SE"/>
        </w:rPr>
        <w:t>miljarder kronor vill vi de kommande tio åren se till att klimatomställningen accelereras</w:t>
      </w:r>
      <w:r w:rsidRPr="00B919DE" w:rsidR="002C7B00">
        <w:rPr>
          <w:rFonts w:eastAsia="Times New Roman"/>
          <w:spacing w:val="-2"/>
          <w:lang w:eastAsia="sv-SE"/>
        </w:rPr>
        <w:t>.</w:t>
      </w:r>
    </w:p>
    <w:p w:rsidR="00F64596" w:rsidP="00CE68E8" w:rsidRDefault="001B2A56" w14:paraId="7594C2C0" w14:textId="3E2053A7">
      <w:r w:rsidRPr="0074520F">
        <w:t>Sverige hör till de OECD-länder där den ekonomiska ojämlikheten ökat mest sedan mitten av 1980-talet.</w:t>
      </w:r>
      <w:r w:rsidR="00A85D65">
        <w:t xml:space="preserve"> </w:t>
      </w:r>
      <w:r w:rsidRPr="0074520F" w:rsidR="00A85D65">
        <w:t xml:space="preserve">En viktig orsak till de ökade klyftorna är hur det svenska </w:t>
      </w:r>
      <w:r w:rsidRPr="00761593" w:rsidR="00A85D65">
        <w:rPr>
          <w:spacing w:val="-3"/>
        </w:rPr>
        <w:t>skatte</w:t>
      </w:r>
      <w:r w:rsidR="00B919DE">
        <w:rPr>
          <w:spacing w:val="-3"/>
        </w:rPr>
        <w:softHyphen/>
      </w:r>
      <w:r w:rsidRPr="00761593" w:rsidR="00A85D65">
        <w:rPr>
          <w:spacing w:val="-3"/>
        </w:rPr>
        <w:t>systemet utvecklats</w:t>
      </w:r>
      <w:r w:rsidR="002611B6">
        <w:rPr>
          <w:spacing w:val="-3"/>
        </w:rPr>
        <w:t xml:space="preserve"> och fortsätter att utvecklas</w:t>
      </w:r>
      <w:r w:rsidRPr="00761593" w:rsidR="00A85D65">
        <w:rPr>
          <w:spacing w:val="-3"/>
        </w:rPr>
        <w:t>.</w:t>
      </w:r>
      <w:r w:rsidR="00A85D65">
        <w:rPr>
          <w:spacing w:val="-3"/>
        </w:rPr>
        <w:t xml:space="preserve"> </w:t>
      </w:r>
      <w:r w:rsidRPr="0074520F" w:rsidR="00A85D65">
        <w:t xml:space="preserve">Det behövs en radikal omläggning av den ekonomiska politiken. I </w:t>
      </w:r>
      <w:r w:rsidR="00A85D65">
        <w:t xml:space="preserve">denna motion </w:t>
      </w:r>
      <w:r w:rsidR="008517E7">
        <w:t xml:space="preserve">avslår </w:t>
      </w:r>
      <w:r w:rsidRPr="0074520F" w:rsidR="00A85D65">
        <w:t>Vänsterpartiet</w:t>
      </w:r>
      <w:r w:rsidR="008517E7">
        <w:t xml:space="preserve"> regeringens orättvisa skattepolitik och lägger</w:t>
      </w:r>
      <w:r w:rsidRPr="0074520F" w:rsidR="00A85D65">
        <w:t xml:space="preserve"> förslag på höjda skatter på kapital</w:t>
      </w:r>
      <w:r w:rsidR="00A85D65">
        <w:softHyphen/>
      </w:r>
      <w:r w:rsidRPr="0074520F" w:rsidR="00A85D65">
        <w:t>inkomster, arv, gåvor och fastigheter m.m. som finansiering för satsningar på välfärden, socialförsäkringarna</w:t>
      </w:r>
      <w:r w:rsidR="00A85D65">
        <w:t xml:space="preserve"> och</w:t>
      </w:r>
      <w:r w:rsidRPr="0074520F" w:rsidR="00A85D65">
        <w:t xml:space="preserve"> bostads- och infrastrukturfinansieringar samt sänkt skatt för låg- och medelinkomst</w:t>
      </w:r>
      <w:r w:rsidR="00B919DE">
        <w:softHyphen/>
      </w:r>
      <w:r w:rsidRPr="0074520F" w:rsidR="00A85D65">
        <w:t>tagare. På så sätt ökar vi jämlikheten samtidigt som vi stärker välfärden. Så bygger vi Sverige starkare i en värld av hård global konkurrens.</w:t>
      </w:r>
    </w:p>
    <w:p w:rsidR="00F64596" w:rsidRDefault="00F64596" w14:paraId="48C0D4F7" w14:textId="0C823053">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83173137" w:displacedByCustomXml="next" w:id="3"/>
    <w:sdt>
      <w:sdtPr>
        <w:rPr>
          <w:rFonts w:asciiTheme="minorHAnsi" w:hAnsiTheme="minorHAnsi" w:eastAsiaTheme="minorHAnsi" w:cstheme="minorBidi"/>
          <w:sz w:val="24"/>
          <w:szCs w:val="24"/>
          <w:lang w:eastAsia="en-US"/>
          <w14:numSpacing w14:val="proportional"/>
        </w:rPr>
        <w:id w:val="-2032563368"/>
        <w:docPartObj>
          <w:docPartGallery w:val="Table of Contents"/>
          <w:docPartUnique/>
        </w:docPartObj>
      </w:sdtPr>
      <w:sdtEndPr>
        <w:rPr>
          <w:b/>
          <w:bCs/>
        </w:rPr>
      </w:sdtEndPr>
      <w:sdtContent>
        <w:p w:rsidRPr="00561896" w:rsidR="005540EF" w:rsidP="00561896" w:rsidRDefault="005540EF" w14:paraId="44EC22DD" w14:textId="6AC8D847">
          <w:pPr>
            <w:pStyle w:val="Rubrik1numrerat"/>
          </w:pPr>
          <w:r w:rsidRPr="00561896">
            <w:t>Innehåll</w:t>
          </w:r>
          <w:r w:rsidR="00B3206D">
            <w:t>sförteckning</w:t>
          </w:r>
          <w:bookmarkEnd w:id="3"/>
        </w:p>
        <w:p w:rsidR="00B3206D" w:rsidRDefault="00B3206D" w14:paraId="00EFD041" w14:textId="6E52724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Sammanfattning</w:t>
          </w:r>
          <w:r>
            <w:rPr>
              <w:noProof/>
            </w:rPr>
            <w:tab/>
          </w:r>
          <w:r>
            <w:rPr>
              <w:noProof/>
            </w:rPr>
            <w:fldChar w:fldCharType="begin"/>
          </w:r>
          <w:r>
            <w:rPr>
              <w:noProof/>
            </w:rPr>
            <w:instrText xml:space="preserve"> PAGEREF _Toc183173136 \h </w:instrText>
          </w:r>
          <w:r>
            <w:rPr>
              <w:noProof/>
            </w:rPr>
          </w:r>
          <w:r>
            <w:rPr>
              <w:noProof/>
            </w:rPr>
            <w:fldChar w:fldCharType="separate"/>
          </w:r>
          <w:r w:rsidR="00EA7676">
            <w:rPr>
              <w:noProof/>
            </w:rPr>
            <w:t>1</w:t>
          </w:r>
          <w:r>
            <w:rPr>
              <w:noProof/>
            </w:rPr>
            <w:fldChar w:fldCharType="end"/>
          </w:r>
        </w:p>
        <w:p w:rsidR="00B3206D" w:rsidRDefault="00B3206D" w14:paraId="0B14FC86" w14:textId="6E96088B">
          <w:pPr>
            <w:pStyle w:val="Innehll1"/>
            <w:tabs>
              <w:tab w:val="right" w:leader="dot" w:pos="8494"/>
            </w:tabs>
            <w:rPr>
              <w:rFonts w:eastAsiaTheme="minorEastAsia"/>
              <w:noProof/>
              <w:kern w:val="0"/>
              <w:sz w:val="22"/>
              <w:szCs w:val="22"/>
              <w:lang w:eastAsia="sv-SE"/>
              <w14:numSpacing w14:val="default"/>
            </w:rPr>
          </w:pPr>
          <w:r>
            <w:rPr>
              <w:noProof/>
            </w:rPr>
            <w:t>2 Innehållsförteckning</w:t>
          </w:r>
          <w:r>
            <w:rPr>
              <w:noProof/>
            </w:rPr>
            <w:tab/>
          </w:r>
          <w:r>
            <w:rPr>
              <w:noProof/>
            </w:rPr>
            <w:fldChar w:fldCharType="begin"/>
          </w:r>
          <w:r>
            <w:rPr>
              <w:noProof/>
            </w:rPr>
            <w:instrText xml:space="preserve"> PAGEREF _Toc183173137 \h </w:instrText>
          </w:r>
          <w:r>
            <w:rPr>
              <w:noProof/>
            </w:rPr>
          </w:r>
          <w:r>
            <w:rPr>
              <w:noProof/>
            </w:rPr>
            <w:fldChar w:fldCharType="separate"/>
          </w:r>
          <w:r w:rsidR="00EA7676">
            <w:rPr>
              <w:noProof/>
            </w:rPr>
            <w:t>3</w:t>
          </w:r>
          <w:r>
            <w:rPr>
              <w:noProof/>
            </w:rPr>
            <w:fldChar w:fldCharType="end"/>
          </w:r>
        </w:p>
        <w:p w:rsidR="00B3206D" w:rsidRDefault="00B3206D" w14:paraId="3F2848EB" w14:textId="09538B29">
          <w:pPr>
            <w:pStyle w:val="Innehll1"/>
            <w:tabs>
              <w:tab w:val="right" w:leader="dot" w:pos="8494"/>
            </w:tabs>
            <w:rPr>
              <w:rFonts w:eastAsiaTheme="minorEastAsia"/>
              <w:noProof/>
              <w:kern w:val="0"/>
              <w:sz w:val="22"/>
              <w:szCs w:val="22"/>
              <w:lang w:eastAsia="sv-SE"/>
              <w14:numSpacing w14:val="default"/>
            </w:rPr>
          </w:pPr>
          <w:r>
            <w:rPr>
              <w:noProof/>
            </w:rPr>
            <w:t>3 Förslag till riksdagsbeslut</w:t>
          </w:r>
          <w:r>
            <w:rPr>
              <w:noProof/>
            </w:rPr>
            <w:tab/>
          </w:r>
          <w:r>
            <w:rPr>
              <w:noProof/>
            </w:rPr>
            <w:fldChar w:fldCharType="begin"/>
          </w:r>
          <w:r>
            <w:rPr>
              <w:noProof/>
            </w:rPr>
            <w:instrText xml:space="preserve"> PAGEREF _Toc183173138 \h </w:instrText>
          </w:r>
          <w:r>
            <w:rPr>
              <w:noProof/>
            </w:rPr>
          </w:r>
          <w:r>
            <w:rPr>
              <w:noProof/>
            </w:rPr>
            <w:fldChar w:fldCharType="separate"/>
          </w:r>
          <w:r w:rsidR="00EA7676">
            <w:rPr>
              <w:noProof/>
            </w:rPr>
            <w:t>6</w:t>
          </w:r>
          <w:r>
            <w:rPr>
              <w:noProof/>
            </w:rPr>
            <w:fldChar w:fldCharType="end"/>
          </w:r>
        </w:p>
        <w:p w:rsidR="00B3206D" w:rsidRDefault="00B3206D" w14:paraId="0782331B" w14:textId="72B6439F">
          <w:pPr>
            <w:pStyle w:val="Innehll1"/>
            <w:tabs>
              <w:tab w:val="right" w:leader="dot" w:pos="8494"/>
            </w:tabs>
            <w:rPr>
              <w:rFonts w:eastAsiaTheme="minorEastAsia"/>
              <w:noProof/>
              <w:kern w:val="0"/>
              <w:sz w:val="22"/>
              <w:szCs w:val="22"/>
              <w:lang w:eastAsia="sv-SE"/>
              <w14:numSpacing w14:val="default"/>
            </w:rPr>
          </w:pPr>
          <w:r>
            <w:rPr>
              <w:noProof/>
            </w:rPr>
            <w:t>4 Det ekonomiska läget</w:t>
          </w:r>
          <w:r>
            <w:rPr>
              <w:noProof/>
            </w:rPr>
            <w:tab/>
          </w:r>
          <w:r>
            <w:rPr>
              <w:noProof/>
            </w:rPr>
            <w:fldChar w:fldCharType="begin"/>
          </w:r>
          <w:r>
            <w:rPr>
              <w:noProof/>
            </w:rPr>
            <w:instrText xml:space="preserve"> PAGEREF _Toc183173139 \h </w:instrText>
          </w:r>
          <w:r>
            <w:rPr>
              <w:noProof/>
            </w:rPr>
          </w:r>
          <w:r>
            <w:rPr>
              <w:noProof/>
            </w:rPr>
            <w:fldChar w:fldCharType="separate"/>
          </w:r>
          <w:r w:rsidR="00EA7676">
            <w:rPr>
              <w:noProof/>
            </w:rPr>
            <w:t>7</w:t>
          </w:r>
          <w:r>
            <w:rPr>
              <w:noProof/>
            </w:rPr>
            <w:fldChar w:fldCharType="end"/>
          </w:r>
        </w:p>
        <w:p w:rsidR="00B3206D" w:rsidRDefault="00B3206D" w14:paraId="28EF58CB" w14:textId="08D5A12E">
          <w:pPr>
            <w:pStyle w:val="Innehll2"/>
            <w:tabs>
              <w:tab w:val="right" w:leader="dot" w:pos="8494"/>
            </w:tabs>
            <w:rPr>
              <w:rFonts w:eastAsiaTheme="minorEastAsia"/>
              <w:noProof/>
              <w:kern w:val="0"/>
              <w:sz w:val="22"/>
              <w:szCs w:val="22"/>
              <w:lang w:eastAsia="sv-SE"/>
              <w14:numSpacing w14:val="default"/>
            </w:rPr>
          </w:pPr>
          <w:r>
            <w:rPr>
              <w:noProof/>
            </w:rPr>
            <w:t>4.1 Konjunkturläget</w:t>
          </w:r>
          <w:r>
            <w:rPr>
              <w:noProof/>
            </w:rPr>
            <w:tab/>
          </w:r>
          <w:r>
            <w:rPr>
              <w:noProof/>
            </w:rPr>
            <w:fldChar w:fldCharType="begin"/>
          </w:r>
          <w:r>
            <w:rPr>
              <w:noProof/>
            </w:rPr>
            <w:instrText xml:space="preserve"> PAGEREF _Toc183173140 \h </w:instrText>
          </w:r>
          <w:r>
            <w:rPr>
              <w:noProof/>
            </w:rPr>
          </w:r>
          <w:r>
            <w:rPr>
              <w:noProof/>
            </w:rPr>
            <w:fldChar w:fldCharType="separate"/>
          </w:r>
          <w:r w:rsidR="00EA7676">
            <w:rPr>
              <w:noProof/>
            </w:rPr>
            <w:t>7</w:t>
          </w:r>
          <w:r>
            <w:rPr>
              <w:noProof/>
            </w:rPr>
            <w:fldChar w:fldCharType="end"/>
          </w:r>
        </w:p>
        <w:p w:rsidR="00B3206D" w:rsidRDefault="00B3206D" w14:paraId="012E3041" w14:textId="1E8BD8EF">
          <w:pPr>
            <w:pStyle w:val="Innehll2"/>
            <w:tabs>
              <w:tab w:val="right" w:leader="dot" w:pos="8494"/>
            </w:tabs>
            <w:rPr>
              <w:rFonts w:eastAsiaTheme="minorEastAsia"/>
              <w:noProof/>
              <w:kern w:val="0"/>
              <w:sz w:val="22"/>
              <w:szCs w:val="22"/>
              <w:lang w:eastAsia="sv-SE"/>
              <w14:numSpacing w14:val="default"/>
            </w:rPr>
          </w:pPr>
          <w:r>
            <w:rPr>
              <w:noProof/>
            </w:rPr>
            <w:t>4.2 Arbetslösheten ökar</w:t>
          </w:r>
          <w:r>
            <w:rPr>
              <w:noProof/>
            </w:rPr>
            <w:tab/>
          </w:r>
          <w:r>
            <w:rPr>
              <w:noProof/>
            </w:rPr>
            <w:fldChar w:fldCharType="begin"/>
          </w:r>
          <w:r>
            <w:rPr>
              <w:noProof/>
            </w:rPr>
            <w:instrText xml:space="preserve"> PAGEREF _Toc183173141 \h </w:instrText>
          </w:r>
          <w:r>
            <w:rPr>
              <w:noProof/>
            </w:rPr>
          </w:r>
          <w:r>
            <w:rPr>
              <w:noProof/>
            </w:rPr>
            <w:fldChar w:fldCharType="separate"/>
          </w:r>
          <w:r w:rsidR="00EA7676">
            <w:rPr>
              <w:noProof/>
            </w:rPr>
            <w:t>8</w:t>
          </w:r>
          <w:r>
            <w:rPr>
              <w:noProof/>
            </w:rPr>
            <w:fldChar w:fldCharType="end"/>
          </w:r>
        </w:p>
        <w:p w:rsidR="00B3206D" w:rsidRDefault="00B3206D" w14:paraId="63FDCC2F" w14:textId="1335B4E5">
          <w:pPr>
            <w:pStyle w:val="Innehll2"/>
            <w:tabs>
              <w:tab w:val="right" w:leader="dot" w:pos="8494"/>
            </w:tabs>
            <w:rPr>
              <w:rFonts w:eastAsiaTheme="minorEastAsia"/>
              <w:noProof/>
              <w:kern w:val="0"/>
              <w:sz w:val="22"/>
              <w:szCs w:val="22"/>
              <w:lang w:eastAsia="sv-SE"/>
              <w14:numSpacing w14:val="default"/>
            </w:rPr>
          </w:pPr>
          <w:r>
            <w:rPr>
              <w:noProof/>
            </w:rPr>
            <w:t>4.3 Penningpolitiken</w:t>
          </w:r>
          <w:r>
            <w:rPr>
              <w:noProof/>
            </w:rPr>
            <w:tab/>
          </w:r>
          <w:r>
            <w:rPr>
              <w:noProof/>
            </w:rPr>
            <w:fldChar w:fldCharType="begin"/>
          </w:r>
          <w:r>
            <w:rPr>
              <w:noProof/>
            </w:rPr>
            <w:instrText xml:space="preserve"> PAGEREF _Toc183173142 \h </w:instrText>
          </w:r>
          <w:r>
            <w:rPr>
              <w:noProof/>
            </w:rPr>
          </w:r>
          <w:r>
            <w:rPr>
              <w:noProof/>
            </w:rPr>
            <w:fldChar w:fldCharType="separate"/>
          </w:r>
          <w:r w:rsidR="00EA7676">
            <w:rPr>
              <w:noProof/>
            </w:rPr>
            <w:t>13</w:t>
          </w:r>
          <w:r>
            <w:rPr>
              <w:noProof/>
            </w:rPr>
            <w:fldChar w:fldCharType="end"/>
          </w:r>
        </w:p>
        <w:p w:rsidR="00B3206D" w:rsidRDefault="00B3206D" w14:paraId="1A8F051D" w14:textId="7F429E5F">
          <w:pPr>
            <w:pStyle w:val="Innehll2"/>
            <w:tabs>
              <w:tab w:val="right" w:leader="dot" w:pos="8494"/>
            </w:tabs>
            <w:rPr>
              <w:rFonts w:eastAsiaTheme="minorEastAsia"/>
              <w:noProof/>
              <w:kern w:val="0"/>
              <w:sz w:val="22"/>
              <w:szCs w:val="22"/>
              <w:lang w:eastAsia="sv-SE"/>
              <w14:numSpacing w14:val="default"/>
            </w:rPr>
          </w:pPr>
          <w:r>
            <w:rPr>
              <w:noProof/>
            </w:rPr>
            <w:t>4.4 Läget i kommunsektorn</w:t>
          </w:r>
          <w:r>
            <w:rPr>
              <w:noProof/>
            </w:rPr>
            <w:tab/>
          </w:r>
          <w:r>
            <w:rPr>
              <w:noProof/>
            </w:rPr>
            <w:fldChar w:fldCharType="begin"/>
          </w:r>
          <w:r>
            <w:rPr>
              <w:noProof/>
            </w:rPr>
            <w:instrText xml:space="preserve"> PAGEREF _Toc183173143 \h </w:instrText>
          </w:r>
          <w:r>
            <w:rPr>
              <w:noProof/>
            </w:rPr>
          </w:r>
          <w:r>
            <w:rPr>
              <w:noProof/>
            </w:rPr>
            <w:fldChar w:fldCharType="separate"/>
          </w:r>
          <w:r w:rsidR="00EA7676">
            <w:rPr>
              <w:noProof/>
            </w:rPr>
            <w:t>14</w:t>
          </w:r>
          <w:r>
            <w:rPr>
              <w:noProof/>
            </w:rPr>
            <w:fldChar w:fldCharType="end"/>
          </w:r>
        </w:p>
        <w:p w:rsidR="00B3206D" w:rsidRDefault="00B3206D" w14:paraId="7BC3E6E6" w14:textId="7C2549FF">
          <w:pPr>
            <w:pStyle w:val="Innehll2"/>
            <w:tabs>
              <w:tab w:val="right" w:leader="dot" w:pos="8494"/>
            </w:tabs>
            <w:rPr>
              <w:rFonts w:eastAsiaTheme="minorEastAsia"/>
              <w:noProof/>
              <w:kern w:val="0"/>
              <w:sz w:val="22"/>
              <w:szCs w:val="22"/>
              <w:lang w:eastAsia="sv-SE"/>
              <w14:numSpacing w14:val="default"/>
            </w:rPr>
          </w:pPr>
          <w:r>
            <w:rPr>
              <w:noProof/>
            </w:rPr>
            <w:t>4.5 Ökad ojämlikhet</w:t>
          </w:r>
          <w:r>
            <w:rPr>
              <w:noProof/>
            </w:rPr>
            <w:tab/>
          </w:r>
          <w:r>
            <w:rPr>
              <w:noProof/>
            </w:rPr>
            <w:fldChar w:fldCharType="begin"/>
          </w:r>
          <w:r>
            <w:rPr>
              <w:noProof/>
            </w:rPr>
            <w:instrText xml:space="preserve"> PAGEREF _Toc183173144 \h </w:instrText>
          </w:r>
          <w:r>
            <w:rPr>
              <w:noProof/>
            </w:rPr>
          </w:r>
          <w:r>
            <w:rPr>
              <w:noProof/>
            </w:rPr>
            <w:fldChar w:fldCharType="separate"/>
          </w:r>
          <w:r w:rsidR="00EA7676">
            <w:rPr>
              <w:noProof/>
            </w:rPr>
            <w:t>16</w:t>
          </w:r>
          <w:r>
            <w:rPr>
              <w:noProof/>
            </w:rPr>
            <w:fldChar w:fldCharType="end"/>
          </w:r>
        </w:p>
        <w:p w:rsidR="00B3206D" w:rsidRDefault="00B3206D" w14:paraId="257DFCB1" w14:textId="0FFF415F">
          <w:pPr>
            <w:pStyle w:val="Innehll1"/>
            <w:tabs>
              <w:tab w:val="right" w:leader="dot" w:pos="8494"/>
            </w:tabs>
            <w:rPr>
              <w:rFonts w:eastAsiaTheme="minorEastAsia"/>
              <w:noProof/>
              <w:kern w:val="0"/>
              <w:sz w:val="22"/>
              <w:szCs w:val="22"/>
              <w:lang w:eastAsia="sv-SE"/>
              <w14:numSpacing w14:val="default"/>
            </w:rPr>
          </w:pPr>
          <w:r>
            <w:rPr>
              <w:noProof/>
            </w:rPr>
            <w:t>5 Vänsterpartiets syn på regeringens ekonomiska politik</w:t>
          </w:r>
          <w:r>
            <w:rPr>
              <w:noProof/>
            </w:rPr>
            <w:tab/>
          </w:r>
          <w:r>
            <w:rPr>
              <w:noProof/>
            </w:rPr>
            <w:fldChar w:fldCharType="begin"/>
          </w:r>
          <w:r>
            <w:rPr>
              <w:noProof/>
            </w:rPr>
            <w:instrText xml:space="preserve"> PAGEREF _Toc183173145 \h </w:instrText>
          </w:r>
          <w:r>
            <w:rPr>
              <w:noProof/>
            </w:rPr>
          </w:r>
          <w:r>
            <w:rPr>
              <w:noProof/>
            </w:rPr>
            <w:fldChar w:fldCharType="separate"/>
          </w:r>
          <w:r w:rsidR="00EA7676">
            <w:rPr>
              <w:noProof/>
            </w:rPr>
            <w:t>19</w:t>
          </w:r>
          <w:r>
            <w:rPr>
              <w:noProof/>
            </w:rPr>
            <w:fldChar w:fldCharType="end"/>
          </w:r>
        </w:p>
        <w:p w:rsidR="00B3206D" w:rsidRDefault="00B3206D" w14:paraId="6D53E4F2" w14:textId="77FE937F">
          <w:pPr>
            <w:pStyle w:val="Innehll2"/>
            <w:tabs>
              <w:tab w:val="right" w:leader="dot" w:pos="8494"/>
            </w:tabs>
            <w:rPr>
              <w:rFonts w:eastAsiaTheme="minorEastAsia"/>
              <w:noProof/>
              <w:kern w:val="0"/>
              <w:sz w:val="22"/>
              <w:szCs w:val="22"/>
              <w:lang w:eastAsia="sv-SE"/>
              <w14:numSpacing w14:val="default"/>
            </w:rPr>
          </w:pPr>
          <w:r>
            <w:rPr>
              <w:noProof/>
            </w:rPr>
            <w:t>5.1 Moderatbidrag till de som redan har</w:t>
          </w:r>
          <w:r>
            <w:rPr>
              <w:noProof/>
            </w:rPr>
            <w:tab/>
          </w:r>
          <w:r>
            <w:rPr>
              <w:noProof/>
            </w:rPr>
            <w:fldChar w:fldCharType="begin"/>
          </w:r>
          <w:r>
            <w:rPr>
              <w:noProof/>
            </w:rPr>
            <w:instrText xml:space="preserve"> PAGEREF _Toc183173146 \h </w:instrText>
          </w:r>
          <w:r>
            <w:rPr>
              <w:noProof/>
            </w:rPr>
          </w:r>
          <w:r>
            <w:rPr>
              <w:noProof/>
            </w:rPr>
            <w:fldChar w:fldCharType="separate"/>
          </w:r>
          <w:r w:rsidR="00EA7676">
            <w:rPr>
              <w:noProof/>
            </w:rPr>
            <w:t>20</w:t>
          </w:r>
          <w:r>
            <w:rPr>
              <w:noProof/>
            </w:rPr>
            <w:fldChar w:fldCharType="end"/>
          </w:r>
        </w:p>
        <w:p w:rsidR="00B3206D" w:rsidRDefault="00B3206D" w14:paraId="4682FF2A" w14:textId="0D6F0D1E">
          <w:pPr>
            <w:pStyle w:val="Innehll2"/>
            <w:tabs>
              <w:tab w:val="right" w:leader="dot" w:pos="8494"/>
            </w:tabs>
            <w:rPr>
              <w:rFonts w:eastAsiaTheme="minorEastAsia"/>
              <w:noProof/>
              <w:kern w:val="0"/>
              <w:sz w:val="22"/>
              <w:szCs w:val="22"/>
              <w:lang w:eastAsia="sv-SE"/>
              <w14:numSpacing w14:val="default"/>
            </w:rPr>
          </w:pPr>
          <w:r>
            <w:rPr>
              <w:noProof/>
            </w:rPr>
            <w:t>5.2 Regeringen och Sverigedemokraterna struntar i välfärden</w:t>
          </w:r>
          <w:r>
            <w:rPr>
              <w:noProof/>
            </w:rPr>
            <w:tab/>
          </w:r>
          <w:r>
            <w:rPr>
              <w:noProof/>
            </w:rPr>
            <w:fldChar w:fldCharType="begin"/>
          </w:r>
          <w:r>
            <w:rPr>
              <w:noProof/>
            </w:rPr>
            <w:instrText xml:space="preserve"> PAGEREF _Toc183173147 \h </w:instrText>
          </w:r>
          <w:r>
            <w:rPr>
              <w:noProof/>
            </w:rPr>
          </w:r>
          <w:r>
            <w:rPr>
              <w:noProof/>
            </w:rPr>
            <w:fldChar w:fldCharType="separate"/>
          </w:r>
          <w:r w:rsidR="00EA7676">
            <w:rPr>
              <w:noProof/>
            </w:rPr>
            <w:t>22</w:t>
          </w:r>
          <w:r>
            <w:rPr>
              <w:noProof/>
            </w:rPr>
            <w:fldChar w:fldCharType="end"/>
          </w:r>
        </w:p>
        <w:p w:rsidR="00B3206D" w:rsidRDefault="00B3206D" w14:paraId="2A83D3CA" w14:textId="39B311FF">
          <w:pPr>
            <w:pStyle w:val="Innehll2"/>
            <w:tabs>
              <w:tab w:val="right" w:leader="dot" w:pos="8494"/>
            </w:tabs>
            <w:rPr>
              <w:rFonts w:eastAsiaTheme="minorEastAsia"/>
              <w:noProof/>
              <w:kern w:val="0"/>
              <w:sz w:val="22"/>
              <w:szCs w:val="22"/>
              <w:lang w:eastAsia="sv-SE"/>
              <w14:numSpacing w14:val="default"/>
            </w:rPr>
          </w:pPr>
          <w:r>
            <w:rPr>
              <w:noProof/>
            </w:rPr>
            <w:t>5.3 Siffertrixande och brist på investeringar i klimatpolitiken</w:t>
          </w:r>
          <w:r>
            <w:rPr>
              <w:noProof/>
            </w:rPr>
            <w:tab/>
          </w:r>
          <w:r>
            <w:rPr>
              <w:noProof/>
            </w:rPr>
            <w:fldChar w:fldCharType="begin"/>
          </w:r>
          <w:r>
            <w:rPr>
              <w:noProof/>
            </w:rPr>
            <w:instrText xml:space="preserve"> PAGEREF _Toc183173148 \h </w:instrText>
          </w:r>
          <w:r>
            <w:rPr>
              <w:noProof/>
            </w:rPr>
          </w:r>
          <w:r>
            <w:rPr>
              <w:noProof/>
            </w:rPr>
            <w:fldChar w:fldCharType="separate"/>
          </w:r>
          <w:r w:rsidR="00EA7676">
            <w:rPr>
              <w:noProof/>
            </w:rPr>
            <w:t>22</w:t>
          </w:r>
          <w:r>
            <w:rPr>
              <w:noProof/>
            </w:rPr>
            <w:fldChar w:fldCharType="end"/>
          </w:r>
        </w:p>
        <w:p w:rsidR="00B3206D" w:rsidRDefault="00B3206D" w14:paraId="1E60A495" w14:textId="3F7C56A6">
          <w:pPr>
            <w:pStyle w:val="Innehll2"/>
            <w:tabs>
              <w:tab w:val="right" w:leader="dot" w:pos="8494"/>
            </w:tabs>
            <w:rPr>
              <w:rFonts w:eastAsiaTheme="minorEastAsia"/>
              <w:noProof/>
              <w:kern w:val="0"/>
              <w:sz w:val="22"/>
              <w:szCs w:val="22"/>
              <w:lang w:eastAsia="sv-SE"/>
              <w14:numSpacing w14:val="default"/>
            </w:rPr>
          </w:pPr>
          <w:r>
            <w:rPr>
              <w:noProof/>
            </w:rPr>
            <w:t>5.4 Sveriges roll i omvärlden</w:t>
          </w:r>
          <w:r>
            <w:rPr>
              <w:noProof/>
            </w:rPr>
            <w:tab/>
          </w:r>
          <w:r>
            <w:rPr>
              <w:noProof/>
            </w:rPr>
            <w:fldChar w:fldCharType="begin"/>
          </w:r>
          <w:r>
            <w:rPr>
              <w:noProof/>
            </w:rPr>
            <w:instrText xml:space="preserve"> PAGEREF _Toc183173149 \h </w:instrText>
          </w:r>
          <w:r>
            <w:rPr>
              <w:noProof/>
            </w:rPr>
          </w:r>
          <w:r>
            <w:rPr>
              <w:noProof/>
            </w:rPr>
            <w:fldChar w:fldCharType="separate"/>
          </w:r>
          <w:r w:rsidR="00EA7676">
            <w:rPr>
              <w:noProof/>
            </w:rPr>
            <w:t>24</w:t>
          </w:r>
          <w:r>
            <w:rPr>
              <w:noProof/>
            </w:rPr>
            <w:fldChar w:fldCharType="end"/>
          </w:r>
        </w:p>
        <w:p w:rsidR="00B3206D" w:rsidRDefault="00B3206D" w14:paraId="7C96A471" w14:textId="61522029">
          <w:pPr>
            <w:pStyle w:val="Innehll1"/>
            <w:tabs>
              <w:tab w:val="right" w:leader="dot" w:pos="8494"/>
            </w:tabs>
            <w:rPr>
              <w:rFonts w:eastAsiaTheme="minorEastAsia"/>
              <w:noProof/>
              <w:kern w:val="0"/>
              <w:sz w:val="22"/>
              <w:szCs w:val="22"/>
              <w:lang w:eastAsia="sv-SE"/>
              <w14:numSpacing w14:val="default"/>
            </w:rPr>
          </w:pPr>
          <w:r>
            <w:rPr>
              <w:noProof/>
            </w:rPr>
            <w:t>6 Finanspolitiska ramverket</w:t>
          </w:r>
          <w:r>
            <w:rPr>
              <w:noProof/>
            </w:rPr>
            <w:tab/>
          </w:r>
          <w:r>
            <w:rPr>
              <w:noProof/>
            </w:rPr>
            <w:fldChar w:fldCharType="begin"/>
          </w:r>
          <w:r>
            <w:rPr>
              <w:noProof/>
            </w:rPr>
            <w:instrText xml:space="preserve"> PAGEREF _Toc183173150 \h </w:instrText>
          </w:r>
          <w:r>
            <w:rPr>
              <w:noProof/>
            </w:rPr>
          </w:r>
          <w:r>
            <w:rPr>
              <w:noProof/>
            </w:rPr>
            <w:fldChar w:fldCharType="separate"/>
          </w:r>
          <w:r w:rsidR="00EA7676">
            <w:rPr>
              <w:noProof/>
            </w:rPr>
            <w:t>25</w:t>
          </w:r>
          <w:r>
            <w:rPr>
              <w:noProof/>
            </w:rPr>
            <w:fldChar w:fldCharType="end"/>
          </w:r>
        </w:p>
        <w:p w:rsidR="00B3206D" w:rsidRDefault="00B3206D" w14:paraId="3A2F8BB8" w14:textId="313CBD2C">
          <w:pPr>
            <w:pStyle w:val="Innehll2"/>
            <w:tabs>
              <w:tab w:val="right" w:leader="dot" w:pos="8494"/>
            </w:tabs>
            <w:rPr>
              <w:rFonts w:eastAsiaTheme="minorEastAsia"/>
              <w:noProof/>
              <w:kern w:val="0"/>
              <w:sz w:val="22"/>
              <w:szCs w:val="22"/>
              <w:lang w:eastAsia="sv-SE"/>
              <w14:numSpacing w14:val="default"/>
            </w:rPr>
          </w:pPr>
          <w:r>
            <w:rPr>
              <w:noProof/>
            </w:rPr>
            <w:t>6.1 Hur uppstår reformutrymmet</w:t>
          </w:r>
          <w:r>
            <w:rPr>
              <w:noProof/>
            </w:rPr>
            <w:tab/>
          </w:r>
          <w:r>
            <w:rPr>
              <w:noProof/>
            </w:rPr>
            <w:fldChar w:fldCharType="begin"/>
          </w:r>
          <w:r>
            <w:rPr>
              <w:noProof/>
            </w:rPr>
            <w:instrText xml:space="preserve"> PAGEREF _Toc183173151 \h </w:instrText>
          </w:r>
          <w:r>
            <w:rPr>
              <w:noProof/>
            </w:rPr>
          </w:r>
          <w:r>
            <w:rPr>
              <w:noProof/>
            </w:rPr>
            <w:fldChar w:fldCharType="separate"/>
          </w:r>
          <w:r w:rsidR="00EA7676">
            <w:rPr>
              <w:noProof/>
            </w:rPr>
            <w:t>25</w:t>
          </w:r>
          <w:r>
            <w:rPr>
              <w:noProof/>
            </w:rPr>
            <w:fldChar w:fldCharType="end"/>
          </w:r>
        </w:p>
        <w:p w:rsidR="00B3206D" w:rsidRDefault="00B3206D" w14:paraId="4D0FF7AC" w14:textId="55DD321A">
          <w:pPr>
            <w:pStyle w:val="Innehll2"/>
            <w:tabs>
              <w:tab w:val="right" w:leader="dot" w:pos="8494"/>
            </w:tabs>
            <w:rPr>
              <w:rFonts w:eastAsiaTheme="minorEastAsia"/>
              <w:noProof/>
              <w:kern w:val="0"/>
              <w:sz w:val="22"/>
              <w:szCs w:val="22"/>
              <w:lang w:eastAsia="sv-SE"/>
              <w14:numSpacing w14:val="default"/>
            </w:rPr>
          </w:pPr>
          <w:r>
            <w:rPr>
              <w:noProof/>
            </w:rPr>
            <w:t>6.2 Finanspolitiska överväganden</w:t>
          </w:r>
          <w:r>
            <w:rPr>
              <w:noProof/>
            </w:rPr>
            <w:tab/>
          </w:r>
          <w:r>
            <w:rPr>
              <w:noProof/>
            </w:rPr>
            <w:fldChar w:fldCharType="begin"/>
          </w:r>
          <w:r>
            <w:rPr>
              <w:noProof/>
            </w:rPr>
            <w:instrText xml:space="preserve"> PAGEREF _Toc183173152 \h </w:instrText>
          </w:r>
          <w:r>
            <w:rPr>
              <w:noProof/>
            </w:rPr>
          </w:r>
          <w:r>
            <w:rPr>
              <w:noProof/>
            </w:rPr>
            <w:fldChar w:fldCharType="separate"/>
          </w:r>
          <w:r w:rsidR="00EA7676">
            <w:rPr>
              <w:noProof/>
            </w:rPr>
            <w:t>25</w:t>
          </w:r>
          <w:r>
            <w:rPr>
              <w:noProof/>
            </w:rPr>
            <w:fldChar w:fldCharType="end"/>
          </w:r>
        </w:p>
        <w:p w:rsidR="00B3206D" w:rsidRDefault="00B3206D" w14:paraId="789D558D" w14:textId="73A777FC">
          <w:pPr>
            <w:pStyle w:val="Innehll2"/>
            <w:tabs>
              <w:tab w:val="right" w:leader="dot" w:pos="8494"/>
            </w:tabs>
            <w:rPr>
              <w:rFonts w:eastAsiaTheme="minorEastAsia"/>
              <w:noProof/>
              <w:kern w:val="0"/>
              <w:sz w:val="22"/>
              <w:szCs w:val="22"/>
              <w:lang w:eastAsia="sv-SE"/>
              <w14:numSpacing w14:val="default"/>
            </w:rPr>
          </w:pPr>
          <w:r>
            <w:rPr>
              <w:noProof/>
            </w:rPr>
            <w:t>6.3 Vår syn på den pågående utredningen om saldomålet</w:t>
          </w:r>
          <w:r>
            <w:rPr>
              <w:noProof/>
            </w:rPr>
            <w:tab/>
          </w:r>
          <w:r>
            <w:rPr>
              <w:noProof/>
            </w:rPr>
            <w:fldChar w:fldCharType="begin"/>
          </w:r>
          <w:r>
            <w:rPr>
              <w:noProof/>
            </w:rPr>
            <w:instrText xml:space="preserve"> PAGEREF _Toc183173153 \h </w:instrText>
          </w:r>
          <w:r>
            <w:rPr>
              <w:noProof/>
            </w:rPr>
          </w:r>
          <w:r>
            <w:rPr>
              <w:noProof/>
            </w:rPr>
            <w:fldChar w:fldCharType="separate"/>
          </w:r>
          <w:r w:rsidR="00EA7676">
            <w:rPr>
              <w:noProof/>
            </w:rPr>
            <w:t>26</w:t>
          </w:r>
          <w:r>
            <w:rPr>
              <w:noProof/>
            </w:rPr>
            <w:fldChar w:fldCharType="end"/>
          </w:r>
        </w:p>
        <w:p w:rsidR="00B3206D" w:rsidRDefault="00B3206D" w14:paraId="46E7FAC8" w14:textId="3D90D831">
          <w:pPr>
            <w:pStyle w:val="Innehll3"/>
            <w:tabs>
              <w:tab w:val="right" w:leader="dot" w:pos="8494"/>
            </w:tabs>
            <w:rPr>
              <w:rFonts w:eastAsiaTheme="minorEastAsia"/>
              <w:noProof/>
              <w:kern w:val="0"/>
              <w:sz w:val="22"/>
              <w:szCs w:val="22"/>
              <w:lang w:eastAsia="sv-SE"/>
              <w14:numSpacing w14:val="default"/>
            </w:rPr>
          </w:pPr>
          <w:r>
            <w:rPr>
              <w:noProof/>
            </w:rPr>
            <w:t>6.3.1 Kärnkraftsutbyggnadens effekter på de offentliga finanserna</w:t>
          </w:r>
          <w:r>
            <w:rPr>
              <w:noProof/>
            </w:rPr>
            <w:tab/>
          </w:r>
          <w:r>
            <w:rPr>
              <w:noProof/>
            </w:rPr>
            <w:fldChar w:fldCharType="begin"/>
          </w:r>
          <w:r>
            <w:rPr>
              <w:noProof/>
            </w:rPr>
            <w:instrText xml:space="preserve"> PAGEREF _Toc183173154 \h </w:instrText>
          </w:r>
          <w:r>
            <w:rPr>
              <w:noProof/>
            </w:rPr>
          </w:r>
          <w:r>
            <w:rPr>
              <w:noProof/>
            </w:rPr>
            <w:fldChar w:fldCharType="separate"/>
          </w:r>
          <w:r w:rsidR="00EA7676">
            <w:rPr>
              <w:noProof/>
            </w:rPr>
            <w:t>27</w:t>
          </w:r>
          <w:r>
            <w:rPr>
              <w:noProof/>
            </w:rPr>
            <w:fldChar w:fldCharType="end"/>
          </w:r>
        </w:p>
        <w:p w:rsidR="00B3206D" w:rsidRDefault="00B3206D" w14:paraId="4C8CAE89" w14:textId="60403B3F">
          <w:pPr>
            <w:pStyle w:val="Innehll2"/>
            <w:tabs>
              <w:tab w:val="right" w:leader="dot" w:pos="8494"/>
            </w:tabs>
            <w:rPr>
              <w:rFonts w:eastAsiaTheme="minorEastAsia"/>
              <w:noProof/>
              <w:kern w:val="0"/>
              <w:sz w:val="22"/>
              <w:szCs w:val="22"/>
              <w:lang w:eastAsia="sv-SE"/>
              <w14:numSpacing w14:val="default"/>
            </w:rPr>
          </w:pPr>
          <w:r>
            <w:rPr>
              <w:noProof/>
            </w:rPr>
            <w:t>6.4 Klimatomställningen och behovet av ett reformerat ramverk</w:t>
          </w:r>
          <w:r>
            <w:rPr>
              <w:noProof/>
            </w:rPr>
            <w:tab/>
          </w:r>
          <w:r>
            <w:rPr>
              <w:noProof/>
            </w:rPr>
            <w:fldChar w:fldCharType="begin"/>
          </w:r>
          <w:r>
            <w:rPr>
              <w:noProof/>
            </w:rPr>
            <w:instrText xml:space="preserve"> PAGEREF _Toc183173155 \h </w:instrText>
          </w:r>
          <w:r>
            <w:rPr>
              <w:noProof/>
            </w:rPr>
          </w:r>
          <w:r>
            <w:rPr>
              <w:noProof/>
            </w:rPr>
            <w:fldChar w:fldCharType="separate"/>
          </w:r>
          <w:r w:rsidR="00EA7676">
            <w:rPr>
              <w:noProof/>
            </w:rPr>
            <w:t>29</w:t>
          </w:r>
          <w:r>
            <w:rPr>
              <w:noProof/>
            </w:rPr>
            <w:fldChar w:fldCharType="end"/>
          </w:r>
        </w:p>
        <w:p w:rsidR="00B3206D" w:rsidRDefault="00B3206D" w14:paraId="4C109C7A" w14:textId="4748C311">
          <w:pPr>
            <w:pStyle w:val="Innehll2"/>
            <w:tabs>
              <w:tab w:val="right" w:leader="dot" w:pos="8494"/>
            </w:tabs>
            <w:rPr>
              <w:rFonts w:eastAsiaTheme="minorEastAsia"/>
              <w:noProof/>
              <w:kern w:val="0"/>
              <w:sz w:val="22"/>
              <w:szCs w:val="22"/>
              <w:lang w:eastAsia="sv-SE"/>
              <w14:numSpacing w14:val="default"/>
            </w:rPr>
          </w:pPr>
          <w:r>
            <w:rPr>
              <w:noProof/>
            </w:rPr>
            <w:t>6.5 Nytt saldomål för de offentliga finanserna</w:t>
          </w:r>
          <w:r>
            <w:rPr>
              <w:noProof/>
            </w:rPr>
            <w:tab/>
          </w:r>
          <w:r>
            <w:rPr>
              <w:noProof/>
            </w:rPr>
            <w:fldChar w:fldCharType="begin"/>
          </w:r>
          <w:r>
            <w:rPr>
              <w:noProof/>
            </w:rPr>
            <w:instrText xml:space="preserve"> PAGEREF _Toc183173156 \h </w:instrText>
          </w:r>
          <w:r>
            <w:rPr>
              <w:noProof/>
            </w:rPr>
          </w:r>
          <w:r>
            <w:rPr>
              <w:noProof/>
            </w:rPr>
            <w:fldChar w:fldCharType="separate"/>
          </w:r>
          <w:r w:rsidR="00EA7676">
            <w:rPr>
              <w:noProof/>
            </w:rPr>
            <w:t>30</w:t>
          </w:r>
          <w:r>
            <w:rPr>
              <w:noProof/>
            </w:rPr>
            <w:fldChar w:fldCharType="end"/>
          </w:r>
        </w:p>
        <w:p w:rsidR="00B3206D" w:rsidRDefault="00B3206D" w14:paraId="344FE4F0" w14:textId="648E6362">
          <w:pPr>
            <w:pStyle w:val="Innehll2"/>
            <w:tabs>
              <w:tab w:val="right" w:leader="dot" w:pos="8494"/>
            </w:tabs>
            <w:rPr>
              <w:rFonts w:eastAsiaTheme="minorEastAsia"/>
              <w:noProof/>
              <w:kern w:val="0"/>
              <w:sz w:val="22"/>
              <w:szCs w:val="22"/>
              <w:lang w:eastAsia="sv-SE"/>
              <w14:numSpacing w14:val="default"/>
            </w:rPr>
          </w:pPr>
          <w:r>
            <w:rPr>
              <w:noProof/>
            </w:rPr>
            <w:t>6.6 Höj skuldankaret</w:t>
          </w:r>
          <w:r>
            <w:rPr>
              <w:noProof/>
            </w:rPr>
            <w:tab/>
          </w:r>
          <w:r>
            <w:rPr>
              <w:noProof/>
            </w:rPr>
            <w:fldChar w:fldCharType="begin"/>
          </w:r>
          <w:r>
            <w:rPr>
              <w:noProof/>
            </w:rPr>
            <w:instrText xml:space="preserve"> PAGEREF _Toc183173157 \h </w:instrText>
          </w:r>
          <w:r>
            <w:rPr>
              <w:noProof/>
            </w:rPr>
          </w:r>
          <w:r>
            <w:rPr>
              <w:noProof/>
            </w:rPr>
            <w:fldChar w:fldCharType="separate"/>
          </w:r>
          <w:r w:rsidR="00EA7676">
            <w:rPr>
              <w:noProof/>
            </w:rPr>
            <w:t>31</w:t>
          </w:r>
          <w:r>
            <w:rPr>
              <w:noProof/>
            </w:rPr>
            <w:fldChar w:fldCharType="end"/>
          </w:r>
        </w:p>
        <w:p w:rsidR="00B3206D" w:rsidRDefault="00B3206D" w14:paraId="780EA540" w14:textId="7E2894C0">
          <w:pPr>
            <w:pStyle w:val="Innehll2"/>
            <w:tabs>
              <w:tab w:val="right" w:leader="dot" w:pos="8494"/>
            </w:tabs>
            <w:rPr>
              <w:rFonts w:eastAsiaTheme="minorEastAsia"/>
              <w:noProof/>
              <w:kern w:val="0"/>
              <w:sz w:val="22"/>
              <w:szCs w:val="22"/>
              <w:lang w:eastAsia="sv-SE"/>
              <w14:numSpacing w14:val="default"/>
            </w:rPr>
          </w:pPr>
          <w:r>
            <w:rPr>
              <w:noProof/>
            </w:rPr>
            <w:t>6.7 Inkomstgolv</w:t>
          </w:r>
          <w:r>
            <w:rPr>
              <w:noProof/>
            </w:rPr>
            <w:tab/>
          </w:r>
          <w:r>
            <w:rPr>
              <w:noProof/>
            </w:rPr>
            <w:fldChar w:fldCharType="begin"/>
          </w:r>
          <w:r>
            <w:rPr>
              <w:noProof/>
            </w:rPr>
            <w:instrText xml:space="preserve"> PAGEREF _Toc183173158 \h </w:instrText>
          </w:r>
          <w:r>
            <w:rPr>
              <w:noProof/>
            </w:rPr>
          </w:r>
          <w:r>
            <w:rPr>
              <w:noProof/>
            </w:rPr>
            <w:fldChar w:fldCharType="separate"/>
          </w:r>
          <w:r w:rsidR="00EA7676">
            <w:rPr>
              <w:noProof/>
            </w:rPr>
            <w:t>32</w:t>
          </w:r>
          <w:r>
            <w:rPr>
              <w:noProof/>
            </w:rPr>
            <w:fldChar w:fldCharType="end"/>
          </w:r>
        </w:p>
        <w:p w:rsidR="00B3206D" w:rsidRDefault="00B3206D" w14:paraId="64E66ED3" w14:textId="18A88AD3">
          <w:pPr>
            <w:pStyle w:val="Innehll2"/>
            <w:tabs>
              <w:tab w:val="right" w:leader="dot" w:pos="8494"/>
            </w:tabs>
            <w:rPr>
              <w:rFonts w:eastAsiaTheme="minorEastAsia"/>
              <w:noProof/>
              <w:kern w:val="0"/>
              <w:sz w:val="22"/>
              <w:szCs w:val="22"/>
              <w:lang w:eastAsia="sv-SE"/>
              <w14:numSpacing w14:val="default"/>
            </w:rPr>
          </w:pPr>
          <w:r>
            <w:rPr>
              <w:noProof/>
            </w:rPr>
            <w:t>6.8 Ökad transparens i budgetpolitiken</w:t>
          </w:r>
          <w:r>
            <w:rPr>
              <w:noProof/>
            </w:rPr>
            <w:tab/>
          </w:r>
          <w:r>
            <w:rPr>
              <w:noProof/>
            </w:rPr>
            <w:fldChar w:fldCharType="begin"/>
          </w:r>
          <w:r>
            <w:rPr>
              <w:noProof/>
            </w:rPr>
            <w:instrText xml:space="preserve"> PAGEREF _Toc183173159 \h </w:instrText>
          </w:r>
          <w:r>
            <w:rPr>
              <w:noProof/>
            </w:rPr>
          </w:r>
          <w:r>
            <w:rPr>
              <w:noProof/>
            </w:rPr>
            <w:fldChar w:fldCharType="separate"/>
          </w:r>
          <w:r w:rsidR="00EA7676">
            <w:rPr>
              <w:noProof/>
            </w:rPr>
            <w:t>32</w:t>
          </w:r>
          <w:r>
            <w:rPr>
              <w:noProof/>
            </w:rPr>
            <w:fldChar w:fldCharType="end"/>
          </w:r>
        </w:p>
        <w:p w:rsidR="00B3206D" w:rsidRDefault="00B3206D" w14:paraId="7736881D" w14:textId="5208FF91">
          <w:pPr>
            <w:pStyle w:val="Innehll2"/>
            <w:tabs>
              <w:tab w:val="right" w:leader="dot" w:pos="8494"/>
            </w:tabs>
            <w:rPr>
              <w:rFonts w:eastAsiaTheme="minorEastAsia"/>
              <w:noProof/>
              <w:kern w:val="0"/>
              <w:sz w:val="22"/>
              <w:szCs w:val="22"/>
              <w:lang w:eastAsia="sv-SE"/>
              <w14:numSpacing w14:val="default"/>
            </w:rPr>
          </w:pPr>
          <w:r>
            <w:rPr>
              <w:noProof/>
            </w:rPr>
            <w:t>6.9 Realekonomiska mål bör komplettera de finansiella målen</w:t>
          </w:r>
          <w:r>
            <w:rPr>
              <w:noProof/>
            </w:rPr>
            <w:tab/>
          </w:r>
          <w:r>
            <w:rPr>
              <w:noProof/>
            </w:rPr>
            <w:fldChar w:fldCharType="begin"/>
          </w:r>
          <w:r>
            <w:rPr>
              <w:noProof/>
            </w:rPr>
            <w:instrText xml:space="preserve"> PAGEREF _Toc183173160 \h </w:instrText>
          </w:r>
          <w:r>
            <w:rPr>
              <w:noProof/>
            </w:rPr>
          </w:r>
          <w:r>
            <w:rPr>
              <w:noProof/>
            </w:rPr>
            <w:fldChar w:fldCharType="separate"/>
          </w:r>
          <w:r w:rsidR="00EA7676">
            <w:rPr>
              <w:noProof/>
            </w:rPr>
            <w:t>33</w:t>
          </w:r>
          <w:r>
            <w:rPr>
              <w:noProof/>
            </w:rPr>
            <w:fldChar w:fldCharType="end"/>
          </w:r>
        </w:p>
        <w:p w:rsidR="00B3206D" w:rsidRDefault="00B3206D" w14:paraId="0210BD38" w14:textId="6AEF671A">
          <w:pPr>
            <w:pStyle w:val="Innehll1"/>
            <w:tabs>
              <w:tab w:val="right" w:leader="dot" w:pos="8494"/>
            </w:tabs>
            <w:rPr>
              <w:rFonts w:eastAsiaTheme="minorEastAsia"/>
              <w:noProof/>
              <w:kern w:val="0"/>
              <w:sz w:val="22"/>
              <w:szCs w:val="22"/>
              <w:lang w:eastAsia="sv-SE"/>
              <w14:numSpacing w14:val="default"/>
            </w:rPr>
          </w:pPr>
          <w:r>
            <w:rPr>
              <w:noProof/>
            </w:rPr>
            <w:t>7 Hushållens ekonomiska situation</w:t>
          </w:r>
          <w:r>
            <w:rPr>
              <w:noProof/>
            </w:rPr>
            <w:tab/>
          </w:r>
          <w:r>
            <w:rPr>
              <w:noProof/>
            </w:rPr>
            <w:fldChar w:fldCharType="begin"/>
          </w:r>
          <w:r>
            <w:rPr>
              <w:noProof/>
            </w:rPr>
            <w:instrText xml:space="preserve"> PAGEREF _Toc183173161 \h </w:instrText>
          </w:r>
          <w:r>
            <w:rPr>
              <w:noProof/>
            </w:rPr>
          </w:r>
          <w:r>
            <w:rPr>
              <w:noProof/>
            </w:rPr>
            <w:fldChar w:fldCharType="separate"/>
          </w:r>
          <w:r w:rsidR="00EA7676">
            <w:rPr>
              <w:noProof/>
            </w:rPr>
            <w:t>33</w:t>
          </w:r>
          <w:r>
            <w:rPr>
              <w:noProof/>
            </w:rPr>
            <w:fldChar w:fldCharType="end"/>
          </w:r>
        </w:p>
        <w:p w:rsidR="00B3206D" w:rsidRDefault="00B3206D" w14:paraId="5737CA69" w14:textId="7B8CB8A0">
          <w:pPr>
            <w:pStyle w:val="Innehll2"/>
            <w:tabs>
              <w:tab w:val="right" w:leader="dot" w:pos="8494"/>
            </w:tabs>
            <w:rPr>
              <w:rFonts w:eastAsiaTheme="minorEastAsia"/>
              <w:noProof/>
              <w:kern w:val="0"/>
              <w:sz w:val="22"/>
              <w:szCs w:val="22"/>
              <w:lang w:eastAsia="sv-SE"/>
              <w14:numSpacing w14:val="default"/>
            </w:rPr>
          </w:pPr>
          <w:r>
            <w:rPr>
              <w:noProof/>
            </w:rPr>
            <w:t>7.1 Höj och inflationsskydda barnbidraget</w:t>
          </w:r>
          <w:r>
            <w:rPr>
              <w:noProof/>
            </w:rPr>
            <w:tab/>
          </w:r>
          <w:r>
            <w:rPr>
              <w:noProof/>
            </w:rPr>
            <w:fldChar w:fldCharType="begin"/>
          </w:r>
          <w:r>
            <w:rPr>
              <w:noProof/>
            </w:rPr>
            <w:instrText xml:space="preserve"> PAGEREF _Toc183173162 \h </w:instrText>
          </w:r>
          <w:r>
            <w:rPr>
              <w:noProof/>
            </w:rPr>
          </w:r>
          <w:r>
            <w:rPr>
              <w:noProof/>
            </w:rPr>
            <w:fldChar w:fldCharType="separate"/>
          </w:r>
          <w:r w:rsidR="00EA7676">
            <w:rPr>
              <w:noProof/>
            </w:rPr>
            <w:t>37</w:t>
          </w:r>
          <w:r>
            <w:rPr>
              <w:noProof/>
            </w:rPr>
            <w:fldChar w:fldCharType="end"/>
          </w:r>
        </w:p>
        <w:p w:rsidR="00B3206D" w:rsidRDefault="00B3206D" w14:paraId="125CF96A" w14:textId="1F1E931D">
          <w:pPr>
            <w:pStyle w:val="Innehll2"/>
            <w:tabs>
              <w:tab w:val="right" w:leader="dot" w:pos="8494"/>
            </w:tabs>
            <w:rPr>
              <w:rFonts w:eastAsiaTheme="minorEastAsia"/>
              <w:noProof/>
              <w:kern w:val="0"/>
              <w:sz w:val="22"/>
              <w:szCs w:val="22"/>
              <w:lang w:eastAsia="sv-SE"/>
              <w14:numSpacing w14:val="default"/>
            </w:rPr>
          </w:pPr>
          <w:r>
            <w:rPr>
              <w:noProof/>
            </w:rPr>
            <w:t>7.2 Höj och reformera bostadsbidraget</w:t>
          </w:r>
          <w:r>
            <w:rPr>
              <w:noProof/>
            </w:rPr>
            <w:tab/>
          </w:r>
          <w:r>
            <w:rPr>
              <w:noProof/>
            </w:rPr>
            <w:fldChar w:fldCharType="begin"/>
          </w:r>
          <w:r>
            <w:rPr>
              <w:noProof/>
            </w:rPr>
            <w:instrText xml:space="preserve"> PAGEREF _Toc183173163 \h </w:instrText>
          </w:r>
          <w:r>
            <w:rPr>
              <w:noProof/>
            </w:rPr>
          </w:r>
          <w:r>
            <w:rPr>
              <w:noProof/>
            </w:rPr>
            <w:fldChar w:fldCharType="separate"/>
          </w:r>
          <w:r w:rsidR="00EA7676">
            <w:rPr>
              <w:noProof/>
            </w:rPr>
            <w:t>37</w:t>
          </w:r>
          <w:r>
            <w:rPr>
              <w:noProof/>
            </w:rPr>
            <w:fldChar w:fldCharType="end"/>
          </w:r>
        </w:p>
        <w:p w:rsidR="00B3206D" w:rsidRDefault="00B3206D" w14:paraId="13D904C4" w14:textId="292CCDA1">
          <w:pPr>
            <w:pStyle w:val="Innehll2"/>
            <w:tabs>
              <w:tab w:val="right" w:leader="dot" w:pos="8494"/>
            </w:tabs>
            <w:rPr>
              <w:rFonts w:eastAsiaTheme="minorEastAsia"/>
              <w:noProof/>
              <w:kern w:val="0"/>
              <w:sz w:val="22"/>
              <w:szCs w:val="22"/>
              <w:lang w:eastAsia="sv-SE"/>
              <w14:numSpacing w14:val="default"/>
            </w:rPr>
          </w:pPr>
          <w:r>
            <w:rPr>
              <w:noProof/>
            </w:rPr>
            <w:t>7.3 Höj tak och ersättningsnivåer i socialförsäkringen</w:t>
          </w:r>
          <w:r>
            <w:rPr>
              <w:noProof/>
            </w:rPr>
            <w:tab/>
          </w:r>
          <w:r>
            <w:rPr>
              <w:noProof/>
            </w:rPr>
            <w:fldChar w:fldCharType="begin"/>
          </w:r>
          <w:r>
            <w:rPr>
              <w:noProof/>
            </w:rPr>
            <w:instrText xml:space="preserve"> PAGEREF _Toc183173164 \h </w:instrText>
          </w:r>
          <w:r>
            <w:rPr>
              <w:noProof/>
            </w:rPr>
          </w:r>
          <w:r>
            <w:rPr>
              <w:noProof/>
            </w:rPr>
            <w:fldChar w:fldCharType="separate"/>
          </w:r>
          <w:r w:rsidR="00EA7676">
            <w:rPr>
              <w:noProof/>
            </w:rPr>
            <w:t>40</w:t>
          </w:r>
          <w:r>
            <w:rPr>
              <w:noProof/>
            </w:rPr>
            <w:fldChar w:fldCharType="end"/>
          </w:r>
        </w:p>
        <w:p w:rsidR="00B3206D" w:rsidRDefault="00B3206D" w14:paraId="0798A1F5" w14:textId="4EF0B1C6">
          <w:pPr>
            <w:pStyle w:val="Innehll2"/>
            <w:tabs>
              <w:tab w:val="right" w:leader="dot" w:pos="8494"/>
            </w:tabs>
            <w:rPr>
              <w:rFonts w:eastAsiaTheme="minorEastAsia"/>
              <w:noProof/>
              <w:kern w:val="0"/>
              <w:sz w:val="22"/>
              <w:szCs w:val="22"/>
              <w:lang w:eastAsia="sv-SE"/>
              <w14:numSpacing w14:val="default"/>
            </w:rPr>
          </w:pPr>
          <w:r>
            <w:rPr>
              <w:noProof/>
            </w:rPr>
            <w:t>7.4 Avskaffa karensavdraget</w:t>
          </w:r>
          <w:r>
            <w:rPr>
              <w:noProof/>
            </w:rPr>
            <w:tab/>
          </w:r>
          <w:r>
            <w:rPr>
              <w:noProof/>
            </w:rPr>
            <w:fldChar w:fldCharType="begin"/>
          </w:r>
          <w:r>
            <w:rPr>
              <w:noProof/>
            </w:rPr>
            <w:instrText xml:space="preserve"> PAGEREF _Toc183173165 \h </w:instrText>
          </w:r>
          <w:r>
            <w:rPr>
              <w:noProof/>
            </w:rPr>
          </w:r>
          <w:r>
            <w:rPr>
              <w:noProof/>
            </w:rPr>
            <w:fldChar w:fldCharType="separate"/>
          </w:r>
          <w:r w:rsidR="00EA7676">
            <w:rPr>
              <w:noProof/>
            </w:rPr>
            <w:t>42</w:t>
          </w:r>
          <w:r>
            <w:rPr>
              <w:noProof/>
            </w:rPr>
            <w:fldChar w:fldCharType="end"/>
          </w:r>
        </w:p>
        <w:p w:rsidR="00B3206D" w:rsidRDefault="00B3206D" w14:paraId="0589E3D0" w14:textId="06CBD830">
          <w:pPr>
            <w:pStyle w:val="Innehll2"/>
            <w:tabs>
              <w:tab w:val="right" w:leader="dot" w:pos="8494"/>
            </w:tabs>
            <w:rPr>
              <w:rFonts w:eastAsiaTheme="minorEastAsia"/>
              <w:noProof/>
              <w:kern w:val="0"/>
              <w:sz w:val="22"/>
              <w:szCs w:val="22"/>
              <w:lang w:eastAsia="sv-SE"/>
              <w14:numSpacing w14:val="default"/>
            </w:rPr>
          </w:pPr>
          <w:r>
            <w:rPr>
              <w:noProof/>
            </w:rPr>
            <w:t>7.5 Höj försörjningsstödet</w:t>
          </w:r>
          <w:r>
            <w:rPr>
              <w:noProof/>
            </w:rPr>
            <w:tab/>
          </w:r>
          <w:r>
            <w:rPr>
              <w:noProof/>
            </w:rPr>
            <w:fldChar w:fldCharType="begin"/>
          </w:r>
          <w:r>
            <w:rPr>
              <w:noProof/>
            </w:rPr>
            <w:instrText xml:space="preserve"> PAGEREF _Toc183173166 \h </w:instrText>
          </w:r>
          <w:r>
            <w:rPr>
              <w:noProof/>
            </w:rPr>
          </w:r>
          <w:r>
            <w:rPr>
              <w:noProof/>
            </w:rPr>
            <w:fldChar w:fldCharType="separate"/>
          </w:r>
          <w:r w:rsidR="00EA7676">
            <w:rPr>
              <w:noProof/>
            </w:rPr>
            <w:t>43</w:t>
          </w:r>
          <w:r>
            <w:rPr>
              <w:noProof/>
            </w:rPr>
            <w:fldChar w:fldCharType="end"/>
          </w:r>
        </w:p>
        <w:p w:rsidR="00B3206D" w:rsidRDefault="00B3206D" w14:paraId="15F551B2" w14:textId="647846A2">
          <w:pPr>
            <w:pStyle w:val="Innehll2"/>
            <w:tabs>
              <w:tab w:val="right" w:leader="dot" w:pos="8494"/>
            </w:tabs>
            <w:rPr>
              <w:rFonts w:eastAsiaTheme="minorEastAsia"/>
              <w:noProof/>
              <w:kern w:val="0"/>
              <w:sz w:val="22"/>
              <w:szCs w:val="22"/>
              <w:lang w:eastAsia="sv-SE"/>
              <w14:numSpacing w14:val="default"/>
            </w:rPr>
          </w:pPr>
          <w:r>
            <w:rPr>
              <w:noProof/>
            </w:rPr>
            <w:t>7.6 Höj inkomstpensionstillägget</w:t>
          </w:r>
          <w:r>
            <w:rPr>
              <w:noProof/>
            </w:rPr>
            <w:tab/>
          </w:r>
          <w:r>
            <w:rPr>
              <w:noProof/>
            </w:rPr>
            <w:fldChar w:fldCharType="begin"/>
          </w:r>
          <w:r>
            <w:rPr>
              <w:noProof/>
            </w:rPr>
            <w:instrText xml:space="preserve"> PAGEREF _Toc183173167 \h </w:instrText>
          </w:r>
          <w:r>
            <w:rPr>
              <w:noProof/>
            </w:rPr>
          </w:r>
          <w:r>
            <w:rPr>
              <w:noProof/>
            </w:rPr>
            <w:fldChar w:fldCharType="separate"/>
          </w:r>
          <w:r w:rsidR="00EA7676">
            <w:rPr>
              <w:noProof/>
            </w:rPr>
            <w:t>43</w:t>
          </w:r>
          <w:r>
            <w:rPr>
              <w:noProof/>
            </w:rPr>
            <w:fldChar w:fldCharType="end"/>
          </w:r>
        </w:p>
        <w:p w:rsidR="00B3206D" w:rsidRDefault="00B3206D" w14:paraId="7F4BD6CD" w14:textId="65CB2814">
          <w:pPr>
            <w:pStyle w:val="Innehll2"/>
            <w:tabs>
              <w:tab w:val="right" w:leader="dot" w:pos="8494"/>
            </w:tabs>
            <w:rPr>
              <w:rFonts w:eastAsiaTheme="minorEastAsia"/>
              <w:noProof/>
              <w:kern w:val="0"/>
              <w:sz w:val="22"/>
              <w:szCs w:val="22"/>
              <w:lang w:eastAsia="sv-SE"/>
              <w14:numSpacing w14:val="default"/>
            </w:rPr>
          </w:pPr>
          <w:r>
            <w:rPr>
              <w:noProof/>
            </w:rPr>
            <w:t>7.7 Höj och stärk arbetslöshetsförsäkringen</w:t>
          </w:r>
          <w:r>
            <w:rPr>
              <w:noProof/>
            </w:rPr>
            <w:tab/>
          </w:r>
          <w:r>
            <w:rPr>
              <w:noProof/>
            </w:rPr>
            <w:fldChar w:fldCharType="begin"/>
          </w:r>
          <w:r>
            <w:rPr>
              <w:noProof/>
            </w:rPr>
            <w:instrText xml:space="preserve"> PAGEREF _Toc183173168 \h </w:instrText>
          </w:r>
          <w:r>
            <w:rPr>
              <w:noProof/>
            </w:rPr>
          </w:r>
          <w:r>
            <w:rPr>
              <w:noProof/>
            </w:rPr>
            <w:fldChar w:fldCharType="separate"/>
          </w:r>
          <w:r w:rsidR="00EA7676">
            <w:rPr>
              <w:noProof/>
            </w:rPr>
            <w:t>44</w:t>
          </w:r>
          <w:r>
            <w:rPr>
              <w:noProof/>
            </w:rPr>
            <w:fldChar w:fldCharType="end"/>
          </w:r>
        </w:p>
        <w:p w:rsidR="00B3206D" w:rsidRDefault="00B3206D" w14:paraId="1B7C7F12" w14:textId="0E09F857">
          <w:pPr>
            <w:pStyle w:val="Innehll1"/>
            <w:tabs>
              <w:tab w:val="right" w:leader="dot" w:pos="8494"/>
            </w:tabs>
            <w:rPr>
              <w:rFonts w:eastAsiaTheme="minorEastAsia"/>
              <w:noProof/>
              <w:kern w:val="0"/>
              <w:sz w:val="22"/>
              <w:szCs w:val="22"/>
              <w:lang w:eastAsia="sv-SE"/>
              <w14:numSpacing w14:val="default"/>
            </w:rPr>
          </w:pPr>
          <w:r>
            <w:rPr>
              <w:noProof/>
            </w:rPr>
            <w:t>8 Fortsatta nedskärningar i välfärden</w:t>
          </w:r>
          <w:r>
            <w:rPr>
              <w:noProof/>
            </w:rPr>
            <w:tab/>
          </w:r>
          <w:r>
            <w:rPr>
              <w:noProof/>
            </w:rPr>
            <w:fldChar w:fldCharType="begin"/>
          </w:r>
          <w:r>
            <w:rPr>
              <w:noProof/>
            </w:rPr>
            <w:instrText xml:space="preserve"> PAGEREF _Toc183173169 \h </w:instrText>
          </w:r>
          <w:r>
            <w:rPr>
              <w:noProof/>
            </w:rPr>
          </w:r>
          <w:r>
            <w:rPr>
              <w:noProof/>
            </w:rPr>
            <w:fldChar w:fldCharType="separate"/>
          </w:r>
          <w:r w:rsidR="00EA7676">
            <w:rPr>
              <w:noProof/>
            </w:rPr>
            <w:t>45</w:t>
          </w:r>
          <w:r>
            <w:rPr>
              <w:noProof/>
            </w:rPr>
            <w:fldChar w:fldCharType="end"/>
          </w:r>
        </w:p>
        <w:p w:rsidR="00B3206D" w:rsidRDefault="00B3206D" w14:paraId="12238E1D" w14:textId="3300EEA9">
          <w:pPr>
            <w:pStyle w:val="Innehll2"/>
            <w:tabs>
              <w:tab w:val="right" w:leader="dot" w:pos="8494"/>
            </w:tabs>
            <w:rPr>
              <w:rFonts w:eastAsiaTheme="minorEastAsia"/>
              <w:noProof/>
              <w:kern w:val="0"/>
              <w:sz w:val="22"/>
              <w:szCs w:val="22"/>
              <w:lang w:eastAsia="sv-SE"/>
              <w14:numSpacing w14:val="default"/>
            </w:rPr>
          </w:pPr>
          <w:r>
            <w:rPr>
              <w:noProof/>
            </w:rPr>
            <w:t>8.1 Regionerna gör stora underskott 2024</w:t>
          </w:r>
          <w:r>
            <w:rPr>
              <w:noProof/>
            </w:rPr>
            <w:tab/>
          </w:r>
          <w:r>
            <w:rPr>
              <w:noProof/>
            </w:rPr>
            <w:fldChar w:fldCharType="begin"/>
          </w:r>
          <w:r>
            <w:rPr>
              <w:noProof/>
            </w:rPr>
            <w:instrText xml:space="preserve"> PAGEREF _Toc183173170 \h </w:instrText>
          </w:r>
          <w:r>
            <w:rPr>
              <w:noProof/>
            </w:rPr>
          </w:r>
          <w:r>
            <w:rPr>
              <w:noProof/>
            </w:rPr>
            <w:fldChar w:fldCharType="separate"/>
          </w:r>
          <w:r w:rsidR="00EA7676">
            <w:rPr>
              <w:noProof/>
            </w:rPr>
            <w:t>48</w:t>
          </w:r>
          <w:r>
            <w:rPr>
              <w:noProof/>
            </w:rPr>
            <w:fldChar w:fldCharType="end"/>
          </w:r>
        </w:p>
        <w:p w:rsidR="00B3206D" w:rsidRDefault="00B3206D" w14:paraId="790FA754" w14:textId="6C9DAE4C">
          <w:pPr>
            <w:pStyle w:val="Innehll3"/>
            <w:tabs>
              <w:tab w:val="right" w:leader="dot" w:pos="8494"/>
            </w:tabs>
            <w:rPr>
              <w:rFonts w:eastAsiaTheme="minorEastAsia"/>
              <w:noProof/>
              <w:kern w:val="0"/>
              <w:sz w:val="22"/>
              <w:szCs w:val="22"/>
              <w:lang w:eastAsia="sv-SE"/>
              <w14:numSpacing w14:val="default"/>
            </w:rPr>
          </w:pPr>
          <w:r>
            <w:rPr>
              <w:noProof/>
            </w:rPr>
            <w:t>8.1.1 Vårdgarantin efterlevs inte</w:t>
          </w:r>
          <w:r>
            <w:rPr>
              <w:noProof/>
            </w:rPr>
            <w:tab/>
          </w:r>
          <w:r>
            <w:rPr>
              <w:noProof/>
            </w:rPr>
            <w:fldChar w:fldCharType="begin"/>
          </w:r>
          <w:r>
            <w:rPr>
              <w:noProof/>
            </w:rPr>
            <w:instrText xml:space="preserve"> PAGEREF _Toc183173171 \h </w:instrText>
          </w:r>
          <w:r>
            <w:rPr>
              <w:noProof/>
            </w:rPr>
          </w:r>
          <w:r>
            <w:rPr>
              <w:noProof/>
            </w:rPr>
            <w:fldChar w:fldCharType="separate"/>
          </w:r>
          <w:r w:rsidR="00EA7676">
            <w:rPr>
              <w:noProof/>
            </w:rPr>
            <w:t>49</w:t>
          </w:r>
          <w:r>
            <w:rPr>
              <w:noProof/>
            </w:rPr>
            <w:fldChar w:fldCharType="end"/>
          </w:r>
        </w:p>
        <w:p w:rsidR="00B3206D" w:rsidRDefault="00B3206D" w14:paraId="68933594" w14:textId="156ACD66">
          <w:pPr>
            <w:pStyle w:val="Innehll3"/>
            <w:tabs>
              <w:tab w:val="right" w:leader="dot" w:pos="8494"/>
            </w:tabs>
            <w:rPr>
              <w:rFonts w:eastAsiaTheme="minorEastAsia"/>
              <w:noProof/>
              <w:kern w:val="0"/>
              <w:sz w:val="22"/>
              <w:szCs w:val="22"/>
              <w:lang w:eastAsia="sv-SE"/>
              <w14:numSpacing w14:val="default"/>
            </w:rPr>
          </w:pPr>
          <w:r>
            <w:rPr>
              <w:noProof/>
            </w:rPr>
            <w:lastRenderedPageBreak/>
            <w:t>8.1.2 Personalen måste bli fler, inte färre</w:t>
          </w:r>
          <w:r>
            <w:rPr>
              <w:noProof/>
            </w:rPr>
            <w:tab/>
          </w:r>
          <w:r>
            <w:rPr>
              <w:noProof/>
            </w:rPr>
            <w:fldChar w:fldCharType="begin"/>
          </w:r>
          <w:r>
            <w:rPr>
              <w:noProof/>
            </w:rPr>
            <w:instrText xml:space="preserve"> PAGEREF _Toc183173172 \h </w:instrText>
          </w:r>
          <w:r>
            <w:rPr>
              <w:noProof/>
            </w:rPr>
          </w:r>
          <w:r>
            <w:rPr>
              <w:noProof/>
            </w:rPr>
            <w:fldChar w:fldCharType="separate"/>
          </w:r>
          <w:r w:rsidR="00EA7676">
            <w:rPr>
              <w:noProof/>
            </w:rPr>
            <w:t>50</w:t>
          </w:r>
          <w:r>
            <w:rPr>
              <w:noProof/>
            </w:rPr>
            <w:fldChar w:fldCharType="end"/>
          </w:r>
        </w:p>
        <w:p w:rsidR="00B3206D" w:rsidRDefault="00B3206D" w14:paraId="727B568A" w14:textId="396BEE21">
          <w:pPr>
            <w:pStyle w:val="Innehll2"/>
            <w:tabs>
              <w:tab w:val="right" w:leader="dot" w:pos="8494"/>
            </w:tabs>
            <w:rPr>
              <w:rFonts w:eastAsiaTheme="minorEastAsia"/>
              <w:noProof/>
              <w:kern w:val="0"/>
              <w:sz w:val="22"/>
              <w:szCs w:val="22"/>
              <w:lang w:eastAsia="sv-SE"/>
              <w14:numSpacing w14:val="default"/>
            </w:rPr>
          </w:pPr>
          <w:r>
            <w:rPr>
              <w:noProof/>
            </w:rPr>
            <w:t>8.2 Kommunerna har mycket stora investeringsbehov</w:t>
          </w:r>
          <w:r>
            <w:rPr>
              <w:noProof/>
            </w:rPr>
            <w:tab/>
          </w:r>
          <w:r>
            <w:rPr>
              <w:noProof/>
            </w:rPr>
            <w:fldChar w:fldCharType="begin"/>
          </w:r>
          <w:r>
            <w:rPr>
              <w:noProof/>
            </w:rPr>
            <w:instrText xml:space="preserve"> PAGEREF _Toc183173173 \h </w:instrText>
          </w:r>
          <w:r>
            <w:rPr>
              <w:noProof/>
            </w:rPr>
          </w:r>
          <w:r>
            <w:rPr>
              <w:noProof/>
            </w:rPr>
            <w:fldChar w:fldCharType="separate"/>
          </w:r>
          <w:r w:rsidR="00EA7676">
            <w:rPr>
              <w:noProof/>
            </w:rPr>
            <w:t>51</w:t>
          </w:r>
          <w:r>
            <w:rPr>
              <w:noProof/>
            </w:rPr>
            <w:fldChar w:fldCharType="end"/>
          </w:r>
        </w:p>
        <w:p w:rsidR="00B3206D" w:rsidRDefault="00B3206D" w14:paraId="00B3DBEE" w14:textId="6B7E3095">
          <w:pPr>
            <w:pStyle w:val="Innehll2"/>
            <w:tabs>
              <w:tab w:val="right" w:leader="dot" w:pos="8494"/>
            </w:tabs>
            <w:rPr>
              <w:rFonts w:eastAsiaTheme="minorEastAsia"/>
              <w:noProof/>
              <w:kern w:val="0"/>
              <w:sz w:val="22"/>
              <w:szCs w:val="22"/>
              <w:lang w:eastAsia="sv-SE"/>
              <w14:numSpacing w14:val="default"/>
            </w:rPr>
          </w:pPr>
          <w:r>
            <w:rPr>
              <w:noProof/>
            </w:rPr>
            <w:t>8.3 Ett återhämtningsstöd till välfärden</w:t>
          </w:r>
          <w:r>
            <w:rPr>
              <w:noProof/>
            </w:rPr>
            <w:tab/>
          </w:r>
          <w:r>
            <w:rPr>
              <w:noProof/>
            </w:rPr>
            <w:fldChar w:fldCharType="begin"/>
          </w:r>
          <w:r>
            <w:rPr>
              <w:noProof/>
            </w:rPr>
            <w:instrText xml:space="preserve"> PAGEREF _Toc183173174 \h </w:instrText>
          </w:r>
          <w:r>
            <w:rPr>
              <w:noProof/>
            </w:rPr>
          </w:r>
          <w:r>
            <w:rPr>
              <w:noProof/>
            </w:rPr>
            <w:fldChar w:fldCharType="separate"/>
          </w:r>
          <w:r w:rsidR="00EA7676">
            <w:rPr>
              <w:noProof/>
            </w:rPr>
            <w:t>53</w:t>
          </w:r>
          <w:r>
            <w:rPr>
              <w:noProof/>
            </w:rPr>
            <w:fldChar w:fldCharType="end"/>
          </w:r>
        </w:p>
        <w:p w:rsidR="00B3206D" w:rsidRDefault="00B3206D" w14:paraId="0F08ED3D" w14:textId="118C696D">
          <w:pPr>
            <w:pStyle w:val="Innehll2"/>
            <w:tabs>
              <w:tab w:val="right" w:leader="dot" w:pos="8494"/>
            </w:tabs>
            <w:rPr>
              <w:rFonts w:eastAsiaTheme="minorEastAsia"/>
              <w:noProof/>
              <w:kern w:val="0"/>
              <w:sz w:val="22"/>
              <w:szCs w:val="22"/>
              <w:lang w:eastAsia="sv-SE"/>
              <w14:numSpacing w14:val="default"/>
            </w:rPr>
          </w:pPr>
          <w:r>
            <w:rPr>
              <w:noProof/>
            </w:rPr>
            <w:t>8.4 Förstärk sektorsbidraget till hälso- och sjukvården</w:t>
          </w:r>
          <w:r>
            <w:rPr>
              <w:noProof/>
            </w:rPr>
            <w:tab/>
          </w:r>
          <w:r>
            <w:rPr>
              <w:noProof/>
            </w:rPr>
            <w:fldChar w:fldCharType="begin"/>
          </w:r>
          <w:r>
            <w:rPr>
              <w:noProof/>
            </w:rPr>
            <w:instrText xml:space="preserve"> PAGEREF _Toc183173175 \h </w:instrText>
          </w:r>
          <w:r>
            <w:rPr>
              <w:noProof/>
            </w:rPr>
          </w:r>
          <w:r>
            <w:rPr>
              <w:noProof/>
            </w:rPr>
            <w:fldChar w:fldCharType="separate"/>
          </w:r>
          <w:r w:rsidR="00EA7676">
            <w:rPr>
              <w:noProof/>
            </w:rPr>
            <w:t>54</w:t>
          </w:r>
          <w:r>
            <w:rPr>
              <w:noProof/>
            </w:rPr>
            <w:fldChar w:fldCharType="end"/>
          </w:r>
        </w:p>
        <w:p w:rsidR="00B3206D" w:rsidRDefault="00B3206D" w14:paraId="64820457" w14:textId="0DFCE653">
          <w:pPr>
            <w:pStyle w:val="Innehll2"/>
            <w:tabs>
              <w:tab w:val="right" w:leader="dot" w:pos="8494"/>
            </w:tabs>
            <w:rPr>
              <w:rFonts w:eastAsiaTheme="minorEastAsia"/>
              <w:noProof/>
              <w:kern w:val="0"/>
              <w:sz w:val="22"/>
              <w:szCs w:val="22"/>
              <w:lang w:eastAsia="sv-SE"/>
              <w14:numSpacing w14:val="default"/>
            </w:rPr>
          </w:pPr>
          <w:r>
            <w:rPr>
              <w:noProof/>
            </w:rPr>
            <w:t>8.5 Glesbygdstillägg inom sjukvården</w:t>
          </w:r>
          <w:r>
            <w:rPr>
              <w:noProof/>
            </w:rPr>
            <w:tab/>
          </w:r>
          <w:r>
            <w:rPr>
              <w:noProof/>
            </w:rPr>
            <w:fldChar w:fldCharType="begin"/>
          </w:r>
          <w:r>
            <w:rPr>
              <w:noProof/>
            </w:rPr>
            <w:instrText xml:space="preserve"> PAGEREF _Toc183173176 \h </w:instrText>
          </w:r>
          <w:r>
            <w:rPr>
              <w:noProof/>
            </w:rPr>
          </w:r>
          <w:r>
            <w:rPr>
              <w:noProof/>
            </w:rPr>
            <w:fldChar w:fldCharType="separate"/>
          </w:r>
          <w:r w:rsidR="00EA7676">
            <w:rPr>
              <w:noProof/>
            </w:rPr>
            <w:t>55</w:t>
          </w:r>
          <w:r>
            <w:rPr>
              <w:noProof/>
            </w:rPr>
            <w:fldChar w:fldCharType="end"/>
          </w:r>
        </w:p>
        <w:p w:rsidR="00B3206D" w:rsidRDefault="00B3206D" w14:paraId="6AED7860" w14:textId="7AE29321">
          <w:pPr>
            <w:pStyle w:val="Innehll2"/>
            <w:tabs>
              <w:tab w:val="right" w:leader="dot" w:pos="8494"/>
            </w:tabs>
            <w:rPr>
              <w:rFonts w:eastAsiaTheme="minorEastAsia"/>
              <w:noProof/>
              <w:kern w:val="0"/>
              <w:sz w:val="22"/>
              <w:szCs w:val="22"/>
              <w:lang w:eastAsia="sv-SE"/>
              <w14:numSpacing w14:val="default"/>
            </w:rPr>
          </w:pPr>
          <w:r>
            <w:rPr>
              <w:noProof/>
            </w:rPr>
            <w:t>8.6 Öka tillgång till psykologisk behandling</w:t>
          </w:r>
          <w:r>
            <w:rPr>
              <w:noProof/>
            </w:rPr>
            <w:tab/>
          </w:r>
          <w:r>
            <w:rPr>
              <w:noProof/>
            </w:rPr>
            <w:fldChar w:fldCharType="begin"/>
          </w:r>
          <w:r>
            <w:rPr>
              <w:noProof/>
            </w:rPr>
            <w:instrText xml:space="preserve"> PAGEREF _Toc183173177 \h </w:instrText>
          </w:r>
          <w:r>
            <w:rPr>
              <w:noProof/>
            </w:rPr>
          </w:r>
          <w:r>
            <w:rPr>
              <w:noProof/>
            </w:rPr>
            <w:fldChar w:fldCharType="separate"/>
          </w:r>
          <w:r w:rsidR="00EA7676">
            <w:rPr>
              <w:noProof/>
            </w:rPr>
            <w:t>56</w:t>
          </w:r>
          <w:r>
            <w:rPr>
              <w:noProof/>
            </w:rPr>
            <w:fldChar w:fldCharType="end"/>
          </w:r>
        </w:p>
        <w:p w:rsidR="00B3206D" w:rsidRDefault="00B3206D" w14:paraId="332FD949" w14:textId="09EE9EC1">
          <w:pPr>
            <w:pStyle w:val="Innehll2"/>
            <w:tabs>
              <w:tab w:val="right" w:leader="dot" w:pos="8494"/>
            </w:tabs>
            <w:rPr>
              <w:rFonts w:eastAsiaTheme="minorEastAsia"/>
              <w:noProof/>
              <w:kern w:val="0"/>
              <w:sz w:val="22"/>
              <w:szCs w:val="22"/>
              <w:lang w:eastAsia="sv-SE"/>
              <w14:numSpacing w14:val="default"/>
            </w:rPr>
          </w:pPr>
          <w:r>
            <w:rPr>
              <w:noProof/>
            </w:rPr>
            <w:t>8.7 Reformera tandvården</w:t>
          </w:r>
          <w:r>
            <w:rPr>
              <w:noProof/>
            </w:rPr>
            <w:tab/>
          </w:r>
          <w:r>
            <w:rPr>
              <w:noProof/>
            </w:rPr>
            <w:fldChar w:fldCharType="begin"/>
          </w:r>
          <w:r>
            <w:rPr>
              <w:noProof/>
            </w:rPr>
            <w:instrText xml:space="preserve"> PAGEREF _Toc183173178 \h </w:instrText>
          </w:r>
          <w:r>
            <w:rPr>
              <w:noProof/>
            </w:rPr>
          </w:r>
          <w:r>
            <w:rPr>
              <w:noProof/>
            </w:rPr>
            <w:fldChar w:fldCharType="separate"/>
          </w:r>
          <w:r w:rsidR="00EA7676">
            <w:rPr>
              <w:noProof/>
            </w:rPr>
            <w:t>56</w:t>
          </w:r>
          <w:r>
            <w:rPr>
              <w:noProof/>
            </w:rPr>
            <w:fldChar w:fldCharType="end"/>
          </w:r>
        </w:p>
        <w:p w:rsidR="00B3206D" w:rsidRDefault="00B3206D" w14:paraId="4DAF9A43" w14:textId="027FC524">
          <w:pPr>
            <w:pStyle w:val="Innehll2"/>
            <w:tabs>
              <w:tab w:val="right" w:leader="dot" w:pos="8494"/>
            </w:tabs>
            <w:rPr>
              <w:rFonts w:eastAsiaTheme="minorEastAsia"/>
              <w:noProof/>
              <w:kern w:val="0"/>
              <w:sz w:val="22"/>
              <w:szCs w:val="22"/>
              <w:lang w:eastAsia="sv-SE"/>
              <w14:numSpacing w14:val="default"/>
            </w:rPr>
          </w:pPr>
          <w:r>
            <w:rPr>
              <w:noProof/>
            </w:rPr>
            <w:t>8.8 Stärk socialtjänsten</w:t>
          </w:r>
          <w:r>
            <w:rPr>
              <w:noProof/>
            </w:rPr>
            <w:tab/>
          </w:r>
          <w:r>
            <w:rPr>
              <w:noProof/>
            </w:rPr>
            <w:fldChar w:fldCharType="begin"/>
          </w:r>
          <w:r>
            <w:rPr>
              <w:noProof/>
            </w:rPr>
            <w:instrText xml:space="preserve"> PAGEREF _Toc183173179 \h </w:instrText>
          </w:r>
          <w:r>
            <w:rPr>
              <w:noProof/>
            </w:rPr>
          </w:r>
          <w:r>
            <w:rPr>
              <w:noProof/>
            </w:rPr>
            <w:fldChar w:fldCharType="separate"/>
          </w:r>
          <w:r w:rsidR="00EA7676">
            <w:rPr>
              <w:noProof/>
            </w:rPr>
            <w:t>57</w:t>
          </w:r>
          <w:r>
            <w:rPr>
              <w:noProof/>
            </w:rPr>
            <w:fldChar w:fldCharType="end"/>
          </w:r>
        </w:p>
        <w:p w:rsidR="00B3206D" w:rsidRDefault="00B3206D" w14:paraId="64BDE6E3" w14:textId="648EEF33">
          <w:pPr>
            <w:pStyle w:val="Innehll2"/>
            <w:tabs>
              <w:tab w:val="right" w:leader="dot" w:pos="8494"/>
            </w:tabs>
            <w:rPr>
              <w:rFonts w:eastAsiaTheme="minorEastAsia"/>
              <w:noProof/>
              <w:kern w:val="0"/>
              <w:sz w:val="22"/>
              <w:szCs w:val="22"/>
              <w:lang w:eastAsia="sv-SE"/>
              <w14:numSpacing w14:val="default"/>
            </w:rPr>
          </w:pPr>
          <w:r>
            <w:rPr>
              <w:noProof/>
            </w:rPr>
            <w:t>8.9 Vänsterpartiets satsningar på kommunsektorn</w:t>
          </w:r>
          <w:r>
            <w:rPr>
              <w:noProof/>
            </w:rPr>
            <w:tab/>
          </w:r>
          <w:r>
            <w:rPr>
              <w:noProof/>
            </w:rPr>
            <w:fldChar w:fldCharType="begin"/>
          </w:r>
          <w:r>
            <w:rPr>
              <w:noProof/>
            </w:rPr>
            <w:instrText xml:space="preserve"> PAGEREF _Toc183173180 \h </w:instrText>
          </w:r>
          <w:r>
            <w:rPr>
              <w:noProof/>
            </w:rPr>
          </w:r>
          <w:r>
            <w:rPr>
              <w:noProof/>
            </w:rPr>
            <w:fldChar w:fldCharType="separate"/>
          </w:r>
          <w:r w:rsidR="00EA7676">
            <w:rPr>
              <w:noProof/>
            </w:rPr>
            <w:t>60</w:t>
          </w:r>
          <w:r>
            <w:rPr>
              <w:noProof/>
            </w:rPr>
            <w:fldChar w:fldCharType="end"/>
          </w:r>
        </w:p>
        <w:p w:rsidR="00B3206D" w:rsidRDefault="00B3206D" w14:paraId="644F778B" w14:textId="4BB8E91C">
          <w:pPr>
            <w:pStyle w:val="Innehll1"/>
            <w:tabs>
              <w:tab w:val="right" w:leader="dot" w:pos="8494"/>
            </w:tabs>
            <w:rPr>
              <w:rFonts w:eastAsiaTheme="minorEastAsia"/>
              <w:noProof/>
              <w:kern w:val="0"/>
              <w:sz w:val="22"/>
              <w:szCs w:val="22"/>
              <w:lang w:eastAsia="sv-SE"/>
              <w14:numSpacing w14:val="default"/>
            </w:rPr>
          </w:pPr>
          <w:r>
            <w:rPr>
              <w:noProof/>
            </w:rPr>
            <w:t>9 En aktiv arbetsmarknadspolitik</w:t>
          </w:r>
          <w:r>
            <w:rPr>
              <w:noProof/>
            </w:rPr>
            <w:tab/>
          </w:r>
          <w:r>
            <w:rPr>
              <w:noProof/>
            </w:rPr>
            <w:fldChar w:fldCharType="begin"/>
          </w:r>
          <w:r>
            <w:rPr>
              <w:noProof/>
            </w:rPr>
            <w:instrText xml:space="preserve"> PAGEREF _Toc183173181 \h </w:instrText>
          </w:r>
          <w:r>
            <w:rPr>
              <w:noProof/>
            </w:rPr>
          </w:r>
          <w:r>
            <w:rPr>
              <w:noProof/>
            </w:rPr>
            <w:fldChar w:fldCharType="separate"/>
          </w:r>
          <w:r w:rsidR="00EA7676">
            <w:rPr>
              <w:noProof/>
            </w:rPr>
            <w:t>61</w:t>
          </w:r>
          <w:r>
            <w:rPr>
              <w:noProof/>
            </w:rPr>
            <w:fldChar w:fldCharType="end"/>
          </w:r>
        </w:p>
        <w:p w:rsidR="00B3206D" w:rsidRDefault="00B3206D" w14:paraId="57A9EA9C" w14:textId="456326F9">
          <w:pPr>
            <w:pStyle w:val="Innehll2"/>
            <w:tabs>
              <w:tab w:val="right" w:leader="dot" w:pos="8494"/>
            </w:tabs>
            <w:rPr>
              <w:rFonts w:eastAsiaTheme="minorEastAsia"/>
              <w:noProof/>
              <w:kern w:val="0"/>
              <w:sz w:val="22"/>
              <w:szCs w:val="22"/>
              <w:lang w:eastAsia="sv-SE"/>
              <w14:numSpacing w14:val="default"/>
            </w:rPr>
          </w:pPr>
          <w:r>
            <w:rPr>
              <w:noProof/>
            </w:rPr>
            <w:t>9.1 En fungerande arbetsförmedling</w:t>
          </w:r>
          <w:r>
            <w:rPr>
              <w:noProof/>
            </w:rPr>
            <w:tab/>
          </w:r>
          <w:r>
            <w:rPr>
              <w:noProof/>
            </w:rPr>
            <w:fldChar w:fldCharType="begin"/>
          </w:r>
          <w:r>
            <w:rPr>
              <w:noProof/>
            </w:rPr>
            <w:instrText xml:space="preserve"> PAGEREF _Toc183173182 \h </w:instrText>
          </w:r>
          <w:r>
            <w:rPr>
              <w:noProof/>
            </w:rPr>
          </w:r>
          <w:r>
            <w:rPr>
              <w:noProof/>
            </w:rPr>
            <w:fldChar w:fldCharType="separate"/>
          </w:r>
          <w:r w:rsidR="00EA7676">
            <w:rPr>
              <w:noProof/>
            </w:rPr>
            <w:t>61</w:t>
          </w:r>
          <w:r>
            <w:rPr>
              <w:noProof/>
            </w:rPr>
            <w:fldChar w:fldCharType="end"/>
          </w:r>
        </w:p>
        <w:p w:rsidR="00B3206D" w:rsidRDefault="00B3206D" w14:paraId="2C9A37B8" w14:textId="742FA767">
          <w:pPr>
            <w:pStyle w:val="Innehll3"/>
            <w:tabs>
              <w:tab w:val="right" w:leader="dot" w:pos="8494"/>
            </w:tabs>
            <w:rPr>
              <w:rFonts w:eastAsiaTheme="minorEastAsia"/>
              <w:noProof/>
              <w:kern w:val="0"/>
              <w:sz w:val="22"/>
              <w:szCs w:val="22"/>
              <w:lang w:eastAsia="sv-SE"/>
              <w14:numSpacing w14:val="default"/>
            </w:rPr>
          </w:pPr>
          <w:r>
            <w:rPr>
              <w:noProof/>
            </w:rPr>
            <w:t>9.1.1 Stoppa kaosprivatiseringen av Arbetsförmedlingen</w:t>
          </w:r>
          <w:r>
            <w:rPr>
              <w:noProof/>
            </w:rPr>
            <w:tab/>
          </w:r>
          <w:r>
            <w:rPr>
              <w:noProof/>
            </w:rPr>
            <w:fldChar w:fldCharType="begin"/>
          </w:r>
          <w:r>
            <w:rPr>
              <w:noProof/>
            </w:rPr>
            <w:instrText xml:space="preserve"> PAGEREF _Toc183173183 \h </w:instrText>
          </w:r>
          <w:r>
            <w:rPr>
              <w:noProof/>
            </w:rPr>
          </w:r>
          <w:r>
            <w:rPr>
              <w:noProof/>
            </w:rPr>
            <w:fldChar w:fldCharType="separate"/>
          </w:r>
          <w:r w:rsidR="00EA7676">
            <w:rPr>
              <w:noProof/>
            </w:rPr>
            <w:t>61</w:t>
          </w:r>
          <w:r>
            <w:rPr>
              <w:noProof/>
            </w:rPr>
            <w:fldChar w:fldCharType="end"/>
          </w:r>
        </w:p>
        <w:p w:rsidR="00B3206D" w:rsidRDefault="00B3206D" w14:paraId="3358478A" w14:textId="2BDC2C34">
          <w:pPr>
            <w:pStyle w:val="Innehll3"/>
            <w:tabs>
              <w:tab w:val="right" w:leader="dot" w:pos="8494"/>
            </w:tabs>
            <w:rPr>
              <w:rFonts w:eastAsiaTheme="minorEastAsia"/>
              <w:noProof/>
              <w:kern w:val="0"/>
              <w:sz w:val="22"/>
              <w:szCs w:val="22"/>
              <w:lang w:eastAsia="sv-SE"/>
              <w14:numSpacing w14:val="default"/>
            </w:rPr>
          </w:pPr>
          <w:r>
            <w:rPr>
              <w:noProof/>
            </w:rPr>
            <w:t>9.1.2 Säkerställ lokal närvaro i hela landet</w:t>
          </w:r>
          <w:r>
            <w:rPr>
              <w:noProof/>
            </w:rPr>
            <w:tab/>
          </w:r>
          <w:r>
            <w:rPr>
              <w:noProof/>
            </w:rPr>
            <w:fldChar w:fldCharType="begin"/>
          </w:r>
          <w:r>
            <w:rPr>
              <w:noProof/>
            </w:rPr>
            <w:instrText xml:space="preserve"> PAGEREF _Toc183173184 \h </w:instrText>
          </w:r>
          <w:r>
            <w:rPr>
              <w:noProof/>
            </w:rPr>
          </w:r>
          <w:r>
            <w:rPr>
              <w:noProof/>
            </w:rPr>
            <w:fldChar w:fldCharType="separate"/>
          </w:r>
          <w:r w:rsidR="00EA7676">
            <w:rPr>
              <w:noProof/>
            </w:rPr>
            <w:t>62</w:t>
          </w:r>
          <w:r>
            <w:rPr>
              <w:noProof/>
            </w:rPr>
            <w:fldChar w:fldCharType="end"/>
          </w:r>
        </w:p>
        <w:p w:rsidR="00B3206D" w:rsidRDefault="00B3206D" w14:paraId="5CBD4DBA" w14:textId="4EA94227">
          <w:pPr>
            <w:pStyle w:val="Innehll3"/>
            <w:tabs>
              <w:tab w:val="right" w:leader="dot" w:pos="8494"/>
            </w:tabs>
            <w:rPr>
              <w:rFonts w:eastAsiaTheme="minorEastAsia"/>
              <w:noProof/>
              <w:kern w:val="0"/>
              <w:sz w:val="22"/>
              <w:szCs w:val="22"/>
              <w:lang w:eastAsia="sv-SE"/>
              <w14:numSpacing w14:val="default"/>
            </w:rPr>
          </w:pPr>
          <w:r>
            <w:rPr>
              <w:noProof/>
            </w:rPr>
            <w:t>9.1.3 30 000 i arbetsmarknadsutbildning</w:t>
          </w:r>
          <w:r>
            <w:rPr>
              <w:noProof/>
            </w:rPr>
            <w:tab/>
          </w:r>
          <w:r>
            <w:rPr>
              <w:noProof/>
            </w:rPr>
            <w:fldChar w:fldCharType="begin"/>
          </w:r>
          <w:r>
            <w:rPr>
              <w:noProof/>
            </w:rPr>
            <w:instrText xml:space="preserve"> PAGEREF _Toc183173185 \h </w:instrText>
          </w:r>
          <w:r>
            <w:rPr>
              <w:noProof/>
            </w:rPr>
          </w:r>
          <w:r>
            <w:rPr>
              <w:noProof/>
            </w:rPr>
            <w:fldChar w:fldCharType="separate"/>
          </w:r>
          <w:r w:rsidR="00EA7676">
            <w:rPr>
              <w:noProof/>
            </w:rPr>
            <w:t>62</w:t>
          </w:r>
          <w:r>
            <w:rPr>
              <w:noProof/>
            </w:rPr>
            <w:fldChar w:fldCharType="end"/>
          </w:r>
        </w:p>
        <w:p w:rsidR="00B3206D" w:rsidRDefault="00B3206D" w14:paraId="655BB52E" w14:textId="2FC8648B">
          <w:pPr>
            <w:pStyle w:val="Innehll3"/>
            <w:tabs>
              <w:tab w:val="right" w:leader="dot" w:pos="8494"/>
            </w:tabs>
            <w:rPr>
              <w:rFonts w:eastAsiaTheme="minorEastAsia"/>
              <w:noProof/>
              <w:kern w:val="0"/>
              <w:sz w:val="22"/>
              <w:szCs w:val="22"/>
              <w:lang w:eastAsia="sv-SE"/>
              <w14:numSpacing w14:val="default"/>
            </w:rPr>
          </w:pPr>
          <w:r>
            <w:rPr>
              <w:noProof/>
            </w:rPr>
            <w:t>9.1.4 Ge Arbetsförmedlingen möjlighet att allokera sina anslag</w:t>
          </w:r>
          <w:r>
            <w:rPr>
              <w:noProof/>
            </w:rPr>
            <w:tab/>
          </w:r>
          <w:r>
            <w:rPr>
              <w:noProof/>
            </w:rPr>
            <w:fldChar w:fldCharType="begin"/>
          </w:r>
          <w:r>
            <w:rPr>
              <w:noProof/>
            </w:rPr>
            <w:instrText xml:space="preserve"> PAGEREF _Toc183173186 \h </w:instrText>
          </w:r>
          <w:r>
            <w:rPr>
              <w:noProof/>
            </w:rPr>
          </w:r>
          <w:r>
            <w:rPr>
              <w:noProof/>
            </w:rPr>
            <w:fldChar w:fldCharType="separate"/>
          </w:r>
          <w:r w:rsidR="00EA7676">
            <w:rPr>
              <w:noProof/>
            </w:rPr>
            <w:t>63</w:t>
          </w:r>
          <w:r>
            <w:rPr>
              <w:noProof/>
            </w:rPr>
            <w:fldChar w:fldCharType="end"/>
          </w:r>
        </w:p>
        <w:p w:rsidR="00B3206D" w:rsidRDefault="00B3206D" w14:paraId="0A429309" w14:textId="076019E9">
          <w:pPr>
            <w:pStyle w:val="Innehll3"/>
            <w:tabs>
              <w:tab w:val="right" w:leader="dot" w:pos="8494"/>
            </w:tabs>
            <w:rPr>
              <w:rFonts w:eastAsiaTheme="minorEastAsia"/>
              <w:noProof/>
              <w:kern w:val="0"/>
              <w:sz w:val="22"/>
              <w:szCs w:val="22"/>
              <w:lang w:eastAsia="sv-SE"/>
              <w14:numSpacing w14:val="default"/>
            </w:rPr>
          </w:pPr>
          <w:r>
            <w:rPr>
              <w:noProof/>
            </w:rPr>
            <w:t>9.1.5 Ge Arbetsförmedlingen möjlighet att erbjuda arbetsmarknadsutbildning som finns inom yrkesvux</w:t>
          </w:r>
          <w:r>
            <w:rPr>
              <w:noProof/>
            </w:rPr>
            <w:tab/>
          </w:r>
          <w:r>
            <w:rPr>
              <w:noProof/>
            </w:rPr>
            <w:fldChar w:fldCharType="begin"/>
          </w:r>
          <w:r>
            <w:rPr>
              <w:noProof/>
            </w:rPr>
            <w:instrText xml:space="preserve"> PAGEREF _Toc183173187 \h </w:instrText>
          </w:r>
          <w:r>
            <w:rPr>
              <w:noProof/>
            </w:rPr>
          </w:r>
          <w:r>
            <w:rPr>
              <w:noProof/>
            </w:rPr>
            <w:fldChar w:fldCharType="separate"/>
          </w:r>
          <w:r w:rsidR="00EA7676">
            <w:rPr>
              <w:noProof/>
            </w:rPr>
            <w:t>63</w:t>
          </w:r>
          <w:r>
            <w:rPr>
              <w:noProof/>
            </w:rPr>
            <w:fldChar w:fldCharType="end"/>
          </w:r>
        </w:p>
        <w:p w:rsidR="00B3206D" w:rsidRDefault="00B3206D" w14:paraId="370F7445" w14:textId="7169D60B">
          <w:pPr>
            <w:pStyle w:val="Innehll3"/>
            <w:tabs>
              <w:tab w:val="right" w:leader="dot" w:pos="8494"/>
            </w:tabs>
            <w:rPr>
              <w:rFonts w:eastAsiaTheme="minorEastAsia"/>
              <w:noProof/>
              <w:kern w:val="0"/>
              <w:sz w:val="22"/>
              <w:szCs w:val="22"/>
              <w:lang w:eastAsia="sv-SE"/>
              <w14:numSpacing w14:val="default"/>
            </w:rPr>
          </w:pPr>
          <w:r>
            <w:rPr>
              <w:noProof/>
            </w:rPr>
            <w:t>9.1.6 Ge Arbetsförmedlingen möjlighet att stoppa möjligheten att överklaga tilldelningsbeslut inom arbetsmarknadsutbildningen</w:t>
          </w:r>
          <w:r>
            <w:rPr>
              <w:noProof/>
            </w:rPr>
            <w:tab/>
          </w:r>
          <w:r>
            <w:rPr>
              <w:noProof/>
            </w:rPr>
            <w:fldChar w:fldCharType="begin"/>
          </w:r>
          <w:r>
            <w:rPr>
              <w:noProof/>
            </w:rPr>
            <w:instrText xml:space="preserve"> PAGEREF _Toc183173188 \h </w:instrText>
          </w:r>
          <w:r>
            <w:rPr>
              <w:noProof/>
            </w:rPr>
          </w:r>
          <w:r>
            <w:rPr>
              <w:noProof/>
            </w:rPr>
            <w:fldChar w:fldCharType="separate"/>
          </w:r>
          <w:r w:rsidR="00EA7676">
            <w:rPr>
              <w:noProof/>
            </w:rPr>
            <w:t>63</w:t>
          </w:r>
          <w:r>
            <w:rPr>
              <w:noProof/>
            </w:rPr>
            <w:fldChar w:fldCharType="end"/>
          </w:r>
        </w:p>
        <w:p w:rsidR="00B3206D" w:rsidRDefault="00B3206D" w14:paraId="66EC5727" w14:textId="71E30FB9">
          <w:pPr>
            <w:pStyle w:val="Innehll2"/>
            <w:tabs>
              <w:tab w:val="right" w:leader="dot" w:pos="8494"/>
            </w:tabs>
            <w:rPr>
              <w:rFonts w:eastAsiaTheme="minorEastAsia"/>
              <w:noProof/>
              <w:kern w:val="0"/>
              <w:sz w:val="22"/>
              <w:szCs w:val="22"/>
              <w:lang w:eastAsia="sv-SE"/>
              <w14:numSpacing w14:val="default"/>
            </w:rPr>
          </w:pPr>
          <w:r>
            <w:rPr>
              <w:noProof/>
            </w:rPr>
            <w:t>9.2 Sverigejobb</w:t>
          </w:r>
          <w:r>
            <w:rPr>
              <w:noProof/>
            </w:rPr>
            <w:tab/>
          </w:r>
          <w:r>
            <w:rPr>
              <w:noProof/>
            </w:rPr>
            <w:fldChar w:fldCharType="begin"/>
          </w:r>
          <w:r>
            <w:rPr>
              <w:noProof/>
            </w:rPr>
            <w:instrText xml:space="preserve"> PAGEREF _Toc183173189 \h </w:instrText>
          </w:r>
          <w:r>
            <w:rPr>
              <w:noProof/>
            </w:rPr>
          </w:r>
          <w:r>
            <w:rPr>
              <w:noProof/>
            </w:rPr>
            <w:fldChar w:fldCharType="separate"/>
          </w:r>
          <w:r w:rsidR="00EA7676">
            <w:rPr>
              <w:noProof/>
            </w:rPr>
            <w:t>63</w:t>
          </w:r>
          <w:r>
            <w:rPr>
              <w:noProof/>
            </w:rPr>
            <w:fldChar w:fldCharType="end"/>
          </w:r>
        </w:p>
        <w:p w:rsidR="00B3206D" w:rsidRDefault="00B3206D" w14:paraId="13D85614" w14:textId="3F3F51EE">
          <w:pPr>
            <w:pStyle w:val="Innehll1"/>
            <w:tabs>
              <w:tab w:val="right" w:leader="dot" w:pos="8494"/>
            </w:tabs>
            <w:rPr>
              <w:rFonts w:eastAsiaTheme="minorEastAsia"/>
              <w:noProof/>
              <w:kern w:val="0"/>
              <w:sz w:val="22"/>
              <w:szCs w:val="22"/>
              <w:lang w:eastAsia="sv-SE"/>
              <w14:numSpacing w14:val="default"/>
            </w:rPr>
          </w:pPr>
          <w:r>
            <w:rPr>
              <w:noProof/>
            </w:rPr>
            <w:t>10 Förskola, skola och högre utbildning</w:t>
          </w:r>
          <w:r>
            <w:rPr>
              <w:noProof/>
            </w:rPr>
            <w:tab/>
          </w:r>
          <w:r>
            <w:rPr>
              <w:noProof/>
            </w:rPr>
            <w:fldChar w:fldCharType="begin"/>
          </w:r>
          <w:r>
            <w:rPr>
              <w:noProof/>
            </w:rPr>
            <w:instrText xml:space="preserve"> PAGEREF _Toc183173190 \h </w:instrText>
          </w:r>
          <w:r>
            <w:rPr>
              <w:noProof/>
            </w:rPr>
          </w:r>
          <w:r>
            <w:rPr>
              <w:noProof/>
            </w:rPr>
            <w:fldChar w:fldCharType="separate"/>
          </w:r>
          <w:r w:rsidR="00EA7676">
            <w:rPr>
              <w:noProof/>
            </w:rPr>
            <w:t>65</w:t>
          </w:r>
          <w:r>
            <w:rPr>
              <w:noProof/>
            </w:rPr>
            <w:fldChar w:fldCharType="end"/>
          </w:r>
        </w:p>
        <w:p w:rsidR="00B3206D" w:rsidRDefault="00B3206D" w14:paraId="6D6AE7BF" w14:textId="033626C8">
          <w:pPr>
            <w:pStyle w:val="Innehll2"/>
            <w:tabs>
              <w:tab w:val="right" w:leader="dot" w:pos="8494"/>
            </w:tabs>
            <w:rPr>
              <w:rFonts w:eastAsiaTheme="minorEastAsia"/>
              <w:noProof/>
              <w:kern w:val="0"/>
              <w:sz w:val="22"/>
              <w:szCs w:val="22"/>
              <w:lang w:eastAsia="sv-SE"/>
              <w14:numSpacing w14:val="default"/>
            </w:rPr>
          </w:pPr>
          <w:r>
            <w:rPr>
              <w:noProof/>
            </w:rPr>
            <w:t>10.1 Fler vuxna i förskolan</w:t>
          </w:r>
          <w:r>
            <w:rPr>
              <w:noProof/>
            </w:rPr>
            <w:tab/>
          </w:r>
          <w:r>
            <w:rPr>
              <w:noProof/>
            </w:rPr>
            <w:fldChar w:fldCharType="begin"/>
          </w:r>
          <w:r>
            <w:rPr>
              <w:noProof/>
            </w:rPr>
            <w:instrText xml:space="preserve"> PAGEREF _Toc183173191 \h </w:instrText>
          </w:r>
          <w:r>
            <w:rPr>
              <w:noProof/>
            </w:rPr>
          </w:r>
          <w:r>
            <w:rPr>
              <w:noProof/>
            </w:rPr>
            <w:fldChar w:fldCharType="separate"/>
          </w:r>
          <w:r w:rsidR="00EA7676">
            <w:rPr>
              <w:noProof/>
            </w:rPr>
            <w:t>66</w:t>
          </w:r>
          <w:r>
            <w:rPr>
              <w:noProof/>
            </w:rPr>
            <w:fldChar w:fldCharType="end"/>
          </w:r>
        </w:p>
        <w:p w:rsidR="00B3206D" w:rsidRDefault="00B3206D" w14:paraId="39498A37" w14:textId="28C8FABC">
          <w:pPr>
            <w:pStyle w:val="Innehll2"/>
            <w:tabs>
              <w:tab w:val="right" w:leader="dot" w:pos="8494"/>
            </w:tabs>
            <w:rPr>
              <w:rFonts w:eastAsiaTheme="minorEastAsia"/>
              <w:noProof/>
              <w:kern w:val="0"/>
              <w:sz w:val="22"/>
              <w:szCs w:val="22"/>
              <w:lang w:eastAsia="sv-SE"/>
              <w14:numSpacing w14:val="default"/>
            </w:rPr>
          </w:pPr>
          <w:r>
            <w:rPr>
              <w:noProof/>
            </w:rPr>
            <w:t>10.2 Kraftigt förstärkt elevhälsa</w:t>
          </w:r>
          <w:r>
            <w:rPr>
              <w:noProof/>
            </w:rPr>
            <w:tab/>
          </w:r>
          <w:r>
            <w:rPr>
              <w:noProof/>
            </w:rPr>
            <w:fldChar w:fldCharType="begin"/>
          </w:r>
          <w:r>
            <w:rPr>
              <w:noProof/>
            </w:rPr>
            <w:instrText xml:space="preserve"> PAGEREF _Toc183173192 \h </w:instrText>
          </w:r>
          <w:r>
            <w:rPr>
              <w:noProof/>
            </w:rPr>
          </w:r>
          <w:r>
            <w:rPr>
              <w:noProof/>
            </w:rPr>
            <w:fldChar w:fldCharType="separate"/>
          </w:r>
          <w:r w:rsidR="00EA7676">
            <w:rPr>
              <w:noProof/>
            </w:rPr>
            <w:t>67</w:t>
          </w:r>
          <w:r>
            <w:rPr>
              <w:noProof/>
            </w:rPr>
            <w:fldChar w:fldCharType="end"/>
          </w:r>
        </w:p>
        <w:p w:rsidR="00B3206D" w:rsidRDefault="00B3206D" w14:paraId="55483553" w14:textId="796FC896">
          <w:pPr>
            <w:pStyle w:val="Innehll2"/>
            <w:tabs>
              <w:tab w:val="right" w:leader="dot" w:pos="8494"/>
            </w:tabs>
            <w:rPr>
              <w:rFonts w:eastAsiaTheme="minorEastAsia"/>
              <w:noProof/>
              <w:kern w:val="0"/>
              <w:sz w:val="22"/>
              <w:szCs w:val="22"/>
              <w:lang w:eastAsia="sv-SE"/>
              <w14:numSpacing w14:val="default"/>
            </w:rPr>
          </w:pPr>
          <w:r>
            <w:rPr>
              <w:noProof/>
            </w:rPr>
            <w:t>10.3 Främja ökat deltagande i förskola och fritidshem</w:t>
          </w:r>
          <w:r>
            <w:rPr>
              <w:noProof/>
            </w:rPr>
            <w:tab/>
          </w:r>
          <w:r>
            <w:rPr>
              <w:noProof/>
            </w:rPr>
            <w:fldChar w:fldCharType="begin"/>
          </w:r>
          <w:r>
            <w:rPr>
              <w:noProof/>
            </w:rPr>
            <w:instrText xml:space="preserve"> PAGEREF _Toc183173193 \h </w:instrText>
          </w:r>
          <w:r>
            <w:rPr>
              <w:noProof/>
            </w:rPr>
          </w:r>
          <w:r>
            <w:rPr>
              <w:noProof/>
            </w:rPr>
            <w:fldChar w:fldCharType="separate"/>
          </w:r>
          <w:r w:rsidR="00EA7676">
            <w:rPr>
              <w:noProof/>
            </w:rPr>
            <w:t>67</w:t>
          </w:r>
          <w:r>
            <w:rPr>
              <w:noProof/>
            </w:rPr>
            <w:fldChar w:fldCharType="end"/>
          </w:r>
        </w:p>
        <w:p w:rsidR="00B3206D" w:rsidRDefault="00B3206D" w14:paraId="4E3286B8" w14:textId="510EC9CB">
          <w:pPr>
            <w:pStyle w:val="Innehll2"/>
            <w:tabs>
              <w:tab w:val="right" w:leader="dot" w:pos="8494"/>
            </w:tabs>
            <w:rPr>
              <w:rFonts w:eastAsiaTheme="minorEastAsia"/>
              <w:noProof/>
              <w:kern w:val="0"/>
              <w:sz w:val="22"/>
              <w:szCs w:val="22"/>
              <w:lang w:eastAsia="sv-SE"/>
              <w14:numSpacing w14:val="default"/>
            </w:rPr>
          </w:pPr>
          <w:r>
            <w:rPr>
              <w:noProof/>
            </w:rPr>
            <w:t>10.4 Högre utbildning: universitet och högskola</w:t>
          </w:r>
          <w:r>
            <w:rPr>
              <w:noProof/>
            </w:rPr>
            <w:tab/>
          </w:r>
          <w:r>
            <w:rPr>
              <w:noProof/>
            </w:rPr>
            <w:fldChar w:fldCharType="begin"/>
          </w:r>
          <w:r>
            <w:rPr>
              <w:noProof/>
            </w:rPr>
            <w:instrText xml:space="preserve"> PAGEREF _Toc183173194 \h </w:instrText>
          </w:r>
          <w:r>
            <w:rPr>
              <w:noProof/>
            </w:rPr>
          </w:r>
          <w:r>
            <w:rPr>
              <w:noProof/>
            </w:rPr>
            <w:fldChar w:fldCharType="separate"/>
          </w:r>
          <w:r w:rsidR="00EA7676">
            <w:rPr>
              <w:noProof/>
            </w:rPr>
            <w:t>69</w:t>
          </w:r>
          <w:r>
            <w:rPr>
              <w:noProof/>
            </w:rPr>
            <w:fldChar w:fldCharType="end"/>
          </w:r>
        </w:p>
        <w:p w:rsidR="00B3206D" w:rsidRDefault="00B3206D" w14:paraId="03672B52" w14:textId="6EEBADB3">
          <w:pPr>
            <w:pStyle w:val="Innehll2"/>
            <w:tabs>
              <w:tab w:val="right" w:leader="dot" w:pos="8494"/>
            </w:tabs>
            <w:rPr>
              <w:rFonts w:eastAsiaTheme="minorEastAsia"/>
              <w:noProof/>
              <w:kern w:val="0"/>
              <w:sz w:val="22"/>
              <w:szCs w:val="22"/>
              <w:lang w:eastAsia="sv-SE"/>
              <w14:numSpacing w14:val="default"/>
            </w:rPr>
          </w:pPr>
          <w:r>
            <w:rPr>
              <w:noProof/>
            </w:rPr>
            <w:t>10.5 Stöd till folkbildningen</w:t>
          </w:r>
          <w:r>
            <w:rPr>
              <w:noProof/>
            </w:rPr>
            <w:tab/>
          </w:r>
          <w:r>
            <w:rPr>
              <w:noProof/>
            </w:rPr>
            <w:fldChar w:fldCharType="begin"/>
          </w:r>
          <w:r>
            <w:rPr>
              <w:noProof/>
            </w:rPr>
            <w:instrText xml:space="preserve"> PAGEREF _Toc183173195 \h </w:instrText>
          </w:r>
          <w:r>
            <w:rPr>
              <w:noProof/>
            </w:rPr>
          </w:r>
          <w:r>
            <w:rPr>
              <w:noProof/>
            </w:rPr>
            <w:fldChar w:fldCharType="separate"/>
          </w:r>
          <w:r w:rsidR="00EA7676">
            <w:rPr>
              <w:noProof/>
            </w:rPr>
            <w:t>70</w:t>
          </w:r>
          <w:r>
            <w:rPr>
              <w:noProof/>
            </w:rPr>
            <w:fldChar w:fldCharType="end"/>
          </w:r>
        </w:p>
        <w:p w:rsidR="00B3206D" w:rsidRDefault="00B3206D" w14:paraId="27F5A08A" w14:textId="0AC8836E">
          <w:pPr>
            <w:pStyle w:val="Innehll2"/>
            <w:tabs>
              <w:tab w:val="right" w:leader="dot" w:pos="8494"/>
            </w:tabs>
            <w:rPr>
              <w:rFonts w:eastAsiaTheme="minorEastAsia"/>
              <w:noProof/>
              <w:kern w:val="0"/>
              <w:sz w:val="22"/>
              <w:szCs w:val="22"/>
              <w:lang w:eastAsia="sv-SE"/>
              <w14:numSpacing w14:val="default"/>
            </w:rPr>
          </w:pPr>
          <w:r>
            <w:rPr>
              <w:noProof/>
            </w:rPr>
            <w:t>10.6 Idrott för alla</w:t>
          </w:r>
          <w:r>
            <w:rPr>
              <w:noProof/>
            </w:rPr>
            <w:tab/>
          </w:r>
          <w:r>
            <w:rPr>
              <w:noProof/>
            </w:rPr>
            <w:fldChar w:fldCharType="begin"/>
          </w:r>
          <w:r>
            <w:rPr>
              <w:noProof/>
            </w:rPr>
            <w:instrText xml:space="preserve"> PAGEREF _Toc183173196 \h </w:instrText>
          </w:r>
          <w:r>
            <w:rPr>
              <w:noProof/>
            </w:rPr>
          </w:r>
          <w:r>
            <w:rPr>
              <w:noProof/>
            </w:rPr>
            <w:fldChar w:fldCharType="separate"/>
          </w:r>
          <w:r w:rsidR="00EA7676">
            <w:rPr>
              <w:noProof/>
            </w:rPr>
            <w:t>71</w:t>
          </w:r>
          <w:r>
            <w:rPr>
              <w:noProof/>
            </w:rPr>
            <w:fldChar w:fldCharType="end"/>
          </w:r>
        </w:p>
        <w:p w:rsidR="00B3206D" w:rsidRDefault="00B3206D" w14:paraId="151C8702" w14:textId="047EC364">
          <w:pPr>
            <w:pStyle w:val="Innehll1"/>
            <w:tabs>
              <w:tab w:val="right" w:leader="dot" w:pos="8494"/>
            </w:tabs>
            <w:rPr>
              <w:rFonts w:eastAsiaTheme="minorEastAsia"/>
              <w:noProof/>
              <w:kern w:val="0"/>
              <w:sz w:val="22"/>
              <w:szCs w:val="22"/>
              <w:lang w:eastAsia="sv-SE"/>
              <w14:numSpacing w14:val="default"/>
            </w:rPr>
          </w:pPr>
          <w:r>
            <w:rPr>
              <w:noProof/>
            </w:rPr>
            <w:t>11 Ekonomisk politik för en rättvis grön klimatomställning</w:t>
          </w:r>
          <w:r>
            <w:rPr>
              <w:noProof/>
            </w:rPr>
            <w:tab/>
          </w:r>
          <w:r>
            <w:rPr>
              <w:noProof/>
            </w:rPr>
            <w:fldChar w:fldCharType="begin"/>
          </w:r>
          <w:r>
            <w:rPr>
              <w:noProof/>
            </w:rPr>
            <w:instrText xml:space="preserve"> PAGEREF _Toc183173197 \h </w:instrText>
          </w:r>
          <w:r>
            <w:rPr>
              <w:noProof/>
            </w:rPr>
          </w:r>
          <w:r>
            <w:rPr>
              <w:noProof/>
            </w:rPr>
            <w:fldChar w:fldCharType="separate"/>
          </w:r>
          <w:r w:rsidR="00EA7676">
            <w:rPr>
              <w:noProof/>
            </w:rPr>
            <w:t>73</w:t>
          </w:r>
          <w:r>
            <w:rPr>
              <w:noProof/>
            </w:rPr>
            <w:fldChar w:fldCharType="end"/>
          </w:r>
        </w:p>
        <w:p w:rsidR="00B3206D" w:rsidRDefault="00B3206D" w14:paraId="02740609" w14:textId="2D392169">
          <w:pPr>
            <w:pStyle w:val="Innehll2"/>
            <w:tabs>
              <w:tab w:val="right" w:leader="dot" w:pos="8494"/>
            </w:tabs>
            <w:rPr>
              <w:rFonts w:eastAsiaTheme="minorEastAsia"/>
              <w:noProof/>
              <w:kern w:val="0"/>
              <w:sz w:val="22"/>
              <w:szCs w:val="22"/>
              <w:lang w:eastAsia="sv-SE"/>
              <w14:numSpacing w14:val="default"/>
            </w:rPr>
          </w:pPr>
          <w:r>
            <w:rPr>
              <w:noProof/>
            </w:rPr>
            <w:t>11.1 En investeringsplan för grön omställning</w:t>
          </w:r>
          <w:r>
            <w:rPr>
              <w:noProof/>
            </w:rPr>
            <w:tab/>
          </w:r>
          <w:r>
            <w:rPr>
              <w:noProof/>
            </w:rPr>
            <w:fldChar w:fldCharType="begin"/>
          </w:r>
          <w:r>
            <w:rPr>
              <w:noProof/>
            </w:rPr>
            <w:instrText xml:space="preserve"> PAGEREF _Toc183173198 \h </w:instrText>
          </w:r>
          <w:r>
            <w:rPr>
              <w:noProof/>
            </w:rPr>
          </w:r>
          <w:r>
            <w:rPr>
              <w:noProof/>
            </w:rPr>
            <w:fldChar w:fldCharType="separate"/>
          </w:r>
          <w:r w:rsidR="00EA7676">
            <w:rPr>
              <w:noProof/>
            </w:rPr>
            <w:t>73</w:t>
          </w:r>
          <w:r>
            <w:rPr>
              <w:noProof/>
            </w:rPr>
            <w:fldChar w:fldCharType="end"/>
          </w:r>
        </w:p>
        <w:p w:rsidR="00B3206D" w:rsidRDefault="00B3206D" w14:paraId="3818447D" w14:textId="7FDF4B3E">
          <w:pPr>
            <w:pStyle w:val="Innehll2"/>
            <w:tabs>
              <w:tab w:val="right" w:leader="dot" w:pos="8494"/>
            </w:tabs>
            <w:rPr>
              <w:rFonts w:eastAsiaTheme="minorEastAsia"/>
              <w:noProof/>
              <w:kern w:val="0"/>
              <w:sz w:val="22"/>
              <w:szCs w:val="22"/>
              <w:lang w:eastAsia="sv-SE"/>
              <w14:numSpacing w14:val="default"/>
            </w:rPr>
          </w:pPr>
          <w:r>
            <w:rPr>
              <w:noProof/>
            </w:rPr>
            <w:t>11.2 Investera för ökad sysselsättning</w:t>
          </w:r>
          <w:r>
            <w:rPr>
              <w:noProof/>
            </w:rPr>
            <w:tab/>
          </w:r>
          <w:r>
            <w:rPr>
              <w:noProof/>
            </w:rPr>
            <w:fldChar w:fldCharType="begin"/>
          </w:r>
          <w:r>
            <w:rPr>
              <w:noProof/>
            </w:rPr>
            <w:instrText xml:space="preserve"> PAGEREF _Toc183173199 \h </w:instrText>
          </w:r>
          <w:r>
            <w:rPr>
              <w:noProof/>
            </w:rPr>
          </w:r>
          <w:r>
            <w:rPr>
              <w:noProof/>
            </w:rPr>
            <w:fldChar w:fldCharType="separate"/>
          </w:r>
          <w:r w:rsidR="00EA7676">
            <w:rPr>
              <w:noProof/>
            </w:rPr>
            <w:t>74</w:t>
          </w:r>
          <w:r>
            <w:rPr>
              <w:noProof/>
            </w:rPr>
            <w:fldChar w:fldCharType="end"/>
          </w:r>
        </w:p>
        <w:p w:rsidR="00B3206D" w:rsidRDefault="00B3206D" w14:paraId="16083240" w14:textId="76CED7A9">
          <w:pPr>
            <w:pStyle w:val="Innehll1"/>
            <w:tabs>
              <w:tab w:val="right" w:leader="dot" w:pos="8494"/>
            </w:tabs>
            <w:rPr>
              <w:rFonts w:eastAsiaTheme="minorEastAsia"/>
              <w:noProof/>
              <w:kern w:val="0"/>
              <w:sz w:val="22"/>
              <w:szCs w:val="22"/>
              <w:lang w:eastAsia="sv-SE"/>
              <w14:numSpacing w14:val="default"/>
            </w:rPr>
          </w:pPr>
          <w:r>
            <w:rPr>
              <w:noProof/>
            </w:rPr>
            <w:t>12 Vänsterpartiets klimatinvesteringar 2024–2027</w:t>
          </w:r>
          <w:r>
            <w:rPr>
              <w:noProof/>
            </w:rPr>
            <w:tab/>
          </w:r>
          <w:r>
            <w:rPr>
              <w:noProof/>
            </w:rPr>
            <w:fldChar w:fldCharType="begin"/>
          </w:r>
          <w:r>
            <w:rPr>
              <w:noProof/>
            </w:rPr>
            <w:instrText xml:space="preserve"> PAGEREF _Toc183173200 \h </w:instrText>
          </w:r>
          <w:r>
            <w:rPr>
              <w:noProof/>
            </w:rPr>
          </w:r>
          <w:r>
            <w:rPr>
              <w:noProof/>
            </w:rPr>
            <w:fldChar w:fldCharType="separate"/>
          </w:r>
          <w:r w:rsidR="00EA7676">
            <w:rPr>
              <w:noProof/>
            </w:rPr>
            <w:t>76</w:t>
          </w:r>
          <w:r>
            <w:rPr>
              <w:noProof/>
            </w:rPr>
            <w:fldChar w:fldCharType="end"/>
          </w:r>
        </w:p>
        <w:p w:rsidR="00B3206D" w:rsidRDefault="00B3206D" w14:paraId="537C8CA1" w14:textId="0F7DCA28">
          <w:pPr>
            <w:pStyle w:val="Innehll1"/>
            <w:tabs>
              <w:tab w:val="right" w:leader="dot" w:pos="8494"/>
            </w:tabs>
            <w:rPr>
              <w:rFonts w:eastAsiaTheme="minorEastAsia"/>
              <w:noProof/>
              <w:kern w:val="0"/>
              <w:sz w:val="22"/>
              <w:szCs w:val="22"/>
              <w:lang w:eastAsia="sv-SE"/>
              <w14:numSpacing w14:val="default"/>
            </w:rPr>
          </w:pPr>
          <w:r>
            <w:rPr>
              <w:noProof/>
            </w:rPr>
            <w:t>13 Klimatsmarta och trygga boenden</w:t>
          </w:r>
          <w:r>
            <w:rPr>
              <w:noProof/>
            </w:rPr>
            <w:tab/>
          </w:r>
          <w:r>
            <w:rPr>
              <w:noProof/>
            </w:rPr>
            <w:fldChar w:fldCharType="begin"/>
          </w:r>
          <w:r>
            <w:rPr>
              <w:noProof/>
            </w:rPr>
            <w:instrText xml:space="preserve"> PAGEREF _Toc183173201 \h </w:instrText>
          </w:r>
          <w:r>
            <w:rPr>
              <w:noProof/>
            </w:rPr>
          </w:r>
          <w:r>
            <w:rPr>
              <w:noProof/>
            </w:rPr>
            <w:fldChar w:fldCharType="separate"/>
          </w:r>
          <w:r w:rsidR="00EA7676">
            <w:rPr>
              <w:noProof/>
            </w:rPr>
            <w:t>76</w:t>
          </w:r>
          <w:r>
            <w:rPr>
              <w:noProof/>
            </w:rPr>
            <w:fldChar w:fldCharType="end"/>
          </w:r>
        </w:p>
        <w:p w:rsidR="00B3206D" w:rsidRDefault="00B3206D" w14:paraId="6C2BCBFC" w14:textId="7534E1E1">
          <w:pPr>
            <w:pStyle w:val="Innehll2"/>
            <w:tabs>
              <w:tab w:val="right" w:leader="dot" w:pos="8494"/>
            </w:tabs>
            <w:rPr>
              <w:rFonts w:eastAsiaTheme="minorEastAsia"/>
              <w:noProof/>
              <w:kern w:val="0"/>
              <w:sz w:val="22"/>
              <w:szCs w:val="22"/>
              <w:lang w:eastAsia="sv-SE"/>
              <w14:numSpacing w14:val="default"/>
            </w:rPr>
          </w:pPr>
          <w:r>
            <w:rPr>
              <w:noProof/>
            </w:rPr>
            <w:t>13.1 Renovering i kombination med klimatåtgärder</w:t>
          </w:r>
          <w:r>
            <w:rPr>
              <w:noProof/>
            </w:rPr>
            <w:tab/>
          </w:r>
          <w:r>
            <w:rPr>
              <w:noProof/>
            </w:rPr>
            <w:fldChar w:fldCharType="begin"/>
          </w:r>
          <w:r>
            <w:rPr>
              <w:noProof/>
            </w:rPr>
            <w:instrText xml:space="preserve"> PAGEREF _Toc183173202 \h </w:instrText>
          </w:r>
          <w:r>
            <w:rPr>
              <w:noProof/>
            </w:rPr>
          </w:r>
          <w:r>
            <w:rPr>
              <w:noProof/>
            </w:rPr>
            <w:fldChar w:fldCharType="separate"/>
          </w:r>
          <w:r w:rsidR="00EA7676">
            <w:rPr>
              <w:noProof/>
            </w:rPr>
            <w:t>77</w:t>
          </w:r>
          <w:r>
            <w:rPr>
              <w:noProof/>
            </w:rPr>
            <w:fldChar w:fldCharType="end"/>
          </w:r>
        </w:p>
        <w:p w:rsidR="00B3206D" w:rsidRDefault="00B3206D" w14:paraId="673D7808" w14:textId="576B7086">
          <w:pPr>
            <w:pStyle w:val="Innehll2"/>
            <w:tabs>
              <w:tab w:val="right" w:leader="dot" w:pos="8494"/>
            </w:tabs>
            <w:rPr>
              <w:rFonts w:eastAsiaTheme="minorEastAsia"/>
              <w:noProof/>
              <w:kern w:val="0"/>
              <w:sz w:val="22"/>
              <w:szCs w:val="22"/>
              <w:lang w:eastAsia="sv-SE"/>
              <w14:numSpacing w14:val="default"/>
            </w:rPr>
          </w:pPr>
          <w:r>
            <w:rPr>
              <w:noProof/>
            </w:rPr>
            <w:t>13.2 Fler klimatsmarta hyresrätter till en överkomlig hyra</w:t>
          </w:r>
          <w:r>
            <w:rPr>
              <w:noProof/>
            </w:rPr>
            <w:tab/>
          </w:r>
          <w:r>
            <w:rPr>
              <w:noProof/>
            </w:rPr>
            <w:fldChar w:fldCharType="begin"/>
          </w:r>
          <w:r>
            <w:rPr>
              <w:noProof/>
            </w:rPr>
            <w:instrText xml:space="preserve"> PAGEREF _Toc183173203 \h </w:instrText>
          </w:r>
          <w:r>
            <w:rPr>
              <w:noProof/>
            </w:rPr>
          </w:r>
          <w:r>
            <w:rPr>
              <w:noProof/>
            </w:rPr>
            <w:fldChar w:fldCharType="separate"/>
          </w:r>
          <w:r w:rsidR="00EA7676">
            <w:rPr>
              <w:noProof/>
            </w:rPr>
            <w:t>77</w:t>
          </w:r>
          <w:r>
            <w:rPr>
              <w:noProof/>
            </w:rPr>
            <w:fldChar w:fldCharType="end"/>
          </w:r>
        </w:p>
        <w:p w:rsidR="00B3206D" w:rsidRDefault="00B3206D" w14:paraId="3C32C3EA" w14:textId="6108685F">
          <w:pPr>
            <w:pStyle w:val="Innehll1"/>
            <w:tabs>
              <w:tab w:val="right" w:leader="dot" w:pos="8494"/>
            </w:tabs>
            <w:rPr>
              <w:rFonts w:eastAsiaTheme="minorEastAsia"/>
              <w:noProof/>
              <w:kern w:val="0"/>
              <w:sz w:val="22"/>
              <w:szCs w:val="22"/>
              <w:lang w:eastAsia="sv-SE"/>
              <w14:numSpacing w14:val="default"/>
            </w:rPr>
          </w:pPr>
          <w:r>
            <w:rPr>
              <w:noProof/>
            </w:rPr>
            <w:t>14 Ett hållbart energisystem</w:t>
          </w:r>
          <w:r>
            <w:rPr>
              <w:noProof/>
            </w:rPr>
            <w:tab/>
          </w:r>
          <w:r>
            <w:rPr>
              <w:noProof/>
            </w:rPr>
            <w:fldChar w:fldCharType="begin"/>
          </w:r>
          <w:r>
            <w:rPr>
              <w:noProof/>
            </w:rPr>
            <w:instrText xml:space="preserve"> PAGEREF _Toc183173204 \h </w:instrText>
          </w:r>
          <w:r>
            <w:rPr>
              <w:noProof/>
            </w:rPr>
          </w:r>
          <w:r>
            <w:rPr>
              <w:noProof/>
            </w:rPr>
            <w:fldChar w:fldCharType="separate"/>
          </w:r>
          <w:r w:rsidR="00EA7676">
            <w:rPr>
              <w:noProof/>
            </w:rPr>
            <w:t>78</w:t>
          </w:r>
          <w:r>
            <w:rPr>
              <w:noProof/>
            </w:rPr>
            <w:fldChar w:fldCharType="end"/>
          </w:r>
        </w:p>
        <w:p w:rsidR="00B3206D" w:rsidRDefault="00B3206D" w14:paraId="0292CF43" w14:textId="77D2FAA1">
          <w:pPr>
            <w:pStyle w:val="Innehll2"/>
            <w:tabs>
              <w:tab w:val="right" w:leader="dot" w:pos="8494"/>
            </w:tabs>
            <w:rPr>
              <w:rFonts w:eastAsiaTheme="minorEastAsia"/>
              <w:noProof/>
              <w:kern w:val="0"/>
              <w:sz w:val="22"/>
              <w:szCs w:val="22"/>
              <w:lang w:eastAsia="sv-SE"/>
              <w14:numSpacing w14:val="default"/>
            </w:rPr>
          </w:pPr>
          <w:r>
            <w:rPr>
              <w:noProof/>
            </w:rPr>
            <w:t>14.1 Vindkraft – på land och till havs</w:t>
          </w:r>
          <w:r>
            <w:rPr>
              <w:noProof/>
            </w:rPr>
            <w:tab/>
          </w:r>
          <w:r>
            <w:rPr>
              <w:noProof/>
            </w:rPr>
            <w:fldChar w:fldCharType="begin"/>
          </w:r>
          <w:r>
            <w:rPr>
              <w:noProof/>
            </w:rPr>
            <w:instrText xml:space="preserve"> PAGEREF _Toc183173205 \h </w:instrText>
          </w:r>
          <w:r>
            <w:rPr>
              <w:noProof/>
            </w:rPr>
          </w:r>
          <w:r>
            <w:rPr>
              <w:noProof/>
            </w:rPr>
            <w:fldChar w:fldCharType="separate"/>
          </w:r>
          <w:r w:rsidR="00EA7676">
            <w:rPr>
              <w:noProof/>
            </w:rPr>
            <w:t>79</w:t>
          </w:r>
          <w:r>
            <w:rPr>
              <w:noProof/>
            </w:rPr>
            <w:fldChar w:fldCharType="end"/>
          </w:r>
        </w:p>
        <w:p w:rsidR="00B3206D" w:rsidRDefault="00B3206D" w14:paraId="5525FC5B" w14:textId="55603BB5">
          <w:pPr>
            <w:pStyle w:val="Innehll2"/>
            <w:tabs>
              <w:tab w:val="right" w:leader="dot" w:pos="8494"/>
            </w:tabs>
            <w:rPr>
              <w:rFonts w:eastAsiaTheme="minorEastAsia"/>
              <w:noProof/>
              <w:kern w:val="0"/>
              <w:sz w:val="22"/>
              <w:szCs w:val="22"/>
              <w:lang w:eastAsia="sv-SE"/>
              <w14:numSpacing w14:val="default"/>
            </w:rPr>
          </w:pPr>
          <w:r>
            <w:rPr>
              <w:noProof/>
            </w:rPr>
            <w:t>14.2 Stärkt elöverföringskapacitet</w:t>
          </w:r>
          <w:r>
            <w:rPr>
              <w:noProof/>
            </w:rPr>
            <w:tab/>
          </w:r>
          <w:r>
            <w:rPr>
              <w:noProof/>
            </w:rPr>
            <w:fldChar w:fldCharType="begin"/>
          </w:r>
          <w:r>
            <w:rPr>
              <w:noProof/>
            </w:rPr>
            <w:instrText xml:space="preserve"> PAGEREF _Toc183173206 \h </w:instrText>
          </w:r>
          <w:r>
            <w:rPr>
              <w:noProof/>
            </w:rPr>
          </w:r>
          <w:r>
            <w:rPr>
              <w:noProof/>
            </w:rPr>
            <w:fldChar w:fldCharType="separate"/>
          </w:r>
          <w:r w:rsidR="00EA7676">
            <w:rPr>
              <w:noProof/>
            </w:rPr>
            <w:t>80</w:t>
          </w:r>
          <w:r>
            <w:rPr>
              <w:noProof/>
            </w:rPr>
            <w:fldChar w:fldCharType="end"/>
          </w:r>
        </w:p>
        <w:p w:rsidR="00B3206D" w:rsidRDefault="00B3206D" w14:paraId="2D4EFFAF" w14:textId="02D8C895">
          <w:pPr>
            <w:pStyle w:val="Innehll1"/>
            <w:tabs>
              <w:tab w:val="right" w:leader="dot" w:pos="8494"/>
            </w:tabs>
            <w:rPr>
              <w:rFonts w:eastAsiaTheme="minorEastAsia"/>
              <w:noProof/>
              <w:kern w:val="0"/>
              <w:sz w:val="22"/>
              <w:szCs w:val="22"/>
              <w:lang w:eastAsia="sv-SE"/>
              <w14:numSpacing w14:val="default"/>
            </w:rPr>
          </w:pPr>
          <w:r>
            <w:rPr>
              <w:noProof/>
            </w:rPr>
            <w:t>15 Framtidens transporter</w:t>
          </w:r>
          <w:r>
            <w:rPr>
              <w:noProof/>
            </w:rPr>
            <w:tab/>
          </w:r>
          <w:r>
            <w:rPr>
              <w:noProof/>
            </w:rPr>
            <w:fldChar w:fldCharType="begin"/>
          </w:r>
          <w:r>
            <w:rPr>
              <w:noProof/>
            </w:rPr>
            <w:instrText xml:space="preserve"> PAGEREF _Toc183173207 \h </w:instrText>
          </w:r>
          <w:r>
            <w:rPr>
              <w:noProof/>
            </w:rPr>
          </w:r>
          <w:r>
            <w:rPr>
              <w:noProof/>
            </w:rPr>
            <w:fldChar w:fldCharType="separate"/>
          </w:r>
          <w:r w:rsidR="00EA7676">
            <w:rPr>
              <w:noProof/>
            </w:rPr>
            <w:t>80</w:t>
          </w:r>
          <w:r>
            <w:rPr>
              <w:noProof/>
            </w:rPr>
            <w:fldChar w:fldCharType="end"/>
          </w:r>
        </w:p>
        <w:p w:rsidR="00B3206D" w:rsidRDefault="00B3206D" w14:paraId="4AB3B823" w14:textId="2893ECB1">
          <w:pPr>
            <w:pStyle w:val="Innehll2"/>
            <w:tabs>
              <w:tab w:val="right" w:leader="dot" w:pos="8494"/>
            </w:tabs>
            <w:rPr>
              <w:rFonts w:eastAsiaTheme="minorEastAsia"/>
              <w:noProof/>
              <w:kern w:val="0"/>
              <w:sz w:val="22"/>
              <w:szCs w:val="22"/>
              <w:lang w:eastAsia="sv-SE"/>
              <w14:numSpacing w14:val="default"/>
            </w:rPr>
          </w:pPr>
          <w:r>
            <w:rPr>
              <w:noProof/>
            </w:rPr>
            <w:lastRenderedPageBreak/>
            <w:t>15.1 Åtgärda underhållsskulden i fråga om järnvägen</w:t>
          </w:r>
          <w:r>
            <w:rPr>
              <w:noProof/>
            </w:rPr>
            <w:tab/>
          </w:r>
          <w:r>
            <w:rPr>
              <w:noProof/>
            </w:rPr>
            <w:fldChar w:fldCharType="begin"/>
          </w:r>
          <w:r>
            <w:rPr>
              <w:noProof/>
            </w:rPr>
            <w:instrText xml:space="preserve"> PAGEREF _Toc183173208 \h </w:instrText>
          </w:r>
          <w:r>
            <w:rPr>
              <w:noProof/>
            </w:rPr>
          </w:r>
          <w:r>
            <w:rPr>
              <w:noProof/>
            </w:rPr>
            <w:fldChar w:fldCharType="separate"/>
          </w:r>
          <w:r w:rsidR="00EA7676">
            <w:rPr>
              <w:noProof/>
            </w:rPr>
            <w:t>80</w:t>
          </w:r>
          <w:r>
            <w:rPr>
              <w:noProof/>
            </w:rPr>
            <w:fldChar w:fldCharType="end"/>
          </w:r>
        </w:p>
        <w:p w:rsidR="00B3206D" w:rsidRDefault="00B3206D" w14:paraId="6BABEF34" w14:textId="75DB046E">
          <w:pPr>
            <w:pStyle w:val="Innehll2"/>
            <w:tabs>
              <w:tab w:val="right" w:leader="dot" w:pos="8494"/>
            </w:tabs>
            <w:rPr>
              <w:rFonts w:eastAsiaTheme="minorEastAsia"/>
              <w:noProof/>
              <w:kern w:val="0"/>
              <w:sz w:val="22"/>
              <w:szCs w:val="22"/>
              <w:lang w:eastAsia="sv-SE"/>
              <w14:numSpacing w14:val="default"/>
            </w:rPr>
          </w:pPr>
          <w:r>
            <w:rPr>
              <w:noProof/>
            </w:rPr>
            <w:t>15.2 Sverigebiljetten för billigare kollektivtrafik</w:t>
          </w:r>
          <w:r>
            <w:rPr>
              <w:noProof/>
            </w:rPr>
            <w:tab/>
          </w:r>
          <w:r>
            <w:rPr>
              <w:noProof/>
            </w:rPr>
            <w:fldChar w:fldCharType="begin"/>
          </w:r>
          <w:r>
            <w:rPr>
              <w:noProof/>
            </w:rPr>
            <w:instrText xml:space="preserve"> PAGEREF _Toc183173209 \h </w:instrText>
          </w:r>
          <w:r>
            <w:rPr>
              <w:noProof/>
            </w:rPr>
          </w:r>
          <w:r>
            <w:rPr>
              <w:noProof/>
            </w:rPr>
            <w:fldChar w:fldCharType="separate"/>
          </w:r>
          <w:r w:rsidR="00EA7676">
            <w:rPr>
              <w:noProof/>
            </w:rPr>
            <w:t>81</w:t>
          </w:r>
          <w:r>
            <w:rPr>
              <w:noProof/>
            </w:rPr>
            <w:fldChar w:fldCharType="end"/>
          </w:r>
        </w:p>
        <w:p w:rsidR="00B3206D" w:rsidRDefault="00B3206D" w14:paraId="3E048B96" w14:textId="0891D5AC">
          <w:pPr>
            <w:pStyle w:val="Innehll2"/>
            <w:tabs>
              <w:tab w:val="right" w:leader="dot" w:pos="8494"/>
            </w:tabs>
            <w:rPr>
              <w:rFonts w:eastAsiaTheme="minorEastAsia"/>
              <w:noProof/>
              <w:kern w:val="0"/>
              <w:sz w:val="22"/>
              <w:szCs w:val="22"/>
              <w:lang w:eastAsia="sv-SE"/>
              <w14:numSpacing w14:val="default"/>
            </w:rPr>
          </w:pPr>
          <w:r>
            <w:rPr>
              <w:noProof/>
            </w:rPr>
            <w:t>15.3 Investeringsstöd och utbyggnad av kollektivtrafik</w:t>
          </w:r>
          <w:r>
            <w:rPr>
              <w:noProof/>
            </w:rPr>
            <w:tab/>
          </w:r>
          <w:r>
            <w:rPr>
              <w:noProof/>
            </w:rPr>
            <w:fldChar w:fldCharType="begin"/>
          </w:r>
          <w:r>
            <w:rPr>
              <w:noProof/>
            </w:rPr>
            <w:instrText xml:space="preserve"> PAGEREF _Toc183173210 \h </w:instrText>
          </w:r>
          <w:r>
            <w:rPr>
              <w:noProof/>
            </w:rPr>
          </w:r>
          <w:r>
            <w:rPr>
              <w:noProof/>
            </w:rPr>
            <w:fldChar w:fldCharType="separate"/>
          </w:r>
          <w:r w:rsidR="00EA7676">
            <w:rPr>
              <w:noProof/>
            </w:rPr>
            <w:t>82</w:t>
          </w:r>
          <w:r>
            <w:rPr>
              <w:noProof/>
            </w:rPr>
            <w:fldChar w:fldCharType="end"/>
          </w:r>
        </w:p>
        <w:p w:rsidR="00B3206D" w:rsidRDefault="00B3206D" w14:paraId="4F6BD055" w14:textId="7CE5EC6B">
          <w:pPr>
            <w:pStyle w:val="Innehll1"/>
            <w:tabs>
              <w:tab w:val="right" w:leader="dot" w:pos="8494"/>
            </w:tabs>
            <w:rPr>
              <w:rFonts w:eastAsiaTheme="minorEastAsia"/>
              <w:noProof/>
              <w:kern w:val="0"/>
              <w:sz w:val="22"/>
              <w:szCs w:val="22"/>
              <w:lang w:eastAsia="sv-SE"/>
              <w14:numSpacing w14:val="default"/>
            </w:rPr>
          </w:pPr>
          <w:r>
            <w:rPr>
              <w:noProof/>
            </w:rPr>
            <w:t>16 Klimatklivet</w:t>
          </w:r>
          <w:r>
            <w:rPr>
              <w:noProof/>
            </w:rPr>
            <w:tab/>
          </w:r>
          <w:r>
            <w:rPr>
              <w:noProof/>
            </w:rPr>
            <w:fldChar w:fldCharType="begin"/>
          </w:r>
          <w:r>
            <w:rPr>
              <w:noProof/>
            </w:rPr>
            <w:instrText xml:space="preserve"> PAGEREF _Toc183173211 \h </w:instrText>
          </w:r>
          <w:r>
            <w:rPr>
              <w:noProof/>
            </w:rPr>
          </w:r>
          <w:r>
            <w:rPr>
              <w:noProof/>
            </w:rPr>
            <w:fldChar w:fldCharType="separate"/>
          </w:r>
          <w:r w:rsidR="00EA7676">
            <w:rPr>
              <w:noProof/>
            </w:rPr>
            <w:t>82</w:t>
          </w:r>
          <w:r>
            <w:rPr>
              <w:noProof/>
            </w:rPr>
            <w:fldChar w:fldCharType="end"/>
          </w:r>
        </w:p>
        <w:p w:rsidR="00B3206D" w:rsidRDefault="00B3206D" w14:paraId="76243AB9" w14:textId="247E20A3">
          <w:pPr>
            <w:pStyle w:val="Innehll1"/>
            <w:tabs>
              <w:tab w:val="right" w:leader="dot" w:pos="8494"/>
            </w:tabs>
            <w:rPr>
              <w:rFonts w:eastAsiaTheme="minorEastAsia"/>
              <w:noProof/>
              <w:kern w:val="0"/>
              <w:sz w:val="22"/>
              <w:szCs w:val="22"/>
              <w:lang w:eastAsia="sv-SE"/>
              <w14:numSpacing w14:val="default"/>
            </w:rPr>
          </w:pPr>
          <w:r>
            <w:rPr>
              <w:noProof/>
            </w:rPr>
            <w:t>17 Värnet om naturen/skydda miljön</w:t>
          </w:r>
          <w:r>
            <w:rPr>
              <w:noProof/>
            </w:rPr>
            <w:tab/>
          </w:r>
          <w:r>
            <w:rPr>
              <w:noProof/>
            </w:rPr>
            <w:fldChar w:fldCharType="begin"/>
          </w:r>
          <w:r>
            <w:rPr>
              <w:noProof/>
            </w:rPr>
            <w:instrText xml:space="preserve"> PAGEREF _Toc183173212 \h </w:instrText>
          </w:r>
          <w:r>
            <w:rPr>
              <w:noProof/>
            </w:rPr>
          </w:r>
          <w:r>
            <w:rPr>
              <w:noProof/>
            </w:rPr>
            <w:fldChar w:fldCharType="separate"/>
          </w:r>
          <w:r w:rsidR="00EA7676">
            <w:rPr>
              <w:noProof/>
            </w:rPr>
            <w:t>83</w:t>
          </w:r>
          <w:r>
            <w:rPr>
              <w:noProof/>
            </w:rPr>
            <w:fldChar w:fldCharType="end"/>
          </w:r>
        </w:p>
        <w:p w:rsidR="00B3206D" w:rsidRDefault="00B3206D" w14:paraId="66EDAFFC" w14:textId="242CBCDF">
          <w:pPr>
            <w:pStyle w:val="Innehll1"/>
            <w:tabs>
              <w:tab w:val="right" w:leader="dot" w:pos="8494"/>
            </w:tabs>
            <w:rPr>
              <w:rFonts w:eastAsiaTheme="minorEastAsia"/>
              <w:noProof/>
              <w:kern w:val="0"/>
              <w:sz w:val="22"/>
              <w:szCs w:val="22"/>
              <w:lang w:eastAsia="sv-SE"/>
              <w14:numSpacing w14:val="default"/>
            </w:rPr>
          </w:pPr>
          <w:r>
            <w:rPr>
              <w:noProof/>
            </w:rPr>
            <w:t>18 Ett enhetligt och rättvist skattesystem</w:t>
          </w:r>
          <w:r>
            <w:rPr>
              <w:noProof/>
            </w:rPr>
            <w:tab/>
          </w:r>
          <w:r>
            <w:rPr>
              <w:noProof/>
            </w:rPr>
            <w:fldChar w:fldCharType="begin"/>
          </w:r>
          <w:r>
            <w:rPr>
              <w:noProof/>
            </w:rPr>
            <w:instrText xml:space="preserve"> PAGEREF _Toc183173213 \h </w:instrText>
          </w:r>
          <w:r>
            <w:rPr>
              <w:noProof/>
            </w:rPr>
          </w:r>
          <w:r>
            <w:rPr>
              <w:noProof/>
            </w:rPr>
            <w:fldChar w:fldCharType="separate"/>
          </w:r>
          <w:r w:rsidR="00EA7676">
            <w:rPr>
              <w:noProof/>
            </w:rPr>
            <w:t>84</w:t>
          </w:r>
          <w:r>
            <w:rPr>
              <w:noProof/>
            </w:rPr>
            <w:fldChar w:fldCharType="end"/>
          </w:r>
        </w:p>
        <w:p w:rsidR="00B3206D" w:rsidRDefault="00B3206D" w14:paraId="47853C39" w14:textId="0A6773BA">
          <w:pPr>
            <w:pStyle w:val="Innehll2"/>
            <w:tabs>
              <w:tab w:val="right" w:leader="dot" w:pos="8494"/>
            </w:tabs>
            <w:rPr>
              <w:rFonts w:eastAsiaTheme="minorEastAsia"/>
              <w:noProof/>
              <w:kern w:val="0"/>
              <w:sz w:val="22"/>
              <w:szCs w:val="22"/>
              <w:lang w:eastAsia="sv-SE"/>
              <w14:numSpacing w14:val="default"/>
            </w:rPr>
          </w:pPr>
          <w:r>
            <w:rPr>
              <w:noProof/>
            </w:rPr>
            <w:t>18.1 Målen för skattepolitiken</w:t>
          </w:r>
          <w:r>
            <w:rPr>
              <w:noProof/>
            </w:rPr>
            <w:tab/>
          </w:r>
          <w:r>
            <w:rPr>
              <w:noProof/>
            </w:rPr>
            <w:fldChar w:fldCharType="begin"/>
          </w:r>
          <w:r>
            <w:rPr>
              <w:noProof/>
            </w:rPr>
            <w:instrText xml:space="preserve"> PAGEREF _Toc183173214 \h </w:instrText>
          </w:r>
          <w:r>
            <w:rPr>
              <w:noProof/>
            </w:rPr>
          </w:r>
          <w:r>
            <w:rPr>
              <w:noProof/>
            </w:rPr>
            <w:fldChar w:fldCharType="separate"/>
          </w:r>
          <w:r w:rsidR="00EA7676">
            <w:rPr>
              <w:noProof/>
            </w:rPr>
            <w:t>84</w:t>
          </w:r>
          <w:r>
            <w:rPr>
              <w:noProof/>
            </w:rPr>
            <w:fldChar w:fldCharType="end"/>
          </w:r>
        </w:p>
        <w:p w:rsidR="00B3206D" w:rsidRDefault="00B3206D" w14:paraId="5D644334" w14:textId="54E9C51C">
          <w:pPr>
            <w:pStyle w:val="Innehll2"/>
            <w:tabs>
              <w:tab w:val="right" w:leader="dot" w:pos="8494"/>
            </w:tabs>
            <w:rPr>
              <w:rFonts w:eastAsiaTheme="minorEastAsia"/>
              <w:noProof/>
              <w:kern w:val="0"/>
              <w:sz w:val="22"/>
              <w:szCs w:val="22"/>
              <w:lang w:eastAsia="sv-SE"/>
              <w14:numSpacing w14:val="default"/>
            </w:rPr>
          </w:pPr>
          <w:r>
            <w:rPr>
              <w:noProof/>
            </w:rPr>
            <w:t>18.2 Extrem skattepolitik i BP25</w:t>
          </w:r>
          <w:r>
            <w:rPr>
              <w:noProof/>
            </w:rPr>
            <w:tab/>
          </w:r>
          <w:r>
            <w:rPr>
              <w:noProof/>
            </w:rPr>
            <w:fldChar w:fldCharType="begin"/>
          </w:r>
          <w:r>
            <w:rPr>
              <w:noProof/>
            </w:rPr>
            <w:instrText xml:space="preserve"> PAGEREF _Toc183173215 \h </w:instrText>
          </w:r>
          <w:r>
            <w:rPr>
              <w:noProof/>
            </w:rPr>
          </w:r>
          <w:r>
            <w:rPr>
              <w:noProof/>
            </w:rPr>
            <w:fldChar w:fldCharType="separate"/>
          </w:r>
          <w:r w:rsidR="00EA7676">
            <w:rPr>
              <w:noProof/>
            </w:rPr>
            <w:t>85</w:t>
          </w:r>
          <w:r>
            <w:rPr>
              <w:noProof/>
            </w:rPr>
            <w:fldChar w:fldCharType="end"/>
          </w:r>
        </w:p>
        <w:p w:rsidR="00B3206D" w:rsidRDefault="00B3206D" w14:paraId="6A72FC54" w14:textId="37E04CC9">
          <w:pPr>
            <w:pStyle w:val="Innehll2"/>
            <w:tabs>
              <w:tab w:val="right" w:leader="dot" w:pos="8494"/>
            </w:tabs>
            <w:rPr>
              <w:rFonts w:eastAsiaTheme="minorEastAsia"/>
              <w:noProof/>
              <w:kern w:val="0"/>
              <w:sz w:val="22"/>
              <w:szCs w:val="22"/>
              <w:lang w:eastAsia="sv-SE"/>
              <w14:numSpacing w14:val="default"/>
            </w:rPr>
          </w:pPr>
          <w:r>
            <w:rPr>
              <w:noProof/>
            </w:rPr>
            <w:t>18.3 Skatt på kapital och egendom</w:t>
          </w:r>
          <w:r>
            <w:rPr>
              <w:noProof/>
            </w:rPr>
            <w:tab/>
          </w:r>
          <w:r>
            <w:rPr>
              <w:noProof/>
            </w:rPr>
            <w:fldChar w:fldCharType="begin"/>
          </w:r>
          <w:r>
            <w:rPr>
              <w:noProof/>
            </w:rPr>
            <w:instrText xml:space="preserve"> PAGEREF _Toc183173216 \h </w:instrText>
          </w:r>
          <w:r>
            <w:rPr>
              <w:noProof/>
            </w:rPr>
          </w:r>
          <w:r>
            <w:rPr>
              <w:noProof/>
            </w:rPr>
            <w:fldChar w:fldCharType="separate"/>
          </w:r>
          <w:r w:rsidR="00EA7676">
            <w:rPr>
              <w:noProof/>
            </w:rPr>
            <w:t>88</w:t>
          </w:r>
          <w:r>
            <w:rPr>
              <w:noProof/>
            </w:rPr>
            <w:fldChar w:fldCharType="end"/>
          </w:r>
        </w:p>
        <w:p w:rsidR="00B3206D" w:rsidRDefault="00B3206D" w14:paraId="58470592" w14:textId="037E885E">
          <w:pPr>
            <w:pStyle w:val="Innehll2"/>
            <w:tabs>
              <w:tab w:val="right" w:leader="dot" w:pos="8494"/>
            </w:tabs>
            <w:rPr>
              <w:rFonts w:eastAsiaTheme="minorEastAsia"/>
              <w:noProof/>
              <w:kern w:val="0"/>
              <w:sz w:val="22"/>
              <w:szCs w:val="22"/>
              <w:lang w:eastAsia="sv-SE"/>
              <w14:numSpacing w14:val="default"/>
            </w:rPr>
          </w:pPr>
          <w:r>
            <w:rPr>
              <w:noProof/>
            </w:rPr>
            <w:t>18.4 Enhetliga kapitalskatter</w:t>
          </w:r>
          <w:r>
            <w:rPr>
              <w:noProof/>
            </w:rPr>
            <w:tab/>
          </w:r>
          <w:r>
            <w:rPr>
              <w:noProof/>
            </w:rPr>
            <w:fldChar w:fldCharType="begin"/>
          </w:r>
          <w:r>
            <w:rPr>
              <w:noProof/>
            </w:rPr>
            <w:instrText xml:space="preserve"> PAGEREF _Toc183173217 \h </w:instrText>
          </w:r>
          <w:r>
            <w:rPr>
              <w:noProof/>
            </w:rPr>
          </w:r>
          <w:r>
            <w:rPr>
              <w:noProof/>
            </w:rPr>
            <w:fldChar w:fldCharType="separate"/>
          </w:r>
          <w:r w:rsidR="00EA7676">
            <w:rPr>
              <w:noProof/>
            </w:rPr>
            <w:t>88</w:t>
          </w:r>
          <w:r>
            <w:rPr>
              <w:noProof/>
            </w:rPr>
            <w:fldChar w:fldCharType="end"/>
          </w:r>
        </w:p>
        <w:p w:rsidR="00B3206D" w:rsidRDefault="00B3206D" w14:paraId="37AD90D3" w14:textId="0FC129ED">
          <w:pPr>
            <w:pStyle w:val="Innehll2"/>
            <w:tabs>
              <w:tab w:val="right" w:leader="dot" w:pos="8494"/>
            </w:tabs>
            <w:rPr>
              <w:rFonts w:eastAsiaTheme="minorEastAsia"/>
              <w:noProof/>
              <w:kern w:val="0"/>
              <w:sz w:val="22"/>
              <w:szCs w:val="22"/>
              <w:lang w:eastAsia="sv-SE"/>
              <w14:numSpacing w14:val="default"/>
            </w:rPr>
          </w:pPr>
          <w:r>
            <w:rPr>
              <w:noProof/>
            </w:rPr>
            <w:t>18.5 Arvs- och gåvoskatt</w:t>
          </w:r>
          <w:r>
            <w:rPr>
              <w:noProof/>
            </w:rPr>
            <w:tab/>
          </w:r>
          <w:r>
            <w:rPr>
              <w:noProof/>
            </w:rPr>
            <w:fldChar w:fldCharType="begin"/>
          </w:r>
          <w:r>
            <w:rPr>
              <w:noProof/>
            </w:rPr>
            <w:instrText xml:space="preserve"> PAGEREF _Toc183173218 \h </w:instrText>
          </w:r>
          <w:r>
            <w:rPr>
              <w:noProof/>
            </w:rPr>
          </w:r>
          <w:r>
            <w:rPr>
              <w:noProof/>
            </w:rPr>
            <w:fldChar w:fldCharType="separate"/>
          </w:r>
          <w:r w:rsidR="00EA7676">
            <w:rPr>
              <w:noProof/>
            </w:rPr>
            <w:t>90</w:t>
          </w:r>
          <w:r>
            <w:rPr>
              <w:noProof/>
            </w:rPr>
            <w:fldChar w:fldCharType="end"/>
          </w:r>
        </w:p>
        <w:p w:rsidR="00B3206D" w:rsidRDefault="00B3206D" w14:paraId="1899BFE1" w14:textId="38653B0B">
          <w:pPr>
            <w:pStyle w:val="Innehll2"/>
            <w:tabs>
              <w:tab w:val="right" w:leader="dot" w:pos="8494"/>
            </w:tabs>
            <w:rPr>
              <w:rFonts w:eastAsiaTheme="minorEastAsia"/>
              <w:noProof/>
              <w:kern w:val="0"/>
              <w:sz w:val="22"/>
              <w:szCs w:val="22"/>
              <w:lang w:eastAsia="sv-SE"/>
              <w14:numSpacing w14:val="default"/>
            </w:rPr>
          </w:pPr>
          <w:r>
            <w:rPr>
              <w:noProof/>
            </w:rPr>
            <w:t>18.6 Oligopolskatt på bankernas övervinster</w:t>
          </w:r>
          <w:r>
            <w:rPr>
              <w:noProof/>
            </w:rPr>
            <w:tab/>
          </w:r>
          <w:r>
            <w:rPr>
              <w:noProof/>
            </w:rPr>
            <w:fldChar w:fldCharType="begin"/>
          </w:r>
          <w:r>
            <w:rPr>
              <w:noProof/>
            </w:rPr>
            <w:instrText xml:space="preserve"> PAGEREF _Toc183173219 \h </w:instrText>
          </w:r>
          <w:r>
            <w:rPr>
              <w:noProof/>
            </w:rPr>
          </w:r>
          <w:r>
            <w:rPr>
              <w:noProof/>
            </w:rPr>
            <w:fldChar w:fldCharType="separate"/>
          </w:r>
          <w:r w:rsidR="00EA7676">
            <w:rPr>
              <w:noProof/>
            </w:rPr>
            <w:t>90</w:t>
          </w:r>
          <w:r>
            <w:rPr>
              <w:noProof/>
            </w:rPr>
            <w:fldChar w:fldCharType="end"/>
          </w:r>
        </w:p>
        <w:p w:rsidR="00B3206D" w:rsidRDefault="00B3206D" w14:paraId="5D62CA51" w14:textId="1FC57FD6">
          <w:pPr>
            <w:pStyle w:val="Innehll2"/>
            <w:tabs>
              <w:tab w:val="right" w:leader="dot" w:pos="8494"/>
            </w:tabs>
            <w:rPr>
              <w:rFonts w:eastAsiaTheme="minorEastAsia"/>
              <w:noProof/>
              <w:kern w:val="0"/>
              <w:sz w:val="22"/>
              <w:szCs w:val="22"/>
              <w:lang w:eastAsia="sv-SE"/>
              <w14:numSpacing w14:val="default"/>
            </w:rPr>
          </w:pPr>
          <w:r>
            <w:rPr>
              <w:noProof/>
            </w:rPr>
            <w:t>18.7 Beskattning av fastigheter</w:t>
          </w:r>
          <w:r>
            <w:rPr>
              <w:noProof/>
            </w:rPr>
            <w:tab/>
          </w:r>
          <w:r>
            <w:rPr>
              <w:noProof/>
            </w:rPr>
            <w:fldChar w:fldCharType="begin"/>
          </w:r>
          <w:r>
            <w:rPr>
              <w:noProof/>
            </w:rPr>
            <w:instrText xml:space="preserve"> PAGEREF _Toc183173220 \h </w:instrText>
          </w:r>
          <w:r>
            <w:rPr>
              <w:noProof/>
            </w:rPr>
          </w:r>
          <w:r>
            <w:rPr>
              <w:noProof/>
            </w:rPr>
            <w:fldChar w:fldCharType="separate"/>
          </w:r>
          <w:r w:rsidR="00EA7676">
            <w:rPr>
              <w:noProof/>
            </w:rPr>
            <w:t>92</w:t>
          </w:r>
          <w:r>
            <w:rPr>
              <w:noProof/>
            </w:rPr>
            <w:fldChar w:fldCharType="end"/>
          </w:r>
        </w:p>
        <w:p w:rsidR="00B3206D" w:rsidRDefault="00B3206D" w14:paraId="31F86C61" w14:textId="24CE96F6">
          <w:pPr>
            <w:pStyle w:val="Innehll2"/>
            <w:tabs>
              <w:tab w:val="right" w:leader="dot" w:pos="8494"/>
            </w:tabs>
            <w:rPr>
              <w:rFonts w:eastAsiaTheme="minorEastAsia"/>
              <w:noProof/>
              <w:kern w:val="0"/>
              <w:sz w:val="22"/>
              <w:szCs w:val="22"/>
              <w:lang w:eastAsia="sv-SE"/>
              <w14:numSpacing w14:val="default"/>
            </w:rPr>
          </w:pPr>
          <w:r>
            <w:rPr>
              <w:noProof/>
            </w:rPr>
            <w:t>18.8 Skatt på förvärvsinkomster</w:t>
          </w:r>
          <w:r>
            <w:rPr>
              <w:noProof/>
            </w:rPr>
            <w:tab/>
          </w:r>
          <w:r>
            <w:rPr>
              <w:noProof/>
            </w:rPr>
            <w:fldChar w:fldCharType="begin"/>
          </w:r>
          <w:r>
            <w:rPr>
              <w:noProof/>
            </w:rPr>
            <w:instrText xml:space="preserve"> PAGEREF _Toc183173221 \h </w:instrText>
          </w:r>
          <w:r>
            <w:rPr>
              <w:noProof/>
            </w:rPr>
          </w:r>
          <w:r>
            <w:rPr>
              <w:noProof/>
            </w:rPr>
            <w:fldChar w:fldCharType="separate"/>
          </w:r>
          <w:r w:rsidR="00EA7676">
            <w:rPr>
              <w:noProof/>
            </w:rPr>
            <w:t>93</w:t>
          </w:r>
          <w:r>
            <w:rPr>
              <w:noProof/>
            </w:rPr>
            <w:fldChar w:fldCharType="end"/>
          </w:r>
        </w:p>
        <w:p w:rsidR="00B3206D" w:rsidRDefault="00B3206D" w14:paraId="22628EBF" w14:textId="2FA521EE">
          <w:pPr>
            <w:pStyle w:val="Innehll2"/>
            <w:tabs>
              <w:tab w:val="right" w:leader="dot" w:pos="8494"/>
            </w:tabs>
            <w:rPr>
              <w:rFonts w:eastAsiaTheme="minorEastAsia"/>
              <w:noProof/>
              <w:kern w:val="0"/>
              <w:sz w:val="22"/>
              <w:szCs w:val="22"/>
              <w:lang w:eastAsia="sv-SE"/>
              <w14:numSpacing w14:val="default"/>
            </w:rPr>
          </w:pPr>
          <w:r>
            <w:rPr>
              <w:noProof/>
            </w:rPr>
            <w:t>18.9 Rut och rot</w:t>
          </w:r>
          <w:r>
            <w:rPr>
              <w:noProof/>
            </w:rPr>
            <w:tab/>
          </w:r>
          <w:r>
            <w:rPr>
              <w:noProof/>
            </w:rPr>
            <w:fldChar w:fldCharType="begin"/>
          </w:r>
          <w:r>
            <w:rPr>
              <w:noProof/>
            </w:rPr>
            <w:instrText xml:space="preserve"> PAGEREF _Toc183173222 \h </w:instrText>
          </w:r>
          <w:r>
            <w:rPr>
              <w:noProof/>
            </w:rPr>
          </w:r>
          <w:r>
            <w:rPr>
              <w:noProof/>
            </w:rPr>
            <w:fldChar w:fldCharType="separate"/>
          </w:r>
          <w:r w:rsidR="00EA7676">
            <w:rPr>
              <w:noProof/>
            </w:rPr>
            <w:t>95</w:t>
          </w:r>
          <w:r>
            <w:rPr>
              <w:noProof/>
            </w:rPr>
            <w:fldChar w:fldCharType="end"/>
          </w:r>
        </w:p>
        <w:p w:rsidR="00B3206D" w:rsidRDefault="00B3206D" w14:paraId="3A0AF022" w14:textId="1FCFFE99">
          <w:pPr>
            <w:pStyle w:val="Innehll2"/>
            <w:tabs>
              <w:tab w:val="right" w:leader="dot" w:pos="8494"/>
            </w:tabs>
            <w:rPr>
              <w:rFonts w:eastAsiaTheme="minorEastAsia"/>
              <w:noProof/>
              <w:kern w:val="0"/>
              <w:sz w:val="22"/>
              <w:szCs w:val="22"/>
              <w:lang w:eastAsia="sv-SE"/>
              <w14:numSpacing w14:val="default"/>
            </w:rPr>
          </w:pPr>
          <w:r>
            <w:rPr>
              <w:noProof/>
            </w:rPr>
            <w:t>18.10 Sociala avgifter</w:t>
          </w:r>
          <w:r>
            <w:rPr>
              <w:noProof/>
            </w:rPr>
            <w:tab/>
          </w:r>
          <w:r>
            <w:rPr>
              <w:noProof/>
            </w:rPr>
            <w:fldChar w:fldCharType="begin"/>
          </w:r>
          <w:r>
            <w:rPr>
              <w:noProof/>
            </w:rPr>
            <w:instrText xml:space="preserve"> PAGEREF _Toc183173223 \h </w:instrText>
          </w:r>
          <w:r>
            <w:rPr>
              <w:noProof/>
            </w:rPr>
          </w:r>
          <w:r>
            <w:rPr>
              <w:noProof/>
            </w:rPr>
            <w:fldChar w:fldCharType="separate"/>
          </w:r>
          <w:r w:rsidR="00EA7676">
            <w:rPr>
              <w:noProof/>
            </w:rPr>
            <w:t>95</w:t>
          </w:r>
          <w:r>
            <w:rPr>
              <w:noProof/>
            </w:rPr>
            <w:fldChar w:fldCharType="end"/>
          </w:r>
        </w:p>
        <w:p w:rsidR="00B3206D" w:rsidRDefault="00B3206D" w14:paraId="50AB0B69" w14:textId="4B5380C7">
          <w:pPr>
            <w:pStyle w:val="Innehll2"/>
            <w:tabs>
              <w:tab w:val="right" w:leader="dot" w:pos="8494"/>
            </w:tabs>
            <w:rPr>
              <w:rFonts w:eastAsiaTheme="minorEastAsia"/>
              <w:noProof/>
              <w:kern w:val="0"/>
              <w:sz w:val="22"/>
              <w:szCs w:val="22"/>
              <w:lang w:eastAsia="sv-SE"/>
              <w14:numSpacing w14:val="default"/>
            </w:rPr>
          </w:pPr>
          <w:r>
            <w:rPr>
              <w:noProof/>
            </w:rPr>
            <w:t>18.11 Ränteavdragen och hushållens kreditrestriktioner</w:t>
          </w:r>
          <w:r>
            <w:rPr>
              <w:noProof/>
            </w:rPr>
            <w:tab/>
          </w:r>
          <w:r>
            <w:rPr>
              <w:noProof/>
            </w:rPr>
            <w:fldChar w:fldCharType="begin"/>
          </w:r>
          <w:r>
            <w:rPr>
              <w:noProof/>
            </w:rPr>
            <w:instrText xml:space="preserve"> PAGEREF _Toc183173224 \h </w:instrText>
          </w:r>
          <w:r>
            <w:rPr>
              <w:noProof/>
            </w:rPr>
          </w:r>
          <w:r>
            <w:rPr>
              <w:noProof/>
            </w:rPr>
            <w:fldChar w:fldCharType="separate"/>
          </w:r>
          <w:r w:rsidR="00EA7676">
            <w:rPr>
              <w:noProof/>
            </w:rPr>
            <w:t>96</w:t>
          </w:r>
          <w:r>
            <w:rPr>
              <w:noProof/>
            </w:rPr>
            <w:fldChar w:fldCharType="end"/>
          </w:r>
        </w:p>
        <w:p w:rsidR="00B3206D" w:rsidRDefault="00B3206D" w14:paraId="4CE1AACA" w14:textId="18552F99">
          <w:pPr>
            <w:pStyle w:val="Innehll2"/>
            <w:tabs>
              <w:tab w:val="right" w:leader="dot" w:pos="8494"/>
            </w:tabs>
            <w:rPr>
              <w:rFonts w:eastAsiaTheme="minorEastAsia"/>
              <w:noProof/>
              <w:kern w:val="0"/>
              <w:sz w:val="22"/>
              <w:szCs w:val="22"/>
              <w:lang w:eastAsia="sv-SE"/>
              <w14:numSpacing w14:val="default"/>
            </w:rPr>
          </w:pPr>
          <w:r>
            <w:rPr>
              <w:noProof/>
            </w:rPr>
            <w:t>18.12 Miljöskatter</w:t>
          </w:r>
          <w:r>
            <w:rPr>
              <w:noProof/>
            </w:rPr>
            <w:tab/>
          </w:r>
          <w:r>
            <w:rPr>
              <w:noProof/>
            </w:rPr>
            <w:fldChar w:fldCharType="begin"/>
          </w:r>
          <w:r>
            <w:rPr>
              <w:noProof/>
            </w:rPr>
            <w:instrText xml:space="preserve"> PAGEREF _Toc183173225 \h </w:instrText>
          </w:r>
          <w:r>
            <w:rPr>
              <w:noProof/>
            </w:rPr>
          </w:r>
          <w:r>
            <w:rPr>
              <w:noProof/>
            </w:rPr>
            <w:fldChar w:fldCharType="separate"/>
          </w:r>
          <w:r w:rsidR="00EA7676">
            <w:rPr>
              <w:noProof/>
            </w:rPr>
            <w:t>97</w:t>
          </w:r>
          <w:r>
            <w:rPr>
              <w:noProof/>
            </w:rPr>
            <w:fldChar w:fldCharType="end"/>
          </w:r>
        </w:p>
        <w:p w:rsidR="00B3206D" w:rsidRDefault="00B3206D" w14:paraId="0861D397" w14:textId="501F7942">
          <w:pPr>
            <w:pStyle w:val="Innehll2"/>
            <w:tabs>
              <w:tab w:val="right" w:leader="dot" w:pos="8494"/>
            </w:tabs>
            <w:rPr>
              <w:rFonts w:eastAsiaTheme="minorEastAsia"/>
              <w:noProof/>
              <w:kern w:val="0"/>
              <w:sz w:val="22"/>
              <w:szCs w:val="22"/>
              <w:lang w:eastAsia="sv-SE"/>
              <w14:numSpacing w14:val="default"/>
            </w:rPr>
          </w:pPr>
          <w:r>
            <w:rPr>
              <w:noProof/>
            </w:rPr>
            <w:t>18.13 Vänsterpartiets skatteförslag</w:t>
          </w:r>
          <w:r>
            <w:rPr>
              <w:noProof/>
            </w:rPr>
            <w:tab/>
          </w:r>
          <w:r>
            <w:rPr>
              <w:noProof/>
            </w:rPr>
            <w:fldChar w:fldCharType="begin"/>
          </w:r>
          <w:r>
            <w:rPr>
              <w:noProof/>
            </w:rPr>
            <w:instrText xml:space="preserve"> PAGEREF _Toc183173226 \h </w:instrText>
          </w:r>
          <w:r>
            <w:rPr>
              <w:noProof/>
            </w:rPr>
          </w:r>
          <w:r>
            <w:rPr>
              <w:noProof/>
            </w:rPr>
            <w:fldChar w:fldCharType="separate"/>
          </w:r>
          <w:r w:rsidR="00EA7676">
            <w:rPr>
              <w:noProof/>
            </w:rPr>
            <w:t>99</w:t>
          </w:r>
          <w:r>
            <w:rPr>
              <w:noProof/>
            </w:rPr>
            <w:fldChar w:fldCharType="end"/>
          </w:r>
        </w:p>
        <w:p w:rsidR="00B3206D" w:rsidRDefault="00B3206D" w14:paraId="2BFEF0EB" w14:textId="40FA7168">
          <w:pPr>
            <w:pStyle w:val="Innehll1"/>
            <w:tabs>
              <w:tab w:val="right" w:leader="dot" w:pos="8494"/>
            </w:tabs>
            <w:rPr>
              <w:rFonts w:eastAsiaTheme="minorEastAsia"/>
              <w:noProof/>
              <w:kern w:val="0"/>
              <w:sz w:val="22"/>
              <w:szCs w:val="22"/>
              <w:lang w:eastAsia="sv-SE"/>
              <w14:numSpacing w14:val="default"/>
            </w:rPr>
          </w:pPr>
          <w:r>
            <w:rPr>
              <w:noProof/>
            </w:rPr>
            <w:t>19 Utgiftsramar och fördelning av utgifter i</w:t>
          </w:r>
          <w:r>
            <w:rPr>
              <w:noProof/>
            </w:rPr>
            <w:tab/>
          </w:r>
          <w:r>
            <w:rPr>
              <w:noProof/>
            </w:rPr>
            <w:fldChar w:fldCharType="begin"/>
          </w:r>
          <w:r>
            <w:rPr>
              <w:noProof/>
            </w:rPr>
            <w:instrText xml:space="preserve"> PAGEREF _Toc183173227 \h </w:instrText>
          </w:r>
          <w:r>
            <w:rPr>
              <w:noProof/>
            </w:rPr>
          </w:r>
          <w:r>
            <w:rPr>
              <w:noProof/>
            </w:rPr>
            <w:fldChar w:fldCharType="separate"/>
          </w:r>
          <w:r w:rsidR="00EA7676">
            <w:rPr>
              <w:noProof/>
            </w:rPr>
            <w:t>101</w:t>
          </w:r>
          <w:r>
            <w:rPr>
              <w:noProof/>
            </w:rPr>
            <w:fldChar w:fldCharType="end"/>
          </w:r>
        </w:p>
        <w:p w:rsidR="00B3206D" w:rsidRDefault="00B3206D" w14:paraId="6E6D2F86" w14:textId="638A4DE2">
          <w:pPr>
            <w:pStyle w:val="Innehll1"/>
            <w:tabs>
              <w:tab w:val="right" w:leader="dot" w:pos="8494"/>
            </w:tabs>
            <w:rPr>
              <w:rFonts w:eastAsiaTheme="minorEastAsia"/>
              <w:noProof/>
              <w:kern w:val="0"/>
              <w:sz w:val="22"/>
              <w:szCs w:val="22"/>
              <w:lang w:eastAsia="sv-SE"/>
              <w14:numSpacing w14:val="default"/>
            </w:rPr>
          </w:pPr>
          <w:r>
            <w:rPr>
              <w:noProof/>
            </w:rPr>
            <w:t>20 Den offentliga sektorns finanser m.m.</w:t>
          </w:r>
          <w:r>
            <w:rPr>
              <w:noProof/>
            </w:rPr>
            <w:tab/>
          </w:r>
          <w:r>
            <w:rPr>
              <w:noProof/>
            </w:rPr>
            <w:fldChar w:fldCharType="begin"/>
          </w:r>
          <w:r>
            <w:rPr>
              <w:noProof/>
            </w:rPr>
            <w:instrText xml:space="preserve"> PAGEREF _Toc183173228 \h </w:instrText>
          </w:r>
          <w:r>
            <w:rPr>
              <w:noProof/>
            </w:rPr>
          </w:r>
          <w:r>
            <w:rPr>
              <w:noProof/>
            </w:rPr>
            <w:fldChar w:fldCharType="separate"/>
          </w:r>
          <w:r w:rsidR="00EA7676">
            <w:rPr>
              <w:noProof/>
            </w:rPr>
            <w:t>112</w:t>
          </w:r>
          <w:r>
            <w:rPr>
              <w:noProof/>
            </w:rPr>
            <w:fldChar w:fldCharType="end"/>
          </w:r>
        </w:p>
        <w:p w:rsidR="00B3206D" w:rsidRDefault="00B3206D" w14:paraId="6DC524CF" w14:textId="2354F619">
          <w:pPr>
            <w:pStyle w:val="Innehll1"/>
            <w:tabs>
              <w:tab w:val="right" w:leader="dot" w:pos="8494"/>
            </w:tabs>
            <w:rPr>
              <w:rFonts w:eastAsiaTheme="minorEastAsia"/>
              <w:noProof/>
              <w:kern w:val="0"/>
              <w:sz w:val="22"/>
              <w:szCs w:val="22"/>
              <w:lang w:eastAsia="sv-SE"/>
              <w14:numSpacing w14:val="default"/>
            </w:rPr>
          </w:pPr>
          <w:r>
            <w:rPr>
              <w:noProof/>
            </w:rPr>
            <w:t>21 Beräkning av statsbudgetens inkomster</w:t>
          </w:r>
          <w:r>
            <w:rPr>
              <w:noProof/>
            </w:rPr>
            <w:tab/>
          </w:r>
          <w:r>
            <w:rPr>
              <w:noProof/>
            </w:rPr>
            <w:fldChar w:fldCharType="begin"/>
          </w:r>
          <w:r>
            <w:rPr>
              <w:noProof/>
            </w:rPr>
            <w:instrText xml:space="preserve"> PAGEREF _Toc183173229 \h </w:instrText>
          </w:r>
          <w:r>
            <w:rPr>
              <w:noProof/>
            </w:rPr>
          </w:r>
          <w:r>
            <w:rPr>
              <w:noProof/>
            </w:rPr>
            <w:fldChar w:fldCharType="separate"/>
          </w:r>
          <w:r w:rsidR="00EA7676">
            <w:rPr>
              <w:noProof/>
            </w:rPr>
            <w:t>114</w:t>
          </w:r>
          <w:r>
            <w:rPr>
              <w:noProof/>
            </w:rPr>
            <w:fldChar w:fldCharType="end"/>
          </w:r>
        </w:p>
        <w:p w:rsidR="00B3206D" w:rsidRDefault="00B3206D" w14:paraId="3F22003A" w14:textId="671D98C9">
          <w:pPr>
            <w:pStyle w:val="Innehll1"/>
            <w:tabs>
              <w:tab w:val="right" w:leader="dot" w:pos="8494"/>
            </w:tabs>
            <w:rPr>
              <w:rFonts w:eastAsiaTheme="minorEastAsia"/>
              <w:noProof/>
              <w:kern w:val="0"/>
              <w:sz w:val="22"/>
              <w:szCs w:val="22"/>
              <w:lang w:eastAsia="sv-SE"/>
              <w14:numSpacing w14:val="default"/>
            </w:rPr>
          </w:pPr>
          <w:r>
            <w:rPr>
              <w:noProof/>
              <w:lang w:eastAsia="sv-SE"/>
            </w:rPr>
            <w:t>Bilaga Fördelningsanalys av Vänsterpartiets budgetmotion</w:t>
          </w:r>
          <w:r>
            <w:rPr>
              <w:noProof/>
            </w:rPr>
            <w:tab/>
          </w:r>
          <w:r>
            <w:rPr>
              <w:noProof/>
            </w:rPr>
            <w:fldChar w:fldCharType="begin"/>
          </w:r>
          <w:r>
            <w:rPr>
              <w:noProof/>
            </w:rPr>
            <w:instrText xml:space="preserve"> PAGEREF _Toc183173230 \h </w:instrText>
          </w:r>
          <w:r>
            <w:rPr>
              <w:noProof/>
            </w:rPr>
          </w:r>
          <w:r>
            <w:rPr>
              <w:noProof/>
            </w:rPr>
            <w:fldChar w:fldCharType="separate"/>
          </w:r>
          <w:r w:rsidR="00EA7676">
            <w:rPr>
              <w:noProof/>
            </w:rPr>
            <w:t>117</w:t>
          </w:r>
          <w:r>
            <w:rPr>
              <w:noProof/>
            </w:rPr>
            <w:fldChar w:fldCharType="end"/>
          </w:r>
        </w:p>
        <w:p w:rsidR="00B3206D" w:rsidRDefault="00B3206D" w14:paraId="166F819F" w14:textId="1497DC5E">
          <w:pPr>
            <w:pStyle w:val="Innehll2"/>
            <w:tabs>
              <w:tab w:val="right" w:leader="dot" w:pos="8494"/>
            </w:tabs>
            <w:rPr>
              <w:rFonts w:eastAsiaTheme="minorEastAsia"/>
              <w:noProof/>
              <w:kern w:val="0"/>
              <w:sz w:val="22"/>
              <w:szCs w:val="22"/>
              <w:lang w:eastAsia="sv-SE"/>
              <w14:numSpacing w14:val="default"/>
            </w:rPr>
          </w:pPr>
          <w:r>
            <w:rPr>
              <w:noProof/>
            </w:rPr>
            <w:t>Inkluderade förslag</w:t>
          </w:r>
          <w:r>
            <w:rPr>
              <w:noProof/>
            </w:rPr>
            <w:tab/>
          </w:r>
          <w:r>
            <w:rPr>
              <w:noProof/>
            </w:rPr>
            <w:fldChar w:fldCharType="begin"/>
          </w:r>
          <w:r>
            <w:rPr>
              <w:noProof/>
            </w:rPr>
            <w:instrText xml:space="preserve"> PAGEREF _Toc183173231 \h </w:instrText>
          </w:r>
          <w:r>
            <w:rPr>
              <w:noProof/>
            </w:rPr>
          </w:r>
          <w:r>
            <w:rPr>
              <w:noProof/>
            </w:rPr>
            <w:fldChar w:fldCharType="separate"/>
          </w:r>
          <w:r w:rsidR="00EA7676">
            <w:rPr>
              <w:noProof/>
            </w:rPr>
            <w:t>117</w:t>
          </w:r>
          <w:r>
            <w:rPr>
              <w:noProof/>
            </w:rPr>
            <w:fldChar w:fldCharType="end"/>
          </w:r>
        </w:p>
        <w:p w:rsidR="005540EF" w:rsidRDefault="00B3206D" w14:paraId="32024BC2" w14:textId="4ECC6E5A">
          <w:r>
            <w:fldChar w:fldCharType="end"/>
          </w:r>
          <w:commentRangeStart w:id="4"/>
          <w:commentRangeEnd w:id="4"/>
          <w:r w:rsidR="00FA5BCC">
            <w:rPr>
              <w:rStyle w:val="Kommentarsreferens"/>
            </w:rPr>
            <w:commentReference w:id="4"/>
          </w:r>
        </w:p>
      </w:sdtContent>
    </w:sdt>
    <w:p w:rsidR="00D4043D" w:rsidP="00E8410B" w:rsidRDefault="00D4043D" w14:paraId="28488483" w14:textId="77777777">
      <w:pPr>
        <w:pStyle w:val="Normalutanindragellerluft"/>
        <w:rPr>
          <w:rFonts w:eastAsia="Times New Roman"/>
          <w:lang w:eastAsia="sv-SE"/>
        </w:rPr>
      </w:pPr>
      <w:r>
        <w:br w:type="page"/>
      </w:r>
    </w:p>
    <w:bookmarkStart w:name="_Toc183173138" w:id="5"/>
    <w:p w:rsidRPr="00561896" w:rsidR="00AF30DD" w:rsidP="00DA7ABD" w:rsidRDefault="007A7570" w14:paraId="055F34F1" w14:textId="77777777">
      <w:pPr>
        <w:pStyle w:val="Rubrik1numrerat"/>
        <w:spacing w:after="300"/>
      </w:pPr>
      <w:sdt>
        <w:sdtPr>
          <w:alias w:val="CC_Boilerplate_4"/>
          <w:tag w:val="CC_Boilerplate_4"/>
          <w:id w:val="-1644581176"/>
          <w:lock w:val="sdtContentLocked"/>
          <w:placeholder>
            <w:docPart w:val="F77EB2DD595844B0B8F373CF8E585F4C"/>
          </w:placeholder>
          <w:text/>
        </w:sdtPr>
        <w:sdtEndPr/>
        <w:sdtContent>
          <w:r w:rsidRPr="00561896" w:rsidR="00AF30DD">
            <w:t>Förslag till riksdagsbeslut</w:t>
          </w:r>
        </w:sdtContent>
      </w:sdt>
      <w:bookmarkEnd w:id="1"/>
      <w:bookmarkEnd w:id="2"/>
      <w:bookmarkEnd w:id="5"/>
    </w:p>
    <w:sdt>
      <w:sdtPr>
        <w:alias w:val="Yrkande 1"/>
        <w:tag w:val="eedcbdba-27cc-4e5f-89f8-2785a703e5bf"/>
        <w:id w:val="868959501"/>
        <w:lock w:val="sdtLocked"/>
      </w:sdtPr>
      <w:sdtEndPr/>
      <w:sdtContent>
        <w:p w:rsidR="00035B6D" w:rsidRDefault="0036127F" w14:paraId="1D5B62C3" w14:textId="77777777">
          <w:pPr>
            <w:pStyle w:val="Frslagstext"/>
          </w:pPr>
          <w:r>
            <w:t>Riksdagen godkänner de riktlinjer för den ekonomiska politiken och budgetpolitiken som föreslås i motionen (avsnitt 6–18).</w:t>
          </w:r>
        </w:p>
      </w:sdtContent>
    </w:sdt>
    <w:sdt>
      <w:sdtPr>
        <w:alias w:val="Yrkande 2"/>
        <w:tag w:val="ec49ea5e-84ca-45ef-b3d9-815b355e882b"/>
        <w:id w:val="23981037"/>
        <w:lock w:val="sdtLocked"/>
      </w:sdtPr>
      <w:sdtEndPr/>
      <w:sdtContent>
        <w:p w:rsidR="00035B6D" w:rsidRDefault="0036127F" w14:paraId="55E8A0B0" w14:textId="4D561991">
          <w:pPr>
            <w:pStyle w:val="Frslagstext"/>
          </w:pPr>
          <w:r>
            <w:t>Riksdagen fastställer utgiftstaket för staten inklusive ålderspensionssystemet vid sidan av statens budget för 2025–2027 enligt förslaget i tabell 16 avsnitt 20 i motionen.</w:t>
          </w:r>
        </w:p>
      </w:sdtContent>
    </w:sdt>
    <w:sdt>
      <w:sdtPr>
        <w:alias w:val="Yrkande 3"/>
        <w:tag w:val="206b7180-bb88-422d-85ef-76d102309218"/>
        <w:id w:val="-35743871"/>
        <w:lock w:val="sdtLocked"/>
      </w:sdtPr>
      <w:sdtEndPr/>
      <w:sdtContent>
        <w:p w:rsidR="00035B6D" w:rsidRDefault="0036127F" w14:paraId="22A0692D" w14:textId="77777777">
          <w:pPr>
            <w:pStyle w:val="Frslagstext"/>
          </w:pPr>
          <w:r>
            <w:t>Riksdagen godkänner beräkningen av inkomsterna i statens budget för 2025 enligt förslaget i tabell 17 avsnitt 21 i motionen och ställer sig bakom det som anförs i motionen om att regeringen ska återkomma med lagförslag i överensstämmelse med denna beräkning och tillkännager detta för regeringen.</w:t>
          </w:r>
        </w:p>
      </w:sdtContent>
    </w:sdt>
    <w:sdt>
      <w:sdtPr>
        <w:alias w:val="Yrkande 4"/>
        <w:tag w:val="f91df954-0bb2-4741-997d-0a6488ef79b8"/>
        <w:id w:val="-346865921"/>
        <w:lock w:val="sdtLocked"/>
      </w:sdtPr>
      <w:sdtEndPr/>
      <w:sdtContent>
        <w:p w:rsidR="00035B6D" w:rsidRDefault="0036127F" w14:paraId="510987C4" w14:textId="77777777">
          <w:pPr>
            <w:pStyle w:val="Frslagstext"/>
          </w:pPr>
          <w:r>
            <w:t>Riksdagen godkänner den preliminära beräkningen av inkomster i statens budget för 2026 och 2027 enligt förslaget i tabell 18 avsnitt 21 i motionen som riktlinje för regeringens budgetarbete.</w:t>
          </w:r>
        </w:p>
      </w:sdtContent>
    </w:sdt>
    <w:sdt>
      <w:sdtPr>
        <w:alias w:val="Yrkande 5"/>
        <w:tag w:val="d0bb09f5-cfde-43a6-802d-1f6123343ea1"/>
        <w:id w:val="1487210797"/>
        <w:lock w:val="sdtLocked"/>
      </w:sdtPr>
      <w:sdtEndPr/>
      <w:sdtContent>
        <w:p w:rsidR="00035B6D" w:rsidRDefault="0036127F" w14:paraId="05947B82" w14:textId="77777777">
          <w:pPr>
            <w:pStyle w:val="Frslagstext"/>
          </w:pPr>
          <w:r>
            <w:t>Riksdagen beslutar om fördelning av utgifter på utgiftsområden för 2025 enligt förslaget i tabell 9 avsnitt 19 i motionen.</w:t>
          </w:r>
        </w:p>
      </w:sdtContent>
    </w:sdt>
    <w:sdt>
      <w:sdtPr>
        <w:alias w:val="Yrkande 6"/>
        <w:tag w:val="8e5939ca-6a32-41b4-a879-0fcdb44d8e6b"/>
        <w:id w:val="81647127"/>
        <w:lock w:val="sdtLocked"/>
      </w:sdtPr>
      <w:sdtEndPr/>
      <w:sdtContent>
        <w:p w:rsidR="00035B6D" w:rsidRDefault="0036127F" w14:paraId="29C1949A" w14:textId="77777777">
          <w:pPr>
            <w:pStyle w:val="Frslagstext"/>
          </w:pPr>
          <w:r>
            <w:t>Riksdagen godkänner den preliminära fördelningen av utgifter på utgiftsområden för 2026 och 2027 enligt förslaget i tabell 10 avsnitt 19 i motionen som riktlinje för regeringens budgetarbete.</w:t>
          </w:r>
        </w:p>
      </w:sdtContent>
    </w:sdt>
    <w:p w:rsidR="008603BC" w:rsidP="00E8410B" w:rsidRDefault="008603BC" w14:paraId="341BE303" w14:textId="77777777">
      <w:pPr>
        <w:pStyle w:val="Normalutanindragellerluft"/>
      </w:pPr>
      <w:bookmarkStart w:name="MotionsStart" w:id="6"/>
      <w:bookmarkStart w:name="_Toc106800476" w:id="7"/>
      <w:bookmarkStart w:name="_Toc106801301" w:id="8"/>
      <w:bookmarkEnd w:id="6"/>
      <w:r>
        <w:br w:type="page"/>
      </w:r>
    </w:p>
    <w:bookmarkStart w:name="_Toc183173139" w:displacedByCustomXml="next" w:id="9"/>
    <w:sdt>
      <w:sdtPr>
        <w:alias w:val="CC_Motivering_Rubrik"/>
        <w:tag w:val="CC_Motivering_Rubrik"/>
        <w:id w:val="1433397530"/>
        <w:lock w:val="sdtLocked"/>
        <w:placeholder>
          <w:docPart w:val="62D87ED021A144DF9EFBBA902FA0CF18"/>
        </w:placeholder>
        <w:text/>
      </w:sdtPr>
      <w:sdtEndPr/>
      <w:sdtContent>
        <w:p w:rsidRPr="00561896" w:rsidR="006D79C9" w:rsidP="00561896" w:rsidRDefault="0096220B" w14:paraId="09918C98" w14:textId="3EDA0404">
          <w:pPr>
            <w:pStyle w:val="Rubrik1numrerat"/>
          </w:pPr>
          <w:r w:rsidRPr="00561896">
            <w:t>Det ekonomiska läget</w:t>
          </w:r>
        </w:p>
      </w:sdtContent>
    </w:sdt>
    <w:bookmarkEnd w:displacedByCustomXml="prev" w:id="9"/>
    <w:bookmarkEnd w:displacedByCustomXml="prev" w:id="8"/>
    <w:bookmarkEnd w:displacedByCustomXml="prev" w:id="7"/>
    <w:p w:rsidRPr="00561896" w:rsidR="0096220B" w:rsidP="00B74C4C" w:rsidRDefault="008A2A05" w14:paraId="243FD9B4" w14:textId="19EAB0B9">
      <w:pPr>
        <w:pStyle w:val="Rubrik2numrerat"/>
        <w:spacing w:before="440"/>
      </w:pPr>
      <w:bookmarkStart w:name="_Toc183173140" w:id="10"/>
      <w:r w:rsidRPr="00561896">
        <w:t>Konjunkturläget</w:t>
      </w:r>
      <w:bookmarkEnd w:id="10"/>
    </w:p>
    <w:p w:rsidRPr="00163021" w:rsidR="008A2A05" w:rsidP="00AE7491" w:rsidRDefault="008A2A05" w14:paraId="0FB832E9" w14:textId="2E016674">
      <w:pPr>
        <w:pStyle w:val="Normalutanindragellerluft"/>
      </w:pPr>
      <w:r w:rsidRPr="00163021">
        <w:t>Inflationen har fallit tillbaka rejält under det senaste halvåret i både Europa och USA</w:t>
      </w:r>
      <w:r w:rsidRPr="00163021" w:rsidR="00AE780F">
        <w:t>.</w:t>
      </w:r>
      <w:r w:rsidRPr="00163021">
        <w:t xml:space="preserve"> Den amerikanska ekonomin ser ut att undvika en mer omfattande lågkonjunktur, trots de senaste årens stora räntehöjningar. Euroområdet har haft en svagare ekonomisk utveckling än USA och tillväxten är klart dämpad i år. Tyskland går trögt med bland annat svag bilexport. De nordiska länderna utvecklas olika, med lågkonjunktur i Finland, fortsatt inflationstryck i Norge, och ett Danmark som går starkt, främst drivet av landets stora läkemedelsindustri.</w:t>
      </w:r>
    </w:p>
    <w:p w:rsidRPr="00163021" w:rsidR="008A2A05" w:rsidP="008A2A05" w:rsidRDefault="008A2A05" w14:paraId="31C52321" w14:textId="312C2CD1">
      <w:r w:rsidRPr="00163021">
        <w:t>Den svenska ekonomin har gått på lågvarv under snart två års tid nu (se figur</w:t>
      </w:r>
      <w:r w:rsidR="000834A7">
        <w:t> </w:t>
      </w:r>
      <w:r w:rsidRPr="00163021">
        <w:t>1 nedan). Hushållens konsumtion har utvecklats svagt i spåren av den höga inflation</w:t>
      </w:r>
      <w:r w:rsidRPr="00163021" w:rsidR="008741EB">
        <w:t>en</w:t>
      </w:r>
      <w:r w:rsidRPr="00163021">
        <w:t xml:space="preserve"> och byggsektorn har närapå kraschat, tyngd av höga räntor och svag efterfrågan.</w:t>
      </w:r>
    </w:p>
    <w:p w:rsidRPr="00E8410B" w:rsidR="008A2A05" w:rsidP="00AD6B1D" w:rsidRDefault="008A2A05" w14:paraId="7ED567C3" w14:textId="589E3B8F">
      <w:pPr>
        <w:pStyle w:val="Tabellrubrik"/>
        <w:spacing w:before="300"/>
      </w:pPr>
      <w:r w:rsidRPr="00E8410B">
        <w:t xml:space="preserve">Figur 1 </w:t>
      </w:r>
      <w:proofErr w:type="gramStart"/>
      <w:r w:rsidRPr="00E8410B">
        <w:t>Svensk</w:t>
      </w:r>
      <w:proofErr w:type="gramEnd"/>
      <w:r w:rsidRPr="00E8410B">
        <w:t xml:space="preserve"> BNP, Q1 2021</w:t>
      </w:r>
      <w:r w:rsidRPr="00E8410B" w:rsidR="00411938">
        <w:t>–</w:t>
      </w:r>
      <w:r w:rsidRPr="00E8410B">
        <w:t>Q2 2024</w:t>
      </w:r>
    </w:p>
    <w:p w:rsidRPr="00B878B6" w:rsidR="008A2A05" w:rsidP="00B878B6" w:rsidRDefault="008A2A05" w14:paraId="715BEF76" w14:textId="2F558317">
      <w:pPr>
        <w:pStyle w:val="Tabellunderrubrik"/>
      </w:pPr>
      <w:r w:rsidRPr="00B878B6">
        <w:t>Säsongsrensade kvartalsvärden</w:t>
      </w:r>
    </w:p>
    <w:p w:rsidRPr="00163021" w:rsidR="008A2A05" w:rsidP="008A2A05" w:rsidRDefault="008A2A05" w14:paraId="1CADD5B0" w14:textId="3D1ED507">
      <w:pPr>
        <w:ind w:firstLine="0"/>
        <w:rPr>
          <w:i/>
          <w:iCs/>
          <w:sz w:val="20"/>
          <w:szCs w:val="20"/>
        </w:rPr>
      </w:pPr>
      <w:r w:rsidRPr="00163021">
        <w:rPr>
          <w:noProof/>
        </w:rPr>
        <w:drawing>
          <wp:inline distT="0" distB="0" distL="0" distR="0" wp14:anchorId="62DF3732" wp14:editId="56CD7820">
            <wp:extent cx="5400000" cy="3240000"/>
            <wp:effectExtent l="0" t="0" r="10795" b="17780"/>
            <wp:docPr id="5" name="Diagram 5" descr="">
              <a:extLst xmlns:a="http://schemas.openxmlformats.org/drawingml/2006/main">
                <a:ext uri="{FF2B5EF4-FFF2-40B4-BE49-F238E27FC236}">
                  <a16:creationId xmlns:a16="http://schemas.microsoft.com/office/drawing/2014/main" id="{6A4F3F47-87F2-4D52-BB20-8809EB68CD9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163021" w:rsidR="008A2A05" w:rsidP="00295D7E" w:rsidRDefault="008A2A05" w14:paraId="4749C753" w14:textId="06C01D0E">
      <w:pPr>
        <w:pStyle w:val="Klla"/>
      </w:pPr>
      <w:r w:rsidRPr="00163021">
        <w:t>Källa: SCB</w:t>
      </w:r>
      <w:r w:rsidR="000834A7">
        <w:t>.</w:t>
      </w:r>
    </w:p>
    <w:p w:rsidRPr="00163021" w:rsidR="008A2A05" w:rsidP="00B878B6" w:rsidRDefault="00295D7E" w14:paraId="1E0AE635" w14:textId="7B26FBCE">
      <w:pPr>
        <w:pStyle w:val="Normalutanindragellerluft"/>
        <w:spacing w:before="150"/>
      </w:pPr>
      <w:r w:rsidRPr="00163021">
        <w:t>D</w:t>
      </w:r>
      <w:r w:rsidRPr="00163021" w:rsidR="008A2A05">
        <w:t>et finns dock vissa tecken på att den svenska ekonomin kan komma att ta fart. Hushållens syn på den egna ekonomin, som varit väldigt dyster under ett tag med stigande räntor och hög inflation, håller nu på att vända i takt med fallande inflation och att Riksbanken börjat sänka räntorna. Det förändrade läget syns också i Konjunktur</w:t>
      </w:r>
      <w:r w:rsidR="00AD6B1D">
        <w:softHyphen/>
      </w:r>
      <w:r w:rsidRPr="00163021" w:rsidR="008A2A05">
        <w:t>institutet</w:t>
      </w:r>
      <w:r w:rsidRPr="00163021" w:rsidR="008741EB">
        <w:t>s</w:t>
      </w:r>
      <w:r w:rsidRPr="00163021" w:rsidR="008A2A05">
        <w:t xml:space="preserve"> s.k. </w:t>
      </w:r>
      <w:r w:rsidRPr="00163021" w:rsidR="008741EB">
        <w:t>k</w:t>
      </w:r>
      <w:r w:rsidRPr="00163021" w:rsidR="008A2A05">
        <w:t>onfidensindikatorer som mäter stämningsläget i näringslivets olika branscher. I Konjunkturbarometern för juli ligger konfidensindikatorerna på ungefär normal nivå eller något lägre i näringslivets olika delar.</w:t>
      </w:r>
    </w:p>
    <w:p w:rsidRPr="00163021" w:rsidR="007C5C98" w:rsidP="00557F2C" w:rsidRDefault="007C5C98" w14:paraId="125BE706" w14:textId="56134653">
      <w:pPr>
        <w:pStyle w:val="Tabellrubrik"/>
      </w:pPr>
      <w:r w:rsidRPr="00163021">
        <w:lastRenderedPageBreak/>
        <w:t>Figur 2 Hushållens syn på egen ekonomi</w:t>
      </w:r>
      <w:r w:rsidRPr="00163021" w:rsidR="002F192B">
        <w:rPr>
          <w:rStyle w:val="Fotnotsreferens"/>
        </w:rPr>
        <w:footnoteReference w:id="2"/>
      </w:r>
    </w:p>
    <w:p w:rsidRPr="00163021" w:rsidR="007C5C98" w:rsidP="007C5C98" w:rsidRDefault="007C5C98" w14:paraId="327D6C8D" w14:textId="556F0B49">
      <w:pPr>
        <w:pStyle w:val="Tabellrubrik"/>
      </w:pPr>
      <w:r w:rsidRPr="00163021">
        <w:rPr>
          <w:noProof/>
        </w:rPr>
        <w:drawing>
          <wp:inline distT="0" distB="0" distL="0" distR="0" wp14:anchorId="74BD313F" wp14:editId="7035CCCC">
            <wp:extent cx="5400000" cy="3240000"/>
            <wp:effectExtent l="0" t="0" r="10795" b="17780"/>
            <wp:docPr id="6" name="Diagram 6" descr="">
              <a:extLst xmlns:a="http://schemas.openxmlformats.org/drawingml/2006/main">
                <a:ext uri="{FF2B5EF4-FFF2-40B4-BE49-F238E27FC236}">
                  <a16:creationId xmlns:a16="http://schemas.microsoft.com/office/drawing/2014/main" id="{6FF0C9C0-6B41-4210-BB77-44718FA4EE0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163021" w:rsidR="007C5C98" w:rsidP="00295D7E" w:rsidRDefault="007C5C98" w14:paraId="2010C2D8" w14:textId="13274E5F">
      <w:pPr>
        <w:pStyle w:val="Klla"/>
      </w:pPr>
      <w:r w:rsidRPr="00163021">
        <w:t>Källa: Konjunkturinstitutet</w:t>
      </w:r>
      <w:r w:rsidR="000834A7">
        <w:t>.</w:t>
      </w:r>
    </w:p>
    <w:p w:rsidRPr="00561896" w:rsidR="00411938" w:rsidP="00561896" w:rsidRDefault="007C5C98" w14:paraId="01D6EB95" w14:textId="1748BA03">
      <w:pPr>
        <w:pStyle w:val="Rubrik2numrerat"/>
      </w:pPr>
      <w:bookmarkStart w:name="_Toc183173141" w:id="11"/>
      <w:r w:rsidRPr="00561896">
        <w:t>Arbetslöshet</w:t>
      </w:r>
      <w:r w:rsidRPr="00561896" w:rsidR="00AC223E">
        <w:t>en ökar</w:t>
      </w:r>
      <w:bookmarkEnd w:id="11"/>
    </w:p>
    <w:p w:rsidRPr="00163021" w:rsidR="007C5C98" w:rsidP="007C5C98" w:rsidRDefault="00AC223E" w14:paraId="41FA7022" w14:textId="524F5767">
      <w:pPr>
        <w:pStyle w:val="Normalutanindragellerluft"/>
      </w:pPr>
      <w:r w:rsidRPr="00163021">
        <w:t>Den svenska arbetsmarknaden var länge förhållandevis stark trots hög inflation och stigande räntor. Först i början av 2023 började arbetslösheten stiga. Till en början parallellt med stigande sysselsättningsgrad, men på slutet har även sysselsättningen utvecklats svagt. Arbetslösheten har nu ökat med 1</w:t>
      </w:r>
      <w:r w:rsidR="008460A1">
        <w:t> </w:t>
      </w:r>
      <w:r w:rsidRPr="00163021">
        <w:t>procentenhet på ett år, vilket motsvarar cirka 57</w:t>
      </w:r>
      <w:r w:rsidR="008460A1">
        <w:t> </w:t>
      </w:r>
      <w:r w:rsidRPr="00163021">
        <w:t>000 fler i arbetslöshet.</w:t>
      </w:r>
    </w:p>
    <w:p w:rsidRPr="00163021" w:rsidR="00AC223E" w:rsidP="00AD6B1D" w:rsidRDefault="00AC223E" w14:paraId="243E684E" w14:textId="41CDD320">
      <w:pPr>
        <w:pStyle w:val="Tabellrubrik"/>
        <w:spacing w:before="300"/>
      </w:pPr>
      <w:r w:rsidRPr="00163021">
        <w:lastRenderedPageBreak/>
        <w:t xml:space="preserve">Figur </w:t>
      </w:r>
      <w:r w:rsidRPr="00163021" w:rsidR="00085F68">
        <w:t>3</w:t>
      </w:r>
      <w:r w:rsidRPr="00163021">
        <w:t xml:space="preserve"> Arbetslöshet och sysselsättningsgrad, 15–74 år, 2001–2024 (juli)</w:t>
      </w:r>
    </w:p>
    <w:p w:rsidRPr="00163021" w:rsidR="00AC223E" w:rsidP="00AC223E" w:rsidRDefault="00AC223E" w14:paraId="7FEB12F6" w14:textId="6E2214B4">
      <w:pPr>
        <w:pStyle w:val="Tabellunderrubrik"/>
      </w:pPr>
      <w:r w:rsidRPr="00163021">
        <w:t>Säsongsrensade trendvärden, månadsdata</w:t>
      </w:r>
    </w:p>
    <w:p w:rsidRPr="00163021" w:rsidR="00AC223E" w:rsidP="00AC223E" w:rsidRDefault="00AC223E" w14:paraId="2C8120F9" w14:textId="1FDA02D1">
      <w:pPr>
        <w:pStyle w:val="Tabellunderrubrik"/>
      </w:pPr>
      <w:r w:rsidRPr="00163021">
        <w:rPr>
          <w:noProof/>
          <w14:numSpacing w14:val="default"/>
        </w:rPr>
        <w:drawing>
          <wp:inline distT="0" distB="0" distL="0" distR="0" wp14:anchorId="09AACC71" wp14:editId="740DEBDD">
            <wp:extent cx="5400000" cy="3240000"/>
            <wp:effectExtent l="0" t="0" r="10795" b="17780"/>
            <wp:docPr id="7" name="Diagram 7" descr="">
              <a:extLst xmlns:a="http://schemas.openxmlformats.org/drawingml/2006/main">
                <a:ext uri="{FF2B5EF4-FFF2-40B4-BE49-F238E27FC236}">
                  <a16:creationId xmlns:a16="http://schemas.microsoft.com/office/drawing/2014/main" id="{411AC442-4F8D-4428-A8E6-7C50F20CD71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163021" w:rsidR="008A2A05" w:rsidP="00295D7E" w:rsidRDefault="00AC223E" w14:paraId="7E92E7FD" w14:textId="48D8DFC3">
      <w:pPr>
        <w:pStyle w:val="Klla"/>
      </w:pPr>
      <w:r w:rsidRPr="00163021">
        <w:t>Källa: SCB (AKU)</w:t>
      </w:r>
      <w:r w:rsidR="008460A1">
        <w:t>.</w:t>
      </w:r>
    </w:p>
    <w:p w:rsidRPr="00163021" w:rsidR="004F582D" w:rsidP="00B878B6" w:rsidRDefault="004F582D" w14:paraId="7A81D088" w14:textId="273221D3">
      <w:pPr>
        <w:pStyle w:val="Normalutanindragellerluft"/>
        <w:spacing w:before="150"/>
      </w:pPr>
      <w:r w:rsidRPr="00163021">
        <w:t>Faktum är att Sverige har den tredje högsta arbetslösheten inom EU. Endast Spanien och Grekland har en högre arbetslöshet. Effekterna av regeringens passiva finanspolitik och frånvaron av tillväxtfrämjande investeringar syns nu tydligt på arbetsmarknaden.</w:t>
      </w:r>
    </w:p>
    <w:p w:rsidRPr="00B878B6" w:rsidR="004F582D" w:rsidP="00AD6B1D" w:rsidRDefault="004F582D" w14:paraId="59392333" w14:textId="04A27944">
      <w:pPr>
        <w:pStyle w:val="Tabellrubrik"/>
        <w:spacing w:before="300"/>
      </w:pPr>
      <w:r w:rsidRPr="00B878B6">
        <w:t xml:space="preserve">Figur </w:t>
      </w:r>
      <w:r w:rsidRPr="00B878B6" w:rsidR="00085F68">
        <w:t>4</w:t>
      </w:r>
      <w:r w:rsidRPr="00B878B6">
        <w:t xml:space="preserve"> Arbetslösheten, juli 2024</w:t>
      </w:r>
    </w:p>
    <w:p w:rsidRPr="00163021" w:rsidR="004F582D" w:rsidP="004F582D" w:rsidRDefault="004F582D" w14:paraId="0008513E" w14:textId="77777777">
      <w:pPr>
        <w:pStyle w:val="Tabellunderrubrik"/>
      </w:pPr>
      <w:r w:rsidRPr="00163021">
        <w:t>Säsongsrensade månadsdata</w:t>
      </w:r>
    </w:p>
    <w:p w:rsidRPr="00163021" w:rsidR="004F582D" w:rsidP="004F582D" w:rsidRDefault="004F582D" w14:paraId="5A2178B6" w14:textId="77777777">
      <w:pPr>
        <w:ind w:firstLine="0"/>
      </w:pPr>
      <w:r w:rsidRPr="00163021">
        <w:rPr>
          <w:noProof/>
          <w14:numSpacing w14:val="default"/>
        </w:rPr>
        <w:drawing>
          <wp:inline distT="0" distB="0" distL="0" distR="0" wp14:anchorId="6F664F80" wp14:editId="0B84EFD2">
            <wp:extent cx="5400000" cy="3240000"/>
            <wp:effectExtent l="0" t="0" r="10795" b="17780"/>
            <wp:docPr id="4" name="Diagram 4" descr="">
              <a:extLst xmlns:a="http://schemas.openxmlformats.org/drawingml/2006/main">
                <a:ext uri="{FF2B5EF4-FFF2-40B4-BE49-F238E27FC236}">
                  <a16:creationId xmlns:a16="http://schemas.microsoft.com/office/drawing/2014/main" id="{0FB03723-D088-402A-807D-165D8B47EC3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163021" w:rsidR="004F582D" w:rsidP="00295D7E" w:rsidRDefault="004F582D" w14:paraId="400B3793" w14:textId="430D1168">
      <w:pPr>
        <w:pStyle w:val="Klla"/>
      </w:pPr>
      <w:r w:rsidRPr="00163021">
        <w:t>Källa: Eurostat</w:t>
      </w:r>
      <w:r w:rsidR="008460A1">
        <w:t>.</w:t>
      </w:r>
    </w:p>
    <w:p w:rsidRPr="00163021" w:rsidR="00007B92" w:rsidP="00B878B6" w:rsidRDefault="00007B92" w14:paraId="49475F92" w14:textId="04AC0FB9">
      <w:pPr>
        <w:pStyle w:val="Normalutanindragellerluft"/>
        <w:spacing w:before="150"/>
      </w:pPr>
      <w:r w:rsidRPr="00163021">
        <w:t xml:space="preserve">Arbetslösheten har ökat i de flesta yrkesområden. Några områden sticker dock ut. Antalet arbetslösa inom bygg </w:t>
      </w:r>
      <w:r w:rsidRPr="00163021" w:rsidR="00295D7E">
        <w:t>och</w:t>
      </w:r>
      <w:r w:rsidRPr="00163021">
        <w:t xml:space="preserve"> anläggning har ökat med 59 procent under de senaste </w:t>
      </w:r>
      <w:r w:rsidRPr="00163021">
        <w:lastRenderedPageBreak/>
        <w:t xml:space="preserve">två åren. </w:t>
      </w:r>
      <w:r w:rsidRPr="00163021" w:rsidR="00380761">
        <w:t xml:space="preserve">Även data </w:t>
      </w:r>
      <w:r w:rsidRPr="00163021" w:rsidR="00295D7E">
        <w:t>och</w:t>
      </w:r>
      <w:r w:rsidRPr="00163021" w:rsidR="00380761">
        <w:t xml:space="preserve"> </w:t>
      </w:r>
      <w:r w:rsidR="008460A1">
        <w:t>it</w:t>
      </w:r>
      <w:r w:rsidRPr="00163021" w:rsidR="00380761">
        <w:t xml:space="preserve"> har sett en kraftigt ökad arbetslöshet. Här har antalet arbetslösa ökat med 58 procent under samma tidsperiod.</w:t>
      </w:r>
      <w:r w:rsidRPr="00163021" w:rsidR="00380761">
        <w:rPr>
          <w:rStyle w:val="Fotnotsreferens"/>
        </w:rPr>
        <w:footnoteReference w:id="3"/>
      </w:r>
    </w:p>
    <w:p w:rsidRPr="00163021" w:rsidR="00007B92" w:rsidP="00007B92" w:rsidRDefault="00AC223E" w14:paraId="01900F3E" w14:textId="219711F0">
      <w:r w:rsidRPr="00163021">
        <w:t>Även antalet långtidsarbetslösa har ökat en del under det senaste året. Långtids</w:t>
      </w:r>
      <w:r w:rsidR="00AD6B1D">
        <w:softHyphen/>
      </w:r>
      <w:r w:rsidRPr="00163021">
        <w:t>arbetslösheten ligger kvar på den högre platå som tyvärr gällt sedan finanskrisen 2008/09 (se figur</w:t>
      </w:r>
      <w:r w:rsidR="008460A1">
        <w:t> </w:t>
      </w:r>
      <w:r w:rsidRPr="00163021" w:rsidR="00DD074A">
        <w:t>5</w:t>
      </w:r>
      <w:r w:rsidRPr="00163021">
        <w:t xml:space="preserve"> nedan). </w:t>
      </w:r>
    </w:p>
    <w:p w:rsidRPr="00163021" w:rsidR="00AC223E" w:rsidP="00AD6B1D" w:rsidRDefault="00AC223E" w14:paraId="4276F43E" w14:textId="236AB38A">
      <w:pPr>
        <w:pStyle w:val="Tabellrubrik"/>
        <w:spacing w:before="300"/>
      </w:pPr>
      <w:r w:rsidRPr="00163021">
        <w:t xml:space="preserve">Figur </w:t>
      </w:r>
      <w:r w:rsidRPr="00163021" w:rsidR="00085F68">
        <w:t>5</w:t>
      </w:r>
      <w:r w:rsidRPr="00163021">
        <w:t xml:space="preserve"> Inskrivna som arbetslösa hos Arbetsförmedlingen, + 6 mån</w:t>
      </w:r>
      <w:r w:rsidR="008460A1">
        <w:t>.</w:t>
      </w:r>
      <w:r w:rsidRPr="00163021">
        <w:t xml:space="preserve"> resp. + 12 mån</w:t>
      </w:r>
      <w:r w:rsidR="008460A1">
        <w:t>.</w:t>
      </w:r>
    </w:p>
    <w:p w:rsidRPr="00163021" w:rsidR="00AC223E" w:rsidP="00AC223E" w:rsidRDefault="00AC223E" w14:paraId="67E2F6D1" w14:textId="02185244">
      <w:pPr>
        <w:pStyle w:val="Normalutanindragellerluft"/>
      </w:pPr>
      <w:r w:rsidRPr="00163021">
        <w:rPr>
          <w:noProof/>
          <w14:numSpacing w14:val="default"/>
        </w:rPr>
        <w:drawing>
          <wp:inline distT="0" distB="0" distL="0" distR="0" wp14:anchorId="040C3A61" wp14:editId="05F10CC8">
            <wp:extent cx="5400000" cy="3016800"/>
            <wp:effectExtent l="0" t="0" r="10795" b="12700"/>
            <wp:docPr id="8" name="Diagram 8" descr="">
              <a:extLst xmlns:a="http://schemas.openxmlformats.org/drawingml/2006/main">
                <a:ext uri="{FF2B5EF4-FFF2-40B4-BE49-F238E27FC236}">
                  <a16:creationId xmlns:a16="http://schemas.microsoft.com/office/drawing/2014/main" id="{231C102E-AB26-49C7-9D7B-2FF1B1FA6F1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163021" w:rsidR="00AC223E" w:rsidP="00295D7E" w:rsidRDefault="00AC223E" w14:paraId="0D213764" w14:textId="62362610">
      <w:pPr>
        <w:pStyle w:val="Klla"/>
      </w:pPr>
      <w:r w:rsidRPr="00163021">
        <w:t>Källa: SCB (AKU)</w:t>
      </w:r>
      <w:r w:rsidR="008460A1">
        <w:t>.</w:t>
      </w:r>
    </w:p>
    <w:p w:rsidRPr="00163021" w:rsidR="005B6273" w:rsidP="00B878B6" w:rsidRDefault="00A24B63" w14:paraId="60ECDF00" w14:textId="1FA71027">
      <w:pPr>
        <w:spacing w:before="150"/>
        <w:ind w:firstLine="0"/>
      </w:pPr>
      <w:r w:rsidRPr="00163021">
        <w:t>Mycket av den arbetsmarknadspolitiska diskussionen de senaste åren har handlat om framväxten av en alltmer tudelad arbetsmarknad. En växande andel av de arbetslösa tillhör de grupper som enligt Arbetsförmedlingen har ”svag konkurrensförmåga”. Med ”svag konkurrensförmåga” menas de grupper som historiskt haft en svag ställning på arbetsmarknaden. Dessa grupper är äldre (55–64 år), utomeuropeiskt födda, individer med som mest förgymnasial utbildning samt personer med funktionsnedsättning. Dessa gruppers arbetslöshet, som andel av den totala arbetslösheten, växte från att utgöra knappt 50 procent 2006 till över 75 procent 2017–2019 (se figur</w:t>
      </w:r>
      <w:r w:rsidR="008460A1">
        <w:t> </w:t>
      </w:r>
      <w:r w:rsidRPr="00163021" w:rsidR="00DD074A">
        <w:t>7</w:t>
      </w:r>
      <w:r w:rsidRPr="00163021" w:rsidR="005B6273">
        <w:t xml:space="preserve"> nedan</w:t>
      </w:r>
      <w:r w:rsidRPr="00163021">
        <w:t>). Därefter går det att skönja en svagt fallande trend, bland annat ökade sysselsättningen starkt bland utomeuropeiskt födda</w:t>
      </w:r>
      <w:r w:rsidRPr="00163021" w:rsidR="005B6273">
        <w:t xml:space="preserve">. Faktum är att sysselsättningen ökat starkt bland utrikes födda under en längre period, och </w:t>
      </w:r>
      <w:r w:rsidR="008460A1">
        <w:t xml:space="preserve">det </w:t>
      </w:r>
      <w:r w:rsidRPr="00163021" w:rsidR="005B6273">
        <w:t>är huvudförklaringen till att sysselsättningsgraden totalt sett i Sverige utvecklats så starkt de senaste 15 åren</w:t>
      </w:r>
      <w:r w:rsidRPr="00163021" w:rsidR="00380761">
        <w:t xml:space="preserve"> (se figur</w:t>
      </w:r>
      <w:r w:rsidR="008460A1">
        <w:t> </w:t>
      </w:r>
      <w:r w:rsidRPr="00163021" w:rsidR="00DD074A">
        <w:t>6</w:t>
      </w:r>
      <w:r w:rsidRPr="00163021" w:rsidR="00380761">
        <w:t xml:space="preserve">). </w:t>
      </w:r>
    </w:p>
    <w:p w:rsidRPr="00163021" w:rsidR="005B6273" w:rsidP="00BD57DB" w:rsidRDefault="005B6273" w14:paraId="32589987" w14:textId="728F16C7">
      <w:pPr>
        <w:pStyle w:val="Tabellrubrik"/>
        <w:spacing w:before="300"/>
      </w:pPr>
      <w:r w:rsidRPr="00163021">
        <w:lastRenderedPageBreak/>
        <w:t xml:space="preserve">Figur </w:t>
      </w:r>
      <w:r w:rsidRPr="00163021" w:rsidR="00085F68">
        <w:t>6</w:t>
      </w:r>
      <w:r w:rsidRPr="00163021">
        <w:t xml:space="preserve"> Sysselsättningsgrad, 15</w:t>
      </w:r>
      <w:r w:rsidRPr="00163021" w:rsidR="00537E28">
        <w:t>–</w:t>
      </w:r>
      <w:r w:rsidRPr="00163021">
        <w:t>74 år, utrikes födda</w:t>
      </w:r>
      <w:r w:rsidRPr="00163021" w:rsidR="00537E28">
        <w:t>, 2004–2024 (kvartal 2)</w:t>
      </w:r>
    </w:p>
    <w:p w:rsidRPr="00163021" w:rsidR="00537E28" w:rsidP="00537E28" w:rsidRDefault="00537E28" w14:paraId="1A85DC45" w14:textId="7DC0DFB5">
      <w:pPr>
        <w:pStyle w:val="Tabellunderrubrik"/>
      </w:pPr>
      <w:r w:rsidRPr="00163021">
        <w:t>Säsongsrensade trendvärden, kvartalsdata</w:t>
      </w:r>
    </w:p>
    <w:p w:rsidRPr="00163021" w:rsidR="00537E28" w:rsidP="00537E28" w:rsidRDefault="00537E28" w14:paraId="39E7496B" w14:textId="1D620FE0">
      <w:pPr>
        <w:pStyle w:val="Normalutanindragellerluft"/>
      </w:pPr>
      <w:r w:rsidRPr="00163021">
        <w:rPr>
          <w:noProof/>
          <w14:numSpacing w14:val="default"/>
        </w:rPr>
        <w:drawing>
          <wp:inline distT="0" distB="0" distL="0" distR="0" wp14:anchorId="5607C689" wp14:editId="1B9039E3">
            <wp:extent cx="5400000" cy="3240000"/>
            <wp:effectExtent l="0" t="0" r="10795" b="17780"/>
            <wp:docPr id="12" name="Diagram 12" descr="">
              <a:extLst xmlns:a="http://schemas.openxmlformats.org/drawingml/2006/main">
                <a:ext uri="{FF2B5EF4-FFF2-40B4-BE49-F238E27FC236}">
                  <a16:creationId xmlns:a16="http://schemas.microsoft.com/office/drawing/2014/main" id="{868B2571-90E1-47A8-A24D-A8708D6F3D2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163021" w:rsidR="00746CAC" w:rsidP="00B6199A" w:rsidRDefault="00746CAC" w14:paraId="4C5D877B" w14:textId="67235C77">
      <w:pPr>
        <w:pStyle w:val="Klla"/>
      </w:pPr>
      <w:r w:rsidRPr="00163021">
        <w:t>Källa: SCB (AKU)</w:t>
      </w:r>
      <w:r w:rsidR="008460A1">
        <w:t>.</w:t>
      </w:r>
    </w:p>
    <w:p w:rsidRPr="00163021" w:rsidR="00AC223E" w:rsidP="00B878B6" w:rsidRDefault="00A24B63" w14:paraId="6C3A1CA4" w14:textId="141F038D">
      <w:pPr>
        <w:pStyle w:val="Normalutanindragellerluft"/>
        <w:spacing w:before="150"/>
      </w:pPr>
      <w:r w:rsidRPr="00163021">
        <w:t>Ett annat mönster som är tydligt är att vid större uppgångar av arbetslösheten ökar arbetslösheten relativt mer hos de</w:t>
      </w:r>
      <w:r w:rsidRPr="00163021" w:rsidR="008741EB">
        <w:t>m</w:t>
      </w:r>
      <w:r w:rsidRPr="00163021">
        <w:t xml:space="preserve"> med en starkare förankring på arbetsmarknaden. I figuren syns detta genom att andelen arbetslösa i grupperna som har en ”svag konkurrensförmåga” minska</w:t>
      </w:r>
      <w:r w:rsidR="00EF5B59">
        <w:t>de</w:t>
      </w:r>
      <w:r w:rsidRPr="00163021">
        <w:t xml:space="preserve"> i samband med finanskrisen 2008/09</w:t>
      </w:r>
      <w:r w:rsidR="00EF5B59">
        <w:t xml:space="preserve"> och</w:t>
      </w:r>
      <w:r w:rsidRPr="00163021">
        <w:t xml:space="preserve"> pandemin 2020 och </w:t>
      </w:r>
      <w:r w:rsidR="00EF5B59">
        <w:t xml:space="preserve">minskar </w:t>
      </w:r>
      <w:r w:rsidRPr="00163021">
        <w:t>även nu när arbetslösheten stiger i spåren efter inflationskrisen.</w:t>
      </w:r>
    </w:p>
    <w:p w:rsidRPr="00163021" w:rsidR="00A24B63" w:rsidP="007A0357" w:rsidRDefault="00A24B63" w14:paraId="2E6B6123" w14:textId="53E3904B">
      <w:pPr>
        <w:pStyle w:val="Tabellrubrik"/>
        <w:spacing w:before="300"/>
      </w:pPr>
      <w:r w:rsidRPr="00163021">
        <w:t xml:space="preserve">Figur </w:t>
      </w:r>
      <w:r w:rsidRPr="00163021" w:rsidR="00085F68">
        <w:t>7</w:t>
      </w:r>
      <w:r w:rsidRPr="00163021">
        <w:t xml:space="preserve"> Inskrivna som arbetslösa, totalt och de med svag konkurrensförmåga</w:t>
      </w:r>
    </w:p>
    <w:p w:rsidRPr="00163021" w:rsidR="00A24B63" w:rsidP="00A24B63" w:rsidRDefault="00A24B63" w14:paraId="226D480C" w14:textId="53ED0544">
      <w:pPr>
        <w:pStyle w:val="Tabellunderrubrik"/>
      </w:pPr>
      <w:r w:rsidRPr="00163021">
        <w:t>Antal personer respektive andel (med svag konkurrensförmåga) av total arbetslöshet</w:t>
      </w:r>
    </w:p>
    <w:p w:rsidRPr="00163021" w:rsidR="00A24B63" w:rsidP="00A24B63" w:rsidRDefault="00A24B63" w14:paraId="6DCF67C4" w14:textId="37DEFD5B">
      <w:pPr>
        <w:pStyle w:val="Tabellunderrubrik"/>
      </w:pPr>
      <w:r w:rsidRPr="00163021">
        <w:rPr>
          <w:noProof/>
          <w14:numSpacing w14:val="default"/>
        </w:rPr>
        <w:drawing>
          <wp:inline distT="0" distB="0" distL="0" distR="0" wp14:anchorId="00AA5498" wp14:editId="07097749">
            <wp:extent cx="5400000" cy="2743200"/>
            <wp:effectExtent l="0" t="0" r="10795" b="0"/>
            <wp:docPr id="9" name="Diagram 9" descr="">
              <a:extLst xmlns:a="http://schemas.openxmlformats.org/drawingml/2006/main">
                <a:ext uri="{FF2B5EF4-FFF2-40B4-BE49-F238E27FC236}">
                  <a16:creationId xmlns:a16="http://schemas.microsoft.com/office/drawing/2014/main" id="{1D988035-BD67-4C28-A61F-0A46A5207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163021" w:rsidR="0065707D" w:rsidP="00B6199A" w:rsidRDefault="0065707D" w14:paraId="37D2E122" w14:textId="324B0B19">
      <w:pPr>
        <w:pStyle w:val="Klla"/>
      </w:pPr>
      <w:r w:rsidRPr="00163021">
        <w:t>Källa: Arbetsförmedlingen</w:t>
      </w:r>
      <w:r w:rsidR="00EF5B59">
        <w:t>.</w:t>
      </w:r>
    </w:p>
    <w:p w:rsidRPr="00163021" w:rsidR="00A560C8" w:rsidP="00BC3A5A" w:rsidRDefault="008D4D0F" w14:paraId="2041E42D" w14:textId="271E8B2B">
      <w:pPr>
        <w:pStyle w:val="Normalutanindragellerluft"/>
        <w:spacing w:before="150"/>
      </w:pPr>
      <w:r w:rsidRPr="00163021">
        <w:t>Den höga arbetslösheten och där en stor del av de arbetslösa står långt ifrån arbets</w:t>
      </w:r>
      <w:r w:rsidR="00B919DE">
        <w:softHyphen/>
      </w:r>
      <w:r w:rsidRPr="00163021">
        <w:t xml:space="preserve">marknaden kräver en effektiv Arbetsförmedling. Den nuvarande Arbetsförmedlingen klarar dock inte av sitt nuvarande uppdrag. Detta är ett resultat av flera olika beslut. </w:t>
      </w:r>
      <w:r w:rsidRPr="00163021">
        <w:lastRenderedPageBreak/>
        <w:t>Arbetsförmedlingen har dels fått nya uppdrag, bl.a. i form av nyanländas etablering. Stora delar av arbetsmarknadspolitiken har d</w:t>
      </w:r>
      <w:r w:rsidRPr="00163021" w:rsidR="00BA6CD4">
        <w:t>essutom</w:t>
      </w:r>
      <w:r w:rsidRPr="00163021">
        <w:t xml:space="preserve"> privatiserats, vilket försvårar en sammanhållen, effektiv och koordinerad arbetsmarknadspolitik. Arbetsförmedlingen har därtill dränerats på resurser. I reala termer har Arbetsförmedlingens förvaltningsanslag minskat med nästan 30 procent mellan 2018 och 2024 (se figur</w:t>
      </w:r>
      <w:r w:rsidR="00EF5B59">
        <w:t> </w:t>
      </w:r>
      <w:r w:rsidRPr="00163021" w:rsidR="00DD074A">
        <w:t>8</w:t>
      </w:r>
      <w:r w:rsidRPr="00163021" w:rsidR="00A22C14">
        <w:t xml:space="preserve"> nedan</w:t>
      </w:r>
      <w:r w:rsidRPr="00163021">
        <w:t xml:space="preserve">). Detta har sammantaget fått stora återverkningar på </w:t>
      </w:r>
      <w:r w:rsidRPr="00163021" w:rsidR="001F2272">
        <w:t>A</w:t>
      </w:r>
      <w:r w:rsidRPr="00163021">
        <w:t>rbetsförmedlingens verksamhet. Personal</w:t>
      </w:r>
      <w:r w:rsidR="00B919DE">
        <w:softHyphen/>
      </w:r>
      <w:r w:rsidRPr="00163021">
        <w:t>styrkan på Arbetsförmedlingen har minskat från drygt 14 000 (2018) till cirka 11 400 anställda (2023), omräknat till heltider, vilket motsvarar en minskning på nästan 20 procent. Mest har kärnverksamheten minskat, där arbetsförmedlarna ingår. Under samma tidsperiod, 2018–2023, minskade antalet heltidsanställda arbetsförmedlare med drygt 23 procent.</w:t>
      </w:r>
      <w:r w:rsidRPr="00163021">
        <w:rPr>
          <w:rStyle w:val="Fotnotsreferens"/>
        </w:rPr>
        <w:footnoteReference w:id="4"/>
      </w:r>
      <w:r w:rsidRPr="00163021">
        <w:t xml:space="preserve"> </w:t>
      </w:r>
    </w:p>
    <w:p w:rsidRPr="00B74C4C" w:rsidR="00A22C14" w:rsidP="00E8410B" w:rsidRDefault="00A22C14" w14:paraId="0C069D33" w14:textId="2DD0044E">
      <w:pPr>
        <w:pStyle w:val="Tabellrubrik"/>
        <w:spacing w:before="300" w:after="60"/>
      </w:pPr>
      <w:r w:rsidRPr="00B74C4C">
        <w:t xml:space="preserve">Figur </w:t>
      </w:r>
      <w:r w:rsidRPr="00B74C4C" w:rsidR="00FC346F">
        <w:t>8</w:t>
      </w:r>
      <w:r w:rsidRPr="00B74C4C">
        <w:t xml:space="preserve"> Arbetsförmedlingens förvaltningsanslag</w:t>
      </w:r>
      <w:r w:rsidRPr="00B74C4C">
        <w:footnoteReference w:id="5"/>
      </w:r>
      <w:r w:rsidRPr="00B74C4C" w:rsidR="0016690E">
        <w:t xml:space="preserve"> </w:t>
      </w:r>
      <w:r w:rsidRPr="00B74C4C">
        <w:t>(2023 års priser), mnkr</w:t>
      </w:r>
    </w:p>
    <w:p w:rsidRPr="00EF5B59" w:rsidR="008D4D0F" w:rsidP="00A22C14" w:rsidRDefault="00A22C14" w14:paraId="2164B4D5" w14:textId="47AE5CA5">
      <w:pPr>
        <w:pStyle w:val="Tabellunderrubrik"/>
        <w:rPr>
          <w:i w:val="0"/>
          <w:iCs/>
        </w:rPr>
      </w:pPr>
      <w:r w:rsidRPr="00163021">
        <w:rPr>
          <w:noProof/>
        </w:rPr>
        <w:drawing>
          <wp:inline distT="0" distB="0" distL="0" distR="0" wp14:anchorId="3013F235" wp14:editId="406D1802">
            <wp:extent cx="5400000" cy="3240000"/>
            <wp:effectExtent l="0" t="0" r="10795" b="17780"/>
            <wp:docPr id="10" name="Diagram 10" descr="">
              <a:extLst xmlns:a="http://schemas.openxmlformats.org/drawingml/2006/main">
                <a:ext uri="{FF2B5EF4-FFF2-40B4-BE49-F238E27FC236}">
                  <a16:creationId xmlns:a16="http://schemas.microsoft.com/office/drawing/2014/main" id="{EA2CD0F9-27B2-4843-875B-CEAE63C62DB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63021">
        <w:br/>
      </w:r>
      <w:r w:rsidRPr="00EF5B59">
        <w:rPr>
          <w:i w:val="0"/>
          <w:iCs/>
        </w:rPr>
        <w:t>Källa: ESV, BP24, KI och egen beräkning</w:t>
      </w:r>
      <w:r w:rsidRPr="00EF5B59" w:rsidR="00EF5B59">
        <w:rPr>
          <w:i w:val="0"/>
          <w:iCs/>
        </w:rPr>
        <w:t>.</w:t>
      </w:r>
    </w:p>
    <w:p w:rsidRPr="00163021" w:rsidR="008D4D0F" w:rsidP="00B878B6" w:rsidRDefault="008D4D0F" w14:paraId="784D8BE6" w14:textId="282CF8B8">
      <w:pPr>
        <w:pStyle w:val="Normalutanindragellerluft"/>
        <w:spacing w:before="150"/>
      </w:pPr>
      <w:r w:rsidRPr="00163021">
        <w:t>Utvecklingen syns tydligt i Arbetsförmedlingens närvaro runt om i landet. Redan 2015–2018 hade Arbetsförmedlingen påbörjat en minskning av sina arbetsförmedlingskontor. En större avveckling av arbetsförmedlingskontoren skedde dock 2019 och i början av 2020 sedan Arbetsförmedlingen fattat beslut om att avveckla 126 kontor i totalt 122 kommuner. Arbetsförmedlingen har gått från att ha 172 fast bemannade kontor till 8</w:t>
      </w:r>
      <w:r w:rsidRPr="00163021" w:rsidR="00D30712">
        <w:t>1</w:t>
      </w:r>
      <w:r w:rsidRPr="00163021">
        <w:t xml:space="preserve"> stycken </w:t>
      </w:r>
      <w:r w:rsidRPr="00163021" w:rsidR="00D30712">
        <w:t>i september 2024</w:t>
      </w:r>
      <w:r w:rsidR="00880879">
        <w:t>.</w:t>
      </w:r>
      <w:r w:rsidRPr="00163021" w:rsidR="00D30712">
        <w:rPr>
          <w:rStyle w:val="Fotnotsreferens"/>
        </w:rPr>
        <w:footnoteReference w:id="6"/>
      </w:r>
      <w:r w:rsidRPr="00163021">
        <w:t xml:space="preserve"> </w:t>
      </w:r>
    </w:p>
    <w:p w:rsidRPr="00163021" w:rsidR="0097648D" w:rsidP="00E4629C" w:rsidRDefault="0097648D" w14:paraId="1FB78A55" w14:textId="59CDCA4F">
      <w:r w:rsidRPr="00163021">
        <w:t xml:space="preserve">Arbetsförmedlingen klarar för närvarande inte av sina uppdrag. </w:t>
      </w:r>
      <w:r w:rsidRPr="00163021" w:rsidR="00D22B7D">
        <w:t>De har varken rätt förutsättningar för</w:t>
      </w:r>
      <w:r w:rsidRPr="00163021">
        <w:t xml:space="preserve"> de grupper som står långt ifrån arbetsmarknaden eller </w:t>
      </w:r>
      <w:r w:rsidR="00880879">
        <w:t xml:space="preserve">för </w:t>
      </w:r>
      <w:r w:rsidRPr="00163021">
        <w:t xml:space="preserve">den mer traditionella arbetsmarknadspolitiken i form av förmedling, utbildning och praktik. Vänsterpartiet föreslår i denna motion en </w:t>
      </w:r>
      <w:r w:rsidRPr="00163021" w:rsidR="00D22B7D">
        <w:t xml:space="preserve">förändrad inriktning på </w:t>
      </w:r>
      <w:r w:rsidRPr="00163021">
        <w:t>arbetsmarknads</w:t>
      </w:r>
      <w:r w:rsidR="00B919DE">
        <w:softHyphen/>
      </w:r>
      <w:r w:rsidRPr="00163021">
        <w:lastRenderedPageBreak/>
        <w:t>politiken</w:t>
      </w:r>
      <w:r w:rsidRPr="00163021" w:rsidR="00D22B7D">
        <w:t xml:space="preserve"> och </w:t>
      </w:r>
      <w:r w:rsidRPr="00163021" w:rsidR="00835294">
        <w:t xml:space="preserve">ett </w:t>
      </w:r>
      <w:r w:rsidRPr="00163021" w:rsidR="00D22B7D">
        <w:t>antal akutåtgärder för att komma</w:t>
      </w:r>
      <w:r w:rsidRPr="00163021" w:rsidR="00830F26">
        <w:t xml:space="preserve"> till </w:t>
      </w:r>
      <w:r w:rsidRPr="00163021" w:rsidR="00D22B7D">
        <w:t xml:space="preserve">rätta med Arbetsförmedlingens brister. </w:t>
      </w:r>
    </w:p>
    <w:p w:rsidRPr="00561896" w:rsidR="00884C0A" w:rsidP="00561896" w:rsidRDefault="001B5A18" w14:paraId="6DAEC238" w14:textId="645CD08C">
      <w:pPr>
        <w:pStyle w:val="Rubrik2numrerat"/>
      </w:pPr>
      <w:bookmarkStart w:name="_Toc183173142" w:id="12"/>
      <w:r w:rsidRPr="00561896">
        <w:t>P</w:t>
      </w:r>
      <w:r w:rsidRPr="00561896" w:rsidR="00884C0A">
        <w:t>enningpolitiken</w:t>
      </w:r>
      <w:bookmarkEnd w:id="12"/>
    </w:p>
    <w:p w:rsidRPr="00163021" w:rsidR="000F157A" w:rsidP="007C4252" w:rsidRDefault="007C4252" w14:paraId="276FC14C" w14:textId="46D722CC">
      <w:pPr>
        <w:pStyle w:val="Normalutanindragellerluft"/>
      </w:pPr>
      <w:r w:rsidRPr="00163021">
        <w:t>Inflationen faller nu snabbt i Sverige</w:t>
      </w:r>
      <w:r w:rsidRPr="00163021" w:rsidR="000F157A">
        <w:t>, och har gjort så under en längre tid (se figur</w:t>
      </w:r>
      <w:r w:rsidR="00880879">
        <w:t> </w:t>
      </w:r>
      <w:r w:rsidRPr="00163021" w:rsidR="00DD074A">
        <w:t>9</w:t>
      </w:r>
      <w:r w:rsidRPr="00163021" w:rsidR="000F157A">
        <w:t xml:space="preserve"> nedan). </w:t>
      </w:r>
      <w:r w:rsidRPr="00163021">
        <w:t>Inflationstakten enligt KPIF (</w:t>
      </w:r>
      <w:r w:rsidR="00880879">
        <w:t>k</w:t>
      </w:r>
      <w:r w:rsidRPr="00163021">
        <w:t>onsumentprisindex med fast ränta) var 1,2 procent i augusti</w:t>
      </w:r>
      <w:r w:rsidR="00880879">
        <w:t>,</w:t>
      </w:r>
      <w:r w:rsidRPr="00163021">
        <w:t xml:space="preserve"> vilket är en minskning från juli då den var 1,7 procent. Månads</w:t>
      </w:r>
      <w:r w:rsidR="00B919DE">
        <w:softHyphen/>
      </w:r>
      <w:r w:rsidRPr="00163021">
        <w:t xml:space="preserve">förändringen från juli till augusti var </w:t>
      </w:r>
      <w:r w:rsidR="00880879">
        <w:t>–</w:t>
      </w:r>
      <w:r w:rsidRPr="00163021">
        <w:t>0,6 procent enligt KPI.</w:t>
      </w:r>
      <w:r w:rsidRPr="00163021" w:rsidR="00C43FFE">
        <w:rPr>
          <w:rStyle w:val="Fotnotsreferens"/>
        </w:rPr>
        <w:footnoteReference w:id="7"/>
      </w:r>
      <w:r w:rsidRPr="00163021">
        <w:t xml:space="preserve"> En stor del av den fallande inflationen förklaras av lägre energipriser. Inflationstrycket i den svenska ekonomin är dock lågt även rensat för de fallande energipriserna. </w:t>
      </w:r>
      <w:r w:rsidRPr="00163021" w:rsidR="000F157A">
        <w:t xml:space="preserve">Riksbanken bör nu sänka räntan i snabbare takt än vad de hittills har signalerat. </w:t>
      </w:r>
    </w:p>
    <w:p w:rsidRPr="00163021" w:rsidR="0001073D" w:rsidP="00E8410B" w:rsidRDefault="0001073D" w14:paraId="45C1E0C5" w14:textId="3897C14C">
      <w:pPr>
        <w:pStyle w:val="Tabellrubrik"/>
        <w:spacing w:before="300"/>
      </w:pPr>
      <w:bookmarkStart w:name="_Hlk177115607" w:id="13"/>
      <w:r w:rsidRPr="00163021">
        <w:t xml:space="preserve">Figur </w:t>
      </w:r>
      <w:r w:rsidRPr="00163021" w:rsidR="00FC346F">
        <w:t>9</w:t>
      </w:r>
      <w:r w:rsidRPr="00163021">
        <w:t xml:space="preserve"> KPIF-inflationen, 2019–2024 (augusti)</w:t>
      </w:r>
    </w:p>
    <w:p w:rsidRPr="00163021" w:rsidR="0001073D" w:rsidP="0001073D" w:rsidRDefault="0001073D" w14:paraId="74B4F0FB" w14:textId="39D8C88C">
      <w:pPr>
        <w:pStyle w:val="Tabellunderrubrik"/>
      </w:pPr>
      <w:r w:rsidRPr="00163021">
        <w:t>Månadsdata, årstakter</w:t>
      </w:r>
    </w:p>
    <w:p w:rsidRPr="00163021" w:rsidR="0001073D" w:rsidP="00B878B6" w:rsidRDefault="006C0085" w14:paraId="00756E4D" w14:textId="32AE46B5">
      <w:pPr>
        <w:pStyle w:val="Normalutanindragellerluft"/>
      </w:pPr>
      <w:r w:rsidRPr="00163021">
        <w:rPr>
          <w:noProof/>
        </w:rPr>
        <w:drawing>
          <wp:inline distT="0" distB="0" distL="0" distR="0" wp14:anchorId="602B97DA" wp14:editId="6B2F4F5F">
            <wp:extent cx="5400000" cy="3240000"/>
            <wp:effectExtent l="0" t="0" r="10795" b="17780"/>
            <wp:docPr id="11" name="Diagram 11" descr="">
              <a:extLst xmlns:a="http://schemas.openxmlformats.org/drawingml/2006/main">
                <a:ext uri="{FF2B5EF4-FFF2-40B4-BE49-F238E27FC236}">
                  <a16:creationId xmlns:a16="http://schemas.microsoft.com/office/drawing/2014/main" id="{4D1CDAE3-948D-4EAC-8D92-6DBB13F6743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163021" w:rsidR="006C0085" w:rsidP="00BA6CD4" w:rsidRDefault="006C0085" w14:paraId="62DB6AF7" w14:textId="48D44D75">
      <w:pPr>
        <w:pStyle w:val="Klla"/>
      </w:pPr>
      <w:r w:rsidRPr="00163021">
        <w:t>Källa: SCB</w:t>
      </w:r>
      <w:r w:rsidR="00880879">
        <w:t>.</w:t>
      </w:r>
    </w:p>
    <w:bookmarkEnd w:id="13"/>
    <w:p w:rsidRPr="00163021" w:rsidR="007C4252" w:rsidP="00B878B6" w:rsidRDefault="000F157A" w14:paraId="21384F8C" w14:textId="4A4A644C">
      <w:pPr>
        <w:pStyle w:val="Normalutanindragellerluft"/>
        <w:spacing w:before="150"/>
      </w:pPr>
      <w:r w:rsidRPr="00163021">
        <w:t>Vänsterpartiet har länge varit kritisk</w:t>
      </w:r>
      <w:r w:rsidR="00037B5A">
        <w:t>t</w:t>
      </w:r>
      <w:r w:rsidRPr="00163021">
        <w:t xml:space="preserve"> mot den förda penningpolitiken. Inflations</w:t>
      </w:r>
      <w:r w:rsidR="00B919DE">
        <w:softHyphen/>
      </w:r>
      <w:r w:rsidRPr="00163021">
        <w:t>uppgången var framför</w:t>
      </w:r>
      <w:r w:rsidRPr="00163021" w:rsidR="00BA6CD4">
        <w:t xml:space="preserve"> </w:t>
      </w:r>
      <w:r w:rsidRPr="00163021">
        <w:t xml:space="preserve">allt utbuds- och vinstdriven. </w:t>
      </w:r>
      <w:r w:rsidRPr="00163021" w:rsidR="00C43FFE">
        <w:t xml:space="preserve">Om inflationen är utbudsdriven och ett resultat av dysfunktionella marknader med bristande konkurrens är det snarare andra åtgärder som bör aktualiseras, såsom regleringar och andra strukturella reformer. </w:t>
      </w:r>
      <w:r w:rsidRPr="00163021">
        <w:t>Före</w:t>
      </w:r>
      <w:r w:rsidR="00B919DE">
        <w:softHyphen/>
      </w:r>
      <w:r w:rsidRPr="00163021">
        <w:t xml:space="preserve">tagen </w:t>
      </w:r>
      <w:r w:rsidRPr="00163021" w:rsidR="0001073D">
        <w:t xml:space="preserve">utnyttjade inflationsimpulserna efter pandemin och Rysslands anfallskrig mot Ukraina till breda prishöjningar på varor och tjänster. Detta har resulterat i kraftigt stigande vinstandelar i näringslivet (se figur </w:t>
      </w:r>
      <w:r w:rsidRPr="00163021" w:rsidR="00D30712">
        <w:t>1</w:t>
      </w:r>
      <w:r w:rsidRPr="00163021" w:rsidR="00DD074A">
        <w:t>0</w:t>
      </w:r>
      <w:r w:rsidRPr="00163021" w:rsidR="0001073D">
        <w:t xml:space="preserve">). </w:t>
      </w:r>
    </w:p>
    <w:p w:rsidRPr="00E8410B" w:rsidR="0001073D" w:rsidP="00E8410B" w:rsidRDefault="0001073D" w14:paraId="68FEE8D6" w14:textId="318FC48A">
      <w:pPr>
        <w:pStyle w:val="Tabellrubrik"/>
        <w:spacing w:before="300"/>
      </w:pPr>
      <w:r w:rsidRPr="00E8410B">
        <w:lastRenderedPageBreak/>
        <w:t xml:space="preserve">Figur </w:t>
      </w:r>
      <w:r w:rsidRPr="00E8410B" w:rsidR="00FC346F">
        <w:t>10</w:t>
      </w:r>
      <w:r w:rsidRPr="00E8410B">
        <w:t xml:space="preserve"> Näringslivets vinstandel, 2001–2023</w:t>
      </w:r>
    </w:p>
    <w:p w:rsidRPr="00163021" w:rsidR="0001073D" w:rsidP="0001073D" w:rsidRDefault="0001073D" w14:paraId="3FCE4158" w14:textId="0F5A29B5">
      <w:pPr>
        <w:pStyle w:val="Tabellunderrubrik"/>
      </w:pPr>
      <w:r w:rsidRPr="00163021">
        <w:t>Procent</w:t>
      </w:r>
    </w:p>
    <w:p w:rsidRPr="00163021" w:rsidR="0001073D" w:rsidP="0001073D" w:rsidRDefault="0001073D" w14:paraId="66ADA5FB" w14:textId="77777777">
      <w:pPr>
        <w:ind w:firstLine="0"/>
      </w:pPr>
      <w:r w:rsidRPr="00163021">
        <w:rPr>
          <w:noProof/>
          <w14:numSpacing w14:val="default"/>
        </w:rPr>
        <w:drawing>
          <wp:inline distT="0" distB="0" distL="0" distR="0" wp14:anchorId="6ABDCB9A" wp14:editId="1104DD36">
            <wp:extent cx="5400000" cy="3240000"/>
            <wp:effectExtent l="0" t="0" r="10795" b="17780"/>
            <wp:docPr id="22" name="Diagram 22" descr="">
              <a:extLst xmlns:a="http://schemas.openxmlformats.org/drawingml/2006/main">
                <a:ext uri="{FF2B5EF4-FFF2-40B4-BE49-F238E27FC236}">
                  <a16:creationId xmlns:a16="http://schemas.microsoft.com/office/drawing/2014/main" id="{E817357F-F102-4978-88BE-90506020024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163021" w:rsidR="0001073D" w:rsidP="00BA6CD4" w:rsidRDefault="0001073D" w14:paraId="2EC5864C" w14:textId="53926962">
      <w:pPr>
        <w:pStyle w:val="Klla"/>
      </w:pPr>
      <w:r w:rsidRPr="00163021">
        <w:t>Källa: Konjunkturinstitutet (diagramunderlag, KI mars 2024).</w:t>
      </w:r>
    </w:p>
    <w:p w:rsidRPr="00163021" w:rsidR="00C43FFE" w:rsidP="00B878B6" w:rsidRDefault="00C43FFE" w14:paraId="11C4B86C" w14:textId="3E07BF80">
      <w:pPr>
        <w:pStyle w:val="Normalutanindragellerluft"/>
        <w:spacing w:before="150"/>
      </w:pPr>
      <w:r w:rsidRPr="00163021">
        <w:t>Det ligger nära till hands att tro att den höga vinstandelen har sin grund i bristande kon</w:t>
      </w:r>
      <w:r w:rsidRPr="00163021">
        <w:softHyphen/>
        <w:t>kurrens inom en rad olika branscher i det svenska näringslivet. De svenska livsmedels</w:t>
      </w:r>
      <w:r w:rsidRPr="00163021">
        <w:softHyphen/>
        <w:t>priserna</w:t>
      </w:r>
      <w:r w:rsidRPr="00163021">
        <w:rPr>
          <w:spacing w:val="3"/>
        </w:rPr>
        <w:t xml:space="preserve"> </w:t>
      </w:r>
      <w:r w:rsidRPr="00163021">
        <w:t>har t.ex. stigit mer än livsmedelspriserna i våra grannländer. En viktig för</w:t>
      </w:r>
      <w:r w:rsidR="00B919DE">
        <w:softHyphen/>
      </w:r>
      <w:r w:rsidRPr="00163021">
        <w:t>klaring till detta torde vara att dagligvaruhandeln kännetecknas av en mycket hög grad av mark</w:t>
      </w:r>
      <w:r w:rsidRPr="00163021">
        <w:softHyphen/>
        <w:t>nadskoncentration, där de tre stora aktörerna I</w:t>
      </w:r>
      <w:r w:rsidR="00037B5A">
        <w:t>ca</w:t>
      </w:r>
      <w:r w:rsidRPr="00163021">
        <w:t>, Axfood och Coop har en sammanlagd marknadsandel på 86 procent, vilket gör att de har lätt att pressa upp priserna.</w:t>
      </w:r>
      <w:r w:rsidRPr="00163021">
        <w:rPr>
          <w:rStyle w:val="Fotnotsreferens"/>
          <w:spacing w:val="-3"/>
        </w:rPr>
        <w:footnoteReference w:id="8"/>
      </w:r>
      <w:r w:rsidRPr="00163021">
        <w:t xml:space="preserve"> Den euro</w:t>
      </w:r>
      <w:r w:rsidRPr="00163021">
        <w:softHyphen/>
        <w:t>peiska elmarknaden är också synnerligen dysfunktionell, med en marginalprissättning som driver upp elkostnaderna för svenska hushåll. Den svenska bankmarknaden domineras av de fyra storbankerna (inkluderat Nordea). Bristen på konkurrens visar sig bl.a. i att bankernas inlåningsmarginaler exploderat.</w:t>
      </w:r>
    </w:p>
    <w:p w:rsidRPr="00163021" w:rsidR="00C43FFE" w:rsidP="00C43FFE" w:rsidRDefault="00C43FFE" w14:paraId="2BA2FAF8" w14:textId="77777777">
      <w:r w:rsidRPr="00163021">
        <w:rPr>
          <w:spacing w:val="3"/>
        </w:rPr>
        <w:t>En anledning till den aggressiva penningpolitiken från världens centralbanker är rädslan</w:t>
      </w:r>
      <w:r w:rsidRPr="00163021">
        <w:t xml:space="preserve"> för att löntagarnas förväntan på inflationen ska leda till pris- och lönespiraler </w:t>
      </w:r>
      <w:r w:rsidRPr="00163021">
        <w:rPr>
          <w:spacing w:val="-3"/>
        </w:rPr>
        <w:t>som kan vara svåra att bryta. Den svenska lönebildningen är dock helt annorlunda jämfört</w:t>
      </w:r>
      <w:r w:rsidRPr="00163021">
        <w:t xml:space="preserve"> med länder som t.ex. USA och Storbritannien. I Sverige är lönebildningen centraliserad med låg löneglidning, vilket minskar risken för pris- och lönespiraler. Jämfört med om</w:t>
      </w:r>
      <w:r w:rsidRPr="00163021">
        <w:softHyphen/>
        <w:t xml:space="preserve">världen är också en större del av hushållens bolån rörliga. Detta innebär att Riksbankens räntehöjningar slår hårdare i Sverige jämfört med motsvarande höjningar i andra länder. </w:t>
      </w:r>
    </w:p>
    <w:p w:rsidRPr="00561896" w:rsidR="009F7179" w:rsidP="00B86C99" w:rsidRDefault="009F7179" w14:paraId="0582B472" w14:textId="4B2D0C44">
      <w:pPr>
        <w:pStyle w:val="Rubrik2numrerat"/>
      </w:pPr>
      <w:bookmarkStart w:name="_Toc183173143" w:id="14"/>
      <w:r w:rsidRPr="00561896">
        <w:t>Läget i kommunsektorn</w:t>
      </w:r>
      <w:bookmarkEnd w:id="14"/>
    </w:p>
    <w:p w:rsidRPr="00163021" w:rsidR="00383A2C" w:rsidP="00E11B62" w:rsidRDefault="00383A2C" w14:paraId="4BE05D91" w14:textId="7D37651B">
      <w:pPr>
        <w:pStyle w:val="Normalutanindragellerluft"/>
      </w:pPr>
      <w:r w:rsidRPr="00163021">
        <w:t>Sveriges kommuner och regioner har haft ett antal tuffa år. Stigande kostnader för varor, tjänster och inte minst avtalspensioner har satt hård press på framför</w:t>
      </w:r>
      <w:r w:rsidRPr="00163021" w:rsidR="001F2272">
        <w:t xml:space="preserve"> </w:t>
      </w:r>
      <w:r w:rsidRPr="00163021">
        <w:t>allt regionernas ekonomi. När sedan regeringen valt att inte skjuta till de medel som behövs för att täcka kostnadsökningarna har många regioner tvingats till nedskärningar inom sjukvården</w:t>
      </w:r>
      <w:r w:rsidRPr="00163021" w:rsidR="00E11B62">
        <w:t xml:space="preserve"> (se vidare figur </w:t>
      </w:r>
      <w:r w:rsidRPr="00163021" w:rsidR="00DD074A">
        <w:t>28</w:t>
      </w:r>
      <w:r w:rsidRPr="00163021" w:rsidR="00E11B62">
        <w:t xml:space="preserve"> i kapitel</w:t>
      </w:r>
      <w:r w:rsidR="00037B5A">
        <w:t> </w:t>
      </w:r>
      <w:r w:rsidRPr="00163021" w:rsidR="00E11B62">
        <w:t>8 hur de generella statsbidragen har urholkats över tid).</w:t>
      </w:r>
      <w:r w:rsidRPr="00163021">
        <w:t xml:space="preserve"> </w:t>
      </w:r>
      <w:r w:rsidRPr="00163021">
        <w:lastRenderedPageBreak/>
        <w:t>Situationen är särskilt bekymmersam i år. Enligt beräkningar från regionerna finns det ett ekonomiskt motiverat behov av att minska personalstyrkan med c</w:t>
      </w:r>
      <w:r w:rsidR="00037B5A">
        <w:t>irk</w:t>
      </w:r>
      <w:r w:rsidRPr="00163021">
        <w:t>a 5</w:t>
      </w:r>
      <w:r w:rsidR="00037B5A">
        <w:t> </w:t>
      </w:r>
      <w:r w:rsidRPr="00163021">
        <w:t>000 personer för innevarande år och ytterligare cirka 700 anställda nästa år.</w:t>
      </w:r>
      <w:r w:rsidRPr="00163021">
        <w:rPr>
          <w:rStyle w:val="Fotnotsreferens"/>
        </w:rPr>
        <w:footnoteReference w:id="9"/>
      </w:r>
      <w:r w:rsidRPr="00163021">
        <w:t xml:space="preserve"> </w:t>
      </w:r>
    </w:p>
    <w:p w:rsidRPr="00163021" w:rsidR="00383A2C" w:rsidP="00B919DE" w:rsidRDefault="00383A2C" w14:paraId="6227D19D" w14:textId="22F68670">
      <w:r w:rsidRPr="00163021">
        <w:t>För 2025 och 2026 stärks dock kommunsektorns ekonomi påtagligt. Kommunernas kostnader för tjänstepensionerna minskar med 25 miljarder kronor 2025 och ytterligare med 7</w:t>
      </w:r>
      <w:r w:rsidR="00037B5A">
        <w:t> </w:t>
      </w:r>
      <w:r w:rsidRPr="00163021">
        <w:t xml:space="preserve">miljarder kronor 2026. Skatteunderlaget väntas också utvecklas hyggligt under 2025 och 2026. Detta leder till en kraftig förbättring av kommunernas resultat som väntas landa på ett överskott på 28 miljarder 2025 och 36 miljarder 2026. Även regionernas ekonomi förbättras de kommande två åren. Regionerna resultat väntas gå från </w:t>
      </w:r>
      <w:r w:rsidR="00037B5A">
        <w:t>–</w:t>
      </w:r>
      <w:r w:rsidRPr="00163021">
        <w:t xml:space="preserve">16 miljarder i år till </w:t>
      </w:r>
      <w:r w:rsidR="00037B5A">
        <w:t>–</w:t>
      </w:r>
      <w:r w:rsidRPr="00163021">
        <w:t>2</w:t>
      </w:r>
      <w:r w:rsidR="00037B5A">
        <w:t> </w:t>
      </w:r>
      <w:r w:rsidRPr="00163021">
        <w:t>miljarder 2025. Det förbättrade resultatet drivs även i regionernas fall av den lägre inflationstakten</w:t>
      </w:r>
      <w:r w:rsidR="00FF394E">
        <w:t>,</w:t>
      </w:r>
      <w:r w:rsidRPr="00163021">
        <w:t xml:space="preserve"> vilket medför lägre kostnader för varor, tjänster och tjänstepensioner. De förbättrade resultaten beror också till stor del på genomförda besparingar och skattehöjningar. Såväl kommunerna som regionerna har flera år av besparingar och nedskärningar bakom sig, det är nu viktigt att de ges resurser </w:t>
      </w:r>
      <w:r w:rsidR="00780583">
        <w:t xml:space="preserve">för </w:t>
      </w:r>
      <w:r w:rsidRPr="00163021" w:rsidR="001F2272">
        <w:t>att</w:t>
      </w:r>
      <w:r w:rsidRPr="00163021">
        <w:t xml:space="preserve"> bygga upp sina verksamheter igen.</w:t>
      </w:r>
    </w:p>
    <w:p w:rsidRPr="00163021" w:rsidR="00383A2C" w:rsidP="00383A2C" w:rsidRDefault="00383A2C" w14:paraId="4776CB08" w14:textId="3768E148">
      <w:r w:rsidRPr="00163021">
        <w:t xml:space="preserve">Sveriges kommuner och regioner står också inför stora investeringsbehov. Många befintliga avlopps- och vattenledningar, idrottsanläggningar, sjukhus och bostäder runtom i landet har nått slutet på sin tekniska livslängd. Samtidigt har kommunsektorns skulder ökat efter år av negativt finansiellt sparande. Sedan 2010 har kommunsektorns Maastrichtskuld mer än fördubblats (se figur </w:t>
      </w:r>
      <w:r w:rsidRPr="00163021" w:rsidR="00DD074A">
        <w:t>11</w:t>
      </w:r>
      <w:r w:rsidRPr="00163021">
        <w:t xml:space="preserve"> nedan). Kommunsektorns skuldupp</w:t>
      </w:r>
      <w:r w:rsidR="005128FE">
        <w:softHyphen/>
      </w:r>
      <w:r w:rsidRPr="005128FE">
        <w:rPr>
          <w:spacing w:val="-2"/>
        </w:rPr>
        <w:t>byggnad har skett parallellt med att statens skulder sjunkit, vilket kan ses som ett ut</w:t>
      </w:r>
      <w:r w:rsidRPr="005128FE" w:rsidR="00780583">
        <w:rPr>
          <w:spacing w:val="-2"/>
        </w:rPr>
        <w:t>t</w:t>
      </w:r>
      <w:r w:rsidRPr="005128FE">
        <w:rPr>
          <w:spacing w:val="-2"/>
        </w:rPr>
        <w:t>ryck för att staten vältrat över finansieringen av stora investeringar på kommuner och regioner.</w:t>
      </w:r>
    </w:p>
    <w:p w:rsidRPr="00163021" w:rsidR="00383A2C" w:rsidP="00383A2C" w:rsidRDefault="00383A2C" w14:paraId="4BC57DD3" w14:textId="66902D75">
      <w:r w:rsidRPr="00163021">
        <w:t>Vänsterpartiet föreslår i denna motion ett återuppbyggnadsprogram för Sveriges kommuner och regioner. Det handlar dels om resurser till välfärdens kärna i form av sjukvården, skolan och barn- och äldreomsorgen, dels om ett investerings- och under</w:t>
      </w:r>
      <w:r w:rsidR="00B919DE">
        <w:softHyphen/>
      </w:r>
      <w:r w:rsidRPr="00163021">
        <w:t xml:space="preserve">hållsprogram för att rusta upp och </w:t>
      </w:r>
      <w:proofErr w:type="spellStart"/>
      <w:r w:rsidRPr="00163021">
        <w:t>klimatanpassa</w:t>
      </w:r>
      <w:proofErr w:type="spellEnd"/>
      <w:r w:rsidRPr="00163021">
        <w:t xml:space="preserve"> den kommunala och regionala infrastrukturen.</w:t>
      </w:r>
    </w:p>
    <w:p w:rsidRPr="00E8410B" w:rsidR="00746CAC" w:rsidP="00E8410B" w:rsidRDefault="00746CAC" w14:paraId="4226ACD2" w14:textId="442BB47E">
      <w:pPr>
        <w:pStyle w:val="Tabellrubrik"/>
        <w:spacing w:before="300"/>
      </w:pPr>
      <w:r w:rsidRPr="00E8410B">
        <w:lastRenderedPageBreak/>
        <w:t>Figur 1</w:t>
      </w:r>
      <w:r w:rsidRPr="00E8410B" w:rsidR="00EE5EB9">
        <w:t>1</w:t>
      </w:r>
      <w:r w:rsidRPr="00E8410B">
        <w:t xml:space="preserve"> Kommunsektorn och statens Maastrichtskuld, 1995–2025</w:t>
      </w:r>
    </w:p>
    <w:p w:rsidRPr="00163021" w:rsidR="00746CAC" w:rsidP="00746CAC" w:rsidRDefault="00746CAC" w14:paraId="2D39F383" w14:textId="77E620DA">
      <w:pPr>
        <w:pStyle w:val="Tabellunderrubrik"/>
      </w:pPr>
      <w:r w:rsidRPr="00163021">
        <w:t>Procent av BNP</w:t>
      </w:r>
    </w:p>
    <w:p w:rsidRPr="00163021" w:rsidR="00746CAC" w:rsidP="00746CAC" w:rsidRDefault="00746CAC" w14:paraId="528738E4" w14:textId="7A0FB5B9">
      <w:pPr>
        <w:pStyle w:val="Tabellunderrubrik"/>
      </w:pPr>
      <w:r w:rsidRPr="00163021">
        <w:rPr>
          <w:noProof/>
          <w14:numSpacing w14:val="default"/>
        </w:rPr>
        <w:drawing>
          <wp:inline distT="0" distB="0" distL="0" distR="0" wp14:anchorId="7C2DFEC3" wp14:editId="5E47B390">
            <wp:extent cx="5400000" cy="3240000"/>
            <wp:effectExtent l="0" t="0" r="10795" b="17780"/>
            <wp:docPr id="13" name="Diagram 13" descr="">
              <a:extLst xmlns:a="http://schemas.openxmlformats.org/drawingml/2006/main">
                <a:ext uri="{FF2B5EF4-FFF2-40B4-BE49-F238E27FC236}">
                  <a16:creationId xmlns:a16="http://schemas.microsoft.com/office/drawing/2014/main" id="{69ED67AB-E338-4E06-9CB4-B1377A2C962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163021" w:rsidR="00746CAC" w:rsidP="00780A63" w:rsidRDefault="00746CAC" w14:paraId="47BB8473" w14:textId="5BB82F92">
      <w:pPr>
        <w:pStyle w:val="Klla"/>
      </w:pPr>
      <w:r w:rsidRPr="00163021">
        <w:t>Källa: Konjunkturinstitutet</w:t>
      </w:r>
      <w:r w:rsidR="00780583">
        <w:t>.</w:t>
      </w:r>
    </w:p>
    <w:p w:rsidRPr="00561896" w:rsidR="00746CAC" w:rsidP="00B86C99" w:rsidRDefault="00746CAC" w14:paraId="6FA1E88E" w14:textId="10291C96">
      <w:pPr>
        <w:pStyle w:val="Rubrik2numrerat"/>
        <w:spacing w:before="480"/>
      </w:pPr>
      <w:bookmarkStart w:name="_Toc183173144" w:id="15"/>
      <w:r w:rsidRPr="00561896">
        <w:t>Ökad ojämlikhet</w:t>
      </w:r>
      <w:bookmarkEnd w:id="15"/>
    </w:p>
    <w:p w:rsidRPr="00163021" w:rsidR="00EE65E2" w:rsidP="00BA3A5A" w:rsidRDefault="00435443" w14:paraId="0790912D" w14:textId="15DBAF3C">
      <w:pPr>
        <w:pStyle w:val="Normalutanindragellerluft"/>
      </w:pPr>
      <w:bookmarkStart w:name="_Hlk178271492" w:id="16"/>
      <w:r w:rsidRPr="00163021">
        <w:rPr>
          <w:spacing w:val="-3"/>
        </w:rPr>
        <w:t>Ett strukturproblem i den svenska ekonomin är de stora och kraftigt växande ekonomiska</w:t>
      </w:r>
      <w:r w:rsidRPr="00163021">
        <w:t xml:space="preserve"> klyftorna. </w:t>
      </w:r>
      <w:bookmarkStart w:name="_Hlk178271528" w:id="17"/>
      <w:r w:rsidRPr="00163021">
        <w:t xml:space="preserve">Sverige hör till de OECD-länder där den ekonomiska ojämlikheten ökat mest sedan mitten av 1980-talet. </w:t>
      </w:r>
      <w:bookmarkEnd w:id="17"/>
      <w:r w:rsidRPr="00163021" w:rsidR="00EE65E2">
        <w:t>I figuren nedan visas hur den ekonomiska standarden utvecklats över inkomstfördelningen. Där framgår det tydligt hur den rikaste tiondelen dragit ifrån de övriga i befolkningen.</w:t>
      </w:r>
    </w:p>
    <w:p w:rsidRPr="00163021" w:rsidR="00EE65E2" w:rsidP="00E8410B" w:rsidRDefault="00EE65E2" w14:paraId="30DE9BD0" w14:textId="3EAF17C9">
      <w:pPr>
        <w:pStyle w:val="Tabellrubrik"/>
        <w:spacing w:before="300"/>
      </w:pPr>
      <w:bookmarkStart w:name="_Hlk177042036" w:id="18"/>
      <w:bookmarkEnd w:id="16"/>
      <w:r w:rsidRPr="00163021">
        <w:lastRenderedPageBreak/>
        <w:t xml:space="preserve">Figur </w:t>
      </w:r>
      <w:r w:rsidRPr="00163021" w:rsidR="0058704B">
        <w:t>1</w:t>
      </w:r>
      <w:r w:rsidRPr="00163021" w:rsidR="00EE5EB9">
        <w:t>2</w:t>
      </w:r>
      <w:r w:rsidRPr="00163021">
        <w:t xml:space="preserve"> Förändring av ekonomisk standard efter </w:t>
      </w:r>
      <w:proofErr w:type="spellStart"/>
      <w:r w:rsidRPr="00163021">
        <w:t>decil</w:t>
      </w:r>
      <w:proofErr w:type="spellEnd"/>
      <w:r w:rsidRPr="00163021">
        <w:t>, 1991</w:t>
      </w:r>
      <w:r w:rsidRPr="00163021" w:rsidR="00AF780E">
        <w:t>–</w:t>
      </w:r>
      <w:r w:rsidRPr="00163021">
        <w:t>2022</w:t>
      </w:r>
    </w:p>
    <w:p w:rsidRPr="00163021" w:rsidR="00EE65E2" w:rsidP="00EE65E2" w:rsidRDefault="00AF780E" w14:paraId="2BEA7604" w14:textId="4C7E7931">
      <w:pPr>
        <w:pStyle w:val="Tabellunderrubrik"/>
      </w:pPr>
      <w:r w:rsidRPr="00163021">
        <w:t>Procentuell förändring av d</w:t>
      </w:r>
      <w:r w:rsidRPr="00163021" w:rsidR="00EE65E2">
        <w:t>isponibel inkomst efter kapitalvinst</w:t>
      </w:r>
    </w:p>
    <w:p w:rsidRPr="00163021" w:rsidR="00AF780E" w:rsidP="00EE65E2" w:rsidRDefault="00AF780E" w14:paraId="2AFC3541" w14:textId="603F5C0A">
      <w:pPr>
        <w:pStyle w:val="Tabellunderrubrik"/>
      </w:pPr>
      <w:r w:rsidRPr="00163021">
        <w:rPr>
          <w:noProof/>
          <w14:numSpacing w14:val="default"/>
        </w:rPr>
        <w:drawing>
          <wp:inline distT="0" distB="0" distL="0" distR="0" wp14:anchorId="41DA6C61" wp14:editId="16FEEEF7">
            <wp:extent cx="5400000" cy="3240000"/>
            <wp:effectExtent l="0" t="0" r="10795" b="17780"/>
            <wp:docPr id="14" name="Diagram 14" descr="">
              <a:extLst xmlns:a="http://schemas.openxmlformats.org/drawingml/2006/main">
                <a:ext uri="{FF2B5EF4-FFF2-40B4-BE49-F238E27FC236}">
                  <a16:creationId xmlns:a16="http://schemas.microsoft.com/office/drawing/2014/main" id="{3FD2E6C9-5700-49D1-AE4C-73014F0EAE3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163021" w:rsidR="00AF780E" w:rsidP="00BA3A5A" w:rsidRDefault="00AF780E" w14:paraId="79BAD9B3" w14:textId="4405E029">
      <w:pPr>
        <w:pStyle w:val="Klla"/>
      </w:pPr>
      <w:r w:rsidRPr="00163021">
        <w:t>Källa: SCB</w:t>
      </w:r>
      <w:r w:rsidR="00780583">
        <w:t>.</w:t>
      </w:r>
    </w:p>
    <w:bookmarkEnd w:id="18"/>
    <w:p w:rsidRPr="00163021" w:rsidR="002278EF" w:rsidP="00E8410B" w:rsidRDefault="00435443" w14:paraId="5D7909E3" w14:textId="7A134AE4">
      <w:pPr>
        <w:pStyle w:val="Normalutanindragellerluft"/>
        <w:spacing w:before="150"/>
        <w:rPr>
          <w:rFonts w:eastAsia="Times New Roman"/>
        </w:rPr>
      </w:pPr>
      <w:r w:rsidRPr="00163021">
        <w:t>En viktig orsak till de ökade klyftorna är hur det svenska skattesystemet utvecklats. Sverige har gått från att vara ett av de länder vars skattesystem omfördelar mest till att ha det minst omfördelande skattesystemet inom EU:s kärnländer.</w:t>
      </w:r>
      <w:r w:rsidRPr="00163021">
        <w:rPr>
          <w:rStyle w:val="Fotnotsreferens"/>
          <w:sz w:val="22"/>
          <w:szCs w:val="22"/>
        </w:rPr>
        <w:footnoteReference w:id="10"/>
      </w:r>
      <w:r w:rsidRPr="00163021">
        <w:t xml:space="preserve"> En annan central faktor bakom den växande ojämlikheten är kapitalinkomsternas utveck</w:t>
      </w:r>
      <w:r w:rsidRPr="00163021">
        <w:softHyphen/>
        <w:t>ling och fördelning. Inkomsterna från kapital har ökat markant sedan början av 1990-talet, och eftersom fördelningen av kapitalinkomsterna är mycket ojämn har det lett till ökade klyftor.</w:t>
      </w:r>
      <w:r w:rsidRPr="00163021" w:rsidR="00243173">
        <w:rPr>
          <w:rFonts w:eastAsia="Times New Roman"/>
        </w:rPr>
        <w:t xml:space="preserve"> I figuren nedan visas kapitalinkomsterna per percentil som andel av hushållens totala inkomster av kapital</w:t>
      </w:r>
      <w:r w:rsidRPr="00163021" w:rsidR="002278EF">
        <w:rPr>
          <w:rFonts w:eastAsia="Times New Roman"/>
        </w:rPr>
        <w:t xml:space="preserve"> (2022). </w:t>
      </w:r>
    </w:p>
    <w:p w:rsidRPr="00163021" w:rsidR="00243173" w:rsidP="00E8410B" w:rsidRDefault="00243173" w14:paraId="414BD5AD" w14:textId="7D2266B4">
      <w:pPr>
        <w:pStyle w:val="Tabellrubrik"/>
        <w:spacing w:before="300"/>
      </w:pPr>
      <w:r w:rsidRPr="00163021">
        <w:lastRenderedPageBreak/>
        <w:t xml:space="preserve">Figur </w:t>
      </w:r>
      <w:r w:rsidRPr="00163021" w:rsidR="0058704B">
        <w:t>1</w:t>
      </w:r>
      <w:r w:rsidRPr="00163021" w:rsidR="00EE5EB9">
        <w:t>3</w:t>
      </w:r>
      <w:r w:rsidRPr="00163021">
        <w:t xml:space="preserve"> Inkomst av kapital per percentil, 2022</w:t>
      </w:r>
    </w:p>
    <w:p w:rsidRPr="00163021" w:rsidR="00243173" w:rsidP="00BA3A5A" w:rsidRDefault="00243173" w14:paraId="15512B10" w14:textId="77777777">
      <w:pPr>
        <w:pStyle w:val="Tabellunderrubrik"/>
        <w:rPr>
          <w:i w:val="0"/>
        </w:rPr>
      </w:pPr>
      <w:r w:rsidRPr="00163021">
        <w:t>Andel av hushållens totala inkomster från kapital, procent</w:t>
      </w:r>
    </w:p>
    <w:p w:rsidRPr="00163021" w:rsidR="00243173" w:rsidP="00243173" w:rsidRDefault="00243173" w14:paraId="65EDB6CA" w14:textId="77777777">
      <w:pPr>
        <w:pStyle w:val="Tabellunderrubrik"/>
      </w:pPr>
      <w:r w:rsidRPr="00163021">
        <w:rPr>
          <w:noProof/>
          <w14:numSpacing w14:val="default"/>
        </w:rPr>
        <w:drawing>
          <wp:inline distT="0" distB="0" distL="0" distR="0" wp14:anchorId="323E9B2A" wp14:editId="4D222FE7">
            <wp:extent cx="5400000" cy="2336400"/>
            <wp:effectExtent l="0" t="0" r="10795" b="6985"/>
            <wp:docPr id="20" name="Diagram 20" descr="">
              <a:extLst xmlns:a="http://schemas.openxmlformats.org/drawingml/2006/main">
                <a:ext uri="{FF2B5EF4-FFF2-40B4-BE49-F238E27FC236}">
                  <a16:creationId xmlns:a16="http://schemas.microsoft.com/office/drawing/2014/main" id="{74397194-00F2-43CD-AB60-644B3332499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163021" w:rsidR="00243173" w:rsidP="00BA3A5A" w:rsidRDefault="00243173" w14:paraId="6B8A4324" w14:textId="01B74B69">
      <w:pPr>
        <w:pStyle w:val="Klla"/>
      </w:pPr>
      <w:r w:rsidRPr="00163021">
        <w:t>Källa: SCB</w:t>
      </w:r>
      <w:r w:rsidR="003B68D4">
        <w:t>.</w:t>
      </w:r>
    </w:p>
    <w:p w:rsidRPr="00163021" w:rsidR="002278EF" w:rsidP="00B878B6" w:rsidRDefault="002278EF" w14:paraId="1697635B" w14:textId="77777777">
      <w:pPr>
        <w:pStyle w:val="Normalutanindragellerluft"/>
        <w:spacing w:before="150"/>
        <w:rPr>
          <w:rFonts w:eastAsia="Times New Roman"/>
        </w:rPr>
      </w:pPr>
      <w:r w:rsidRPr="00163021">
        <w:rPr>
          <w:rFonts w:eastAsia="Times New Roman"/>
        </w:rPr>
        <w:t xml:space="preserve">Av de totala kapitalinkomsterna gick 60 procent till den hundradel av befolkningen som hade de högsta inkomsterna. </w:t>
      </w:r>
      <w:r w:rsidRPr="00163021">
        <w:t>I Konjunkturrådets (SNS) rapport för 2018 görs bedömningen att ungefär hälften av de ökade klyftorna sedan 1995 kan härledas till kapitalinkomsterna.</w:t>
      </w:r>
      <w:r w:rsidRPr="0063581A">
        <w:rPr>
          <w:rStyle w:val="Fotnotsreferens"/>
          <w:rFonts w:ascii="Times New Roman" w:hAnsi="Times New Roman" w:cs="Times New Roman"/>
        </w:rPr>
        <w:footnoteReference w:id="11"/>
      </w:r>
      <w:r w:rsidRPr="00163021">
        <w:rPr>
          <w:rFonts w:eastAsia="Times New Roman"/>
        </w:rPr>
        <w:t xml:space="preserve"> Kapitalinkomsterna är också ojämnt fördelade mellan kvinnor och män, där kvinnors andel av de totala kapitalinkomsterna uppgår till ca 30 procent.</w:t>
      </w:r>
      <w:r w:rsidRPr="0063581A">
        <w:rPr>
          <w:rStyle w:val="Fotnotsreferens"/>
          <w:rFonts w:ascii="Times New Roman" w:hAnsi="Times New Roman" w:eastAsia="Times New Roman" w:cs="Times New Roman"/>
        </w:rPr>
        <w:footnoteReference w:id="12"/>
      </w:r>
    </w:p>
    <w:p w:rsidRPr="00163021" w:rsidR="00435443" w:rsidP="00435443" w:rsidRDefault="00435443" w14:paraId="4D49D333" w14:textId="35CF1D93">
      <w:pPr>
        <w:rPr>
          <w:rFonts w:eastAsia="Times New Roman"/>
        </w:rPr>
      </w:pPr>
      <w:r w:rsidRPr="00163021">
        <w:rPr>
          <w:rFonts w:eastAsia="Times New Roman"/>
          <w:spacing w:val="-3"/>
        </w:rPr>
        <w:t>De ökande inkomstskillnaderna påverkar naturligtvis förmögenhetsfördelningen. Dessa</w:t>
      </w:r>
      <w:r w:rsidRPr="00163021">
        <w:rPr>
          <w:rFonts w:eastAsia="Times New Roman"/>
        </w:rPr>
        <w:t xml:space="preserve"> är betydligt mer ojämlikt fördelade än inkomsterna. Den svenska förmögenhetsfördelningen är bland de mest ojämlika i hela världen, se figur 1</w:t>
      </w:r>
      <w:r w:rsidRPr="00163021" w:rsidR="00DD074A">
        <w:rPr>
          <w:rFonts w:eastAsia="Times New Roman"/>
        </w:rPr>
        <w:t>4</w:t>
      </w:r>
      <w:r w:rsidRPr="00163021">
        <w:rPr>
          <w:rFonts w:eastAsia="Times New Roman"/>
        </w:rPr>
        <w:t xml:space="preserve"> nedan. Den är betydligt mer </w:t>
      </w:r>
      <w:r w:rsidRPr="00163021">
        <w:rPr>
          <w:rFonts w:eastAsia="Times New Roman"/>
          <w:spacing w:val="-3"/>
        </w:rPr>
        <w:t>ojämlik jämfört med europeiska länder som Frankrike, Tyskland och våra nordiska grann</w:t>
      </w:r>
      <w:r w:rsidRPr="00163021">
        <w:rPr>
          <w:rFonts w:eastAsia="Times New Roman"/>
          <w:spacing w:val="-3"/>
        </w:rPr>
        <w:softHyphen/>
        <w:t>länder</w:t>
      </w:r>
      <w:r w:rsidRPr="00163021">
        <w:rPr>
          <w:rFonts w:eastAsia="Times New Roman"/>
        </w:rPr>
        <w:t xml:space="preserve"> och t.o.m. mer ojämlik än i Saudiarabien.</w:t>
      </w:r>
    </w:p>
    <w:p w:rsidRPr="00B878B6" w:rsidR="00435443" w:rsidP="00243576" w:rsidRDefault="00435443" w14:paraId="738ACE48" w14:textId="28FD2C60">
      <w:pPr>
        <w:pStyle w:val="Tabellrubrik"/>
        <w:spacing w:before="300" w:after="60"/>
      </w:pPr>
      <w:bookmarkStart w:name="_Hlk177042084" w:id="19"/>
      <w:r w:rsidRPr="00B878B6">
        <w:t>Figur 1</w:t>
      </w:r>
      <w:r w:rsidRPr="00B878B6" w:rsidR="00EE5EB9">
        <w:t>4</w:t>
      </w:r>
      <w:r w:rsidRPr="00B878B6">
        <w:t xml:space="preserve"> Förmögenhetsfördelning, 2022, </w:t>
      </w:r>
      <w:proofErr w:type="spellStart"/>
      <w:r w:rsidRPr="00B878B6">
        <w:t>Ginikoefficient</w:t>
      </w:r>
      <w:proofErr w:type="spellEnd"/>
    </w:p>
    <w:p w:rsidRPr="00163021" w:rsidR="00435443" w:rsidP="00435443" w:rsidRDefault="00435443" w14:paraId="2F188C81" w14:textId="77777777">
      <w:pPr>
        <w:ind w:firstLine="0"/>
        <w:rPr>
          <w:lang w:val="en-GB"/>
        </w:rPr>
      </w:pPr>
      <w:r w:rsidRPr="00163021">
        <w:rPr>
          <w:noProof/>
          <w14:numSpacing w14:val="default"/>
        </w:rPr>
        <w:drawing>
          <wp:inline distT="0" distB="0" distL="0" distR="0" wp14:anchorId="485483D3" wp14:editId="33949745">
            <wp:extent cx="5400000" cy="2743200"/>
            <wp:effectExtent l="0" t="0" r="10795" b="0"/>
            <wp:docPr id="21" name="Diagram 21" descr="">
              <a:extLst xmlns:a="http://schemas.openxmlformats.org/drawingml/2006/main">
                <a:ext uri="{FF2B5EF4-FFF2-40B4-BE49-F238E27FC236}">
                  <a16:creationId xmlns:a16="http://schemas.microsoft.com/office/drawing/2014/main" id="{B2664DEE-111A-4D13-B66E-A145225E108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163021" w:rsidR="00435443" w:rsidP="00A01FA2" w:rsidRDefault="00435443" w14:paraId="5BD2FD83" w14:textId="4C16C067">
      <w:pPr>
        <w:pStyle w:val="Klla"/>
        <w:rPr>
          <w:lang w:val="en-GB"/>
        </w:rPr>
      </w:pPr>
      <w:proofErr w:type="spellStart"/>
      <w:r w:rsidRPr="00163021">
        <w:rPr>
          <w:lang w:val="en-GB"/>
        </w:rPr>
        <w:t>Källa</w:t>
      </w:r>
      <w:proofErr w:type="spellEnd"/>
      <w:r w:rsidRPr="00163021">
        <w:rPr>
          <w:lang w:val="en-GB"/>
        </w:rPr>
        <w:t>: UBS (2023), Global Wealth Report 2023.</w:t>
      </w:r>
    </w:p>
    <w:bookmarkEnd w:id="19"/>
    <w:p w:rsidRPr="00163021" w:rsidR="00435443" w:rsidP="00B878B6" w:rsidRDefault="00435443" w14:paraId="5FBA0F01" w14:textId="348306DE">
      <w:pPr>
        <w:pStyle w:val="Normalutanindragellerluft"/>
        <w:spacing w:before="150"/>
      </w:pPr>
      <w:r w:rsidRPr="00163021">
        <w:lastRenderedPageBreak/>
        <w:t>De ekonomiska klyftorna är ett stort samhällsproblem. I boken Jämlikhetsanden går för</w:t>
      </w:r>
      <w:r w:rsidRPr="00163021">
        <w:softHyphen/>
      </w:r>
      <w:r w:rsidRPr="00163021">
        <w:rPr>
          <w:spacing w:val="-3"/>
        </w:rPr>
        <w:t>fattarna Wilkinson och Pickett igenom och sammanställer 40 års forskning om ojämlikhet,</w:t>
      </w:r>
      <w:r w:rsidRPr="00163021">
        <w:t xml:space="preserve"> hälsa och so</w:t>
      </w:r>
      <w:r w:rsidRPr="00163021">
        <w:softHyphen/>
        <w:t>ciala problem.</w:t>
      </w:r>
      <w:r w:rsidRPr="0063581A">
        <w:rPr>
          <w:rStyle w:val="Fotnotsreferens"/>
        </w:rPr>
        <w:footnoteReference w:id="13"/>
      </w:r>
      <w:r w:rsidRPr="00163021">
        <w:t xml:space="preserve"> I boken visar de på en stark koppling mellan ojämlikhet och en rad olika sociala </w:t>
      </w:r>
      <w:r w:rsidRPr="00163021">
        <w:rPr>
          <w:spacing w:val="-2"/>
        </w:rPr>
        <w:t xml:space="preserve">och hälsorelaterade indikatorer. När ojämlikheten ökar tenderar skolresultat, förväntad livslängd, </w:t>
      </w:r>
      <w:r w:rsidRPr="00163021">
        <w:rPr>
          <w:spacing w:val="-3"/>
        </w:rPr>
        <w:t>social rörlighet, psykisk ohälsa, droganvändning, kriminalitet m.m. att utvecklas negativt. I ojämlika</w:t>
      </w:r>
      <w:r w:rsidRPr="00163021">
        <w:t xml:space="preserve"> </w:t>
      </w:r>
      <w:r w:rsidRPr="00163021">
        <w:rPr>
          <w:spacing w:val="-3"/>
        </w:rPr>
        <w:t>samhällen får klass och status ökad betydelse och påverkar hur vi människor ser på varandra.</w:t>
      </w:r>
      <w:r w:rsidRPr="00163021">
        <w:t xml:space="preserve"> Den ekonomiska ojämlikheten påverkar också tillväxten negativt. Sverige hör till de länder där den ökade ojämlikheten påverkat tillväxten förhållandevis mycket.</w:t>
      </w:r>
      <w:r w:rsidRPr="0063581A">
        <w:rPr>
          <w:rStyle w:val="Fotnotsreferens"/>
        </w:rPr>
        <w:footnoteReference w:id="14"/>
      </w:r>
      <w:r w:rsidRPr="00163021">
        <w:t xml:space="preserve"> </w:t>
      </w:r>
    </w:p>
    <w:p w:rsidRPr="00163021" w:rsidR="008A2A05" w:rsidP="00C652B0" w:rsidRDefault="00435443" w14:paraId="778D53AD" w14:textId="584D2484">
      <w:r w:rsidRPr="00163021">
        <w:t xml:space="preserve">Det behövs en radikal omläggning av den ekonomiska politiken. I </w:t>
      </w:r>
      <w:r w:rsidRPr="00163021" w:rsidR="00AF4673">
        <w:t xml:space="preserve">denna motion lägger </w:t>
      </w:r>
      <w:r w:rsidRPr="00163021">
        <w:t>Vänsterpartiet förslag på höjda skatter på kapital</w:t>
      </w:r>
      <w:r w:rsidRPr="00163021">
        <w:softHyphen/>
        <w:t xml:space="preserve">inkomster, arv, gåvor och fastigheter m.m. som finansiering för satsningar på välfärden, socialförsäkringarna och </w:t>
      </w:r>
      <w:r w:rsidRPr="00D4303C">
        <w:rPr>
          <w:spacing w:val="-2"/>
        </w:rPr>
        <w:t>bostads- och infrastrukturfinansieringar samt sänkt skatt för låg- och medelinkomsttagare.</w:t>
      </w:r>
      <w:r w:rsidRPr="00163021">
        <w:t xml:space="preserve"> På så sätt ökar vi jämlikheten samtidigt som vi stärker välfärden. Så bygger vi Sverige starkare i en värld av hård global konkurrens. </w:t>
      </w:r>
    </w:p>
    <w:p w:rsidRPr="00B53AA7" w:rsidR="0096220B" w:rsidP="00B53AA7" w:rsidRDefault="0096220B" w14:paraId="3B83F0C7" w14:textId="5A2A8C25">
      <w:pPr>
        <w:pStyle w:val="Rubrik1numrerat"/>
      </w:pPr>
      <w:bookmarkStart w:name="_Toc183173145" w:id="20"/>
      <w:bookmarkStart w:name="_Hlk178060946" w:id="21"/>
      <w:r w:rsidRPr="00B53AA7">
        <w:t>Vänsterpartiets syn på regeringens ekonomiska politik</w:t>
      </w:r>
      <w:bookmarkEnd w:id="20"/>
    </w:p>
    <w:bookmarkEnd w:id="21"/>
    <w:p w:rsidRPr="00163021" w:rsidR="002A2451" w:rsidP="00DE7839" w:rsidRDefault="002A2451" w14:paraId="772E90B4" w14:textId="0846C07D">
      <w:pPr>
        <w:pStyle w:val="Normalutanindragellerluft"/>
      </w:pPr>
      <w:r w:rsidRPr="00163021">
        <w:t xml:space="preserve">Vi befinner oss i halvtid med regeringen Kristersson och Sverigedemokraterna vid makten. Under två år har man helt lyckats </w:t>
      </w:r>
      <w:r w:rsidRPr="00163021" w:rsidR="00C652B0">
        <w:t>blunda för</w:t>
      </w:r>
      <w:r w:rsidRPr="00163021">
        <w:t xml:space="preserve"> hushållens ökande kostnader, ignorera sjukvårdskrisen </w:t>
      </w:r>
      <w:r w:rsidRPr="00163021" w:rsidR="00C652B0">
        <w:t>och strunta i de</w:t>
      </w:r>
      <w:r w:rsidRPr="00163021">
        <w:t xml:space="preserve"> enorma investeringsbehov som finns inom t.ex. bostadsbyggande och infrastruktur. Istället har man sänkt skatten för de rikaste och genomfört bakvända klimatåtgärder som ökar utsläppen. </w:t>
      </w:r>
    </w:p>
    <w:p w:rsidRPr="00163021" w:rsidR="002A2451" w:rsidP="002A2451" w:rsidRDefault="002A2451" w14:paraId="379D5A54" w14:textId="62BE2D57">
      <w:r w:rsidRPr="00163021">
        <w:t>Sverige beräknas ha en fortsatt svag tillväxt under året. Arbetslösheten ligger på höga nivåer</w:t>
      </w:r>
      <w:r w:rsidR="00F8024B">
        <w:t>,</w:t>
      </w:r>
      <w:r w:rsidRPr="00163021">
        <w:t xml:space="preserve"> och läget i välfärdens verksamheter är fortfarande allvarligt. Bostadsbyggandet har kollapsat. Regeringen och Sverigedemokraterna förmår inte ta itu med de problem som drabbar människor i deras vardag. </w:t>
      </w:r>
      <w:r w:rsidRPr="00163021" w:rsidR="00CC0814">
        <w:t xml:space="preserve">Allra tydligast blir det när regeringen och Sverigedemokraterna, trots hushållens ansträngda ekonomiska situation, istället öser pengar över de rikaste genom stora skattesänkningar. </w:t>
      </w:r>
      <w:r w:rsidRPr="00163021">
        <w:t xml:space="preserve">Det </w:t>
      </w:r>
      <w:r w:rsidRPr="00163021" w:rsidR="00CC0814">
        <w:t>är ett dåligt svar på de samhällsproblem vi står mitt uppe i.</w:t>
      </w:r>
      <w:r w:rsidRPr="00163021">
        <w:t xml:space="preserve"> Vänsterpartiet har presenterat en rad förslag som ger hushållen mer i plånboken och som dessutom </w:t>
      </w:r>
      <w:r w:rsidRPr="00163021" w:rsidR="00C652B0">
        <w:t>bekämpar</w:t>
      </w:r>
      <w:r w:rsidRPr="00163021">
        <w:t xml:space="preserve"> inflationen. Det handlar t.ex. om att sätta press på matjättarna för att sänka priserna och om att använda SBAB för att pressa storbankerna och sänka bolåneräntorna. </w:t>
      </w:r>
    </w:p>
    <w:p w:rsidRPr="00163021" w:rsidR="002306CD" w:rsidP="002306CD" w:rsidRDefault="002306CD" w14:paraId="64A63D37" w14:textId="27A34398">
      <w:r w:rsidRPr="00163021">
        <w:t>Regeringens och Sverigedemokraternas politik innebär en fördelningspolitisk katastrof. Budgeten för 2025 är inget undantag</w:t>
      </w:r>
      <w:r w:rsidRPr="00163021" w:rsidR="00F506BB">
        <w:t>, utan accelererar snarast den katastrofala utvecklingen.</w:t>
      </w:r>
      <w:r w:rsidRPr="00163021">
        <w:t xml:space="preserve"> De hushåll som får mest är de som har miljoninkomster under ett år. Det till en kostnad dubbelt så stor som </w:t>
      </w:r>
      <w:r w:rsidRPr="00163021" w:rsidR="00DE7839">
        <w:t xml:space="preserve">hela </w:t>
      </w:r>
      <w:proofErr w:type="spellStart"/>
      <w:r w:rsidRPr="00163021" w:rsidR="00115F5A">
        <w:t>sektorsbidrag</w:t>
      </w:r>
      <w:r w:rsidRPr="00163021">
        <w:t>et</w:t>
      </w:r>
      <w:proofErr w:type="spellEnd"/>
      <w:r w:rsidRPr="00163021">
        <w:t xml:space="preserve"> till sjukvården. På samma sätt innebär den förda politiken att den ekonomiska ojämlikheten mellan män och kvinnor ökar. Någonting regeringen själv konstaterar i budgetpropositionen.</w:t>
      </w:r>
    </w:p>
    <w:p w:rsidRPr="00163021" w:rsidR="002A2451" w:rsidP="002A2451" w:rsidRDefault="002A2451" w14:paraId="32BCD3D9" w14:textId="160E96C8">
      <w:r w:rsidRPr="00163021">
        <w:t xml:space="preserve">Att regeringen gett Sverigedemokraterna ett direkt inflytande över statens budget och reformer är en av de mer konkreta politiska åtgärderna för att öka polariseringen och </w:t>
      </w:r>
      <w:r w:rsidRPr="00163021">
        <w:lastRenderedPageBreak/>
        <w:t>slita isär Sverige. Det går inte att bygga öppenhet, demokrati och sammanhållning genom att ställa grupper mot varandra så som Sverigedemokraterna gör. Sverige</w:t>
      </w:r>
      <w:r w:rsidR="00D4303C">
        <w:softHyphen/>
      </w:r>
      <w:r w:rsidRPr="00163021">
        <w:t>demokraternas inflytande över regeringen har inneburit mer av hatretorik och signal</w:t>
      </w:r>
      <w:r w:rsidR="00D4303C">
        <w:softHyphen/>
      </w:r>
      <w:r w:rsidRPr="00163021">
        <w:t xml:space="preserve">politik. Genom att låta </w:t>
      </w:r>
      <w:r w:rsidRPr="00163021" w:rsidR="0077172D">
        <w:t>dem</w:t>
      </w:r>
      <w:r w:rsidRPr="00163021">
        <w:t xml:space="preserve"> styra debatten har regeringen säkrat samarbetet utan att det kostar dem ett öre i faktiska reformer. Sverigedemokraternas vallöften om mer pengar till pensionärer och sjukskrivna </w:t>
      </w:r>
      <w:r w:rsidRPr="00163021" w:rsidR="0077172D">
        <w:t>var</w:t>
      </w:r>
      <w:r w:rsidRPr="00163021">
        <w:t xml:space="preserve"> inte vatten värda när det väl kom till kritan. </w:t>
      </w:r>
    </w:p>
    <w:p w:rsidRPr="00B53AA7" w:rsidR="00C652B0" w:rsidP="00B53AA7" w:rsidRDefault="00C652B0" w14:paraId="0A3FFAA2" w14:textId="584C2165">
      <w:pPr>
        <w:pStyle w:val="Rubrik2numrerat"/>
      </w:pPr>
      <w:bookmarkStart w:name="_Toc183173146" w:id="22"/>
      <w:r w:rsidRPr="00B53AA7">
        <w:t>Moderatbidrag till de som redan har</w:t>
      </w:r>
      <w:bookmarkEnd w:id="22"/>
    </w:p>
    <w:p w:rsidRPr="00163021" w:rsidR="00C652B0" w:rsidP="00C652B0" w:rsidRDefault="002A2451" w14:paraId="3576D5DF" w14:textId="48BB46D4">
      <w:pPr>
        <w:pStyle w:val="Normalutanindragellerluft"/>
      </w:pPr>
      <w:r w:rsidRPr="00163021">
        <w:t>Hushållen är fortsatt pressade. Prisökningen för boende och livsmedel har ökat med 26 respektive 25 procent sedan januari 2022. Det är betydligt högre än löneökningarna under samma tid.</w:t>
      </w:r>
      <w:r w:rsidRPr="00163021" w:rsidR="00C652B0">
        <w:t xml:space="preserve"> Antalet människor som lever i </w:t>
      </w:r>
      <w:r w:rsidRPr="00163021" w:rsidR="00C652B0">
        <w:rPr>
          <w:i/>
        </w:rPr>
        <w:t>allvarlig materiell och social fattigdom</w:t>
      </w:r>
      <w:r w:rsidRPr="00163021" w:rsidR="00C652B0">
        <w:t xml:space="preserve"> har ökat med närmare 80 procent mellan 2021 och 2023. Det motsvarar 115</w:t>
      </w:r>
      <w:r w:rsidR="00F8024B">
        <w:t> </w:t>
      </w:r>
      <w:r w:rsidRPr="00163021" w:rsidR="00C652B0">
        <w:t>000 personer. Ökningen är störst bland kvinnor, framför allt de som lever som ensam</w:t>
      </w:r>
      <w:r w:rsidR="00D4303C">
        <w:softHyphen/>
      </w:r>
      <w:r w:rsidRPr="00163021" w:rsidR="00C652B0">
        <w:t>stående. Hushållens skulder hos Kronofogden växer samtidigt som antalet konkurser ökar.</w:t>
      </w:r>
    </w:p>
    <w:p w:rsidRPr="00163021" w:rsidR="006529C6" w:rsidP="00E8410B" w:rsidRDefault="006529C6" w14:paraId="36BF042F" w14:textId="69754A74">
      <w:pPr>
        <w:pStyle w:val="Tabellrubrik"/>
        <w:spacing w:before="300"/>
      </w:pPr>
      <w:r w:rsidRPr="00163021">
        <w:t>Figur 1</w:t>
      </w:r>
      <w:r w:rsidRPr="00163021" w:rsidR="00EE5EB9">
        <w:t>5</w:t>
      </w:r>
      <w:r w:rsidRPr="00163021">
        <w:t xml:space="preserve"> Prisökningar i livsmedel och boende, KPI samt löneökningar </w:t>
      </w:r>
    </w:p>
    <w:p w:rsidRPr="00163021" w:rsidR="006529C6" w:rsidP="006529C6" w:rsidRDefault="00000606" w14:paraId="5BB13ED5" w14:textId="4205397D">
      <w:pPr>
        <w:pStyle w:val="Tabellunderrubrik"/>
      </w:pPr>
      <w:r>
        <w:t>S</w:t>
      </w:r>
      <w:r w:rsidRPr="00163021" w:rsidR="006529C6">
        <w:t>edan januari 2022</w:t>
      </w:r>
    </w:p>
    <w:p w:rsidRPr="00163021" w:rsidR="002A2451" w:rsidP="006529C6" w:rsidRDefault="006529C6" w14:paraId="0E853718" w14:textId="6EED21A0">
      <w:pPr>
        <w:ind w:firstLine="0"/>
      </w:pPr>
      <w:r w:rsidRPr="00163021">
        <w:rPr>
          <w:noProof/>
        </w:rPr>
        <w:drawing>
          <wp:inline distT="0" distB="0" distL="0" distR="0" wp14:anchorId="1A2FEE7D" wp14:editId="667C108D">
            <wp:extent cx="5400000" cy="2570400"/>
            <wp:effectExtent l="0" t="0" r="0" b="1905"/>
            <wp:docPr id="44" name="Bildobjekt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9"/>
                    <a:stretch>
                      <a:fillRect/>
                    </a:stretch>
                  </pic:blipFill>
                  <pic:spPr>
                    <a:xfrm>
                      <a:off x="0" y="0"/>
                      <a:ext cx="5400000" cy="2570400"/>
                    </a:xfrm>
                    <a:prstGeom prst="rect">
                      <a:avLst/>
                    </a:prstGeom>
                  </pic:spPr>
                </pic:pic>
              </a:graphicData>
            </a:graphic>
          </wp:inline>
        </w:drawing>
      </w:r>
      <w:r w:rsidRPr="00163021" w:rsidR="002A2451">
        <w:t xml:space="preserve"> </w:t>
      </w:r>
    </w:p>
    <w:p w:rsidRPr="00163021" w:rsidR="002A2451" w:rsidP="006529C6" w:rsidRDefault="002A2451" w14:paraId="2483D174" w14:textId="403D97B3">
      <w:pPr>
        <w:pStyle w:val="Klla"/>
      </w:pPr>
      <w:r w:rsidRPr="00163021">
        <w:t>Källa: SCB</w:t>
      </w:r>
      <w:r w:rsidR="00F8024B">
        <w:t>.</w:t>
      </w:r>
    </w:p>
    <w:p w:rsidRPr="00163021" w:rsidR="00C652B0" w:rsidP="007A667A" w:rsidRDefault="00C652B0" w14:paraId="53688320" w14:textId="6CD7EC60">
      <w:pPr>
        <w:pStyle w:val="Normalutanindragellerluft"/>
        <w:spacing w:before="120"/>
      </w:pPr>
      <w:r w:rsidRPr="00163021">
        <w:t xml:space="preserve">Den svåra situationen gäller dock inte alla. Medan hushållen kämpar för att få pengarna att räcka går det bättre än någonsin för bankerna. Skillnaden mellan bolåneränta och sparränta är </w:t>
      </w:r>
      <w:r w:rsidRPr="00163021" w:rsidR="006529C6">
        <w:t>nästan dubbelt så hög jämfört med våren 2022</w:t>
      </w:r>
      <w:r w:rsidRPr="00163021">
        <w:t xml:space="preserve">. Storbankernas rekordvinster speglar inte den oro för framtiden som präglar svenska hushåll. </w:t>
      </w:r>
    </w:p>
    <w:p w:rsidRPr="00163021" w:rsidR="00C652B0" w:rsidP="00C652B0" w:rsidRDefault="00C652B0" w14:paraId="4CB63037" w14:textId="3C9CE0EB">
      <w:r w:rsidRPr="00163021">
        <w:t>Trots att regeringen och Sverigedemokraterna har haft alla möjligheter att agera har de t.ex. vägrat ta tag i matjättarnas orimliga prisökningsbeteende eller införa en bank</w:t>
      </w:r>
      <w:r w:rsidR="007A667A">
        <w:softHyphen/>
      </w:r>
      <w:r w:rsidRPr="007A667A">
        <w:rPr>
          <w:spacing w:val="-2"/>
        </w:rPr>
        <w:t xml:space="preserve">skatt. Den ekonomiska situationen för hushållen tycks vara helt ointressant för regeringen </w:t>
      </w:r>
      <w:r w:rsidRPr="00163021">
        <w:t xml:space="preserve">och Sverigedemokraterna som istället lägger allt krut på att göra de rikare ännu rikare. </w:t>
      </w:r>
    </w:p>
    <w:p w:rsidRPr="00163021" w:rsidR="002A2451" w:rsidP="00C652B0" w:rsidRDefault="002A2451" w14:paraId="65CF7A64" w14:textId="696D59C1">
      <w:r w:rsidRPr="00163021">
        <w:t>I årets budget sänker regeringen och Sverigedemokraterna inkomstskatten för hög</w:t>
      </w:r>
      <w:r w:rsidR="007A667A">
        <w:softHyphen/>
      </w:r>
      <w:r w:rsidRPr="00163021">
        <w:t>inkomsttagare. Detta genom att slopa avtrappningen av jobbskatteavdraget för de som tjänar över 65</w:t>
      </w:r>
      <w:r w:rsidR="00000606">
        <w:t> </w:t>
      </w:r>
      <w:r w:rsidRPr="00163021">
        <w:t xml:space="preserve">000 kronor i månaden. Det är i praktiken ett kontantstöd, helt utan </w:t>
      </w:r>
      <w:r w:rsidRPr="00163021" w:rsidR="001A2293">
        <w:t xml:space="preserve">krav på </w:t>
      </w:r>
      <w:r w:rsidRPr="00163021">
        <w:t xml:space="preserve">motprestation. </w:t>
      </w:r>
      <w:r w:rsidRPr="00163021" w:rsidR="00AE79B8">
        <w:t>Detta till en kostnad på</w:t>
      </w:r>
      <w:r w:rsidRPr="00163021" w:rsidR="00734F8D">
        <w:t xml:space="preserve"> </w:t>
      </w:r>
      <w:r w:rsidRPr="00163021">
        <w:t xml:space="preserve">4,7 miljarder kronor. Pengar som hade kunnat </w:t>
      </w:r>
      <w:r w:rsidRPr="00163021">
        <w:lastRenderedPageBreak/>
        <w:t xml:space="preserve">läggas på att täcka hålen i sjukvården eller viktiga investeringar i bostadsbyggande </w:t>
      </w:r>
      <w:r w:rsidRPr="00163021" w:rsidR="001A2293">
        <w:t xml:space="preserve">och </w:t>
      </w:r>
      <w:r w:rsidRPr="00163021" w:rsidR="00A83B85">
        <w:t>tåg som kommer i tid</w:t>
      </w:r>
      <w:r w:rsidRPr="00163021">
        <w:t xml:space="preserve">. </w:t>
      </w:r>
    </w:p>
    <w:p w:rsidRPr="00163021" w:rsidR="00AA730F" w:rsidP="002A2451" w:rsidRDefault="002A2451" w14:paraId="23BDB6B6" w14:textId="75466AB7">
      <w:r w:rsidRPr="00163021">
        <w:t>I regeringens egen budget presenterar man hur förslaget påverkar olika inkomst</w:t>
      </w:r>
      <w:r w:rsidR="007A667A">
        <w:softHyphen/>
      </w:r>
      <w:r w:rsidRPr="00163021">
        <w:t>grupper. Medan de som tjänar 65</w:t>
      </w:r>
      <w:r w:rsidR="00000606">
        <w:t> </w:t>
      </w:r>
      <w:r w:rsidRPr="00163021">
        <w:t xml:space="preserve">000 kronor i månaden får en dryg hundralapp mer i månaden per år får de som tjänar en mindre förmögenhet tiotusentals kronor mer, direkt </w:t>
      </w:r>
      <w:r w:rsidRPr="007A667A">
        <w:rPr>
          <w:spacing w:val="-2"/>
        </w:rPr>
        <w:t xml:space="preserve">in på sparkontot. </w:t>
      </w:r>
      <w:r w:rsidRPr="007A667A" w:rsidR="001A2293">
        <w:rPr>
          <w:spacing w:val="-2"/>
        </w:rPr>
        <w:t>Sänkningen är ingenting annat än ett moderatbidrag – från Moderaterna</w:t>
      </w:r>
      <w:r w:rsidRPr="00163021" w:rsidR="001A2293">
        <w:t xml:space="preserve"> till moderata kärnväljare.</w:t>
      </w:r>
    </w:p>
    <w:p w:rsidRPr="00163021" w:rsidR="002A2451" w:rsidP="00E8410B" w:rsidRDefault="00AA730F" w14:paraId="3D95B5A0" w14:textId="0F9010F6">
      <w:pPr>
        <w:pStyle w:val="Tabellrubrik"/>
        <w:spacing w:before="300"/>
      </w:pPr>
      <w:r w:rsidRPr="00163021">
        <w:t>Tabell 1</w:t>
      </w:r>
      <w:r w:rsidRPr="00163021" w:rsidR="001A2293">
        <w:t xml:space="preserve"> </w:t>
      </w:r>
      <w:r w:rsidRPr="00163021">
        <w:t>Ändrad skatt till följd av slopad avtrappning av jobbskatteavdraget</w:t>
      </w:r>
    </w:p>
    <w:p w:rsidRPr="00163021" w:rsidR="002A2451" w:rsidP="007A667A" w:rsidRDefault="002A2451" w14:paraId="33657E43" w14:textId="6C9DB9FE">
      <w:pPr>
        <w:pStyle w:val="Normalutanindragellerluft"/>
        <w:keepNext/>
        <w:keepLines/>
      </w:pPr>
      <w:r w:rsidRPr="00163021">
        <w:rPr>
          <w:noProof/>
        </w:rPr>
        <w:drawing>
          <wp:inline distT="0" distB="0" distL="0" distR="0" wp14:anchorId="75AEA312" wp14:editId="0129D341">
            <wp:extent cx="2880000" cy="2592000"/>
            <wp:effectExtent l="0" t="0" r="0" b="0"/>
            <wp:docPr id="35" name="Bildobjekt 3" descr="">
              <a:extLst xmlns:a="http://schemas.openxmlformats.org/drawingml/2006/main">
                <a:ext uri="{FF2B5EF4-FFF2-40B4-BE49-F238E27FC236}">
                  <a16:creationId xmlns:a16="http://schemas.microsoft.com/office/drawing/2014/main" id="{7EF71AE8-2151-42BC-87F8-33F2EB616F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descr="">
                      <a:extLst>
                        <a:ext uri="{FF2B5EF4-FFF2-40B4-BE49-F238E27FC236}">
                          <a16:creationId xmlns:a16="http://schemas.microsoft.com/office/drawing/2014/main" id="{7EF71AE8-2151-42BC-87F8-33F2EB616F0A}"/>
                        </a:ext>
                      </a:extLst>
                    </pic:cNvPr>
                    <pic:cNvPicPr>
                      <a:picLocks noChangeAspect="1"/>
                    </pic:cNvPicPr>
                  </pic:nvPicPr>
                  <pic:blipFill>
                    <a:blip r:embed="rId30"/>
                    <a:stretch>
                      <a:fillRect/>
                    </a:stretch>
                  </pic:blipFill>
                  <pic:spPr>
                    <a:xfrm>
                      <a:off x="0" y="0"/>
                      <a:ext cx="2880000" cy="2592000"/>
                    </a:xfrm>
                    <a:prstGeom prst="rect">
                      <a:avLst/>
                    </a:prstGeom>
                  </pic:spPr>
                </pic:pic>
              </a:graphicData>
            </a:graphic>
          </wp:inline>
        </w:drawing>
      </w:r>
    </w:p>
    <w:p w:rsidRPr="00163021" w:rsidR="002A2451" w:rsidP="006529C6" w:rsidRDefault="002A2451" w14:paraId="218288F0" w14:textId="1EEF62D2">
      <w:pPr>
        <w:pStyle w:val="Klla"/>
      </w:pPr>
      <w:r w:rsidRPr="00163021">
        <w:t>Källa: Budgetpropositionen för 2025 s</w:t>
      </w:r>
      <w:r w:rsidR="00000606">
        <w:t>.</w:t>
      </w:r>
      <w:r w:rsidRPr="00163021">
        <w:t xml:space="preserve"> 227</w:t>
      </w:r>
      <w:r w:rsidR="00000606">
        <w:t>.</w:t>
      </w:r>
    </w:p>
    <w:p w:rsidRPr="00163021" w:rsidR="0001331A" w:rsidP="00B878B6" w:rsidRDefault="002A2451" w14:paraId="2393030B" w14:textId="66D991E1">
      <w:pPr>
        <w:pStyle w:val="Normalutanindragellerluft"/>
        <w:spacing w:before="150"/>
      </w:pPr>
      <w:r w:rsidRPr="00163021">
        <w:t>Samtidigt slopar regeringen och Sverigedemokraterna skatten för sparande på investeringssparkonto upp till 150</w:t>
      </w:r>
      <w:r w:rsidR="00956F33">
        <w:t> </w:t>
      </w:r>
      <w:r w:rsidRPr="00163021">
        <w:t>000 kronor 2025 och 300</w:t>
      </w:r>
      <w:r w:rsidR="00956F33">
        <w:t> </w:t>
      </w:r>
      <w:r w:rsidRPr="00163021">
        <w:t>000 kronor följande år. Det är en ineffektiv åtgärd som varken stimulerar ekonomin, ökar tillväxten eller skapar fler arbetstillfällen. Miljard</w:t>
      </w:r>
      <w:r w:rsidR="0053364E">
        <w:t>tals</w:t>
      </w:r>
      <w:r w:rsidRPr="00163021">
        <w:t xml:space="preserve"> kronor går till de</w:t>
      </w:r>
      <w:r w:rsidRPr="00163021" w:rsidR="001F2272">
        <w:t>m</w:t>
      </w:r>
      <w:r w:rsidRPr="00163021">
        <w:t xml:space="preserve"> som redan har råd att spara stora summor istället för de</w:t>
      </w:r>
      <w:r w:rsidRPr="00163021" w:rsidR="001F2272">
        <w:t>m</w:t>
      </w:r>
      <w:r w:rsidRPr="00163021">
        <w:t xml:space="preserve"> med lägst inkomster och störst behov. Sammantaget innebär regeringens skattesänkningar ett pengaregn över de</w:t>
      </w:r>
      <w:r w:rsidRPr="00163021" w:rsidR="001F2272">
        <w:t>m</w:t>
      </w:r>
      <w:r w:rsidRPr="00163021">
        <w:t xml:space="preserve"> med miljoninkomster, men betydligt mindre till välfärd och de allra mest utsatta. Totalt handlar det om 34 miljarder kronor.</w:t>
      </w:r>
    </w:p>
    <w:p w:rsidRPr="00163021" w:rsidR="002A2451" w:rsidP="007A667A" w:rsidRDefault="00D3770E" w14:paraId="51A51105" w14:textId="2A3835E3">
      <w:pPr>
        <w:pStyle w:val="Tabellrubrik"/>
        <w:spacing w:before="300"/>
      </w:pPr>
      <w:r w:rsidRPr="00163021">
        <w:t>Tabell 2 Regeringens skattesänkningar</w:t>
      </w:r>
    </w:p>
    <w:p w:rsidRPr="00163021" w:rsidR="00D762A9" w:rsidP="0054229D" w:rsidRDefault="00D762A9" w14:paraId="2A8F658A" w14:textId="1B031337">
      <w:pPr>
        <w:pStyle w:val="Tabellunderrubrik"/>
        <w:rPr>
          <w:rFonts w:asciiTheme="majorHAnsi" w:hAnsiTheme="majorHAnsi" w:cstheme="majorHAnsi"/>
        </w:rPr>
      </w:pPr>
      <w:r w:rsidRPr="00163021">
        <w:t>Miljarder kronor</w:t>
      </w:r>
    </w:p>
    <w:tbl>
      <w:tblPr>
        <w:tblW w:w="8505" w:type="dxa"/>
        <w:tblLayout w:type="fixed"/>
        <w:tblLook w:val="04A0" w:firstRow="1" w:lastRow="0" w:firstColumn="1" w:lastColumn="0" w:noHBand="0" w:noVBand="1"/>
      </w:tblPr>
      <w:tblGrid>
        <w:gridCol w:w="7449"/>
        <w:gridCol w:w="1056"/>
      </w:tblGrid>
      <w:tr w:rsidRPr="00163021" w:rsidR="0054229D" w:rsidTr="008603BC" w14:paraId="2363D343" w14:textId="77777777">
        <w:trPr>
          <w:trHeight w:val="300"/>
        </w:trPr>
        <w:tc>
          <w:tcPr>
            <w:tcW w:w="5080" w:type="dxa"/>
            <w:tcBorders>
              <w:top w:val="single" w:color="auto" w:sz="4" w:space="0"/>
              <w:left w:val="nil"/>
              <w:bottom w:val="nil"/>
              <w:right w:val="nil"/>
            </w:tcBorders>
            <w:shd w:val="clear" w:color="auto" w:fill="auto"/>
            <w:noWrap/>
            <w:vAlign w:val="bottom"/>
            <w:hideMark/>
          </w:tcPr>
          <w:p w:rsidRPr="008603BC" w:rsidR="0054229D" w:rsidP="008603BC" w:rsidRDefault="0054229D" w14:paraId="4045FB55" w14:textId="098DA03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Upptrappat jobbskatteavdrag för löner på 65 tkr/mån</w:t>
            </w:r>
          </w:p>
        </w:tc>
        <w:tc>
          <w:tcPr>
            <w:tcW w:w="720" w:type="dxa"/>
            <w:tcBorders>
              <w:top w:val="single" w:color="auto" w:sz="4" w:space="0"/>
              <w:left w:val="nil"/>
              <w:bottom w:val="nil"/>
              <w:right w:val="nil"/>
            </w:tcBorders>
            <w:shd w:val="clear" w:color="auto" w:fill="auto"/>
            <w:noWrap/>
            <w:vAlign w:val="bottom"/>
            <w:hideMark/>
          </w:tcPr>
          <w:p w:rsidRPr="008603BC" w:rsidR="0054229D" w:rsidP="008603BC" w:rsidRDefault="0054229D" w14:paraId="57C7B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4,7</w:t>
            </w:r>
          </w:p>
        </w:tc>
      </w:tr>
      <w:tr w:rsidRPr="00163021" w:rsidR="0054229D" w:rsidTr="008603BC" w14:paraId="0978430D" w14:textId="77777777">
        <w:trPr>
          <w:trHeight w:val="300"/>
        </w:trPr>
        <w:tc>
          <w:tcPr>
            <w:tcW w:w="5080" w:type="dxa"/>
            <w:tcBorders>
              <w:top w:val="nil"/>
              <w:left w:val="nil"/>
              <w:bottom w:val="nil"/>
              <w:right w:val="nil"/>
            </w:tcBorders>
            <w:shd w:val="clear" w:color="auto" w:fill="auto"/>
            <w:noWrap/>
            <w:vAlign w:val="bottom"/>
            <w:hideMark/>
          </w:tcPr>
          <w:p w:rsidRPr="008603BC" w:rsidR="0054229D" w:rsidP="008603BC" w:rsidRDefault="0054229D" w14:paraId="47AC7F7D" w14:textId="75EEF45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 xml:space="preserve">Skattefrihet på </w:t>
            </w:r>
            <w:r w:rsidRPr="008603BC" w:rsidR="007D26F0">
              <w:rPr>
                <w:rFonts w:eastAsia="Times New Roman" w:asciiTheme="majorHAnsi" w:hAnsiTheme="majorHAnsi" w:cstheme="majorHAnsi"/>
                <w:color w:val="000000"/>
                <w:kern w:val="0"/>
                <w:sz w:val="20"/>
                <w:szCs w:val="20"/>
                <w:lang w:eastAsia="sv-SE"/>
                <w14:numSpacing w14:val="default"/>
              </w:rPr>
              <w:t>i</w:t>
            </w:r>
            <w:r w:rsidRPr="008603BC">
              <w:rPr>
                <w:rFonts w:eastAsia="Times New Roman" w:asciiTheme="majorHAnsi" w:hAnsiTheme="majorHAnsi" w:cstheme="majorHAnsi"/>
                <w:color w:val="000000"/>
                <w:kern w:val="0"/>
                <w:sz w:val="20"/>
                <w:szCs w:val="20"/>
                <w:lang w:eastAsia="sv-SE"/>
                <w14:numSpacing w14:val="default"/>
              </w:rPr>
              <w:t>nvesteringssparkonton</w:t>
            </w:r>
          </w:p>
        </w:tc>
        <w:tc>
          <w:tcPr>
            <w:tcW w:w="720" w:type="dxa"/>
            <w:tcBorders>
              <w:top w:val="nil"/>
              <w:left w:val="nil"/>
              <w:bottom w:val="nil"/>
              <w:right w:val="nil"/>
            </w:tcBorders>
            <w:shd w:val="clear" w:color="auto" w:fill="auto"/>
            <w:noWrap/>
            <w:vAlign w:val="bottom"/>
            <w:hideMark/>
          </w:tcPr>
          <w:p w:rsidRPr="008603BC" w:rsidR="0054229D" w:rsidP="008603BC" w:rsidRDefault="0054229D" w14:paraId="3FA3C9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7</w:t>
            </w:r>
          </w:p>
        </w:tc>
      </w:tr>
      <w:tr w:rsidRPr="00163021" w:rsidR="0054229D" w:rsidTr="008603BC" w14:paraId="1741D130" w14:textId="77777777">
        <w:trPr>
          <w:trHeight w:val="300"/>
        </w:trPr>
        <w:tc>
          <w:tcPr>
            <w:tcW w:w="5080" w:type="dxa"/>
            <w:tcBorders>
              <w:top w:val="nil"/>
              <w:left w:val="nil"/>
              <w:bottom w:val="nil"/>
              <w:right w:val="nil"/>
            </w:tcBorders>
            <w:shd w:val="clear" w:color="auto" w:fill="auto"/>
            <w:noWrap/>
            <w:vAlign w:val="bottom"/>
            <w:hideMark/>
          </w:tcPr>
          <w:p w:rsidRPr="008603BC" w:rsidR="0054229D" w:rsidP="008603BC" w:rsidRDefault="0054229D" w14:paraId="65B103DD" w14:textId="1947843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Höjd brytpunkt statlig inkomstskatt</w:t>
            </w:r>
          </w:p>
        </w:tc>
        <w:tc>
          <w:tcPr>
            <w:tcW w:w="720" w:type="dxa"/>
            <w:tcBorders>
              <w:top w:val="nil"/>
              <w:left w:val="nil"/>
              <w:bottom w:val="nil"/>
              <w:right w:val="nil"/>
            </w:tcBorders>
            <w:shd w:val="clear" w:color="auto" w:fill="auto"/>
            <w:noWrap/>
            <w:vAlign w:val="bottom"/>
            <w:hideMark/>
          </w:tcPr>
          <w:p w:rsidRPr="008603BC" w:rsidR="0054229D" w:rsidP="008603BC" w:rsidRDefault="0054229D" w14:paraId="52EE3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6,2</w:t>
            </w:r>
          </w:p>
        </w:tc>
      </w:tr>
      <w:tr w:rsidRPr="00163021" w:rsidR="0054229D" w:rsidTr="008603BC" w14:paraId="335F13E5" w14:textId="77777777">
        <w:trPr>
          <w:trHeight w:val="300"/>
        </w:trPr>
        <w:tc>
          <w:tcPr>
            <w:tcW w:w="5080" w:type="dxa"/>
            <w:tcBorders>
              <w:top w:val="nil"/>
              <w:left w:val="nil"/>
              <w:bottom w:val="nil"/>
              <w:right w:val="nil"/>
            </w:tcBorders>
            <w:shd w:val="clear" w:color="auto" w:fill="auto"/>
            <w:noWrap/>
            <w:vAlign w:val="bottom"/>
            <w:hideMark/>
          </w:tcPr>
          <w:p w:rsidRPr="008603BC" w:rsidR="0054229D" w:rsidP="008603BC" w:rsidRDefault="0054229D" w14:paraId="5302E7A4" w14:textId="6B218CA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Jobbskatteavdrag nr 9</w:t>
            </w:r>
          </w:p>
        </w:tc>
        <w:tc>
          <w:tcPr>
            <w:tcW w:w="720" w:type="dxa"/>
            <w:tcBorders>
              <w:top w:val="nil"/>
              <w:left w:val="nil"/>
              <w:bottom w:val="nil"/>
              <w:right w:val="nil"/>
            </w:tcBorders>
            <w:shd w:val="clear" w:color="auto" w:fill="auto"/>
            <w:noWrap/>
            <w:vAlign w:val="bottom"/>
            <w:hideMark/>
          </w:tcPr>
          <w:p w:rsidRPr="008603BC" w:rsidR="0054229D" w:rsidP="008603BC" w:rsidRDefault="0054229D" w14:paraId="317D6A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11</w:t>
            </w:r>
          </w:p>
        </w:tc>
      </w:tr>
      <w:tr w:rsidRPr="00163021" w:rsidR="0054229D" w:rsidTr="008603BC" w14:paraId="6403ED81" w14:textId="77777777">
        <w:trPr>
          <w:trHeight w:val="300"/>
        </w:trPr>
        <w:tc>
          <w:tcPr>
            <w:tcW w:w="5080" w:type="dxa"/>
            <w:tcBorders>
              <w:top w:val="nil"/>
              <w:left w:val="nil"/>
              <w:bottom w:val="nil"/>
              <w:right w:val="nil"/>
            </w:tcBorders>
            <w:shd w:val="clear" w:color="auto" w:fill="auto"/>
            <w:noWrap/>
            <w:vAlign w:val="bottom"/>
            <w:hideMark/>
          </w:tcPr>
          <w:p w:rsidRPr="008603BC" w:rsidR="0054229D" w:rsidP="008603BC" w:rsidRDefault="0054229D" w14:paraId="618AFF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Slopad flygskatt</w:t>
            </w:r>
          </w:p>
        </w:tc>
        <w:tc>
          <w:tcPr>
            <w:tcW w:w="720" w:type="dxa"/>
            <w:tcBorders>
              <w:top w:val="nil"/>
              <w:left w:val="nil"/>
              <w:bottom w:val="nil"/>
              <w:right w:val="nil"/>
            </w:tcBorders>
            <w:shd w:val="clear" w:color="auto" w:fill="auto"/>
            <w:noWrap/>
            <w:vAlign w:val="bottom"/>
            <w:hideMark/>
          </w:tcPr>
          <w:p w:rsidRPr="008603BC" w:rsidR="0054229D" w:rsidP="008603BC" w:rsidRDefault="0054229D" w14:paraId="2C8ACD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2</w:t>
            </w:r>
          </w:p>
        </w:tc>
      </w:tr>
      <w:tr w:rsidRPr="00163021" w:rsidR="0054229D" w:rsidTr="008603BC" w14:paraId="6D8489F5" w14:textId="77777777">
        <w:trPr>
          <w:trHeight w:val="300"/>
        </w:trPr>
        <w:tc>
          <w:tcPr>
            <w:tcW w:w="5080" w:type="dxa"/>
            <w:tcBorders>
              <w:top w:val="nil"/>
              <w:left w:val="nil"/>
              <w:right w:val="nil"/>
            </w:tcBorders>
            <w:shd w:val="clear" w:color="auto" w:fill="auto"/>
            <w:noWrap/>
            <w:vAlign w:val="bottom"/>
            <w:hideMark/>
          </w:tcPr>
          <w:p w:rsidRPr="008603BC" w:rsidR="0054229D" w:rsidP="008603BC" w:rsidRDefault="0054229D" w14:paraId="05BB5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Sänkta drivmedelsskatter</w:t>
            </w:r>
          </w:p>
        </w:tc>
        <w:tc>
          <w:tcPr>
            <w:tcW w:w="720" w:type="dxa"/>
            <w:tcBorders>
              <w:top w:val="nil"/>
              <w:left w:val="nil"/>
              <w:right w:val="nil"/>
            </w:tcBorders>
            <w:shd w:val="clear" w:color="auto" w:fill="auto"/>
            <w:noWrap/>
            <w:vAlign w:val="bottom"/>
            <w:hideMark/>
          </w:tcPr>
          <w:p w:rsidRPr="008603BC" w:rsidR="0054229D" w:rsidP="008603BC" w:rsidRDefault="0054229D" w14:paraId="7EB47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603BC">
              <w:rPr>
                <w:rFonts w:eastAsia="Times New Roman" w:asciiTheme="majorHAnsi" w:hAnsiTheme="majorHAnsi" w:cstheme="majorHAnsi"/>
                <w:color w:val="000000"/>
                <w:kern w:val="0"/>
                <w:sz w:val="20"/>
                <w:szCs w:val="20"/>
                <w:lang w:eastAsia="sv-SE"/>
                <w14:numSpacing w14:val="default"/>
              </w:rPr>
              <w:t>3</w:t>
            </w:r>
          </w:p>
        </w:tc>
      </w:tr>
      <w:tr w:rsidRPr="00163021" w:rsidR="0054229D" w:rsidTr="008603BC" w14:paraId="5954CFF0" w14:textId="77777777">
        <w:trPr>
          <w:trHeight w:val="300"/>
        </w:trPr>
        <w:tc>
          <w:tcPr>
            <w:tcW w:w="5080" w:type="dxa"/>
            <w:tcBorders>
              <w:top w:val="nil"/>
              <w:left w:val="nil"/>
              <w:bottom w:val="single" w:color="auto" w:sz="4" w:space="0"/>
              <w:right w:val="nil"/>
            </w:tcBorders>
            <w:shd w:val="clear" w:color="auto" w:fill="auto"/>
            <w:noWrap/>
            <w:vAlign w:val="bottom"/>
            <w:hideMark/>
          </w:tcPr>
          <w:p w:rsidRPr="008603BC" w:rsidR="0054229D" w:rsidP="008603BC" w:rsidRDefault="0054229D" w14:paraId="10AD65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8603BC">
              <w:rPr>
                <w:rFonts w:eastAsia="Times New Roman" w:asciiTheme="majorHAnsi" w:hAnsiTheme="majorHAnsi" w:cstheme="majorHAnsi"/>
                <w:b/>
                <w:bCs/>
                <w:color w:val="000000"/>
                <w:kern w:val="0"/>
                <w:sz w:val="20"/>
                <w:szCs w:val="20"/>
                <w:lang w:eastAsia="sv-SE"/>
                <w14:numSpacing w14:val="default"/>
              </w:rPr>
              <w:t xml:space="preserve">Summa </w:t>
            </w:r>
          </w:p>
        </w:tc>
        <w:tc>
          <w:tcPr>
            <w:tcW w:w="720" w:type="dxa"/>
            <w:tcBorders>
              <w:top w:val="nil"/>
              <w:left w:val="nil"/>
              <w:bottom w:val="single" w:color="auto" w:sz="4" w:space="0"/>
              <w:right w:val="nil"/>
            </w:tcBorders>
            <w:shd w:val="clear" w:color="auto" w:fill="auto"/>
            <w:noWrap/>
            <w:vAlign w:val="bottom"/>
            <w:hideMark/>
          </w:tcPr>
          <w:p w:rsidRPr="008603BC" w:rsidR="0054229D" w:rsidP="008603BC" w:rsidRDefault="0054229D" w14:paraId="672A3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8603BC">
              <w:rPr>
                <w:rFonts w:eastAsia="Times New Roman" w:asciiTheme="majorHAnsi" w:hAnsiTheme="majorHAnsi" w:cstheme="majorHAnsi"/>
                <w:b/>
                <w:bCs/>
                <w:color w:val="000000"/>
                <w:kern w:val="0"/>
                <w:sz w:val="20"/>
                <w:szCs w:val="20"/>
                <w:lang w:eastAsia="sv-SE"/>
                <w14:numSpacing w14:val="default"/>
              </w:rPr>
              <w:t>34</w:t>
            </w:r>
          </w:p>
        </w:tc>
      </w:tr>
    </w:tbl>
    <w:p w:rsidRPr="00B878B6" w:rsidR="002A2451" w:rsidP="00B878B6" w:rsidRDefault="002A2451" w14:paraId="3F6B4556" w14:textId="439AE0A1">
      <w:pPr>
        <w:pStyle w:val="Klla"/>
      </w:pPr>
      <w:r w:rsidRPr="00B878B6">
        <w:t>Källa: Budgetpropositionen för 2025</w:t>
      </w:r>
      <w:r w:rsidRPr="00B878B6" w:rsidR="00D3770E">
        <w:t>, beslutade reformer.</w:t>
      </w:r>
    </w:p>
    <w:p w:rsidRPr="00B53AA7" w:rsidR="002A2451" w:rsidP="00B53AA7" w:rsidRDefault="002A2451" w14:paraId="114FBAAE" w14:textId="49E8CAE8">
      <w:pPr>
        <w:pStyle w:val="Rubrik2numrerat"/>
      </w:pPr>
      <w:bookmarkStart w:name="_Toc183173147" w:id="23"/>
      <w:r w:rsidRPr="00B53AA7">
        <w:lastRenderedPageBreak/>
        <w:t>Regeringen och Sverigedemokraterna struntar i välfärden</w:t>
      </w:r>
      <w:bookmarkEnd w:id="23"/>
    </w:p>
    <w:p w:rsidRPr="00163021" w:rsidR="000A325E" w:rsidP="000A325E" w:rsidRDefault="000A325E" w14:paraId="78BE413D" w14:textId="3DBC3AC2">
      <w:pPr>
        <w:pStyle w:val="Normalutanindragellerluft"/>
      </w:pPr>
      <w:r w:rsidRPr="00163021">
        <w:t>I en undersökning från Vårdförbundet svarar 70 procent av alla medlemmar att arbetsbelastningen är hög, mycket hög eller för hög</w:t>
      </w:r>
      <w:r w:rsidRPr="00163021">
        <w:rPr>
          <w:rStyle w:val="Fotnotsreferens"/>
        </w:rPr>
        <w:footnoteReference w:id="15"/>
      </w:r>
      <w:r w:rsidRPr="00163021">
        <w:t xml:space="preserve"> och var fjärde AT-läkare överväger att lämna yrket</w:t>
      </w:r>
      <w:r w:rsidRPr="00163021">
        <w:rPr>
          <w:rStyle w:val="Fotnotsreferens"/>
        </w:rPr>
        <w:footnoteReference w:id="16"/>
      </w:r>
      <w:r w:rsidRPr="00163021">
        <w:t>. Regionerna gör tillsammans uppskattningen att det finns ett ekonomiskt motiverat behov av att minska personalstyrkan med 5</w:t>
      </w:r>
      <w:r w:rsidR="00CC7BC0">
        <w:t> </w:t>
      </w:r>
      <w:r w:rsidRPr="00163021">
        <w:t>000 anställda redan i år och ytterligare ca 700 nästa år.</w:t>
      </w:r>
      <w:r w:rsidRPr="00163021">
        <w:rPr>
          <w:rStyle w:val="Fotnotsreferens"/>
        </w:rPr>
        <w:footnoteReference w:id="17"/>
      </w:r>
      <w:r w:rsidRPr="00163021">
        <w:t xml:space="preserve"> Huvuddelen av besparingarna rör hälso- och sjukvården. I juli i år väntade 160 000 svenskar på en operation.</w:t>
      </w:r>
      <w:r w:rsidRPr="00163021">
        <w:rPr>
          <w:rStyle w:val="Fotnotsreferens"/>
        </w:rPr>
        <w:footnoteReference w:id="18"/>
      </w:r>
      <w:r w:rsidRPr="00163021">
        <w:t xml:space="preserve"> </w:t>
      </w:r>
    </w:p>
    <w:p w:rsidRPr="00163021" w:rsidR="002A2451" w:rsidP="008079CC" w:rsidRDefault="002A2451" w14:paraId="7210BAAD" w14:textId="53991A7E">
      <w:r w:rsidRPr="00163021">
        <w:t xml:space="preserve">Krisen i sjukvården är akut. Trots återkommande larmrapporter om underbemanning och överbeläggning görs ingenting för att komma till rätta med </w:t>
      </w:r>
      <w:r w:rsidR="00CC7BC0">
        <w:t>vare sig</w:t>
      </w:r>
      <w:r w:rsidRPr="00163021">
        <w:t xml:space="preserve"> </w:t>
      </w:r>
      <w:r w:rsidRPr="00163021" w:rsidR="000A325E">
        <w:t>underskottet på personal eller</w:t>
      </w:r>
      <w:r w:rsidRPr="00163021">
        <w:t xml:space="preserve"> privata aktörer vars främsta syfte är att göra vinst på vårt behov av vård. Att kommuner och regioner beräknas göra ett bättre resultat än förra året beror i mångt och mycket på att man tvingats anpassa verksamheten till en alldeles för liten budget. Genom att tvinga den offentliga verksamheten till stora nedskärningar blir bristande resurser ett normalläge. Det är ovärdigt ett välfärdsland som Sverige. Det är tydligt att staten inte längre tar ansvar för de behov som finns i kommuner och regioner. Allra tydligast blir det när man ser hur statens skuldkvot minskar, på bekostnad av kommun</w:t>
      </w:r>
      <w:r w:rsidR="00D4303C">
        <w:softHyphen/>
      </w:r>
      <w:r w:rsidRPr="00163021">
        <w:t xml:space="preserve">sektorns ökande skuldkvot. </w:t>
      </w:r>
    </w:p>
    <w:p w:rsidRPr="00163021" w:rsidR="002A2451" w:rsidP="00FB1D2A" w:rsidRDefault="008079CC" w14:paraId="06D6857F" w14:textId="11911F58">
      <w:pPr>
        <w:pStyle w:val="Tabellrubrik"/>
        <w:spacing w:before="300"/>
      </w:pPr>
      <w:r w:rsidRPr="00163021">
        <w:t xml:space="preserve">Figur </w:t>
      </w:r>
      <w:r w:rsidRPr="00163021" w:rsidR="0058704B">
        <w:t>1</w:t>
      </w:r>
      <w:r w:rsidRPr="00163021" w:rsidR="00EE5EB9">
        <w:t>6</w:t>
      </w:r>
      <w:r w:rsidRPr="00163021">
        <w:t xml:space="preserve"> </w:t>
      </w:r>
      <w:r w:rsidRPr="00163021" w:rsidR="002A2451">
        <w:t>Regeringen och SD fortsätter att skära i vården</w:t>
      </w:r>
    </w:p>
    <w:p w:rsidRPr="00163021" w:rsidR="002A2451" w:rsidP="00D07E70" w:rsidRDefault="00D07E70" w14:paraId="69403A2E" w14:textId="2616B366">
      <w:pPr>
        <w:pStyle w:val="Normalutanindragellerluft"/>
      </w:pPr>
      <w:r w:rsidRPr="00163021">
        <w:rPr>
          <w:noProof/>
        </w:rPr>
        <w:drawing>
          <wp:inline distT="0" distB="0" distL="0" distR="0" wp14:anchorId="45468F72" wp14:editId="4093CCEF">
            <wp:extent cx="5400000" cy="3099600"/>
            <wp:effectExtent l="0" t="0" r="10795" b="5715"/>
            <wp:docPr id="26" name="Diagram 26" descr="">
              <a:extLst xmlns:a="http://schemas.openxmlformats.org/drawingml/2006/main">
                <a:ext uri="{FF2B5EF4-FFF2-40B4-BE49-F238E27FC236}">
                  <a16:creationId xmlns:a16="http://schemas.microsoft.com/office/drawing/2014/main" id="{D1F60DAB-E73C-4281-93F2-CC9EF3EFF21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Pr="00163021" w:rsidR="002A2451" w:rsidP="008079CC" w:rsidRDefault="002A2451" w14:paraId="380E715D" w14:textId="494053CB">
      <w:pPr>
        <w:pStyle w:val="Klla"/>
      </w:pPr>
      <w:r w:rsidRPr="00163021">
        <w:t xml:space="preserve">Källa: SKR ekonomirapport 2024 samt </w:t>
      </w:r>
      <w:r w:rsidR="00CC7BC0">
        <w:t>b</w:t>
      </w:r>
      <w:r w:rsidRPr="00163021">
        <w:t>udgetpropositionen för 2025.</w:t>
      </w:r>
    </w:p>
    <w:p w:rsidRPr="00B53AA7" w:rsidR="00BC4D12" w:rsidP="00B53AA7" w:rsidRDefault="002A2451" w14:paraId="6C1CE81A" w14:textId="74325F03">
      <w:pPr>
        <w:pStyle w:val="Rubrik2numrerat"/>
      </w:pPr>
      <w:bookmarkStart w:name="_Toc183173148" w:id="24"/>
      <w:r w:rsidRPr="00B53AA7">
        <w:t>Siffertrixande och brist på investeringar i klimatpolitiken</w:t>
      </w:r>
      <w:bookmarkEnd w:id="24"/>
      <w:r w:rsidRPr="00B53AA7">
        <w:t xml:space="preserve"> </w:t>
      </w:r>
    </w:p>
    <w:p w:rsidRPr="00163021" w:rsidR="00BC4D12" w:rsidP="00BC4D12" w:rsidRDefault="00BC4D12" w14:paraId="116470F1" w14:textId="6ADEDA54">
      <w:pPr>
        <w:pStyle w:val="Normalutanindragellerluft"/>
      </w:pPr>
      <w:r w:rsidRPr="00163021">
        <w:t xml:space="preserve">Världen står inför ett klimatnödläge. För att nå våra klimatmål måste hela ekonomin ställas om. På mycket kort tid behöver omställningen av vår konsumtion och produktion sättas i centrum av samhällets utveckling. </w:t>
      </w:r>
    </w:p>
    <w:p w:rsidRPr="00163021" w:rsidR="00BC4D12" w:rsidP="00E07155" w:rsidRDefault="00BC4D12" w14:paraId="0E57BB5C" w14:textId="339A27B2">
      <w:r w:rsidRPr="00163021">
        <w:lastRenderedPageBreak/>
        <w:t>Behovet av omfattande investeringar är stort. För att minska utsläppen behöver väg</w:t>
      </w:r>
      <w:r w:rsidR="00D4303C">
        <w:softHyphen/>
      </w:r>
      <w:r w:rsidRPr="00163021">
        <w:t xml:space="preserve">trafik flyttas över till spårtrafik, bostäder behöver </w:t>
      </w:r>
      <w:proofErr w:type="spellStart"/>
      <w:r w:rsidRPr="00163021">
        <w:t>klimatanpassas</w:t>
      </w:r>
      <w:proofErr w:type="spellEnd"/>
      <w:r w:rsidRPr="00163021">
        <w:t xml:space="preserve"> och elproduktion och elnät behöver byggas ut. Dessutom tillkommer viktiga investeringar för att undvika eller </w:t>
      </w:r>
      <w:r w:rsidRPr="00D4303C">
        <w:rPr>
          <w:spacing w:val="-2"/>
        </w:rPr>
        <w:t xml:space="preserve">mildra effekterna av klimatförändringen. Vid kraftiga skyfall riskerar eftersatta </w:t>
      </w:r>
      <w:r w:rsidRPr="00D4303C" w:rsidR="00E07155">
        <w:rPr>
          <w:spacing w:val="-2"/>
        </w:rPr>
        <w:t>va</w:t>
      </w:r>
      <w:r w:rsidRPr="00D4303C">
        <w:rPr>
          <w:spacing w:val="-2"/>
        </w:rPr>
        <w:t xml:space="preserve">-system </w:t>
      </w:r>
      <w:r w:rsidRPr="00163021">
        <w:t xml:space="preserve">att orsaka översvämningar och skador på både hus och infrastruktur. </w:t>
      </w:r>
    </w:p>
    <w:p w:rsidRPr="00163021" w:rsidR="00BC4D12" w:rsidP="00BC4D12" w:rsidRDefault="00BC4D12" w14:paraId="6B1CC601" w14:textId="7CE64B0C">
      <w:r w:rsidRPr="00163021">
        <w:t>I regeringens och Sverigedemokraternas budget saknas helt den politiska vilja som krävs för att ställa om samhället. För varje år som går utan att vi gör någonting åt utsläppen ökar klimatskulden och det blir svårare att göra någonting åt de problem som redan märks.</w:t>
      </w:r>
    </w:p>
    <w:p w:rsidRPr="00163021" w:rsidR="002A2451" w:rsidP="00BC4D12" w:rsidRDefault="002A2451" w14:paraId="6EED8322" w14:textId="3BF19BED">
      <w:r w:rsidRPr="00163021">
        <w:t>Regeringen försöker bluffa igenom enorma åtagande</w:t>
      </w:r>
      <w:r w:rsidR="00E07155">
        <w:t>n</w:t>
      </w:r>
      <w:r w:rsidRPr="00163021">
        <w:t xml:space="preserve"> för skattebetalarna för att bygga kärnkraft. Tidöpartierna föreslår en satsning på enbart ny och dyr elproduktion som är designad för att bara gynna kraftbolagen. Finansdepartementet har föreslagit en modell för finansiering. I den bär hushåll, företag och stat risker och kostnader, medan kraftbolag garanteras vinster. Det är en kärnkraftssatsning som kan kosta nästan lika mycket som hela det låneutrymme som Vänsterpartiet föreslagit för samtliga klimat</w:t>
      </w:r>
      <w:r w:rsidR="00D4303C">
        <w:softHyphen/>
      </w:r>
      <w:r w:rsidRPr="00163021">
        <w:t xml:space="preserve">investeringar. Regeringen lyckas också med konststycket att hävda att man vill skapa teknikneutralitet mellan kraftslagen samtidigt som man lovar 400 miljarder kronor per år i kreditgarantier till kärnkraftsbolagen. </w:t>
      </w:r>
    </w:p>
    <w:p w:rsidRPr="00163021" w:rsidR="002A2451" w:rsidP="003F1F19" w:rsidRDefault="002A2451" w14:paraId="4F0A713F" w14:textId="3EF798C8">
      <w:r w:rsidRPr="00163021">
        <w:t>Den 1</w:t>
      </w:r>
      <w:r w:rsidR="00E07155">
        <w:t> </w:t>
      </w:r>
      <w:r w:rsidRPr="00163021">
        <w:t>januari i år sänktes reduktionsplikten till 6</w:t>
      </w:r>
      <w:r w:rsidR="00E07155">
        <w:t> </w:t>
      </w:r>
      <w:r w:rsidRPr="00163021">
        <w:t xml:space="preserve">procent för både diesel och bensin. Åtgärden har fått omfattande kritik. Inte minst eftersom regeringens egna beräkningar </w:t>
      </w:r>
      <w:r w:rsidRPr="00163021" w:rsidR="001570D6">
        <w:t xml:space="preserve">inför detta </w:t>
      </w:r>
      <w:r w:rsidRPr="00163021">
        <w:t>visade på drastiskt höjda utsläpp. I årets budget återställer man till viss del reduktionsplikten, samtidigt som man sänker skatten på drivmedel. Regeringsföre</w:t>
      </w:r>
      <w:r w:rsidR="00D4303C">
        <w:softHyphen/>
      </w:r>
      <w:r w:rsidRPr="00163021">
        <w:t>trädare påstår att detta leder till att Sverige plötsligt kan klara klimatmålen till 2030. Men en granskning av SVT har visat att regeringens antagande bara är ett scenario bland andra.</w:t>
      </w:r>
      <w:r w:rsidRPr="00163021" w:rsidR="003F1F19">
        <w:rPr>
          <w:rStyle w:val="Fotnotsreferens"/>
        </w:rPr>
        <w:footnoteReference w:id="19"/>
      </w:r>
      <w:r w:rsidRPr="00163021">
        <w:t xml:space="preserve"> Regeringen är fortfarande svaret skyldig</w:t>
      </w:r>
      <w:r w:rsidR="00E07155">
        <w:t xml:space="preserve"> i fråga om</w:t>
      </w:r>
      <w:r w:rsidRPr="00163021">
        <w:t xml:space="preserve"> hur Sverige ska kunna uppnå de nationella klimatmålen och klimatåtaganden gentemot EU till 2030. Nuvarande politik pekar mot att Sverige missar minst tre av fyra klimatmål till 2030 och enligt Klimatpolitiska rådet bryter regeringen mot klimatlagen genom att inte agera i enlighet med fattade riksdagsbeslut.</w:t>
      </w:r>
      <w:r w:rsidRPr="00163021" w:rsidR="003F1F19">
        <w:rPr>
          <w:rStyle w:val="Fotnotsreferens"/>
        </w:rPr>
        <w:footnoteReference w:id="20"/>
      </w:r>
      <w:r w:rsidRPr="00163021" w:rsidR="003B2421">
        <w:t xml:space="preserve"> </w:t>
      </w:r>
    </w:p>
    <w:p w:rsidRPr="00163021" w:rsidR="002A2451" w:rsidP="002A2451" w:rsidRDefault="002A2451" w14:paraId="56501B8F" w14:textId="5550BF2D">
      <w:r w:rsidRPr="00163021">
        <w:t>I årets budget sänks flygskatten drastiskt. Det är en mycket ifrågasatt åtgärd, inte minst av regeringens egna myndigheter. Naturvårdsverket motsätter</w:t>
      </w:r>
      <w:r w:rsidRPr="00163021" w:rsidR="006F7753">
        <w:t xml:space="preserve"> sig</w:t>
      </w:r>
      <w:r w:rsidRPr="00163021">
        <w:t xml:space="preserve"> sänkningen med svidande kritik. Förutom att utsläppen ökar menar man att analysen bakom förslaget har betydande brister. Man ifrågasätter också antagandet om ökad konkurrenskraft, bl.a. eftersom regeringen inte har presenterat en ordentlig konsekvensanalys. Verket påminner också om att en sänkt skatt påverkar alla flyg som lyfter som svensk mark, inte enbart svenska bolag. Regeringen gör bedömningen att andra styrmedel inom EU internaliserar flygets klimatpåverkan, någonting Naturvårdsverket menar är felaktigt. Myndighetens rekommendation är istället att den befintliga skatten bör höjas. Det går inte att tolka sänkningen som annat än ideologiskt motiverad.</w:t>
      </w:r>
    </w:p>
    <w:p w:rsidRPr="00163021" w:rsidR="002A2451" w:rsidP="002A2451" w:rsidRDefault="002A2451" w14:paraId="1BBDAC64" w14:textId="2BB22783">
      <w:r w:rsidRPr="00163021">
        <w:t>I en debattartikel inför presentationen av årets budget låter det på Tidöpartierna som om man gör en satsning på Sveriges naturreservat genom att tillföra pengar till skötsel av värdefull natur.</w:t>
      </w:r>
      <w:r w:rsidRPr="00163021" w:rsidR="003F1F19">
        <w:rPr>
          <w:rStyle w:val="Fotnotsreferens"/>
        </w:rPr>
        <w:footnoteReference w:id="21"/>
      </w:r>
      <w:r w:rsidRPr="00163021">
        <w:t xml:space="preserve"> Problemet är att man tidigare gjort stora nedskärningar på samma </w:t>
      </w:r>
      <w:r w:rsidRPr="00163021">
        <w:lastRenderedPageBreak/>
        <w:t xml:space="preserve">anslag. Med den s.k. satsning man nu presenterar återställs inte ens en tiondel av anslaget. </w:t>
      </w:r>
    </w:p>
    <w:p w:rsidRPr="00163021" w:rsidR="003F1F19" w:rsidP="003F1F19" w:rsidRDefault="002A2451" w14:paraId="54596562" w14:textId="3BAD07A6">
      <w:r w:rsidRPr="00163021">
        <w:t>Att försöka föra svenska folket bakom ljuset i klimatpolitiken är inte bara djupt oärligt, utan också ett svek mot kommande generationer. Regeringen och Sverige</w:t>
      </w:r>
      <w:r w:rsidR="00D4303C">
        <w:softHyphen/>
      </w:r>
      <w:r w:rsidRPr="00163021">
        <w:t xml:space="preserve">demokraterna måste vara tydliga med att de prioriterar sänkta skatter framför klimatet. </w:t>
      </w:r>
    </w:p>
    <w:p w:rsidRPr="00B53AA7" w:rsidR="003F1F19" w:rsidP="00B53AA7" w:rsidRDefault="003F1F19" w14:paraId="3416AA6B" w14:textId="1BEF2208">
      <w:pPr>
        <w:pStyle w:val="Rubrik2numrerat"/>
      </w:pPr>
      <w:bookmarkStart w:name="_Toc183173149" w:id="25"/>
      <w:r w:rsidRPr="00B53AA7">
        <w:t>Sveriges roll i omvärlden</w:t>
      </w:r>
      <w:bookmarkEnd w:id="25"/>
    </w:p>
    <w:p w:rsidRPr="00163021" w:rsidR="003F1F19" w:rsidP="003F1F19" w:rsidRDefault="003F1F19" w14:paraId="1DBD43AB" w14:textId="58FD3F16">
      <w:pPr>
        <w:pStyle w:val="Normalutanindragellerluft"/>
      </w:pPr>
      <w:r w:rsidRPr="00163021">
        <w:t xml:space="preserve">Runt om i världen protesterar människor mot Israels brutala krigföring i Gaza. Människor samlas i frustration över att världens makthavare inte gör någonting för att få ett slut på mördandet av civila. Så även i Sverige. Vaga uttalanden från regeringen samtidigt som man står bakom EU:s associationsavtal med Israel visar ett hyckleri utan motstycke. Den svenska regeringen har inte ens förmått ta ställning för ett permanent eldupphör. Istället har man under lång tid stoppat svenskt bistånd till Palestina </w:t>
      </w:r>
      <w:r w:rsidRPr="00163021" w:rsidR="001570D6">
        <w:t xml:space="preserve">och </w:t>
      </w:r>
      <w:r w:rsidRPr="00163021">
        <w:t xml:space="preserve">samtidigt låtit den svenska Försvarsmakten ingå en miljardaffär med ett israeliskt vapenföretag. De dubbla standarderna är tydliga, pratet om mänskliga rättigheter tycks inte omfatta alla. Israel har gått långt utanför folkrätten med sina attacker mot civila. Om den regelbaserade världsordningen och den internationella rättens principer ska kunna upprätthållas är det centralt att demokratiska stater som Sverige agerar när krigsförbrytelser och brott mot mänskligheten begås. Sveriges regering måste sluta ge sitt stöd till Israels regering och militär. </w:t>
      </w:r>
    </w:p>
    <w:p w:rsidRPr="00163021" w:rsidR="0079339D" w:rsidP="00ED417D" w:rsidRDefault="00ED417D" w14:paraId="19743B57" w14:textId="780B40B8">
      <w:r w:rsidRPr="00163021">
        <w:t xml:space="preserve">I budgetpropositionen aviseras ytterligare </w:t>
      </w:r>
      <w:r w:rsidRPr="00163021" w:rsidR="004D63FB">
        <w:t xml:space="preserve">en </w:t>
      </w:r>
      <w:r w:rsidRPr="00163021">
        <w:t>sänkning av biståndsbudgeten</w:t>
      </w:r>
      <w:r w:rsidRPr="00163021" w:rsidR="001570D6">
        <w:t xml:space="preserve"> </w:t>
      </w:r>
      <w:r w:rsidRPr="00163021" w:rsidR="00F77595">
        <w:t>f</w:t>
      </w:r>
      <w:r w:rsidRPr="00163021" w:rsidR="001570D6">
        <w:t>rån och med 2026</w:t>
      </w:r>
      <w:r w:rsidRPr="00163021">
        <w:t>. Det handlar om miljardtals kronor som försvinner från arbetet med att utrota hunger och fattigdom i världen. Budgeten saknar också konkreta investeringar för en grön omställning</w:t>
      </w:r>
      <w:r w:rsidR="004D63FB">
        <w:t>,</w:t>
      </w:r>
      <w:r w:rsidRPr="00163021">
        <w:t xml:space="preserve"> och ingenting tyder på att Sverige kommer att uppnå sina interna</w:t>
      </w:r>
      <w:r w:rsidR="00D4303C">
        <w:softHyphen/>
      </w:r>
      <w:r w:rsidRPr="00163021">
        <w:t xml:space="preserve">tionella klimatåtaganden. Det är tydligt att regeringen </w:t>
      </w:r>
      <w:r w:rsidRPr="00163021" w:rsidR="001570D6">
        <w:t>helt saknar</w:t>
      </w:r>
      <w:r w:rsidRPr="00163021">
        <w:t xml:space="preserve"> ambitioner om att ta ansvar för den globala utvecklingen.</w:t>
      </w:r>
    </w:p>
    <w:p w:rsidRPr="00163021" w:rsidR="0079339D" w:rsidRDefault="0079339D" w14:paraId="1A456565" w14:textId="77777777">
      <w:pPr>
        <w:tabs>
          <w:tab w:val="clear" w:pos="284"/>
          <w:tab w:val="clear" w:pos="567"/>
          <w:tab w:val="clear" w:pos="851"/>
          <w:tab w:val="clear" w:pos="1134"/>
          <w:tab w:val="clear" w:pos="1701"/>
          <w:tab w:val="clear" w:pos="2268"/>
          <w:tab w:val="clear" w:pos="4536"/>
          <w:tab w:val="clear" w:pos="9072"/>
        </w:tabs>
        <w:spacing w:after="240" w:line="240" w:lineRule="auto"/>
      </w:pPr>
      <w:r w:rsidRPr="00163021">
        <w:br w:type="page"/>
      </w:r>
    </w:p>
    <w:p w:rsidRPr="00B53AA7" w:rsidR="00B44E1D" w:rsidP="00B53AA7" w:rsidRDefault="0096220B" w14:paraId="22DFD815" w14:textId="79CEF6B4">
      <w:pPr>
        <w:pStyle w:val="Rubrik1numrerat"/>
      </w:pPr>
      <w:bookmarkStart w:name="_Toc183173150" w:id="26"/>
      <w:r w:rsidRPr="00B53AA7">
        <w:lastRenderedPageBreak/>
        <w:t>Finanspolitiska ramverket</w:t>
      </w:r>
      <w:bookmarkEnd w:id="26"/>
    </w:p>
    <w:p w:rsidRPr="00B53AA7" w:rsidR="00B44E1D" w:rsidP="00B74C4C" w:rsidRDefault="00B44E1D" w14:paraId="61C7A79C" w14:textId="201E63A5">
      <w:pPr>
        <w:pStyle w:val="Rubrik2numrerat"/>
        <w:spacing w:before="440"/>
      </w:pPr>
      <w:bookmarkStart w:name="_Toc183173151" w:id="27"/>
      <w:r w:rsidRPr="00B53AA7">
        <w:t>Hur uppstår reformutrymmet</w:t>
      </w:r>
      <w:bookmarkEnd w:id="27"/>
    </w:p>
    <w:p w:rsidRPr="00163021" w:rsidR="007A1FE0" w:rsidP="007A1FE0" w:rsidRDefault="0097357F" w14:paraId="2F26D10F" w14:textId="62BED5BE">
      <w:pPr>
        <w:pStyle w:val="Normalutanindragellerluft"/>
      </w:pPr>
      <w:r w:rsidRPr="00163021">
        <w:t xml:space="preserve">Inför varje budgetproposition följer en ritual där finansministern på en presskonferens på Harpsund delger regeringens bedömning av det s.k. reformutrymmet. </w:t>
      </w:r>
      <w:r w:rsidRPr="00163021" w:rsidR="001E64BE">
        <w:t>Reform</w:t>
      </w:r>
      <w:r w:rsidR="00D4303C">
        <w:softHyphen/>
      </w:r>
      <w:r w:rsidRPr="00163021" w:rsidR="001E64BE">
        <w:t xml:space="preserve">utrymmet kan definieras som det budgetutrymme av ofinansierade reformer som gör att den offentliga sektorns finansiella sparande ligger i linje med aktuellt saldomål (för närvarande ett överskottsmål på 0,3 procent av BNP över en konjunkturcykel). </w:t>
      </w:r>
      <w:r w:rsidRPr="00163021" w:rsidR="00B44E1D">
        <w:t>Bristen på transparens tar sig i uttryck på flera olika sätt. En grundläggande otydlighet handlar om hur delar av det s.k. reformutrymmet uppstår. De offentliga finanserna stärks normalt sett över tid om ingen ny finanspolitik beslutas av riksdagen. Det beror på att skatteintäkterna på sikt växer i takt med ekono</w:t>
      </w:r>
      <w:r w:rsidRPr="00163021" w:rsidR="00B44E1D">
        <w:softHyphen/>
        <w:t>min medan regelverken som styr de statliga utgifterna är utformade så att exempelvis vissa utgifter är nominellt oförändrade vid gällande regler – detta gäller t.ex. för stats</w:t>
      </w:r>
      <w:r w:rsidRPr="00163021" w:rsidR="00B44E1D">
        <w:softHyphen/>
        <w:t>bidragen till kommunsektorn – samt att transfereringar och bidrag inte följer den all</w:t>
      </w:r>
      <w:r w:rsidRPr="00163021" w:rsidR="00B44E1D">
        <w:softHyphen/>
        <w:t>männa löneutvecklingen i samhället. Detta innebär att statsbidragen till kommuner och regioner urholkas i takt med stigande priser och löner och med den demografiska utveck</w:t>
      </w:r>
      <w:r w:rsidRPr="00163021" w:rsidR="00B44E1D">
        <w:softHyphen/>
        <w:t>lingen (dvs. att vi blir fler och äldre). Om inga aktiva beslut fattas medför detta att budget</w:t>
      </w:r>
      <w:r w:rsidRPr="00163021" w:rsidR="00B44E1D">
        <w:softHyphen/>
        <w:t>processen i regel leder till att det offentliga åtagandet minskar. Ekonomistyrningsverket (ESV) har i en studie beräknat att den automatiska budgetförstärkningen uppgår till 0,37 procent av BNP.</w:t>
      </w:r>
      <w:r w:rsidRPr="00163021" w:rsidR="00B44E1D">
        <w:rPr>
          <w:rStyle w:val="Fotnotsreferens"/>
        </w:rPr>
        <w:footnoteReference w:id="22"/>
      </w:r>
      <w:r w:rsidRPr="00163021" w:rsidR="00B44E1D">
        <w:t xml:space="preserve"> Baserat på dagens BNP innebär det att ca 25 miljarder kronor av reformutrymmet måste användas varje år för att det offentliga åtagandet ska bibehållas. Detta förhållande har resulterat i att regeringar, oavsett partifärg, ofta presenterar t.ex. pengar till välfärden som satsningar när det i själva verket är besparingar eller medel som bara räcker till för att värdesäkra bidragen.</w:t>
      </w:r>
      <w:r w:rsidRPr="00163021" w:rsidR="00B44E1D">
        <w:rPr>
          <w:rStyle w:val="Fotnotsreferens"/>
        </w:rPr>
        <w:footnoteReference w:id="23"/>
      </w:r>
      <w:r w:rsidRPr="00163021" w:rsidR="00B44E1D">
        <w:t xml:space="preserve"> I Konjunkturläget för juni bedömer Konjunkturinstitutet ”reformutrymmet” för de kommande fyra åren till 123 miljarder kronor. I grova drag krävs det alltså att cirka 100 miljarder av detta reformutrymme används för olika typer av värdesäkringar för att kunna bibehålla det offentliga åtagandet. </w:t>
      </w:r>
    </w:p>
    <w:p w:rsidRPr="00B53AA7" w:rsidR="0096220B" w:rsidP="00B53AA7" w:rsidRDefault="001B5A18" w14:paraId="196263D7" w14:textId="79EFA64D">
      <w:pPr>
        <w:pStyle w:val="Rubrik2numrerat"/>
      </w:pPr>
      <w:bookmarkStart w:name="_Toc183173152" w:id="28"/>
      <w:r w:rsidRPr="00B53AA7">
        <w:t>Finanspolit</w:t>
      </w:r>
      <w:r w:rsidRPr="00B53AA7" w:rsidR="00AE42F1">
        <w:t>iska överväganden</w:t>
      </w:r>
      <w:bookmarkEnd w:id="28"/>
    </w:p>
    <w:p w:rsidR="000337AC" w:rsidP="000337AC" w:rsidRDefault="002F6D5C" w14:paraId="453514E2" w14:textId="77777777">
      <w:pPr>
        <w:pStyle w:val="Normalutanindragellerluft"/>
      </w:pPr>
      <w:r w:rsidRPr="00163021">
        <w:t>Regeringen</w:t>
      </w:r>
      <w:r w:rsidR="00823EE1">
        <w:t>s</w:t>
      </w:r>
      <w:r w:rsidRPr="00163021">
        <w:t xml:space="preserve"> förslag i budgetpropositionen för 2025 försvagar de offentliga finanserna </w:t>
      </w:r>
      <w:r w:rsidRPr="008603BC">
        <w:rPr>
          <w:spacing w:val="6"/>
        </w:rPr>
        <w:t>med 60 miljarder kronor 2025</w:t>
      </w:r>
      <w:r w:rsidRPr="008603BC" w:rsidR="0075789F">
        <w:rPr>
          <w:spacing w:val="6"/>
        </w:rPr>
        <w:t>. Detta beräknas resultera i ett</w:t>
      </w:r>
      <w:r w:rsidRPr="008603BC" w:rsidR="00574553">
        <w:rPr>
          <w:spacing w:val="6"/>
        </w:rPr>
        <w:t xml:space="preserve"> finansiellt sparande på</w:t>
      </w:r>
      <w:r w:rsidRPr="008603BC" w:rsidR="00574553">
        <w:t xml:space="preserve"> </w:t>
      </w:r>
      <w:r w:rsidRPr="008603BC" w:rsidR="00823EE1">
        <w:t>–</w:t>
      </w:r>
      <w:r w:rsidRPr="008603BC" w:rsidR="00AE42F1">
        <w:t>1</w:t>
      </w:r>
      <w:r w:rsidRPr="008603BC" w:rsidR="00EE4494">
        <w:t> </w:t>
      </w:r>
      <w:r w:rsidRPr="008603BC" w:rsidR="00AE42F1">
        <w:t>procent</w:t>
      </w:r>
      <w:r w:rsidRPr="00163021" w:rsidR="00AE42F1">
        <w:t xml:space="preserve"> av BNP. </w:t>
      </w:r>
      <w:r w:rsidRPr="00163021" w:rsidR="0075789F">
        <w:t>Regeringen har tidigare meddelat att stödet till Ukraina ska exkluderas vid avstämningar av regeringens finanspolitik mot överskottsmålet. Det är en fullt rimlig ståndpunkt då detta är oförutsedda utgifter av tillfällig karaktär.</w:t>
      </w:r>
      <w:r w:rsidRPr="00163021" w:rsidR="00A10B0E">
        <w:t xml:space="preserve"> </w:t>
      </w:r>
      <w:r w:rsidRPr="00163021" w:rsidR="00441CB0">
        <w:t xml:space="preserve">Det militära stödet till </w:t>
      </w:r>
      <w:r w:rsidRPr="00163021" w:rsidR="00A10B0E">
        <w:t xml:space="preserve">Ukraina </w:t>
      </w:r>
      <w:r w:rsidRPr="00163021" w:rsidR="00441CB0">
        <w:t>belastar statsbudgeten med cirka 30 miljarder för 2025 och 32,5 miljarder</w:t>
      </w:r>
      <w:r w:rsidRPr="00163021" w:rsidR="00792F50">
        <w:t xml:space="preserve"> för 2026</w:t>
      </w:r>
      <w:r w:rsidRPr="00163021" w:rsidR="00A10B0E">
        <w:t xml:space="preserve">. </w:t>
      </w:r>
      <w:r w:rsidRPr="00163021" w:rsidR="00AE42F1">
        <w:t>Överskottsmålet för de offentliga finanserna innebär att det strukturella sparandet i normalfallet ska ligga när</w:t>
      </w:r>
      <w:r w:rsidR="00403FF4">
        <w:t>a</w:t>
      </w:r>
      <w:r w:rsidRPr="00163021" w:rsidR="00AE42F1">
        <w:t xml:space="preserve"> 0,33 procent av BNP. Vid konjunkturnedgångar kan det dock vara rimligt med avvikelser nedåt för att hålla uppe efterfrågan i ekonomin. </w:t>
      </w:r>
      <w:r w:rsidRPr="00163021" w:rsidR="00A10B0E">
        <w:t>I figuren nedan visas det strukturella sparandet inkl</w:t>
      </w:r>
      <w:r w:rsidR="00244603">
        <w:t>usive</w:t>
      </w:r>
      <w:r w:rsidRPr="00163021" w:rsidR="00A10B0E">
        <w:t xml:space="preserve"> respektive exkl</w:t>
      </w:r>
      <w:r w:rsidR="00244603">
        <w:t>usive</w:t>
      </w:r>
      <w:r w:rsidRPr="00163021" w:rsidR="00A10B0E">
        <w:t xml:space="preserve"> stödet till Ukraina.</w:t>
      </w:r>
    </w:p>
    <w:p w:rsidRPr="00163021" w:rsidR="005315CF" w:rsidP="00E8410B" w:rsidRDefault="005315CF" w14:paraId="3831922A" w14:textId="1F8ED2AE">
      <w:pPr>
        <w:pStyle w:val="Tabellrubrik"/>
        <w:spacing w:before="300"/>
      </w:pPr>
      <w:r w:rsidRPr="00163021">
        <w:lastRenderedPageBreak/>
        <w:t xml:space="preserve">Figur </w:t>
      </w:r>
      <w:r w:rsidRPr="00163021" w:rsidR="0058704B">
        <w:t>1</w:t>
      </w:r>
      <w:r w:rsidRPr="00163021" w:rsidR="00EE5EB9">
        <w:t>7</w:t>
      </w:r>
      <w:r w:rsidRPr="00163021">
        <w:t xml:space="preserve"> Strukturellt sparande i BP25, inkl. och exkl. militärt stöd </w:t>
      </w:r>
      <w:r w:rsidR="00403FF4">
        <w:t xml:space="preserve">till </w:t>
      </w:r>
      <w:r w:rsidRPr="00163021">
        <w:t>Ukraina</w:t>
      </w:r>
    </w:p>
    <w:p w:rsidRPr="00163021" w:rsidR="005315CF" w:rsidP="00523B43" w:rsidRDefault="005315CF" w14:paraId="2CB5CDE1" w14:textId="73D65AAF">
      <w:pPr>
        <w:pStyle w:val="Tabellunderrubrik"/>
      </w:pPr>
      <w:r w:rsidRPr="00163021">
        <w:t>Procent av potentiell BNP</w:t>
      </w:r>
    </w:p>
    <w:p w:rsidRPr="00163021" w:rsidR="005315CF" w:rsidP="005315CF" w:rsidRDefault="005315CF" w14:paraId="0161EEA1" w14:textId="13C166A6">
      <w:pPr>
        <w:pStyle w:val="Tabellunderrubrik"/>
      </w:pPr>
      <w:r w:rsidRPr="00163021">
        <w:rPr>
          <w:noProof/>
          <w14:numSpacing w14:val="default"/>
        </w:rPr>
        <w:drawing>
          <wp:inline distT="0" distB="0" distL="0" distR="0" wp14:anchorId="6F3D9344" wp14:editId="01F3092A">
            <wp:extent cx="5400000" cy="3240000"/>
            <wp:effectExtent l="0" t="0" r="10795" b="17780"/>
            <wp:docPr id="27" name="Diagram 27" descr="">
              <a:extLst xmlns:a="http://schemas.openxmlformats.org/drawingml/2006/main">
                <a:ext uri="{FF2B5EF4-FFF2-40B4-BE49-F238E27FC236}">
                  <a16:creationId xmlns:a16="http://schemas.microsoft.com/office/drawing/2014/main" id="{D8264A8E-822A-47B8-A36D-50A9AB96CBA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Pr="00163021" w:rsidR="005315CF" w:rsidP="00523B43" w:rsidRDefault="005315CF" w14:paraId="7D8B981C" w14:textId="1E973957">
      <w:pPr>
        <w:pStyle w:val="Klla"/>
      </w:pPr>
      <w:r w:rsidRPr="00163021">
        <w:t>Källa: BP25 och egen beräkning</w:t>
      </w:r>
      <w:r w:rsidR="00244603">
        <w:t>.</w:t>
      </w:r>
    </w:p>
    <w:p w:rsidRPr="00163021" w:rsidR="00F53FAB" w:rsidP="00E659C8" w:rsidRDefault="00AE42F1" w14:paraId="15B19764" w14:textId="1CC60AD8">
      <w:pPr>
        <w:pStyle w:val="Normalutanindragellerluft"/>
        <w:spacing w:before="150"/>
      </w:pPr>
      <w:r w:rsidRPr="00163021">
        <w:t>Det strukturella sparandet, exkl</w:t>
      </w:r>
      <w:r w:rsidR="00244603">
        <w:t>usive</w:t>
      </w:r>
      <w:r w:rsidRPr="00163021">
        <w:t xml:space="preserve"> stödet till Ukraina, hamnar på </w:t>
      </w:r>
      <w:r w:rsidRPr="00163021" w:rsidR="00F1269D">
        <w:t xml:space="preserve">cirka </w:t>
      </w:r>
      <w:r w:rsidRPr="00163021">
        <w:t>0</w:t>
      </w:r>
      <w:r w:rsidR="00244603">
        <w:t> </w:t>
      </w:r>
      <w:r w:rsidRPr="00163021">
        <w:t>procent av BNP</w:t>
      </w:r>
      <w:r w:rsidRPr="00163021" w:rsidR="00441CB0">
        <w:t xml:space="preserve"> för </w:t>
      </w:r>
      <w:r w:rsidRPr="00163021" w:rsidR="00F1269D">
        <w:t>2025</w:t>
      </w:r>
      <w:r w:rsidRPr="00163021">
        <w:t>, dvs. strax under överskottsmålets riktvärde på 0,33 procent.</w:t>
      </w:r>
      <w:r w:rsidRPr="00163021" w:rsidR="005315CF">
        <w:t xml:space="preserve"> </w:t>
      </w:r>
    </w:p>
    <w:p w:rsidRPr="00163021" w:rsidR="003A6D1D" w:rsidP="0067199C" w:rsidRDefault="00AE42F1" w14:paraId="00EE21E5" w14:textId="4E1AC073">
      <w:pPr>
        <w:rPr>
          <w:lang w:eastAsia="sv-SE"/>
        </w:rPr>
      </w:pPr>
      <w:r w:rsidRPr="00163021">
        <w:rPr>
          <w:lang w:eastAsia="sv-SE"/>
        </w:rPr>
        <w:t xml:space="preserve">Vänsterpartiet anser att dagens överskottsmål </w:t>
      </w:r>
      <w:r w:rsidRPr="00163021" w:rsidR="00C71D12">
        <w:rPr>
          <w:lang w:eastAsia="sv-SE"/>
        </w:rPr>
        <w:t xml:space="preserve">bör ersättas med ett mål för de offentliga finanserna som innebär att det finansiella sparandet ska vara </w:t>
      </w:r>
      <w:r w:rsidR="00244603">
        <w:rPr>
          <w:lang w:eastAsia="sv-SE"/>
        </w:rPr>
        <w:t>–</w:t>
      </w:r>
      <w:r w:rsidRPr="00163021" w:rsidR="00C71D12">
        <w:rPr>
          <w:lang w:eastAsia="sv-SE"/>
        </w:rPr>
        <w:t>1</w:t>
      </w:r>
      <w:r w:rsidR="00244603">
        <w:rPr>
          <w:lang w:eastAsia="sv-SE"/>
        </w:rPr>
        <w:t> </w:t>
      </w:r>
      <w:r w:rsidRPr="00163021" w:rsidR="00C71D12">
        <w:rPr>
          <w:lang w:eastAsia="sv-SE"/>
        </w:rPr>
        <w:t>procent över en konjunkturcykel</w:t>
      </w:r>
      <w:r w:rsidRPr="00163021" w:rsidR="006D4BC9">
        <w:rPr>
          <w:lang w:eastAsia="sv-SE"/>
        </w:rPr>
        <w:t xml:space="preserve"> under den närmaste 8-årsperioden.</w:t>
      </w:r>
      <w:r w:rsidRPr="00163021" w:rsidR="0067199C">
        <w:rPr>
          <w:lang w:eastAsia="sv-SE"/>
        </w:rPr>
        <w:t xml:space="preserve"> V</w:t>
      </w:r>
      <w:r w:rsidRPr="00163021" w:rsidR="00C71D12">
        <w:rPr>
          <w:lang w:eastAsia="sv-SE"/>
        </w:rPr>
        <w:t xml:space="preserve">i utvecklar </w:t>
      </w:r>
      <w:r w:rsidRPr="00163021" w:rsidR="0067199C">
        <w:rPr>
          <w:lang w:eastAsia="sv-SE"/>
        </w:rPr>
        <w:t xml:space="preserve">närmare </w:t>
      </w:r>
      <w:r w:rsidRPr="00163021" w:rsidR="00C71D12">
        <w:rPr>
          <w:lang w:eastAsia="sv-SE"/>
        </w:rPr>
        <w:t>skälen för detta i avsnitt</w:t>
      </w:r>
      <w:r w:rsidR="00244603">
        <w:rPr>
          <w:lang w:eastAsia="sv-SE"/>
        </w:rPr>
        <w:t> </w:t>
      </w:r>
      <w:r w:rsidRPr="00163021" w:rsidR="00C71D12">
        <w:rPr>
          <w:lang w:eastAsia="sv-SE"/>
        </w:rPr>
        <w:t>6.</w:t>
      </w:r>
      <w:r w:rsidRPr="00163021" w:rsidR="00F1269D">
        <w:rPr>
          <w:lang w:eastAsia="sv-SE"/>
        </w:rPr>
        <w:t>4 och 6.5</w:t>
      </w:r>
      <w:r w:rsidRPr="00163021" w:rsidR="00C71D12">
        <w:rPr>
          <w:lang w:eastAsia="sv-SE"/>
        </w:rPr>
        <w:t xml:space="preserve"> nedan. </w:t>
      </w:r>
      <w:r w:rsidRPr="00163021" w:rsidR="0067199C">
        <w:rPr>
          <w:lang w:eastAsia="sv-SE"/>
        </w:rPr>
        <w:t xml:space="preserve">Men det huvudsakliga skälet handlar om att vi måste snabba på den gröna omställningen av ekonomin och för detta krävs omfattande statliga investeringar. </w:t>
      </w:r>
      <w:r w:rsidRPr="00163021" w:rsidR="003A6D1D">
        <w:rPr>
          <w:lang w:eastAsia="sv-SE"/>
        </w:rPr>
        <w:t xml:space="preserve">I denna motion lägger vi </w:t>
      </w:r>
      <w:r w:rsidRPr="00163021" w:rsidR="0067199C">
        <w:rPr>
          <w:lang w:eastAsia="sv-SE"/>
        </w:rPr>
        <w:t xml:space="preserve">fram ett klimatinvesteringsprogram </w:t>
      </w:r>
      <w:r w:rsidRPr="00163021" w:rsidR="006D4BC9">
        <w:rPr>
          <w:lang w:eastAsia="sv-SE"/>
        </w:rPr>
        <w:t xml:space="preserve">på </w:t>
      </w:r>
      <w:r w:rsidRPr="00163021" w:rsidR="00610D4F">
        <w:rPr>
          <w:lang w:eastAsia="sv-SE"/>
        </w:rPr>
        <w:t>46</w:t>
      </w:r>
      <w:r w:rsidRPr="00163021" w:rsidR="006D4BC9">
        <w:rPr>
          <w:lang w:eastAsia="sv-SE"/>
        </w:rPr>
        <w:t xml:space="preserve"> miljarder 2025 och </w:t>
      </w:r>
      <w:r w:rsidRPr="00163021" w:rsidR="00610D4F">
        <w:rPr>
          <w:lang w:eastAsia="sv-SE"/>
        </w:rPr>
        <w:t>55</w:t>
      </w:r>
      <w:r w:rsidRPr="00163021" w:rsidR="006D4BC9">
        <w:rPr>
          <w:lang w:eastAsia="sv-SE"/>
        </w:rPr>
        <w:t xml:space="preserve"> miljarder 2026. </w:t>
      </w:r>
      <w:r w:rsidRPr="00163021" w:rsidR="003A6D1D">
        <w:rPr>
          <w:lang w:eastAsia="sv-SE"/>
        </w:rPr>
        <w:t>Det strukturella sparandet</w:t>
      </w:r>
      <w:r w:rsidRPr="00221B46" w:rsidR="00221B46">
        <w:rPr>
          <w:lang w:eastAsia="sv-SE"/>
        </w:rPr>
        <w:t xml:space="preserve"> </w:t>
      </w:r>
      <w:r w:rsidRPr="00163021" w:rsidR="00221B46">
        <w:rPr>
          <w:lang w:eastAsia="sv-SE"/>
        </w:rPr>
        <w:t>i vårt budgetförslag</w:t>
      </w:r>
      <w:r w:rsidRPr="00163021" w:rsidR="006D4BC9">
        <w:rPr>
          <w:lang w:eastAsia="sv-SE"/>
        </w:rPr>
        <w:t>, exklusive stödet till Ukraina,</w:t>
      </w:r>
      <w:r w:rsidRPr="00163021" w:rsidR="003A6D1D">
        <w:rPr>
          <w:lang w:eastAsia="sv-SE"/>
        </w:rPr>
        <w:t xml:space="preserve"> l</w:t>
      </w:r>
      <w:r w:rsidRPr="00163021" w:rsidR="006D4BC9">
        <w:rPr>
          <w:lang w:eastAsia="sv-SE"/>
        </w:rPr>
        <w:t>igger</w:t>
      </w:r>
      <w:r w:rsidRPr="00163021" w:rsidR="003A6D1D">
        <w:rPr>
          <w:lang w:eastAsia="sv-SE"/>
        </w:rPr>
        <w:t xml:space="preserve"> på </w:t>
      </w:r>
      <w:r w:rsidR="00221B46">
        <w:rPr>
          <w:lang w:eastAsia="sv-SE"/>
        </w:rPr>
        <w:t>–</w:t>
      </w:r>
      <w:r w:rsidRPr="00163021" w:rsidR="003F1C29">
        <w:rPr>
          <w:lang w:eastAsia="sv-SE"/>
        </w:rPr>
        <w:t>0,6</w:t>
      </w:r>
      <w:r w:rsidRPr="00163021" w:rsidR="003A6D1D">
        <w:rPr>
          <w:lang w:eastAsia="sv-SE"/>
        </w:rPr>
        <w:t xml:space="preserve"> procent av BNP 2025.</w:t>
      </w:r>
      <w:r w:rsidRPr="00163021" w:rsidR="006D4BC9">
        <w:rPr>
          <w:lang w:eastAsia="sv-SE"/>
        </w:rPr>
        <w:t xml:space="preserve"> Den samlade finans</w:t>
      </w:r>
      <w:r w:rsidR="00D4303C">
        <w:rPr>
          <w:lang w:eastAsia="sv-SE"/>
        </w:rPr>
        <w:softHyphen/>
      </w:r>
      <w:r w:rsidRPr="00163021" w:rsidR="006D4BC9">
        <w:rPr>
          <w:lang w:eastAsia="sv-SE"/>
        </w:rPr>
        <w:t>politiken i vårt budgetalternativ ryms med andra ord gott och väl inom ramen för vårt saldomål.</w:t>
      </w:r>
    </w:p>
    <w:p w:rsidRPr="00B53AA7" w:rsidR="00AE42F1" w:rsidP="00B53AA7" w:rsidRDefault="003A6D1D" w14:paraId="1244A57B" w14:textId="42848BC4">
      <w:pPr>
        <w:pStyle w:val="Rubrik2numrerat"/>
      </w:pPr>
      <w:bookmarkStart w:name="_Toc183173153" w:id="29"/>
      <w:r w:rsidRPr="00B53AA7">
        <w:t xml:space="preserve">Vår syn på den pågående utredningen om </w:t>
      </w:r>
      <w:r w:rsidRPr="00B53AA7" w:rsidR="001E7283">
        <w:t>saldomålet</w:t>
      </w:r>
      <w:bookmarkEnd w:id="29"/>
      <w:r w:rsidRPr="00B53AA7" w:rsidR="003B2421">
        <w:t xml:space="preserve"> </w:t>
      </w:r>
    </w:p>
    <w:p w:rsidRPr="00163021" w:rsidR="00335F06" w:rsidP="00DA506F" w:rsidRDefault="001E7283" w14:paraId="0CE609AB" w14:textId="6092BFBA">
      <w:pPr>
        <w:pStyle w:val="Normalutanindragellerluft"/>
        <w:rPr>
          <w:lang w:eastAsia="sv-SE"/>
        </w:rPr>
      </w:pPr>
      <w:r w:rsidRPr="00163021">
        <w:rPr>
          <w:lang w:eastAsia="sv-SE"/>
        </w:rPr>
        <w:t xml:space="preserve">En parlamentarisk kommitté ser för närvarande över det finanspolitiska ramverket i linje med den gällande cykeln på åtta år. </w:t>
      </w:r>
      <w:r w:rsidRPr="00163021" w:rsidR="00335F06">
        <w:rPr>
          <w:lang w:eastAsia="sv-SE"/>
        </w:rPr>
        <w:t xml:space="preserve">Enligt direktiven ska kommittén bland annat se över målnivån för det offentliga sparandet. Den gällande cykeln på åtta år innebär att det nuvarande målet för det offentliga sparandet gäller fram till utgången av 2026. </w:t>
      </w:r>
      <w:r w:rsidRPr="00163021" w:rsidR="00441ADF">
        <w:rPr>
          <w:lang w:eastAsia="sv-SE"/>
        </w:rPr>
        <w:t xml:space="preserve">Den eventuellt nya målnivån </w:t>
      </w:r>
      <w:r w:rsidRPr="00163021" w:rsidR="001D4CB8">
        <w:rPr>
          <w:lang w:eastAsia="sv-SE"/>
        </w:rPr>
        <w:t xml:space="preserve">ska då gälla för perioden </w:t>
      </w:r>
      <w:r w:rsidRPr="00163021" w:rsidR="00335F06">
        <w:rPr>
          <w:lang w:eastAsia="sv-SE"/>
        </w:rPr>
        <w:t xml:space="preserve">2027–2034. </w:t>
      </w:r>
    </w:p>
    <w:p w:rsidRPr="00163021" w:rsidR="00307168" w:rsidP="00D4303C" w:rsidRDefault="00307168" w14:paraId="78D22B64" w14:textId="7355E13A">
      <w:pPr>
        <w:rPr>
          <w:lang w:eastAsia="sv-SE"/>
        </w:rPr>
      </w:pPr>
      <w:r w:rsidRPr="00163021">
        <w:rPr>
          <w:lang w:eastAsia="sv-SE"/>
        </w:rPr>
        <w:t xml:space="preserve">I kommittén driver </w:t>
      </w:r>
      <w:r w:rsidR="004C04AE">
        <w:rPr>
          <w:lang w:eastAsia="sv-SE"/>
        </w:rPr>
        <w:t xml:space="preserve">vi i </w:t>
      </w:r>
      <w:r w:rsidRPr="00163021">
        <w:rPr>
          <w:lang w:eastAsia="sv-SE"/>
        </w:rPr>
        <w:t xml:space="preserve">Vänsterpartiet </w:t>
      </w:r>
      <w:r w:rsidRPr="00163021" w:rsidR="00B43308">
        <w:rPr>
          <w:lang w:eastAsia="sv-SE"/>
        </w:rPr>
        <w:t>vår tidigare</w:t>
      </w:r>
      <w:r w:rsidRPr="00163021">
        <w:rPr>
          <w:lang w:eastAsia="sv-SE"/>
        </w:rPr>
        <w:t xml:space="preserve"> kända linje, att målet för det finansiella sparandet bör sättas till </w:t>
      </w:r>
      <w:r w:rsidR="004C04AE">
        <w:rPr>
          <w:lang w:eastAsia="sv-SE"/>
        </w:rPr>
        <w:t>–</w:t>
      </w:r>
      <w:r w:rsidRPr="00163021">
        <w:rPr>
          <w:lang w:eastAsia="sv-SE"/>
        </w:rPr>
        <w:t>1</w:t>
      </w:r>
      <w:r w:rsidR="004C04AE">
        <w:rPr>
          <w:lang w:eastAsia="sv-SE"/>
        </w:rPr>
        <w:t> </w:t>
      </w:r>
      <w:r w:rsidRPr="00163021">
        <w:rPr>
          <w:lang w:eastAsia="sv-SE"/>
        </w:rPr>
        <w:t>procent av BNP över en konjunkturcykel</w:t>
      </w:r>
      <w:r w:rsidRPr="00163021" w:rsidR="006D4BC9">
        <w:rPr>
          <w:lang w:eastAsia="sv-SE"/>
        </w:rPr>
        <w:t xml:space="preserve"> under den närmaste 8-årsperioden. </w:t>
      </w:r>
      <w:r w:rsidRPr="00163021">
        <w:rPr>
          <w:lang w:eastAsia="sv-SE"/>
        </w:rPr>
        <w:t xml:space="preserve">Vänsterpartiet anser också att det finanspolitiska ramverket, som idag endast innehåller finansiella mål och restriktioner, bör kompletteras med mål för den reala ekonomin. Med tanke på det klimatnödläge världen står inför och behovet av klimatinvesteringar som snabbar på den gröna omställningen </w:t>
      </w:r>
      <w:r w:rsidRPr="00163021">
        <w:rPr>
          <w:lang w:eastAsia="sv-SE"/>
        </w:rPr>
        <w:lastRenderedPageBreak/>
        <w:t>anser vi att det är av stor vikt att det finanspolitiska ramverket kompletteras med ett mål för de offentliga investeringarna</w:t>
      </w:r>
      <w:r w:rsidRPr="00163021" w:rsidR="008721F9">
        <w:rPr>
          <w:lang w:eastAsia="sv-SE"/>
        </w:rPr>
        <w:t xml:space="preserve"> samt ett inkomstgolv (se vidare avsnitt 6.7 och 6.9)</w:t>
      </w:r>
      <w:r w:rsidRPr="00163021">
        <w:rPr>
          <w:lang w:eastAsia="sv-SE"/>
        </w:rPr>
        <w:t>.</w:t>
      </w:r>
    </w:p>
    <w:p w:rsidRPr="00B53AA7" w:rsidR="00963E59" w:rsidP="00B53AA7" w:rsidRDefault="00963E59" w14:paraId="182FF3E7" w14:textId="0E8796B1">
      <w:pPr>
        <w:pStyle w:val="Rubrik3numrerat"/>
      </w:pPr>
      <w:bookmarkStart w:name="_Toc183173154" w:id="30"/>
      <w:r w:rsidRPr="00B53AA7">
        <w:t>Kärnkraftsutbyggnadens effekter på de offentliga finanserna</w:t>
      </w:r>
      <w:bookmarkEnd w:id="30"/>
      <w:r w:rsidRPr="00B53AA7" w:rsidR="00335F06">
        <w:t xml:space="preserve"> </w:t>
      </w:r>
    </w:p>
    <w:p w:rsidRPr="00163021" w:rsidR="00574553" w:rsidP="00B43308" w:rsidRDefault="00792F50" w14:paraId="647AC08C" w14:textId="40AE6C06">
      <w:pPr>
        <w:pStyle w:val="Normalutanindragellerluft"/>
        <w:rPr>
          <w:lang w:eastAsia="sv-SE"/>
        </w:rPr>
      </w:pPr>
      <w:r w:rsidRPr="00163021">
        <w:rPr>
          <w:lang w:eastAsia="sv-SE"/>
        </w:rPr>
        <w:t>En</w:t>
      </w:r>
      <w:r w:rsidRPr="00163021" w:rsidR="00611CBE">
        <w:rPr>
          <w:lang w:eastAsia="sv-SE"/>
        </w:rPr>
        <w:t xml:space="preserve"> bärande tanke bakom framväxten av det finanspolitiska ramverket och budgetlagen i slutet av 1990-talet är att budgetpolitiken ska vara transpar</w:t>
      </w:r>
      <w:r w:rsidR="00350B16">
        <w:rPr>
          <w:lang w:eastAsia="sv-SE"/>
        </w:rPr>
        <w:t>e</w:t>
      </w:r>
      <w:r w:rsidRPr="00163021" w:rsidR="00611CBE">
        <w:rPr>
          <w:lang w:eastAsia="sv-SE"/>
        </w:rPr>
        <w:t xml:space="preserve">nt och att ”allt ska räknas”. Med det avses att inga åtgärder som påverkar de offentliga finanserna ska undantas från ramverkets målnivåer. Politikerna ska </w:t>
      </w:r>
      <w:r w:rsidRPr="00163021" w:rsidR="00825C91">
        <w:rPr>
          <w:lang w:eastAsia="sv-SE"/>
        </w:rPr>
        <w:t xml:space="preserve">med andra ord </w:t>
      </w:r>
      <w:r w:rsidRPr="00163021" w:rsidR="00611CBE">
        <w:rPr>
          <w:lang w:eastAsia="sv-SE"/>
        </w:rPr>
        <w:t>inte</w:t>
      </w:r>
      <w:r w:rsidRPr="00163021" w:rsidR="005F0EF1">
        <w:rPr>
          <w:lang w:eastAsia="sv-SE"/>
        </w:rPr>
        <w:t xml:space="preserve"> </w:t>
      </w:r>
      <w:r w:rsidRPr="00163021" w:rsidR="00611CBE">
        <w:rPr>
          <w:lang w:eastAsia="sv-SE"/>
        </w:rPr>
        <w:t xml:space="preserve">kunna </w:t>
      </w:r>
      <w:r w:rsidRPr="00163021" w:rsidR="005F0EF1">
        <w:rPr>
          <w:lang w:eastAsia="sv-SE"/>
        </w:rPr>
        <w:t>undanta vissa kostnader från det politiska ramverket. Samtidigt måste ramverket innehålla ett visst mått av flexibilitet. Det är inte rimligt att tillfälliga kostnader som har sin grund i oförut</w:t>
      </w:r>
      <w:r w:rsidR="00D4303C">
        <w:rPr>
          <w:lang w:eastAsia="sv-SE"/>
        </w:rPr>
        <w:softHyphen/>
      </w:r>
      <w:r w:rsidRPr="00163021" w:rsidR="005F0EF1">
        <w:rPr>
          <w:lang w:eastAsia="sv-SE"/>
        </w:rPr>
        <w:t xml:space="preserve">sedda och extraordinära händelser, som stödet till Ukraina, ska behöva konkurrera med löpande utgifter som barnbidrag, rättsväsendet osv. inom ramen för det finanspolitiska ramverket. </w:t>
      </w:r>
    </w:p>
    <w:p w:rsidRPr="00163021" w:rsidR="00DA148B" w:rsidP="00B43308" w:rsidRDefault="000E3B81" w14:paraId="176324E5" w14:textId="1E2F46FD">
      <w:r w:rsidRPr="00163021">
        <w:rPr>
          <w:lang w:eastAsia="sv-SE"/>
        </w:rPr>
        <w:t>I augusti i år presenterade regeringen sin</w:t>
      </w:r>
      <w:r w:rsidRPr="00163021" w:rsidR="00F35C7E">
        <w:rPr>
          <w:lang w:eastAsia="sv-SE"/>
        </w:rPr>
        <w:t xml:space="preserve"> utredning om finansieringen av deras planer på kärnkraftsutbyggnad.</w:t>
      </w:r>
      <w:r w:rsidRPr="00163021" w:rsidR="00F35C7E">
        <w:rPr>
          <w:rStyle w:val="Fotnotsreferens"/>
          <w:lang w:eastAsia="sv-SE"/>
        </w:rPr>
        <w:footnoteReference w:id="24"/>
      </w:r>
      <w:r w:rsidRPr="00163021" w:rsidR="00F35C7E">
        <w:rPr>
          <w:lang w:eastAsia="sv-SE"/>
        </w:rPr>
        <w:t xml:space="preserve"> </w:t>
      </w:r>
      <w:r w:rsidRPr="00163021" w:rsidR="00EA6A16">
        <w:rPr>
          <w:lang w:eastAsia="sv-SE"/>
        </w:rPr>
        <w:t>I utredningen ingår det att beskriva bland annat de offentlig</w:t>
      </w:r>
      <w:r w:rsidR="00D4303C">
        <w:rPr>
          <w:lang w:eastAsia="sv-SE"/>
        </w:rPr>
        <w:softHyphen/>
      </w:r>
      <w:r w:rsidRPr="00163021" w:rsidR="00EA6A16">
        <w:rPr>
          <w:lang w:eastAsia="sv-SE"/>
        </w:rPr>
        <w:t xml:space="preserve">finansiella effekterna av förslaget. </w:t>
      </w:r>
      <w:r w:rsidRPr="00163021" w:rsidR="00B355C4">
        <w:rPr>
          <w:lang w:eastAsia="sv-SE"/>
        </w:rPr>
        <w:t xml:space="preserve">Projektet finansieras genom statliga lån som sedan ska betalas tillbaka. Projektet påverkar således statsskulden, som är en del av den offentliga bruttoskulden (Maastrichtskulden). I figuren nedan visas </w:t>
      </w:r>
      <w:r w:rsidRPr="00163021" w:rsidR="00D72DC5">
        <w:rPr>
          <w:lang w:eastAsia="sv-SE"/>
        </w:rPr>
        <w:t>utredningens be</w:t>
      </w:r>
      <w:r w:rsidR="00D4303C">
        <w:rPr>
          <w:lang w:eastAsia="sv-SE"/>
        </w:rPr>
        <w:softHyphen/>
      </w:r>
      <w:r w:rsidRPr="00163021" w:rsidR="00D72DC5">
        <w:rPr>
          <w:lang w:eastAsia="sv-SE"/>
        </w:rPr>
        <w:t xml:space="preserve">dömning av </w:t>
      </w:r>
      <w:r w:rsidRPr="00163021" w:rsidR="00B355C4">
        <w:rPr>
          <w:lang w:eastAsia="sv-SE"/>
        </w:rPr>
        <w:t>hur kärnkraftsutbyggnaden påverkar statsskulden under programperioden.</w:t>
      </w:r>
      <w:r w:rsidRPr="00163021" w:rsidR="00D72DC5">
        <w:rPr>
          <w:lang w:eastAsia="sv-SE"/>
        </w:rPr>
        <w:t xml:space="preserve"> </w:t>
      </w:r>
      <w:r w:rsidRPr="00163021" w:rsidR="00081F92">
        <w:rPr>
          <w:lang w:eastAsia="sv-SE"/>
        </w:rPr>
        <w:t>Programmet innebär att bruttoskulden ökar med som mest cirka 450 miljarder kro</w:t>
      </w:r>
      <w:r w:rsidRPr="00163021" w:rsidR="00036F48">
        <w:rPr>
          <w:lang w:eastAsia="sv-SE"/>
        </w:rPr>
        <w:t xml:space="preserve">nor, </w:t>
      </w:r>
      <w:r w:rsidRPr="00163021" w:rsidR="00970726">
        <w:rPr>
          <w:lang w:eastAsia="sv-SE"/>
        </w:rPr>
        <w:t>vilket</w:t>
      </w:r>
      <w:r w:rsidRPr="00163021" w:rsidR="00036F48">
        <w:rPr>
          <w:lang w:eastAsia="sv-SE"/>
        </w:rPr>
        <w:t xml:space="preserve"> medför att skuldankarets toleransintervall på </w:t>
      </w:r>
      <w:r w:rsidRPr="00163021" w:rsidR="00036F48">
        <w:rPr>
          <w:rFonts w:cstheme="minorHAnsi"/>
          <w:lang w:eastAsia="sv-SE"/>
        </w:rPr>
        <w:t>±</w:t>
      </w:r>
      <w:r w:rsidRPr="00163021" w:rsidR="00036F48">
        <w:rPr>
          <w:lang w:eastAsia="sv-SE"/>
        </w:rPr>
        <w:t>5</w:t>
      </w:r>
      <w:r w:rsidR="00350B16">
        <w:rPr>
          <w:lang w:eastAsia="sv-SE"/>
        </w:rPr>
        <w:t> </w:t>
      </w:r>
      <w:r w:rsidRPr="00163021" w:rsidR="00036F48">
        <w:rPr>
          <w:lang w:eastAsia="sv-SE"/>
        </w:rPr>
        <w:t>procentenheter från riktmärket på 35 procent av BNP kommer att överskridas</w:t>
      </w:r>
      <w:r w:rsidRPr="00163021" w:rsidR="00375B3C">
        <w:rPr>
          <w:lang w:eastAsia="sv-SE"/>
        </w:rPr>
        <w:t xml:space="preserve"> (allt annat lika)</w:t>
      </w:r>
      <w:r w:rsidRPr="00163021" w:rsidR="00036F48">
        <w:rPr>
          <w:lang w:eastAsia="sv-SE"/>
        </w:rPr>
        <w:t>.</w:t>
      </w:r>
    </w:p>
    <w:p w:rsidRPr="00163021" w:rsidR="00B355C4" w:rsidP="00FB1D2A" w:rsidRDefault="007B3D6B" w14:paraId="3FBDA722" w14:textId="4D24407D">
      <w:pPr>
        <w:pStyle w:val="Tabellrubrik"/>
        <w:spacing w:before="300"/>
      </w:pPr>
      <w:r w:rsidRPr="00163021">
        <w:t xml:space="preserve">Figur </w:t>
      </w:r>
      <w:r w:rsidRPr="00163021" w:rsidR="0058704B">
        <w:t>1</w:t>
      </w:r>
      <w:r w:rsidRPr="00163021" w:rsidR="00EE5EB9">
        <w:t>8</w:t>
      </w:r>
      <w:r w:rsidRPr="00163021">
        <w:t xml:space="preserve"> </w:t>
      </w:r>
      <w:r w:rsidRPr="00163021" w:rsidR="00B355C4">
        <w:t xml:space="preserve">Kärnkraftsprogrammets </w:t>
      </w:r>
      <w:r w:rsidRPr="00163021" w:rsidR="00D72DC5">
        <w:t>effekter</w:t>
      </w:r>
      <w:r w:rsidRPr="00163021" w:rsidR="00B355C4">
        <w:t xml:space="preserve"> på statsskulden, år 1</w:t>
      </w:r>
      <w:r w:rsidRPr="00163021" w:rsidR="00B43308">
        <w:t>–</w:t>
      </w:r>
      <w:r w:rsidRPr="00163021" w:rsidR="00B355C4">
        <w:t>23</w:t>
      </w:r>
    </w:p>
    <w:p w:rsidRPr="00163021" w:rsidR="00F35C7E" w:rsidP="00B43308" w:rsidRDefault="00D72DC5" w14:paraId="27368833" w14:textId="0E7C10D2">
      <w:pPr>
        <w:pStyle w:val="Tabellunderrubrik"/>
      </w:pPr>
      <w:r w:rsidRPr="00163021">
        <w:t>Scenario med fördyring</w:t>
      </w:r>
      <w:r w:rsidRPr="00163021">
        <w:rPr>
          <w:rStyle w:val="Fotnotsreferens"/>
        </w:rPr>
        <w:footnoteReference w:id="25"/>
      </w:r>
      <w:r w:rsidR="00350B16">
        <w:rPr>
          <w:i w:val="0"/>
          <w:iCs/>
        </w:rPr>
        <w:t>,</w:t>
      </w:r>
      <w:r w:rsidRPr="00163021">
        <w:t xml:space="preserve"> m</w:t>
      </w:r>
      <w:r w:rsidRPr="00163021" w:rsidR="00B355C4">
        <w:t>iljarder kronor</w:t>
      </w:r>
      <w:r w:rsidRPr="00163021">
        <w:t xml:space="preserve"> (2023 års priser)</w:t>
      </w:r>
    </w:p>
    <w:p w:rsidRPr="00163021" w:rsidR="00D72DC5" w:rsidP="00B355C4" w:rsidRDefault="00D72DC5" w14:paraId="34D37B12" w14:textId="6773C573">
      <w:pPr>
        <w:pStyle w:val="Tabellunderrubrik"/>
      </w:pPr>
      <w:r w:rsidRPr="00163021">
        <w:rPr>
          <w:noProof/>
        </w:rPr>
        <w:drawing>
          <wp:inline distT="0" distB="0" distL="0" distR="0" wp14:anchorId="5F6ABA52" wp14:editId="63B335A5">
            <wp:extent cx="5400000" cy="2869200"/>
            <wp:effectExtent l="0" t="0" r="0" b="7620"/>
            <wp:docPr id="18" name="Bildobjekt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3"/>
                    <a:stretch>
                      <a:fillRect/>
                    </a:stretch>
                  </pic:blipFill>
                  <pic:spPr>
                    <a:xfrm>
                      <a:off x="0" y="0"/>
                      <a:ext cx="5400000" cy="2869200"/>
                    </a:xfrm>
                    <a:prstGeom prst="rect">
                      <a:avLst/>
                    </a:prstGeom>
                  </pic:spPr>
                </pic:pic>
              </a:graphicData>
            </a:graphic>
          </wp:inline>
        </w:drawing>
      </w:r>
    </w:p>
    <w:p w:rsidRPr="00163021" w:rsidR="00036F48" w:rsidP="00B53232" w:rsidRDefault="00D72DC5" w14:paraId="5C97894B" w14:textId="79D82A93">
      <w:pPr>
        <w:pStyle w:val="Klla"/>
      </w:pPr>
      <w:r w:rsidRPr="00163021">
        <w:t xml:space="preserve">Källa: Finansdepartementet, ”Finansiering och riskdelning vid investeringar i ny kärnkraft”, Fi </w:t>
      </w:r>
      <w:proofErr w:type="gramStart"/>
      <w:r w:rsidRPr="00163021">
        <w:t>2023:F.</w:t>
      </w:r>
      <w:proofErr w:type="gramEnd"/>
    </w:p>
    <w:p w:rsidRPr="00163021" w:rsidR="00434F76" w:rsidP="00E659C8" w:rsidRDefault="00036F48" w14:paraId="46CA045B" w14:textId="5B95A1D6">
      <w:pPr>
        <w:pStyle w:val="Normalutanindragellerluft"/>
        <w:spacing w:before="150"/>
        <w:rPr>
          <w:lang w:eastAsia="sv-SE"/>
        </w:rPr>
      </w:pPr>
      <w:r w:rsidRPr="00163021">
        <w:rPr>
          <w:lang w:eastAsia="sv-SE"/>
        </w:rPr>
        <w:lastRenderedPageBreak/>
        <w:t>Skuldankaret har emellertid en sekundär roll i det finanspolitiska ramverket</w:t>
      </w:r>
      <w:r w:rsidR="00DF5656">
        <w:rPr>
          <w:lang w:eastAsia="sv-SE"/>
        </w:rPr>
        <w:t>.</w:t>
      </w:r>
      <w:r w:rsidRPr="00163021">
        <w:rPr>
          <w:lang w:eastAsia="sv-SE"/>
        </w:rPr>
        <w:t xml:space="preserve"> </w:t>
      </w:r>
      <w:r w:rsidR="00DF5656">
        <w:rPr>
          <w:lang w:eastAsia="sv-SE"/>
        </w:rPr>
        <w:t>M</w:t>
      </w:r>
      <w:r w:rsidRPr="00163021">
        <w:rPr>
          <w:lang w:eastAsia="sv-SE"/>
        </w:rPr>
        <w:t xml:space="preserve">er </w:t>
      </w:r>
      <w:r w:rsidRPr="00163021" w:rsidR="00DA148B">
        <w:rPr>
          <w:lang w:eastAsia="sv-SE"/>
        </w:rPr>
        <w:t xml:space="preserve">centralt är hur kärnkraftsutbyggnaden </w:t>
      </w:r>
      <w:r w:rsidRPr="00163021" w:rsidR="00970726">
        <w:rPr>
          <w:lang w:eastAsia="sv-SE"/>
        </w:rPr>
        <w:t>påverkar</w:t>
      </w:r>
      <w:r w:rsidRPr="00163021" w:rsidR="00DA148B">
        <w:rPr>
          <w:lang w:eastAsia="sv-SE"/>
        </w:rPr>
        <w:t xml:space="preserve"> den offentliga sektorns finansiella sparande, eftersom överskottsmålet som styr budgetpolitiken är baserat på detta. </w:t>
      </w:r>
      <w:r w:rsidRPr="00163021" w:rsidR="001B6EC4">
        <w:rPr>
          <w:lang w:eastAsia="sv-SE"/>
        </w:rPr>
        <w:t>Det som avgör hur kärnkraftsutbyggnaden påverkar det finansiella sparandet är om programmet klassificeras som en offentlig eller privat investering</w:t>
      </w:r>
      <w:r w:rsidRPr="00163021" w:rsidR="008E2C27">
        <w:rPr>
          <w:lang w:eastAsia="sv-SE"/>
        </w:rPr>
        <w:t xml:space="preserve"> i national</w:t>
      </w:r>
      <w:r w:rsidR="00FB1D2A">
        <w:rPr>
          <w:lang w:eastAsia="sv-SE"/>
        </w:rPr>
        <w:softHyphen/>
      </w:r>
      <w:r w:rsidRPr="00163021" w:rsidR="008E2C27">
        <w:rPr>
          <w:lang w:eastAsia="sv-SE"/>
        </w:rPr>
        <w:t xml:space="preserve">räkenskaperna, som i sin tur baseras på ett regelverk från EU:s statistikmyndighet Eurostat. </w:t>
      </w:r>
      <w:r w:rsidRPr="00163021" w:rsidR="00E37066">
        <w:rPr>
          <w:lang w:eastAsia="sv-SE"/>
        </w:rPr>
        <w:t xml:space="preserve">Eurostat har ett antal riktlinjer </w:t>
      </w:r>
      <w:r w:rsidR="00DF5656">
        <w:rPr>
          <w:lang w:eastAsia="sv-SE"/>
        </w:rPr>
        <w:t xml:space="preserve">för </w:t>
      </w:r>
      <w:r w:rsidRPr="00163021" w:rsidR="00E37066">
        <w:rPr>
          <w:lang w:eastAsia="sv-SE"/>
        </w:rPr>
        <w:t>hur investeringar ska bokföras i nationalräkenskaperna vid offentlig-privat samverkan</w:t>
      </w:r>
      <w:r w:rsidRPr="00163021" w:rsidR="00434F76">
        <w:rPr>
          <w:lang w:eastAsia="sv-SE"/>
        </w:rPr>
        <w:t>:</w:t>
      </w:r>
    </w:p>
    <w:p w:rsidRPr="00163021" w:rsidR="00434F76" w:rsidP="008B7148" w:rsidRDefault="00434F76" w14:paraId="09DB3D00" w14:textId="2B892F7E">
      <w:pPr>
        <w:pStyle w:val="ListaPunkt"/>
        <w:rPr>
          <w:lang w:eastAsia="sv-SE"/>
        </w:rPr>
      </w:pPr>
      <w:r w:rsidRPr="00163021">
        <w:rPr>
          <w:lang w:eastAsia="sv-SE"/>
        </w:rPr>
        <w:t xml:space="preserve">De tre mest centrala områdena som bedöms är i) konstruktionsrisk, ii) risk för bristande uppfyllnad av kontrakt och iii) efterfrågerisk. För klassificering till privat sektor är tumregeln att konstruktionsrisken och minst en av de två andra ska bäras av den privata aktören. </w:t>
      </w:r>
      <w:r w:rsidRPr="00163021">
        <w:rPr>
          <w:i/>
          <w:iCs/>
          <w:lang w:eastAsia="sv-SE"/>
        </w:rPr>
        <w:t>Förslaget innebär att stat och hushåll bär dessa risker initialt</w:t>
      </w:r>
      <w:r w:rsidR="00DF5656">
        <w:rPr>
          <w:lang w:eastAsia="sv-SE"/>
        </w:rPr>
        <w:t>.</w:t>
      </w:r>
    </w:p>
    <w:p w:rsidRPr="00163021" w:rsidR="00434F76" w:rsidP="008B7148" w:rsidRDefault="00434F76" w14:paraId="3318FA81" w14:textId="77777777">
      <w:pPr>
        <w:pStyle w:val="ListaPunkt"/>
        <w:rPr>
          <w:lang w:eastAsia="sv-SE"/>
        </w:rPr>
      </w:pPr>
      <w:r w:rsidRPr="00163021">
        <w:rPr>
          <w:lang w:eastAsia="sv-SE"/>
        </w:rPr>
        <w:t>Om det offentliga åtagandet i exempelvis lån uppgår till 50 procent eller mer av projektets byggkostnader klassificeras det automatiskt i offentlig sektor.</w:t>
      </w:r>
    </w:p>
    <w:p w:rsidRPr="00163021" w:rsidR="00434F76" w:rsidP="008B7148" w:rsidRDefault="00434F76" w14:paraId="535A4499" w14:textId="172E93F6">
      <w:pPr>
        <w:pStyle w:val="ListaPunkt"/>
        <w:rPr>
          <w:i/>
          <w:iCs/>
          <w:lang w:eastAsia="sv-SE"/>
        </w:rPr>
      </w:pPr>
      <w:r w:rsidRPr="00163021">
        <w:rPr>
          <w:i/>
          <w:iCs/>
          <w:lang w:eastAsia="sv-SE"/>
        </w:rPr>
        <w:t>Förslaget innebär att 75 procent av kapitalet kommer som lån från det offentliga.</w:t>
      </w:r>
    </w:p>
    <w:p w:rsidRPr="00163021" w:rsidR="00434F76" w:rsidP="008B7148" w:rsidRDefault="00434F76" w14:paraId="0A4C27C6" w14:textId="4AB121B3">
      <w:pPr>
        <w:pStyle w:val="ListaPunkt"/>
        <w:rPr>
          <w:i/>
          <w:iCs/>
          <w:lang w:eastAsia="sv-SE"/>
        </w:rPr>
      </w:pPr>
      <w:r w:rsidRPr="00163021">
        <w:rPr>
          <w:lang w:eastAsia="sv-SE"/>
        </w:rPr>
        <w:t xml:space="preserve">Om avtalet garanterar vissa minimiintäkter till koncessionsinnehavaren kan det anses som att den privata parten inte till fullo bär marknads- och konjunkturrisken, vilket i sin tur bedöms vara en betydande subvention som kan leda till klassificering i offentlig sektor. </w:t>
      </w:r>
      <w:r w:rsidRPr="00163021">
        <w:rPr>
          <w:i/>
          <w:iCs/>
          <w:lang w:eastAsia="sv-SE"/>
        </w:rPr>
        <w:t xml:space="preserve">Förslaget innebär </w:t>
      </w:r>
      <w:r w:rsidRPr="00163021" w:rsidR="0089125B">
        <w:rPr>
          <w:i/>
          <w:iCs/>
          <w:lang w:eastAsia="sv-SE"/>
        </w:rPr>
        <w:t>att</w:t>
      </w:r>
      <w:r w:rsidRPr="00163021">
        <w:rPr>
          <w:i/>
          <w:iCs/>
          <w:lang w:eastAsia="sv-SE"/>
        </w:rPr>
        <w:t xml:space="preserve"> bolagen garanteras en minimiavkastning i modellen.</w:t>
      </w:r>
    </w:p>
    <w:p w:rsidRPr="00163021" w:rsidR="00434F76" w:rsidP="008B7148" w:rsidRDefault="00434F76" w14:paraId="2BA0A469" w14:textId="16C316C7">
      <w:pPr>
        <w:pStyle w:val="ListaPunkt"/>
        <w:rPr>
          <w:i/>
          <w:iCs/>
          <w:lang w:eastAsia="sv-SE"/>
        </w:rPr>
      </w:pPr>
      <w:r w:rsidRPr="00163021">
        <w:rPr>
          <w:lang w:eastAsia="sv-SE"/>
        </w:rPr>
        <w:t>Vidare ska klassificeringen ta hänsyn till i vilken utsträckning den offentliga parten har ett inflytande över utformningen, kvaliteten, storleken och underhållet av till</w:t>
      </w:r>
      <w:r w:rsidR="00D4303C">
        <w:rPr>
          <w:lang w:eastAsia="sv-SE"/>
        </w:rPr>
        <w:softHyphen/>
      </w:r>
      <w:r w:rsidRPr="00163021">
        <w:rPr>
          <w:lang w:eastAsia="sv-SE"/>
        </w:rPr>
        <w:t xml:space="preserve">gången samt vilka tjänster som ska produceras, till vem tjänsterna tillhandahålls och priset på de producerade tjänsterna. </w:t>
      </w:r>
      <w:r w:rsidRPr="00163021">
        <w:rPr>
          <w:i/>
          <w:iCs/>
          <w:lang w:eastAsia="sv-SE"/>
        </w:rPr>
        <w:t>Förslaget innebär statligt inflytande i samtliga dessa faktorer.</w:t>
      </w:r>
    </w:p>
    <w:p w:rsidRPr="00163021" w:rsidR="00434F76" w:rsidP="00666E29" w:rsidRDefault="00666E29" w14:paraId="6B59B6B6" w14:textId="1270CDD2">
      <w:pPr>
        <w:pStyle w:val="Normalutanindragellerluft"/>
        <w:rPr>
          <w:lang w:eastAsia="sv-SE"/>
        </w:rPr>
      </w:pPr>
      <w:r w:rsidRPr="00163021">
        <w:rPr>
          <w:lang w:eastAsia="sv-SE"/>
        </w:rPr>
        <w:t>Utredningen sammanfattar sin slutsats på följande sätt: ”Flera av kriterierna ovan tycks peka mot att projekten, om de bedöms vara offentlig-privat-samverkansprojekt, kan komma att klassas som offentlig verksamhet. Samtidigt finns det kriterier som pekar mot privat klassificering</w:t>
      </w:r>
      <w:r w:rsidR="00DF5656">
        <w:rPr>
          <w:lang w:eastAsia="sv-SE"/>
        </w:rPr>
        <w:t>.</w:t>
      </w:r>
      <w:r w:rsidRPr="00163021">
        <w:rPr>
          <w:lang w:eastAsia="sv-SE"/>
        </w:rPr>
        <w:t xml:space="preserve">” Givet Eurostats kriterier är detta en märkligt försiktig slutsats. Vänsterpartiet anser att det mesta tyder på att projektet kommer att klassificeras som en offentlig investering, i vart fall under konstruktionsfasen. Detta är en bedömning </w:t>
      </w:r>
      <w:r w:rsidRPr="00D4303C">
        <w:rPr>
          <w:spacing w:val="-2"/>
          <w:lang w:eastAsia="sv-SE"/>
        </w:rPr>
        <w:t xml:space="preserve">som </w:t>
      </w:r>
      <w:r w:rsidRPr="00D4303C" w:rsidR="007B3D6B">
        <w:rPr>
          <w:spacing w:val="-2"/>
          <w:lang w:eastAsia="sv-SE"/>
        </w:rPr>
        <w:t>Finanspolitiska rådet tycks dela.</w:t>
      </w:r>
      <w:r w:rsidRPr="00D4303C" w:rsidR="007B3D6B">
        <w:rPr>
          <w:rStyle w:val="Fotnotsreferens"/>
          <w:spacing w:val="-2"/>
          <w:lang w:eastAsia="sv-SE"/>
        </w:rPr>
        <w:footnoteReference w:id="26"/>
      </w:r>
      <w:r w:rsidRPr="00D4303C" w:rsidR="007B3D6B">
        <w:rPr>
          <w:spacing w:val="-2"/>
          <w:lang w:eastAsia="sv-SE"/>
        </w:rPr>
        <w:t xml:space="preserve"> I figuren nedan visas effekterna på det finansiella </w:t>
      </w:r>
      <w:r w:rsidRPr="00163021" w:rsidR="007B3D6B">
        <w:rPr>
          <w:lang w:eastAsia="sv-SE"/>
        </w:rPr>
        <w:t>sparandet om programmet klassificeras som en offentlig investering.</w:t>
      </w:r>
    </w:p>
    <w:p w:rsidRPr="00163021" w:rsidR="007B3D6B" w:rsidP="00FB1D2A" w:rsidRDefault="007B3D6B" w14:paraId="3517B0CC" w14:textId="3D634764">
      <w:pPr>
        <w:pStyle w:val="Tabellrubrik"/>
        <w:spacing w:before="300"/>
      </w:pPr>
      <w:r w:rsidRPr="00163021">
        <w:lastRenderedPageBreak/>
        <w:t xml:space="preserve">Figur </w:t>
      </w:r>
      <w:r w:rsidRPr="00163021" w:rsidR="0058704B">
        <w:t>1</w:t>
      </w:r>
      <w:r w:rsidRPr="00163021" w:rsidR="00EE5EB9">
        <w:t>9</w:t>
      </w:r>
      <w:r w:rsidRPr="00163021">
        <w:t xml:space="preserve"> Programmets påverkan på det finansiella sparandet vid offentlig klassificering och fördyring</w:t>
      </w:r>
    </w:p>
    <w:p w:rsidRPr="00163021" w:rsidR="007B3D6B" w:rsidP="0075414D" w:rsidRDefault="007B3D6B" w14:paraId="11B01684" w14:textId="05B0D76F">
      <w:pPr>
        <w:pStyle w:val="Tabellunderrubrik"/>
      </w:pPr>
      <w:r w:rsidRPr="00163021">
        <w:t>Miljarder kronor, 2023 års priser</w:t>
      </w:r>
    </w:p>
    <w:p w:rsidRPr="00163021" w:rsidR="007B3D6B" w:rsidP="007B3D6B" w:rsidRDefault="007B3D6B" w14:paraId="6C457DFC" w14:textId="326C08C5">
      <w:pPr>
        <w:pStyle w:val="Tabellunderrubrik"/>
        <w:rPr>
          <w:lang w:eastAsia="sv-SE"/>
        </w:rPr>
      </w:pPr>
      <w:r w:rsidRPr="00163021">
        <w:rPr>
          <w:noProof/>
          <w:lang w:eastAsia="sv-SE"/>
        </w:rPr>
        <w:drawing>
          <wp:inline distT="0" distB="0" distL="0" distR="0" wp14:anchorId="1BCB0E4B" wp14:editId="192C92BC">
            <wp:extent cx="5400000" cy="2516400"/>
            <wp:effectExtent l="0" t="0" r="0" b="0"/>
            <wp:docPr id="23" name="Bildobjekt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34"/>
                    <a:stretch>
                      <a:fillRect/>
                    </a:stretch>
                  </pic:blipFill>
                  <pic:spPr>
                    <a:xfrm>
                      <a:off x="0" y="0"/>
                      <a:ext cx="5400000" cy="2516400"/>
                    </a:xfrm>
                    <a:prstGeom prst="rect">
                      <a:avLst/>
                    </a:prstGeom>
                  </pic:spPr>
                </pic:pic>
              </a:graphicData>
            </a:graphic>
          </wp:inline>
        </w:drawing>
      </w:r>
    </w:p>
    <w:p w:rsidRPr="00163021" w:rsidR="007B3D6B" w:rsidP="0075414D" w:rsidRDefault="007B3D6B" w14:paraId="75994874" w14:textId="55919504">
      <w:pPr>
        <w:pStyle w:val="Klla"/>
      </w:pPr>
      <w:r w:rsidRPr="00163021">
        <w:t xml:space="preserve">Källa: Finansdepartementet, ”Finansiering och riskdelning vid investeringar i ny kärnkraft”, Fi </w:t>
      </w:r>
      <w:proofErr w:type="gramStart"/>
      <w:r w:rsidRPr="00163021">
        <w:t>2023:F</w:t>
      </w:r>
      <w:r w:rsidRPr="00163021" w:rsidR="008C386E">
        <w:t>.</w:t>
      </w:r>
      <w:proofErr w:type="gramEnd"/>
    </w:p>
    <w:p w:rsidRPr="00163021" w:rsidR="00E37066" w:rsidP="00E659C8" w:rsidRDefault="00F069E7" w14:paraId="37AA6F94" w14:textId="3BE51651">
      <w:pPr>
        <w:pStyle w:val="Normalutanindragellerluft"/>
        <w:spacing w:before="150"/>
        <w:rPr>
          <w:lang w:eastAsia="sv-SE"/>
        </w:rPr>
      </w:pPr>
      <w:r w:rsidRPr="00163021">
        <w:rPr>
          <w:lang w:eastAsia="sv-SE"/>
        </w:rPr>
        <w:t xml:space="preserve">Som framgår av figuren kommer effekterna på det finansiella sparandet, och därmed budgetutrymmet, bli mycket stora om kärnkraftsutbyggnaden klassificeras som en offentlig investering. Under flera år kommer det finansiella sparandet att försämras med mellan 20–87 miljarder kronor. Om saldomålet inte sänks kommer detta </w:t>
      </w:r>
      <w:r w:rsidR="00305E78">
        <w:rPr>
          <w:lang w:eastAsia="sv-SE"/>
        </w:rPr>
        <w:t xml:space="preserve">att </w:t>
      </w:r>
      <w:r w:rsidRPr="00163021">
        <w:rPr>
          <w:lang w:eastAsia="sv-SE"/>
        </w:rPr>
        <w:t xml:space="preserve">leda till besparingar eller skattehöjningar med motsvarande belopp. Regeringen är svaret skyldig hur den ser på frågan. Vänsterpartiet har också formellt krävt att den pågående utredningen om saldomålets nivå måste beakta och analysera frågan. </w:t>
      </w:r>
    </w:p>
    <w:p w:rsidRPr="00B53AA7" w:rsidR="005F4512" w:rsidP="00B53AA7" w:rsidRDefault="005F4512" w14:paraId="04301DCD" w14:textId="038A9489">
      <w:pPr>
        <w:pStyle w:val="Rubrik2numrerat"/>
      </w:pPr>
      <w:bookmarkStart w:name="_Toc183173155" w:id="32"/>
      <w:r w:rsidRPr="00B53AA7">
        <w:t>Klimatomställningen och behovet av ett reformerat ramverk</w:t>
      </w:r>
      <w:bookmarkEnd w:id="32"/>
    </w:p>
    <w:p w:rsidRPr="00163021" w:rsidR="005F4512" w:rsidP="0075414D" w:rsidRDefault="005F4512" w14:paraId="567BDBA3" w14:textId="3A2E78E0">
      <w:pPr>
        <w:pStyle w:val="Normalutanindragellerluft"/>
      </w:pPr>
      <w:r w:rsidRPr="00163021">
        <w:t xml:space="preserve">År 2016 slöts en överenskommelse om det finanspolitiska ramverket mellan samtliga </w:t>
      </w:r>
      <w:r w:rsidRPr="00163021">
        <w:rPr>
          <w:spacing w:val="-3"/>
        </w:rPr>
        <w:t>riksdagspartier, förutom Sverigedemokraterna. De viktigaste delarna i överenskommelsen</w:t>
      </w:r>
      <w:r w:rsidRPr="00163021">
        <w:t xml:space="preserve"> var att nivån på överskottsmålet för de offentliga finanserna sänktes från 1</w:t>
      </w:r>
      <w:r w:rsidR="00305E78">
        <w:t> </w:t>
      </w:r>
      <w:r w:rsidRPr="00163021">
        <w:t xml:space="preserve">procent till 0,33 procent över en konjunkturcykel och att ett skuldankare för den offentliga skulden infördes. Dessa regler trädde i kraft 2019. </w:t>
      </w:r>
    </w:p>
    <w:p w:rsidRPr="00163021" w:rsidR="005F4512" w:rsidP="005F4512" w:rsidRDefault="005F4512" w14:paraId="68A5D4DA" w14:textId="554D92FA">
      <w:r w:rsidRPr="00163021">
        <w:t>En annan central komponent i överenskommelsen var att man skrev in att det finans</w:t>
      </w:r>
      <w:r w:rsidR="00D4303C">
        <w:softHyphen/>
      </w:r>
      <w:r w:rsidRPr="00163021">
        <w:rPr>
          <w:spacing w:val="-3"/>
        </w:rPr>
        <w:t>politiska ramverket skulle ses över i slutet av varannan mandatperiod så att eventuella revi</w:t>
      </w:r>
      <w:r w:rsidRPr="00163021">
        <w:rPr>
          <w:spacing w:val="-3"/>
        </w:rPr>
        <w:softHyphen/>
        <w:t xml:space="preserve">derade mål skulle kunna träda i kraft första året efter ett ordinarie val. </w:t>
      </w:r>
      <w:r w:rsidRPr="00163021" w:rsidR="004345E3">
        <w:rPr>
          <w:spacing w:val="-3"/>
        </w:rPr>
        <w:t xml:space="preserve">Som tidigare nämnts pågår för </w:t>
      </w:r>
      <w:r w:rsidRPr="00163021">
        <w:rPr>
          <w:spacing w:val="-3"/>
        </w:rPr>
        <w:t>närvarande</w:t>
      </w:r>
      <w:r w:rsidRPr="00163021">
        <w:t xml:space="preserve"> </w:t>
      </w:r>
      <w:r w:rsidRPr="00163021">
        <w:rPr>
          <w:spacing w:val="-3"/>
        </w:rPr>
        <w:t>en sådan utredning, Kommittén för översyn av nivån på målet för den offentliga sek</w:t>
      </w:r>
      <w:r w:rsidRPr="00163021">
        <w:rPr>
          <w:spacing w:val="-3"/>
        </w:rPr>
        <w:softHyphen/>
        <w:t>torns</w:t>
      </w:r>
      <w:r w:rsidRPr="00163021">
        <w:t xml:space="preserve"> </w:t>
      </w:r>
      <w:r w:rsidRPr="00163021">
        <w:rPr>
          <w:spacing w:val="-3"/>
        </w:rPr>
        <w:t>finansiella sparande. Enligt tidtabellen ska utredningen bli klar i november i år. Men</w:t>
      </w:r>
      <w:r w:rsidRPr="00163021">
        <w:t xml:space="preserve"> den eventuellt nya nivån på det finansiella sparandet är tänkt att börja gälla först 2027.</w:t>
      </w:r>
    </w:p>
    <w:p w:rsidRPr="00163021" w:rsidR="005F4512" w:rsidP="005F4512" w:rsidRDefault="005F4512" w14:paraId="051D559F" w14:textId="24CA6B5B">
      <w:r w:rsidRPr="00163021">
        <w:rPr>
          <w:spacing w:val="-3"/>
        </w:rPr>
        <w:t>Klimatomställningen kommer att innebära att omfattande investeringar behöver göras</w:t>
      </w:r>
      <w:r w:rsidRPr="00163021">
        <w:t xml:space="preserve"> i </w:t>
      </w:r>
      <w:r w:rsidRPr="00163021">
        <w:rPr>
          <w:spacing w:val="-3"/>
        </w:rPr>
        <w:t>en rad samhällsviktiga verksamheter. Det rör sig om investeringar i transportinfrastruktur</w:t>
      </w:r>
      <w:r w:rsidRPr="00163021">
        <w:t xml:space="preserve"> och </w:t>
      </w:r>
      <w:proofErr w:type="spellStart"/>
      <w:r w:rsidRPr="00163021">
        <w:t>elöverföring</w:t>
      </w:r>
      <w:proofErr w:type="spellEnd"/>
      <w:r w:rsidRPr="00163021">
        <w:t xml:space="preserve"> och </w:t>
      </w:r>
      <w:r w:rsidR="00305E78">
        <w:t>el</w:t>
      </w:r>
      <w:r w:rsidRPr="00163021">
        <w:t>produktion samt en upprustning och klimatanpassning av bostads</w:t>
      </w:r>
      <w:r w:rsidRPr="00163021">
        <w:softHyphen/>
        <w:t>beståndet. Investeringarnas storlek är beroende av en rad faktorer, och tids</w:t>
      </w:r>
      <w:r w:rsidR="00D4303C">
        <w:softHyphen/>
      </w:r>
      <w:r w:rsidRPr="00163021">
        <w:t xml:space="preserve">aspekten är en viktig sådan. Ju längre världens stater avstår från att vidta åtgärder och genomföra </w:t>
      </w:r>
      <w:r w:rsidRPr="00163021">
        <w:rPr>
          <w:spacing w:val="-3"/>
        </w:rPr>
        <w:t xml:space="preserve">omfattande investeringar, desto högre kommer kostnaden att bli för att hantera effekterna </w:t>
      </w:r>
      <w:r w:rsidRPr="00163021">
        <w:t>av klimatförändringarna. Att återställa, förhindra och reparera skador i efter</w:t>
      </w:r>
      <w:r w:rsidR="00D4303C">
        <w:softHyphen/>
      </w:r>
      <w:r w:rsidRPr="00163021">
        <w:t xml:space="preserve">hand är en </w:t>
      </w:r>
      <w:r w:rsidRPr="00163021">
        <w:rPr>
          <w:spacing w:val="-3"/>
        </w:rPr>
        <w:t xml:space="preserve">betydligt dyrare väg att gå än att i möjligaste mån förebygga </w:t>
      </w:r>
      <w:r w:rsidRPr="00163021">
        <w:rPr>
          <w:spacing w:val="-3"/>
        </w:rPr>
        <w:lastRenderedPageBreak/>
        <w:t>klimatförändringarnas nega</w:t>
      </w:r>
      <w:r w:rsidRPr="00163021">
        <w:rPr>
          <w:spacing w:val="-3"/>
        </w:rPr>
        <w:softHyphen/>
        <w:t>tiva inverkan på samhället. Dessutom förutsätter en offensiv klimatomställningspolitik</w:t>
      </w:r>
      <w:r w:rsidRPr="00163021">
        <w:t xml:space="preserve"> som är lika eller mer ambitiös än de konventionsbundna åtaganden som Sverige för</w:t>
      </w:r>
      <w:r w:rsidRPr="00163021">
        <w:softHyphen/>
        <w:t>bundit sig att följa att investeringarna behöver genomföras i relativ närtid och med betydande summor.</w:t>
      </w:r>
    </w:p>
    <w:p w:rsidRPr="00B53AA7" w:rsidR="00963E59" w:rsidP="00B53AA7" w:rsidRDefault="004345E3" w14:paraId="78C87706" w14:textId="4E8B9DD2">
      <w:pPr>
        <w:pStyle w:val="Rubrik2numrerat"/>
      </w:pPr>
      <w:bookmarkStart w:name="_Toc183173156" w:id="33"/>
      <w:r w:rsidRPr="00B53AA7">
        <w:t>Nytt saldomål för de offentliga finanserna</w:t>
      </w:r>
      <w:bookmarkEnd w:id="33"/>
    </w:p>
    <w:p w:rsidRPr="00163021" w:rsidR="003F29D0" w:rsidP="00716D2C" w:rsidRDefault="003F29D0" w14:paraId="783B812A" w14:textId="094BED71">
      <w:pPr>
        <w:pStyle w:val="Normalutanindragellerluft"/>
      </w:pPr>
      <w:r w:rsidRPr="00163021">
        <w:t>För att finansiera den gröna omställningen föreslår Vänsterpartiet att dagens överskotts</w:t>
      </w:r>
      <w:r w:rsidR="00D4303C">
        <w:softHyphen/>
      </w:r>
      <w:r w:rsidRPr="00163021">
        <w:t>mål ersätts med ett mål för de offentliga finanserna som möjliggör den gröna om</w:t>
      </w:r>
      <w:r w:rsidR="00D4303C">
        <w:softHyphen/>
      </w:r>
      <w:r w:rsidRPr="00163021">
        <w:t xml:space="preserve">ställningen. Vänsterpartiet föreslår </w:t>
      </w:r>
      <w:bookmarkStart w:name="_Hlk164776163" w:id="34"/>
      <w:r w:rsidRPr="00163021">
        <w:t xml:space="preserve">att målet för den offentliga sektorns finansiella sparande sätts till </w:t>
      </w:r>
      <w:r w:rsidR="00305E78">
        <w:t>–</w:t>
      </w:r>
      <w:r w:rsidRPr="00163021">
        <w:t>1</w:t>
      </w:r>
      <w:r w:rsidR="00305E78">
        <w:t> </w:t>
      </w:r>
      <w:r w:rsidRPr="00163021">
        <w:t>procent av BNP över en konjunkturcykel för den närmaste 8</w:t>
      </w:r>
      <w:r w:rsidRPr="00163021">
        <w:noBreakHyphen/>
        <w:t xml:space="preserve">årsperioden, med start 2025. </w:t>
      </w:r>
      <w:bookmarkEnd w:id="34"/>
      <w:r w:rsidRPr="00163021">
        <w:t xml:space="preserve">Vänsterpartiet har bett riksdagens utredningstjänst att räkna på hur den offentliga skulden skulle utvecklas med ett sådant mål för de offentliga finanserna. Analysen visar att den offentliga bruttoskulden beräknas landa på 41,4 procent av BNP år 2032. Om Sverige </w:t>
      </w:r>
      <w:r w:rsidR="00EB2851">
        <w:t>hade</w:t>
      </w:r>
      <w:r w:rsidRPr="00163021">
        <w:t xml:space="preserve"> haft en bruttoskuld på den nivån i dag, skulle vi fortfarande ha bland de starkaste offentliga finanserna inom EU och bland andra jämförbara länder; se figur </w:t>
      </w:r>
      <w:r w:rsidRPr="00163021" w:rsidR="00DD074A">
        <w:t>20</w:t>
      </w:r>
      <w:r w:rsidRPr="00163021">
        <w:t xml:space="preserve"> nedan.</w:t>
      </w:r>
    </w:p>
    <w:p w:rsidRPr="00163021" w:rsidR="003F29D0" w:rsidP="00EB2E90" w:rsidRDefault="003F29D0" w14:paraId="240D9517" w14:textId="5A5725B5">
      <w:pPr>
        <w:pStyle w:val="Tabellrubrik"/>
        <w:spacing w:before="300"/>
      </w:pPr>
      <w:r w:rsidRPr="00163021">
        <w:t xml:space="preserve">Figur </w:t>
      </w:r>
      <w:r w:rsidRPr="00163021" w:rsidR="00EE5EB9">
        <w:t>20</w:t>
      </w:r>
      <w:r w:rsidRPr="00163021">
        <w:t xml:space="preserve"> Den offentliga sektorns bruttoskuld i utvalda länder, 2024</w:t>
      </w:r>
    </w:p>
    <w:p w:rsidRPr="00163021" w:rsidR="003F29D0" w:rsidP="003F29D0" w:rsidRDefault="003F29D0" w14:paraId="413A906A" w14:textId="1C27CD22">
      <w:pPr>
        <w:pStyle w:val="Tabellunderrubrik"/>
      </w:pPr>
      <w:r w:rsidRPr="00163021">
        <w:t>Procent av BNP</w:t>
      </w:r>
    </w:p>
    <w:p w:rsidRPr="00163021" w:rsidR="003F29D0" w:rsidP="003F29D0" w:rsidRDefault="003F29D0" w14:paraId="7EC317A8" w14:textId="77777777">
      <w:pPr>
        <w:pStyle w:val="Normalutanindragellerluft"/>
      </w:pPr>
      <w:r w:rsidRPr="00163021">
        <w:rPr>
          <w:noProof/>
          <w14:numSpacing w14:val="default"/>
        </w:rPr>
        <w:drawing>
          <wp:inline distT="0" distB="0" distL="0" distR="0" wp14:anchorId="5C066951" wp14:editId="7D032FD3">
            <wp:extent cx="5400000" cy="2743560"/>
            <wp:effectExtent l="0" t="0" r="10795" b="0"/>
            <wp:docPr id="28" name="Diagram 28" descr="">
              <a:extLst xmlns:a="http://schemas.openxmlformats.org/drawingml/2006/main">
                <a:ext uri="{FF2B5EF4-FFF2-40B4-BE49-F238E27FC236}">
                  <a16:creationId xmlns:a16="http://schemas.microsoft.com/office/drawing/2014/main" id="{4C53FF29-6563-49E6-AA5E-AB467E5D8C6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Pr="00163021" w:rsidR="003F29D0" w:rsidP="00716D2C" w:rsidRDefault="003F29D0" w14:paraId="1D6F907A" w14:textId="61BB3746">
      <w:pPr>
        <w:pStyle w:val="Klla"/>
      </w:pPr>
      <w:r w:rsidRPr="00163021">
        <w:t xml:space="preserve">Källa: IMF och RUT </w:t>
      </w:r>
      <w:r w:rsidR="0056138A">
        <w:t xml:space="preserve">dnr </w:t>
      </w:r>
      <w:r w:rsidRPr="00163021">
        <w:t>2024:542.</w:t>
      </w:r>
    </w:p>
    <w:p w:rsidRPr="00163021" w:rsidR="003F29D0" w:rsidP="00E659C8" w:rsidRDefault="00623CE3" w14:paraId="3112DD17" w14:textId="40E0AC64">
      <w:pPr>
        <w:pStyle w:val="Normalutanindragellerluft"/>
        <w:spacing w:before="150"/>
      </w:pPr>
      <w:r w:rsidRPr="00163021">
        <w:t xml:space="preserve">Resultatet är konsistent med beräkningarna från den pågående utredningen. I en underlagsrapport till utredningen redovisas bland annat utvecklingen av </w:t>
      </w:r>
      <w:r w:rsidRPr="00E659C8">
        <w:rPr>
          <w:spacing w:val="2"/>
        </w:rPr>
        <w:t>Maastricht</w:t>
      </w:r>
      <w:r w:rsidR="00D4303C">
        <w:rPr>
          <w:spacing w:val="2"/>
        </w:rPr>
        <w:softHyphen/>
      </w:r>
      <w:r w:rsidRPr="00E659C8">
        <w:rPr>
          <w:spacing w:val="2"/>
        </w:rPr>
        <w:t xml:space="preserve">skulden vid olika nivåer på det finansiella sparandet. Om sparandet sätts till </w:t>
      </w:r>
      <w:r w:rsidRPr="00E659C8" w:rsidR="00EB2851">
        <w:t>–1 </w:t>
      </w:r>
      <w:r w:rsidRPr="00E659C8">
        <w:t>procent</w:t>
      </w:r>
      <w:r w:rsidRPr="00163021">
        <w:t xml:space="preserve"> av BNP när den nya cykeln startar 2027</w:t>
      </w:r>
      <w:r w:rsidRPr="00163021" w:rsidR="00DB46C0">
        <w:t xml:space="preserve"> landar Maastrichtskulden på 42,6 procent vid den nya cykelns slutår 2034.</w:t>
      </w:r>
      <w:r w:rsidRPr="00163021" w:rsidR="00DB46C0">
        <w:rPr>
          <w:rStyle w:val="Fotnotsreferens"/>
        </w:rPr>
        <w:footnoteReference w:id="27"/>
      </w:r>
      <w:r w:rsidRPr="00163021" w:rsidR="00DB46C0">
        <w:t xml:space="preserve"> </w:t>
      </w:r>
    </w:p>
    <w:p w:rsidRPr="00B53AA7" w:rsidR="003F29D0" w:rsidP="00B53AA7" w:rsidRDefault="00D42012" w14:paraId="08F882AC" w14:textId="66B7E3B2">
      <w:pPr>
        <w:pStyle w:val="Rubrik2numrerat"/>
      </w:pPr>
      <w:bookmarkStart w:name="_Toc183173157" w:id="35"/>
      <w:r w:rsidRPr="00B53AA7">
        <w:lastRenderedPageBreak/>
        <w:t>Höj skuldankaret</w:t>
      </w:r>
      <w:bookmarkEnd w:id="35"/>
    </w:p>
    <w:p w:rsidRPr="00163021" w:rsidR="00D42012" w:rsidP="00D42012" w:rsidRDefault="00D42012" w14:paraId="772544AD" w14:textId="65FF8707">
      <w:pPr>
        <w:pStyle w:val="Normalutanindragellerluft"/>
      </w:pPr>
      <w:r w:rsidRPr="00163021">
        <w:t xml:space="preserve">Som nämndes ovan var införandet av det s.k. skuldankaret en del av den finanspolitiska </w:t>
      </w:r>
      <w:r w:rsidRPr="00163021">
        <w:rPr>
          <w:spacing w:val="-3"/>
        </w:rPr>
        <w:t>uppgörelsen från 2016. Skuldankaret ska fungera som ett riktmärke för den offentliga sektorns</w:t>
      </w:r>
      <w:r w:rsidRPr="00163021">
        <w:t xml:space="preserve"> </w:t>
      </w:r>
      <w:r w:rsidRPr="00163021">
        <w:rPr>
          <w:spacing w:val="-3"/>
        </w:rPr>
        <w:t>finansiella bruttoskuld på medellång sikt. Nivån på skuldankaret är satt till 35 procent</w:t>
      </w:r>
      <w:r w:rsidRPr="00163021">
        <w:t xml:space="preserve"> av BNP. Skuldankaret är inte tänkt att fungera som en operationell styråra i budgetpoli</w:t>
      </w:r>
      <w:r w:rsidRPr="00163021">
        <w:softHyphen/>
      </w:r>
      <w:r w:rsidRPr="00163021">
        <w:rPr>
          <w:spacing w:val="-3"/>
        </w:rPr>
        <w:t>tiken på samma sätt som överskottsmålet och utgiftstaken. I den ekonomiska vårproposi</w:t>
      </w:r>
      <w:r w:rsidRPr="00163021">
        <w:rPr>
          <w:spacing w:val="-3"/>
        </w:rPr>
        <w:softHyphen/>
        <w:t>tionen ska regeringen årligen redogöra för bruttoskuldens utveckling. Om skulden avviker</w:t>
      </w:r>
      <w:r w:rsidRPr="00163021">
        <w:t>, eller beräknas avvika, med mer än 5</w:t>
      </w:r>
      <w:r w:rsidR="00EB2851">
        <w:t> </w:t>
      </w:r>
      <w:r w:rsidRPr="00163021">
        <w:t>procentenheter från skuldankarets riktmärke ska regeringen lämna en skrivelse till riksdagen i samband med den ekonomiska vårproposi</w:t>
      </w:r>
      <w:r w:rsidRPr="00163021">
        <w:softHyphen/>
      </w:r>
      <w:r w:rsidRPr="00163021">
        <w:rPr>
          <w:spacing w:val="-2"/>
        </w:rPr>
        <w:t>tionen. I denna skrivelse ska regeringen förklara orsakerna till avvikelsen samt hur reger</w:t>
      </w:r>
      <w:r w:rsidRPr="00163021">
        <w:rPr>
          <w:spacing w:val="-2"/>
        </w:rPr>
        <w:softHyphen/>
        <w:t>ingen</w:t>
      </w:r>
      <w:r w:rsidRPr="00163021">
        <w:t xml:space="preserve"> avser att hantera den.</w:t>
      </w:r>
    </w:p>
    <w:p w:rsidRPr="00163021" w:rsidR="00D42012" w:rsidP="00D42012" w:rsidRDefault="00D42012" w14:paraId="6BC8AB2A" w14:textId="1CA62FE8">
      <w:r w:rsidRPr="00163021">
        <w:rPr>
          <w:spacing w:val="-3"/>
        </w:rPr>
        <w:t>Vänsterpartiet har länge krävt att skuldankaret ses över. För det första är det tveksamt</w:t>
      </w:r>
      <w:r w:rsidRPr="00163021">
        <w:t xml:space="preserve"> om skuldankaret är konsistent med överskottsmålet. Huruvida överskottsmålet och skuldankaret är förenliga med varandra beror främst på hur den s.k. räntetillväxt</w:t>
      </w:r>
      <w:r w:rsidR="00317CE8">
        <w:softHyphen/>
      </w:r>
      <w:r w:rsidRPr="00163021">
        <w:t>differensen utvecklas.</w:t>
      </w:r>
      <w:r w:rsidRPr="00163021">
        <w:rPr>
          <w:rStyle w:val="Fotnotsreferens"/>
        </w:rPr>
        <w:footnoteReference w:id="28"/>
      </w:r>
      <w:r w:rsidRPr="00163021">
        <w:t xml:space="preserve"> För det andra är nivån omotiverat låg. Det finns relativt omfattande forskning om sambandet mellan offentlig skuldsättning och ekonomisk tillväxt. Den samlade bilden av dessa studier är att sambandet är osäkert; det finns inte ens någon konsensus om åt vilket håll sambandet går. Det finns dock en viss tyngdpunkt i forsk</w:t>
      </w:r>
      <w:r w:rsidRPr="00163021">
        <w:softHyphen/>
        <w:t>ningen på att det kan finnas ett tröskelvärde för den offentliga skulden när denna blir negativ för den ekonomiska tillväxten. Detta tröskelvärde tycks ligga mellan 80</w:t>
      </w:r>
      <w:r w:rsidR="00EB2851">
        <w:t xml:space="preserve"> och </w:t>
      </w:r>
      <w:r w:rsidRPr="00163021">
        <w:t>100 procent av BNP.</w:t>
      </w:r>
      <w:r w:rsidRPr="00163021">
        <w:rPr>
          <w:vertAlign w:val="superscript"/>
        </w:rPr>
        <w:footnoteReference w:id="29"/>
      </w:r>
      <w:r w:rsidRPr="00163021">
        <w:rPr>
          <w:vertAlign w:val="superscript"/>
        </w:rPr>
        <w:t xml:space="preserve"> </w:t>
      </w:r>
    </w:p>
    <w:p w:rsidRPr="00163021" w:rsidR="00D42012" w:rsidP="00D42012" w:rsidRDefault="00D42012" w14:paraId="0C5B5017" w14:textId="2E889972">
      <w:r w:rsidRPr="00163021">
        <w:t xml:space="preserve">Vänsterpartiets förslag om ett medelfristigt saldomål på </w:t>
      </w:r>
      <w:r w:rsidR="00EB2851">
        <w:t>–</w:t>
      </w:r>
      <w:r w:rsidRPr="00163021">
        <w:t>1</w:t>
      </w:r>
      <w:r w:rsidR="00EB2851">
        <w:t> </w:t>
      </w:r>
      <w:r w:rsidRPr="00163021">
        <w:t xml:space="preserve">procent av BNP beräknas </w:t>
      </w:r>
      <w:r w:rsidRPr="00163021">
        <w:rPr>
          <w:spacing w:val="-3"/>
        </w:rPr>
        <w:t>leda till en skuldnivå på 41,4 procent 2032.</w:t>
      </w:r>
      <w:r w:rsidRPr="00163021">
        <w:rPr>
          <w:spacing w:val="-3"/>
          <w:vertAlign w:val="superscript"/>
        </w:rPr>
        <w:footnoteReference w:id="30"/>
      </w:r>
      <w:r w:rsidRPr="00163021">
        <w:rPr>
          <w:spacing w:val="-3"/>
        </w:rPr>
        <w:t xml:space="preserve"> Vänsterpartiet före</w:t>
      </w:r>
      <w:r w:rsidRPr="00163021">
        <w:rPr>
          <w:spacing w:val="-3"/>
        </w:rPr>
        <w:softHyphen/>
        <w:t>slår</w:t>
      </w:r>
      <w:r w:rsidRPr="00163021">
        <w:t xml:space="preserve"> att ett långsiktigt mål för den offentliga skulden sätts till 50 procent av BNP. Målet </w:t>
      </w:r>
      <w:r w:rsidRPr="00163021">
        <w:rPr>
          <w:spacing w:val="-3"/>
        </w:rPr>
        <w:t>ska ses som ett tak, som den offentliga skulden inte bör överstiga. En skuld på den nivån</w:t>
      </w:r>
      <w:r w:rsidRPr="00163021">
        <w:t xml:space="preserve"> skapar långsiktigt håll</w:t>
      </w:r>
      <w:r w:rsidR="00317CE8">
        <w:softHyphen/>
      </w:r>
      <w:r w:rsidRPr="00163021">
        <w:t>bara offentliga finanser och god marginal till EU:s gränsvärde på 60 procent. Det är också en låg skuldkvot i ett internationellt perspektiv.</w:t>
      </w:r>
    </w:p>
    <w:p w:rsidRPr="00163021" w:rsidR="00D42012" w:rsidP="00D42012" w:rsidRDefault="00D42012" w14:paraId="261C3023" w14:textId="6C21CBC3">
      <w:r w:rsidRPr="00163021">
        <w:t xml:space="preserve">Skuldankaret har dock en slagsida i så motto att det endast tar fasta på den offentliga </w:t>
      </w:r>
      <w:r w:rsidRPr="00163021">
        <w:rPr>
          <w:spacing w:val="-3"/>
        </w:rPr>
        <w:t>nettoförmögenhetens skuldsida. Vänsterpartiet anser att det finanspolitiska ramverket därför behöver kompletteras med ett mått som också beaktar den offentliga sektorns finansi</w:t>
      </w:r>
      <w:r w:rsidRPr="00163021">
        <w:rPr>
          <w:spacing w:val="-3"/>
        </w:rPr>
        <w:softHyphen/>
        <w:t>ella</w:t>
      </w:r>
      <w:r w:rsidRPr="00163021">
        <w:t xml:space="preserve"> tillgångssida. </w:t>
      </w:r>
      <w:r w:rsidRPr="00163021">
        <w:rPr>
          <w:spacing w:val="-3"/>
        </w:rPr>
        <w:t>Detta mått brukar kallas för den finansiella nettoställningen eller netto</w:t>
      </w:r>
      <w:r w:rsidRPr="00163021">
        <w:rPr>
          <w:spacing w:val="-3"/>
        </w:rPr>
        <w:softHyphen/>
        <w:t>förmögenheten</w:t>
      </w:r>
      <w:r w:rsidRPr="00163021">
        <w:t>. De svenska offentliga finansernas styrka blir än mer iögonfallande när detta mått beaktas. I de flesta länder överstiger de finansiella skulderna de finansi</w:t>
      </w:r>
      <w:r w:rsidR="00317CE8">
        <w:softHyphen/>
      </w:r>
      <w:r w:rsidRPr="00163021">
        <w:t xml:space="preserve">ella tillgångarna, dvs. de har en nettoskuld. Det hade Sverige också på 1990-talet. Därefter </w:t>
      </w:r>
      <w:r w:rsidRPr="00163021">
        <w:rPr>
          <w:spacing w:val="-3"/>
        </w:rPr>
        <w:t>har Sverige gått från en nettoskuld på 29 procent år 1997 till en finansiell netto</w:t>
      </w:r>
      <w:r w:rsidR="00317CE8">
        <w:rPr>
          <w:spacing w:val="-3"/>
        </w:rPr>
        <w:softHyphen/>
      </w:r>
      <w:r w:rsidRPr="00163021">
        <w:rPr>
          <w:spacing w:val="-3"/>
        </w:rPr>
        <w:t>förmögenhet</w:t>
      </w:r>
      <w:r w:rsidRPr="00163021">
        <w:t xml:space="preserve"> på 32 procent av BNP i år, se figur </w:t>
      </w:r>
      <w:r w:rsidRPr="00163021" w:rsidR="00DD074A">
        <w:t>21</w:t>
      </w:r>
      <w:r w:rsidRPr="00163021">
        <w:t xml:space="preserve"> nedan. Vad som är ett lämpligt mål för den finan</w:t>
      </w:r>
      <w:r w:rsidRPr="00163021">
        <w:softHyphen/>
      </w:r>
      <w:r w:rsidRPr="00163021">
        <w:rPr>
          <w:spacing w:val="-3"/>
        </w:rPr>
        <w:t>siella nettoställningen behöver utredas, men det framstår som orimligt att ha en finansiell</w:t>
      </w:r>
      <w:r w:rsidRPr="00163021">
        <w:t xml:space="preserve"> nettoförmögenhet på över 2 000 miljarder kronor samtidigt som Sveriges transportinfra</w:t>
      </w:r>
      <w:r w:rsidRPr="00163021">
        <w:softHyphen/>
        <w:t>struktur behöver byggas ut och underhållas och ekonomin behöver ställas om i en för klimatet hållbar riktning.</w:t>
      </w:r>
    </w:p>
    <w:p w:rsidRPr="00163021" w:rsidR="00D42012" w:rsidP="00E8410B" w:rsidRDefault="00D42012" w14:paraId="0E9DEB02" w14:textId="489E0C68">
      <w:pPr>
        <w:pStyle w:val="Tabellrubrik"/>
        <w:spacing w:before="300"/>
      </w:pPr>
      <w:r w:rsidRPr="00163021">
        <w:lastRenderedPageBreak/>
        <w:t xml:space="preserve">Figur </w:t>
      </w:r>
      <w:r w:rsidRPr="00163021" w:rsidR="0058704B">
        <w:t>2</w:t>
      </w:r>
      <w:r w:rsidRPr="00163021" w:rsidR="00EE5EB9">
        <w:t>1</w:t>
      </w:r>
      <w:r w:rsidRPr="00163021">
        <w:t xml:space="preserve"> Den offentliga sektorns finansiella nettoställning 1996–2024</w:t>
      </w:r>
    </w:p>
    <w:p w:rsidRPr="00163021" w:rsidR="00D42012" w:rsidP="00716D2C" w:rsidRDefault="00D42012" w14:paraId="46B1362C" w14:textId="2675AEBA">
      <w:pPr>
        <w:pStyle w:val="Tabellunderrubrik"/>
      </w:pPr>
      <w:r w:rsidRPr="00163021">
        <w:t>Procent av BNP</w:t>
      </w:r>
    </w:p>
    <w:p w:rsidRPr="00163021" w:rsidR="00D42012" w:rsidP="00D42012" w:rsidRDefault="00D42012" w14:paraId="17781A51" w14:textId="77777777">
      <w:pPr>
        <w:pStyle w:val="Tabellunderrubrik"/>
      </w:pPr>
      <w:r w:rsidRPr="00163021">
        <w:rPr>
          <w:noProof/>
          <w14:numSpacing w14:val="default"/>
        </w:rPr>
        <w:drawing>
          <wp:inline distT="0" distB="0" distL="0" distR="0" wp14:anchorId="22B6A93D" wp14:editId="54873F2F">
            <wp:extent cx="5400000" cy="3240000"/>
            <wp:effectExtent l="0" t="0" r="10795" b="17780"/>
            <wp:docPr id="29" name="Diagram 29" descr="">
              <a:extLst xmlns:a="http://schemas.openxmlformats.org/drawingml/2006/main">
                <a:ext uri="{FF2B5EF4-FFF2-40B4-BE49-F238E27FC236}">
                  <a16:creationId xmlns:a16="http://schemas.microsoft.com/office/drawing/2014/main" id="{5EEDFF5D-2ADF-4C95-84D5-874019D28928}"/>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Pr="00163021" w:rsidR="00D42012" w:rsidP="00716D2C" w:rsidRDefault="00D42012" w14:paraId="75965137" w14:textId="1175C39F">
      <w:pPr>
        <w:pStyle w:val="Klla"/>
      </w:pPr>
      <w:r w:rsidRPr="00163021">
        <w:t>Källa: Konjunkturinstitutet.</w:t>
      </w:r>
    </w:p>
    <w:p w:rsidRPr="00B53AA7" w:rsidR="00D42012" w:rsidP="00B53AA7" w:rsidRDefault="00D42012" w14:paraId="298BDAC6" w14:textId="625FA563">
      <w:pPr>
        <w:pStyle w:val="Rubrik2numrerat"/>
      </w:pPr>
      <w:bookmarkStart w:name="_Toc183173158" w:id="36"/>
      <w:r w:rsidRPr="00B53AA7">
        <w:t>Inkomstgolv</w:t>
      </w:r>
      <w:bookmarkEnd w:id="36"/>
    </w:p>
    <w:p w:rsidRPr="00163021" w:rsidR="00705220" w:rsidP="00705220" w:rsidRDefault="00705220" w14:paraId="6E211BDD" w14:textId="6792E921">
      <w:pPr>
        <w:spacing w:before="80"/>
        <w:ind w:firstLine="0"/>
      </w:pPr>
      <w:r w:rsidRPr="00163021">
        <w:t xml:space="preserve">En slagsida i det finanspolitiska ramverket är att det finns ett tak för statsbudgetens </w:t>
      </w:r>
      <w:r w:rsidRPr="00163021">
        <w:rPr>
          <w:spacing w:val="-3"/>
        </w:rPr>
        <w:t>utgifter i form av systemet med de 3-åriga utgiftstaken, men det finns inget motsvarande</w:t>
      </w:r>
      <w:r w:rsidRPr="00163021">
        <w:t xml:space="preserve"> </w:t>
      </w:r>
      <w:r w:rsidRPr="00163021">
        <w:rPr>
          <w:spacing w:val="-3"/>
        </w:rPr>
        <w:t>golv för statens inkomster. Denna ”bias” gör det lättare att sänka skatterna än att genom</w:t>
      </w:r>
      <w:r w:rsidR="00317CE8">
        <w:rPr>
          <w:spacing w:val="-3"/>
        </w:rPr>
        <w:softHyphen/>
      </w:r>
      <w:r w:rsidRPr="00163021">
        <w:rPr>
          <w:spacing w:val="-3"/>
        </w:rPr>
        <w:t>föra</w:t>
      </w:r>
      <w:r w:rsidRPr="00163021">
        <w:t xml:space="preserve"> utgiftsreformer. Vänsterpartiet menar att det finanspolitiska ramverket bör komplet</w:t>
      </w:r>
      <w:r w:rsidRPr="00163021">
        <w:softHyphen/>
        <w:t xml:space="preserve">teras med någon form av inkomstgolv. En idé är att knyta ett sådant inkomstgolv till det </w:t>
      </w:r>
      <w:r w:rsidRPr="00163021">
        <w:rPr>
          <w:spacing w:val="-3"/>
        </w:rPr>
        <w:t>som brukar kallas för ”konstant offentligt åtagande” som bl.a. Konjunkturinstitutet löpande</w:t>
      </w:r>
      <w:r w:rsidRPr="00163021">
        <w:t xml:space="preserve"> gör beräkningar av. Det betyder vad den befintliga välfärden kostar de kommande åren. Vänsterpartiet föreslår därför att regeringen i sina ekonomiska propositioner ska redo</w:t>
      </w:r>
      <w:r w:rsidRPr="00163021">
        <w:softHyphen/>
        <w:t>visa offentligfinansiella effekter av ett bibehållet offentligt åtagande.</w:t>
      </w:r>
      <w:r w:rsidRPr="00163021">
        <w:rPr>
          <w:rStyle w:val="Fotnotsreferens"/>
        </w:rPr>
        <w:footnoteReference w:id="31"/>
      </w:r>
      <w:r w:rsidRPr="00163021">
        <w:t xml:space="preserve"> Kopplat till detta </w:t>
      </w:r>
      <w:r w:rsidRPr="00163021">
        <w:rPr>
          <w:spacing w:val="-3"/>
        </w:rPr>
        <w:t>föreslår vi att regeringen gör en bedömning av vilken skattenivå över en konjunkturcykel</w:t>
      </w:r>
      <w:r w:rsidRPr="00163021">
        <w:t xml:space="preserve"> som krävs för att upprätthålla ett konstant offentligt åtagande. Om en regering föreslår en skattepolitik som lägger sig under denna nivå blir det tydligt för väljarna vilka poli</w:t>
      </w:r>
      <w:r w:rsidRPr="00163021">
        <w:softHyphen/>
        <w:t xml:space="preserve">tiska prioriteringar som har gjorts. Förslagen, om de blir verklighet, kommer därmed att </w:t>
      </w:r>
      <w:r w:rsidRPr="00163021">
        <w:rPr>
          <w:spacing w:val="-3"/>
        </w:rPr>
        <w:t>öka transparensen i budgetpolitiken, och det blir lättare för väljarna att väga olika politiska</w:t>
      </w:r>
      <w:r w:rsidRPr="00163021">
        <w:t xml:space="preserve"> vägval mot varandra.</w:t>
      </w:r>
    </w:p>
    <w:p w:rsidRPr="00B53AA7" w:rsidR="00705220" w:rsidP="00B53AA7" w:rsidRDefault="00705220" w14:paraId="2A848C76" w14:textId="5E63A47B">
      <w:pPr>
        <w:pStyle w:val="Rubrik2numrerat"/>
      </w:pPr>
      <w:bookmarkStart w:name="_Toc166056450" w:id="37"/>
      <w:bookmarkStart w:name="_Toc183173159" w:id="38"/>
      <w:r w:rsidRPr="00B53AA7">
        <w:t>Ökad transparens i budgetpolitiken</w:t>
      </w:r>
      <w:bookmarkEnd w:id="37"/>
      <w:bookmarkEnd w:id="38"/>
    </w:p>
    <w:p w:rsidRPr="00163021" w:rsidR="00102B33" w:rsidP="00102B33" w:rsidRDefault="00705220" w14:paraId="3929F6C8" w14:textId="0A068968">
      <w:pPr>
        <w:pStyle w:val="Normalutanindragellerluft"/>
      </w:pPr>
      <w:r w:rsidRPr="00163021">
        <w:rPr>
          <w:spacing w:val="-3"/>
        </w:rPr>
        <w:t>Det är av stor vikt för det demokratiska samtalet att regeringens ekonomiska propositioner</w:t>
      </w:r>
      <w:r w:rsidRPr="00163021">
        <w:t xml:space="preserve"> präglas av öppenhet och tydlighet. Tyvärr brister regeringens propositioner i detta </w:t>
      </w:r>
      <w:r w:rsidRPr="00163021">
        <w:lastRenderedPageBreak/>
        <w:t>avseende. Såväl Riksrevisionen som Finanspolitiska rådet har påtalat brister i de ekonomiska propositionernas transparens.</w:t>
      </w:r>
      <w:r w:rsidRPr="00163021">
        <w:rPr>
          <w:rStyle w:val="Fotnotsreferens"/>
        </w:rPr>
        <w:footnoteReference w:id="32"/>
      </w:r>
      <w:r w:rsidRPr="00163021">
        <w:t xml:space="preserve"> Bristen på transparens tar sig uttryck på flera </w:t>
      </w:r>
      <w:r w:rsidRPr="00163021">
        <w:rPr>
          <w:spacing w:val="-3"/>
        </w:rPr>
        <w:t>olika sätt. En grundläggande otydlighet handlar om hur delar av det s.k. reform</w:t>
      </w:r>
      <w:r w:rsidR="00317CE8">
        <w:rPr>
          <w:spacing w:val="-3"/>
        </w:rPr>
        <w:softHyphen/>
      </w:r>
      <w:r w:rsidRPr="00163021">
        <w:rPr>
          <w:spacing w:val="-3"/>
        </w:rPr>
        <w:t>utrymmet</w:t>
      </w:r>
      <w:r w:rsidRPr="00163021">
        <w:t xml:space="preserve"> uppstår</w:t>
      </w:r>
      <w:r w:rsidRPr="00163021" w:rsidR="00102B33">
        <w:t>, som vi beskriver ovan i avsnitt 6.1.</w:t>
      </w:r>
      <w:r w:rsidRPr="00163021" w:rsidR="003B2421">
        <w:t xml:space="preserve"> </w:t>
      </w:r>
    </w:p>
    <w:p w:rsidRPr="00163021" w:rsidR="00705220" w:rsidP="00705220" w:rsidRDefault="00705220" w14:paraId="6DFE8B1F" w14:textId="12935378">
      <w:r w:rsidRPr="00163021">
        <w:rPr>
          <w:spacing w:val="-3"/>
        </w:rPr>
        <w:t>Det är också ofta otydligt om olika satsningar är nivåhöjningar eller bara förlängningar</w:t>
      </w:r>
      <w:r w:rsidRPr="00163021">
        <w:t xml:space="preserve"> av existerande ”satsningar”. Detta gäller särskilt i fråga om de riktade statsbidragen till kommuner och regioner. Många anslag innehåller ett mycket stort antal anslagsposter. </w:t>
      </w:r>
      <w:r w:rsidRPr="00163021">
        <w:rPr>
          <w:spacing w:val="-3"/>
        </w:rPr>
        <w:t>Problemet är att de olika anslagsposterna inte särredovisas i budgetpropositionen. För</w:t>
      </w:r>
      <w:r w:rsidR="00317CE8">
        <w:rPr>
          <w:spacing w:val="-3"/>
        </w:rPr>
        <w:softHyphen/>
      </w:r>
      <w:r w:rsidRPr="00163021">
        <w:rPr>
          <w:spacing w:val="-3"/>
        </w:rPr>
        <w:t>delningen</w:t>
      </w:r>
      <w:r w:rsidRPr="00163021">
        <w:t xml:space="preserve"> av beloppet på respektive anslag redovisas först vid slutet av året när reger</w:t>
      </w:r>
      <w:r w:rsidR="00317CE8">
        <w:softHyphen/>
      </w:r>
      <w:r w:rsidRPr="00163021">
        <w:t>ingen beslutar om regleringsbreven. Detta leder till att det blir svårt för en utomstående att i budgeten se vilka verksamheter anslagen inrymmer och när de olika satsningarna löper ut. De ekonomiska propositionerna skulle också tjäna på att tydligare visa på anslags</w:t>
      </w:r>
      <w:r w:rsidRPr="00163021">
        <w:softHyphen/>
        <w:t>utvecklingen bakåt; detta gäller särskilt ändringsbudgetarna.</w:t>
      </w:r>
    </w:p>
    <w:p w:rsidRPr="00163021" w:rsidR="00705220" w:rsidP="00705220" w:rsidRDefault="00705220" w14:paraId="592C176D" w14:textId="38F5D240">
      <w:r w:rsidRPr="00163021">
        <w:rPr>
          <w:spacing w:val="-3"/>
        </w:rPr>
        <w:t xml:space="preserve">I avsnitt </w:t>
      </w:r>
      <w:r w:rsidRPr="00163021" w:rsidR="00387904">
        <w:rPr>
          <w:spacing w:val="-3"/>
        </w:rPr>
        <w:t>8.3</w:t>
      </w:r>
      <w:r w:rsidRPr="00163021">
        <w:rPr>
          <w:spacing w:val="-3"/>
        </w:rPr>
        <w:t xml:space="preserve"> redovisar Vänsterpartiet ett förslag på hur transparensen avseende anslaget</w:t>
      </w:r>
      <w:r w:rsidRPr="00163021">
        <w:t xml:space="preserve"> för de generella statsbidragen till kommuner och regioner (anslag</w:t>
      </w:r>
      <w:r w:rsidR="002E5CFA">
        <w:t>et</w:t>
      </w:r>
      <w:r w:rsidRPr="00163021">
        <w:t xml:space="preserve"> 1:1 inom utg</w:t>
      </w:r>
      <w:r w:rsidRPr="00163021" w:rsidR="00102B33">
        <w:t>ifts</w:t>
      </w:r>
      <w:r w:rsidR="00317CE8">
        <w:softHyphen/>
      </w:r>
      <w:r w:rsidRPr="00163021" w:rsidR="00102B33">
        <w:t>område</w:t>
      </w:r>
      <w:r w:rsidRPr="00163021">
        <w:t xml:space="preserve"> 25) kan förbättras. Vänsterpartiet </w:t>
      </w:r>
      <w:r w:rsidRPr="00163021" w:rsidR="00375B3C">
        <w:t>har</w:t>
      </w:r>
      <w:r w:rsidRPr="00163021">
        <w:t xml:space="preserve"> inom ramen för den pågående utredningen av nivån på saldomålet för de offentliga finanserna lyft att tydligheten i hela budget</w:t>
      </w:r>
      <w:r w:rsidRPr="00163021">
        <w:softHyphen/>
        <w:t xml:space="preserve">propositionen måste förbättras. </w:t>
      </w:r>
    </w:p>
    <w:p w:rsidRPr="00B53AA7" w:rsidR="00D42012" w:rsidP="00B53AA7" w:rsidRDefault="00C45125" w14:paraId="212CD223" w14:textId="3C4F2329">
      <w:pPr>
        <w:pStyle w:val="Rubrik2numrerat"/>
      </w:pPr>
      <w:bookmarkStart w:name="_Toc183173160" w:id="39"/>
      <w:r w:rsidRPr="00B53AA7">
        <w:t>Realekonomiska mål bör komplettera de finansiella målen</w:t>
      </w:r>
      <w:bookmarkEnd w:id="39"/>
    </w:p>
    <w:p w:rsidRPr="00163021" w:rsidR="00C45125" w:rsidP="00C45125" w:rsidRDefault="00C45125" w14:paraId="0A588BD3" w14:textId="77777777">
      <w:pPr>
        <w:pStyle w:val="Normalutanindragellerluft"/>
        <w:rPr>
          <w:lang w:eastAsia="sv-SE"/>
        </w:rPr>
      </w:pPr>
      <w:r w:rsidRPr="00163021">
        <w:rPr>
          <w:lang w:eastAsia="sv-SE"/>
        </w:rPr>
        <w:t>Syftet med det finanspolitiska ramverket är att säkerställa att de offentliga finanserna inte äventyras på lång sikt – att inte de offentliga underskotten blir för stora eller att skulden ökar snabbt under en längre tidsperiod. Ramverket i sig är inte målet med den ekonomiska politiken. Dock har det periodvis varit begränsande för möjligheten att öka resurserna till välfärden i takt med behoven, eller för att öka de offentliga satsningarna för att pressa ner arbetslösheten.</w:t>
      </w:r>
    </w:p>
    <w:p w:rsidRPr="00163021" w:rsidR="00C45125" w:rsidP="004262E4" w:rsidRDefault="00C45125" w14:paraId="331A1306" w14:textId="498FA8CE">
      <w:r w:rsidRPr="00163021">
        <w:rPr>
          <w:spacing w:val="-3"/>
          <w:lang w:eastAsia="sv-SE"/>
        </w:rPr>
        <w:t>Den ekonomiska politiken bör styras av reala mål om ökad sysselsättning, rättvis för</w:t>
      </w:r>
      <w:r w:rsidR="00317CE8">
        <w:rPr>
          <w:spacing w:val="-3"/>
          <w:lang w:eastAsia="sv-SE"/>
        </w:rPr>
        <w:softHyphen/>
      </w:r>
      <w:r w:rsidRPr="00163021">
        <w:rPr>
          <w:spacing w:val="-3"/>
          <w:lang w:eastAsia="sv-SE"/>
        </w:rPr>
        <w:t>delning</w:t>
      </w:r>
      <w:r w:rsidRPr="00163021">
        <w:rPr>
          <w:lang w:eastAsia="sv-SE"/>
        </w:rPr>
        <w:t xml:space="preserve">, investeringar och klimatomställning, där offentligfinansiella mål blir </w:t>
      </w:r>
      <w:r w:rsidRPr="00163021">
        <w:rPr>
          <w:spacing w:val="-3"/>
          <w:lang w:eastAsia="sv-SE"/>
        </w:rPr>
        <w:t xml:space="preserve">verktyg för att uppnå de reala målen. Vänsterpartiet föreslår därför att det finanspolitiska ramverket </w:t>
      </w:r>
      <w:r w:rsidRPr="00163021">
        <w:rPr>
          <w:lang w:eastAsia="sv-SE"/>
        </w:rPr>
        <w:t>kompletteras med mål för arbetsmarknaden om full sysselsättning och ett mål för offentliga investeringar i linje med våra klimatåtaganden.</w:t>
      </w:r>
    </w:p>
    <w:p w:rsidRPr="00B53AA7" w:rsidR="00F93E0A" w:rsidP="00B53AA7" w:rsidRDefault="0096220B" w14:paraId="31EEDD8F" w14:textId="52C6AC79">
      <w:pPr>
        <w:pStyle w:val="Rubrik1numrerat"/>
      </w:pPr>
      <w:bookmarkStart w:name="_Toc183173161" w:id="40"/>
      <w:r w:rsidRPr="00B53AA7">
        <w:t>Hushållens ekonomiska situation</w:t>
      </w:r>
      <w:bookmarkEnd w:id="40"/>
    </w:p>
    <w:p w:rsidRPr="00163021" w:rsidR="00451589" w:rsidP="0024634E" w:rsidRDefault="00972A50" w14:paraId="57A68739" w14:textId="1D34E38F">
      <w:pPr>
        <w:pStyle w:val="Normalutanindragellerluft"/>
        <w:rPr>
          <w:rFonts w:eastAsia="Times New Roman"/>
          <w:lang w:eastAsia="sv-SE"/>
        </w:rPr>
      </w:pPr>
      <w:bookmarkStart w:name="_Hlk146189249" w:id="41"/>
      <w:r w:rsidRPr="00163021">
        <w:rPr>
          <w:rFonts w:eastAsia="Times New Roman"/>
          <w:lang w:eastAsia="sv-SE"/>
        </w:rPr>
        <w:t xml:space="preserve">Under 2022 minskade hushållens reala inkomster för första gången sedan 1990-talet. </w:t>
      </w:r>
      <w:bookmarkEnd w:id="41"/>
      <w:r w:rsidRPr="00163021">
        <w:rPr>
          <w:rFonts w:eastAsia="Times New Roman"/>
          <w:lang w:eastAsia="sv-SE"/>
        </w:rPr>
        <w:t xml:space="preserve">De senaste årens snabba prisökningar på basvaror såsom el, boende, mat och drivmedel gör att fler hushåll får svårt att klara sin grundläggande försörjning. </w:t>
      </w:r>
      <w:r w:rsidRPr="00163021" w:rsidR="00344E4F">
        <w:rPr>
          <w:rFonts w:eastAsia="Times New Roman"/>
          <w:lang w:eastAsia="sv-SE"/>
        </w:rPr>
        <w:t xml:space="preserve">Mellan </w:t>
      </w:r>
      <w:r w:rsidRPr="00163021">
        <w:rPr>
          <w:rFonts w:eastAsia="Times New Roman"/>
          <w:lang w:eastAsia="sv-SE"/>
        </w:rPr>
        <w:t>j</w:t>
      </w:r>
      <w:r w:rsidRPr="00163021" w:rsidR="0046119F">
        <w:rPr>
          <w:rFonts w:eastAsia="Times New Roman"/>
          <w:lang w:eastAsia="sv-SE"/>
        </w:rPr>
        <w:t>anuari</w:t>
      </w:r>
      <w:r w:rsidRPr="00163021">
        <w:rPr>
          <w:rFonts w:eastAsia="Times New Roman"/>
          <w:lang w:eastAsia="sv-SE"/>
        </w:rPr>
        <w:t xml:space="preserve"> 2022 </w:t>
      </w:r>
      <w:r w:rsidRPr="00163021" w:rsidR="00344E4F">
        <w:rPr>
          <w:rFonts w:eastAsia="Times New Roman"/>
          <w:lang w:eastAsia="sv-SE"/>
        </w:rPr>
        <w:t>och</w:t>
      </w:r>
      <w:r w:rsidRPr="00163021">
        <w:rPr>
          <w:rFonts w:eastAsia="Times New Roman"/>
          <w:lang w:eastAsia="sv-SE"/>
        </w:rPr>
        <w:t xml:space="preserve"> j</w:t>
      </w:r>
      <w:r w:rsidRPr="00163021" w:rsidR="00344E4F">
        <w:rPr>
          <w:rFonts w:eastAsia="Times New Roman"/>
          <w:lang w:eastAsia="sv-SE"/>
        </w:rPr>
        <w:t xml:space="preserve">uli </w:t>
      </w:r>
      <w:r w:rsidRPr="00163021">
        <w:rPr>
          <w:rFonts w:eastAsia="Times New Roman"/>
          <w:lang w:eastAsia="sv-SE"/>
        </w:rPr>
        <w:t>202</w:t>
      </w:r>
      <w:r w:rsidRPr="00163021" w:rsidR="0046119F">
        <w:rPr>
          <w:rFonts w:eastAsia="Times New Roman"/>
          <w:lang w:eastAsia="sv-SE"/>
        </w:rPr>
        <w:t>4</w:t>
      </w:r>
      <w:r w:rsidRPr="00163021">
        <w:rPr>
          <w:rFonts w:eastAsia="Times New Roman"/>
          <w:lang w:eastAsia="sv-SE"/>
        </w:rPr>
        <w:t xml:space="preserve"> har t.ex. boendekostnaderna ökat med </w:t>
      </w:r>
      <w:r w:rsidRPr="00163021" w:rsidR="00344E4F">
        <w:rPr>
          <w:rFonts w:eastAsia="Times New Roman"/>
          <w:lang w:eastAsia="sv-SE"/>
        </w:rPr>
        <w:t>26</w:t>
      </w:r>
      <w:r w:rsidRPr="00163021">
        <w:rPr>
          <w:rFonts w:eastAsia="Times New Roman"/>
          <w:lang w:eastAsia="sv-SE"/>
        </w:rPr>
        <w:t xml:space="preserve"> procent och livsmedelspriserna med </w:t>
      </w:r>
      <w:r w:rsidRPr="00163021" w:rsidR="0046119F">
        <w:rPr>
          <w:rFonts w:eastAsia="Times New Roman"/>
          <w:lang w:eastAsia="sv-SE"/>
        </w:rPr>
        <w:t>2</w:t>
      </w:r>
      <w:r w:rsidRPr="00163021" w:rsidR="00344E4F">
        <w:rPr>
          <w:rFonts w:eastAsia="Times New Roman"/>
          <w:lang w:eastAsia="sv-SE"/>
        </w:rPr>
        <w:t>5</w:t>
      </w:r>
      <w:r w:rsidRPr="00163021">
        <w:rPr>
          <w:rFonts w:eastAsia="Times New Roman"/>
          <w:lang w:eastAsia="sv-SE"/>
        </w:rPr>
        <w:t xml:space="preserve"> procent, enligt SCB:s konsumentprisindex.</w:t>
      </w:r>
      <w:r w:rsidRPr="00163021" w:rsidR="00A70A58">
        <w:rPr>
          <w:rFonts w:eastAsia="Times New Roman"/>
          <w:lang w:eastAsia="sv-SE"/>
        </w:rPr>
        <w:t xml:space="preserve"> Under samma period har lönerna ökat med 12 procent för tjänstemän och 7 procent för arbetare, vilket framgår av figur </w:t>
      </w:r>
      <w:r w:rsidRPr="00163021" w:rsidR="00DD074A">
        <w:rPr>
          <w:rFonts w:eastAsia="Times New Roman"/>
          <w:lang w:eastAsia="sv-SE"/>
        </w:rPr>
        <w:t>15</w:t>
      </w:r>
      <w:r w:rsidRPr="00163021" w:rsidR="00451589">
        <w:rPr>
          <w:rFonts w:eastAsia="Times New Roman"/>
          <w:lang w:eastAsia="sv-SE"/>
        </w:rPr>
        <w:t xml:space="preserve"> (Avsnitt Moderatbidrag till de som redan har)</w:t>
      </w:r>
      <w:r w:rsidRPr="00163021" w:rsidR="00A70A58">
        <w:rPr>
          <w:rFonts w:eastAsia="Times New Roman"/>
          <w:lang w:eastAsia="sv-SE"/>
        </w:rPr>
        <w:t xml:space="preserve"> </w:t>
      </w:r>
      <w:r w:rsidRPr="00163021" w:rsidR="00451589">
        <w:rPr>
          <w:rFonts w:eastAsia="Times New Roman"/>
          <w:lang w:eastAsia="sv-SE"/>
        </w:rPr>
        <w:t>ovan</w:t>
      </w:r>
      <w:r w:rsidRPr="00163021" w:rsidR="00A70A58">
        <w:rPr>
          <w:rFonts w:eastAsia="Times New Roman"/>
          <w:lang w:eastAsia="sv-SE"/>
        </w:rPr>
        <w:t>.</w:t>
      </w:r>
      <w:r w:rsidRPr="00163021">
        <w:rPr>
          <w:rFonts w:eastAsia="Times New Roman"/>
          <w:lang w:eastAsia="sv-SE"/>
        </w:rPr>
        <w:t xml:space="preserve"> Boende, livsmedel och transporter utgör mer än hälften av hushållens utgifter. För hushåll med mindre marginaler utgör dessa utgifter nu </w:t>
      </w:r>
      <w:r w:rsidR="006D1C3D">
        <w:rPr>
          <w:rFonts w:eastAsia="Times New Roman"/>
          <w:lang w:eastAsia="sv-SE"/>
        </w:rPr>
        <w:t xml:space="preserve">en </w:t>
      </w:r>
      <w:r w:rsidRPr="00163021">
        <w:rPr>
          <w:rFonts w:eastAsia="Times New Roman"/>
          <w:lang w:eastAsia="sv-SE"/>
        </w:rPr>
        <w:t xml:space="preserve">större del av den samlade konsumtionen. Det handlar om </w:t>
      </w:r>
      <w:r w:rsidRPr="00163021">
        <w:rPr>
          <w:rFonts w:eastAsia="Times New Roman"/>
          <w:lang w:eastAsia="sv-SE"/>
        </w:rPr>
        <w:lastRenderedPageBreak/>
        <w:t>nödvändiga utgifter som är svåra att ersätta eller minska. Enligt Finansinspektionen uppger en av tre svenskar att de är oroade över att pengarna inte ska räcka</w:t>
      </w:r>
      <w:r w:rsidR="006D1C3D">
        <w:rPr>
          <w:rFonts w:eastAsia="Times New Roman"/>
          <w:lang w:eastAsia="sv-SE"/>
        </w:rPr>
        <w:t>,</w:t>
      </w:r>
      <w:r w:rsidRPr="00163021">
        <w:rPr>
          <w:rFonts w:eastAsia="Times New Roman"/>
          <w:lang w:eastAsia="sv-SE"/>
        </w:rPr>
        <w:t xml:space="preserve"> och 37 procent uppger att det någon gång under det senaste året hänt att ekonomin inte gått ihop.</w:t>
      </w:r>
      <w:r w:rsidRPr="00163021">
        <w:rPr>
          <w:rFonts w:eastAsia="Times New Roman"/>
          <w:vertAlign w:val="superscript"/>
          <w:lang w:eastAsia="sv-SE"/>
        </w:rPr>
        <w:footnoteReference w:id="33"/>
      </w:r>
      <w:r w:rsidRPr="00163021">
        <w:rPr>
          <w:rFonts w:eastAsia="Times New Roman"/>
          <w:lang w:eastAsia="sv-SE"/>
        </w:rPr>
        <w:t xml:space="preserve"> </w:t>
      </w:r>
    </w:p>
    <w:p w:rsidRPr="00163021" w:rsidR="00BB1692" w:rsidP="00451589" w:rsidRDefault="002C61D8" w14:paraId="37B1648A" w14:textId="11D7D503">
      <w:pPr>
        <w:rPr>
          <w:lang w:eastAsia="sv-SE"/>
        </w:rPr>
      </w:pPr>
      <w:r w:rsidRPr="00163021">
        <w:rPr>
          <w:lang w:eastAsia="sv-SE"/>
        </w:rPr>
        <w:t xml:space="preserve">Den höga inflationen har lett till att trenden med växande klyftor har stannat av något i och med att den delen av befolkningen med högre inkomster har </w:t>
      </w:r>
      <w:r w:rsidRPr="00163021" w:rsidR="005C3C0C">
        <w:rPr>
          <w:lang w:eastAsia="sv-SE"/>
        </w:rPr>
        <w:t>haft en sämre inkomstutveckling än de med lägre inkomster. Det beror på att kapitalinkomsterna varit lägre de senaste åren och att vissa transfereringar är prisindexerade och därmed har ett bättre skydd mot inflation.</w:t>
      </w:r>
      <w:r w:rsidRPr="00163021" w:rsidR="005C3C0C">
        <w:rPr>
          <w:rStyle w:val="Fotnotsreferens"/>
          <w:lang w:eastAsia="sv-SE"/>
        </w:rPr>
        <w:footnoteReference w:id="34"/>
      </w:r>
      <w:r w:rsidRPr="00163021" w:rsidR="005C3C0C">
        <w:rPr>
          <w:lang w:eastAsia="sv-SE"/>
        </w:rPr>
        <w:t xml:space="preserve"> Låginkomsttagare vars inkomster inte indexeras på detta sätt har däremot fått det betydligt svårare de senaste åren. </w:t>
      </w:r>
      <w:r w:rsidRPr="00163021" w:rsidR="001C259E">
        <w:rPr>
          <w:lang w:eastAsia="sv-SE"/>
        </w:rPr>
        <w:t>Det märks bland annat genom att andelen</w:t>
      </w:r>
      <w:r w:rsidRPr="00163021" w:rsidR="005C3C0C">
        <w:rPr>
          <w:lang w:eastAsia="sv-SE"/>
        </w:rPr>
        <w:t xml:space="preserve"> </w:t>
      </w:r>
      <w:r w:rsidRPr="00163021" w:rsidR="001C259E">
        <w:rPr>
          <w:lang w:eastAsia="sv-SE"/>
        </w:rPr>
        <w:t xml:space="preserve">av Sveriges befolkning </w:t>
      </w:r>
      <w:r w:rsidRPr="00163021" w:rsidR="005C3C0C">
        <w:rPr>
          <w:lang w:eastAsia="sv-SE"/>
        </w:rPr>
        <w:t xml:space="preserve">som lever </w:t>
      </w:r>
      <w:r w:rsidRPr="00163021" w:rsidR="001C259E">
        <w:rPr>
          <w:lang w:eastAsia="sv-SE"/>
        </w:rPr>
        <w:t>i</w:t>
      </w:r>
      <w:r w:rsidRPr="00163021" w:rsidR="005C3C0C">
        <w:rPr>
          <w:lang w:eastAsia="sv-SE"/>
        </w:rPr>
        <w:t xml:space="preserve"> materiell och social fattigdom</w:t>
      </w:r>
      <w:r w:rsidRPr="00163021" w:rsidR="005C3C0C">
        <w:rPr>
          <w:rStyle w:val="Fotnotsreferens"/>
          <w:lang w:eastAsia="sv-SE"/>
        </w:rPr>
        <w:footnoteReference w:id="35"/>
      </w:r>
      <w:r w:rsidRPr="00163021" w:rsidR="005C3C0C">
        <w:rPr>
          <w:lang w:eastAsia="sv-SE"/>
        </w:rPr>
        <w:t xml:space="preserve"> har ökat från 3,5 till 5,5 procent </w:t>
      </w:r>
      <w:r w:rsidRPr="00163021" w:rsidR="001C259E">
        <w:rPr>
          <w:lang w:eastAsia="sv-SE"/>
        </w:rPr>
        <w:t>mellan 2021 och 2023</w:t>
      </w:r>
      <w:r w:rsidRPr="00163021" w:rsidR="005C3C0C">
        <w:rPr>
          <w:lang w:eastAsia="sv-SE"/>
        </w:rPr>
        <w:t>.</w:t>
      </w:r>
      <w:r w:rsidRPr="00163021" w:rsidR="00C222B8">
        <w:rPr>
          <w:lang w:eastAsia="sv-SE"/>
        </w:rPr>
        <w:t xml:space="preserve"> Det motsvarar över 200 000 människor.</w:t>
      </w:r>
      <w:r w:rsidRPr="00163021" w:rsidR="001C259E">
        <w:rPr>
          <w:lang w:eastAsia="sv-SE"/>
        </w:rPr>
        <w:t xml:space="preserve"> </w:t>
      </w:r>
      <w:r w:rsidRPr="00163021" w:rsidR="00C222B8">
        <w:rPr>
          <w:lang w:eastAsia="sv-SE"/>
        </w:rPr>
        <w:t>F</w:t>
      </w:r>
      <w:r w:rsidRPr="00163021" w:rsidR="00487BAC">
        <w:rPr>
          <w:lang w:eastAsia="sv-SE"/>
        </w:rPr>
        <w:t>ör måttet allvarlig</w:t>
      </w:r>
      <w:r w:rsidRPr="00163021" w:rsidR="005C3C0C">
        <w:rPr>
          <w:lang w:eastAsia="sv-SE"/>
        </w:rPr>
        <w:t xml:space="preserve"> </w:t>
      </w:r>
      <w:r w:rsidRPr="00163021" w:rsidR="00487BAC">
        <w:rPr>
          <w:lang w:eastAsia="sv-SE"/>
        </w:rPr>
        <w:t>materiell och social fattigdom</w:t>
      </w:r>
      <w:r w:rsidRPr="00163021" w:rsidR="00487BAC">
        <w:rPr>
          <w:rStyle w:val="Fotnotsreferens"/>
          <w:lang w:eastAsia="sv-SE"/>
        </w:rPr>
        <w:footnoteReference w:id="36"/>
      </w:r>
      <w:r w:rsidRPr="00163021" w:rsidR="00487BAC">
        <w:rPr>
          <w:lang w:eastAsia="sv-SE"/>
        </w:rPr>
        <w:t xml:space="preserve"> </w:t>
      </w:r>
      <w:r w:rsidRPr="00163021" w:rsidR="00C222B8">
        <w:rPr>
          <w:lang w:eastAsia="sv-SE"/>
        </w:rPr>
        <w:t>är ökningen under de senaste tre åren ännu tydligare, och uppgår till närmare 80 procent</w:t>
      </w:r>
      <w:r w:rsidRPr="00163021" w:rsidR="00E54027">
        <w:rPr>
          <w:lang w:eastAsia="sv-SE"/>
        </w:rPr>
        <w:t>, vilket motsvarar drygt 115 000 människor</w:t>
      </w:r>
      <w:r w:rsidRPr="00163021" w:rsidR="00487BAC">
        <w:rPr>
          <w:lang w:eastAsia="sv-SE"/>
        </w:rPr>
        <w:t>.</w:t>
      </w:r>
      <w:r w:rsidRPr="00163021" w:rsidR="008134D9">
        <w:rPr>
          <w:lang w:eastAsia="sv-SE"/>
        </w:rPr>
        <w:t xml:space="preserve"> </w:t>
      </w:r>
    </w:p>
    <w:p w:rsidRPr="00163021" w:rsidR="00BB1692" w:rsidP="00AA2905" w:rsidRDefault="00BB1692" w14:paraId="201399DA" w14:textId="53A72747">
      <w:pPr>
        <w:pStyle w:val="Tabellrubrik"/>
        <w:spacing w:before="300"/>
        <w:rPr>
          <w:lang w:eastAsia="sv-SE"/>
        </w:rPr>
      </w:pPr>
      <w:r w:rsidRPr="00163021">
        <w:rPr>
          <w:lang w:eastAsia="sv-SE"/>
        </w:rPr>
        <w:t xml:space="preserve">Figur </w:t>
      </w:r>
      <w:r w:rsidRPr="00163021" w:rsidR="0058704B">
        <w:rPr>
          <w:lang w:eastAsia="sv-SE"/>
        </w:rPr>
        <w:t>2</w:t>
      </w:r>
      <w:r w:rsidRPr="00163021" w:rsidR="00EE5EB9">
        <w:rPr>
          <w:lang w:eastAsia="sv-SE"/>
        </w:rPr>
        <w:t>2</w:t>
      </w:r>
      <w:r w:rsidRPr="00163021">
        <w:rPr>
          <w:lang w:eastAsia="sv-SE"/>
        </w:rPr>
        <w:t xml:space="preserve"> Antal personer i materiell och social fattigdom</w:t>
      </w:r>
    </w:p>
    <w:p w:rsidRPr="00163021" w:rsidR="00BB1692" w:rsidP="00BB1692" w:rsidRDefault="00BB1692" w14:paraId="3C469F7C" w14:textId="778F64E8">
      <w:pPr>
        <w:pStyle w:val="Normalutanindragellerluft"/>
        <w:rPr>
          <w:lang w:eastAsia="sv-SE"/>
        </w:rPr>
      </w:pPr>
      <w:r w:rsidRPr="00163021">
        <w:rPr>
          <w:noProof/>
        </w:rPr>
        <w:drawing>
          <wp:inline distT="0" distB="0" distL="0" distR="0" wp14:anchorId="531EFD22" wp14:editId="5776552E">
            <wp:extent cx="5400040" cy="2841625"/>
            <wp:effectExtent l="0" t="0" r="0" b="0"/>
            <wp:docPr id="32" name="Diagram 32" descr="">
              <a:extLst xmlns:a="http://schemas.openxmlformats.org/drawingml/2006/main">
                <a:ext uri="{FF2B5EF4-FFF2-40B4-BE49-F238E27FC236}">
                  <a16:creationId xmlns:a16="http://schemas.microsoft.com/office/drawing/2014/main" id="{9F4D85D4-2C28-40AE-B267-E0E39A3086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Pr="00163021" w:rsidR="0018183A" w:rsidP="0018183A" w:rsidRDefault="0018183A" w14:paraId="6EEDDB52" w14:textId="1A638377">
      <w:pPr>
        <w:pStyle w:val="Klla"/>
      </w:pPr>
      <w:r w:rsidRPr="00163021">
        <w:t>Källa: SCB</w:t>
      </w:r>
      <w:r w:rsidR="006D1C3D">
        <w:t>.</w:t>
      </w:r>
    </w:p>
    <w:p w:rsidRPr="00163021" w:rsidR="002C61D8" w:rsidP="00E659C8" w:rsidRDefault="008134D9" w14:paraId="35D1A9A4" w14:textId="165681CA">
      <w:pPr>
        <w:pStyle w:val="Normalutanindragellerluft"/>
        <w:spacing w:before="150"/>
        <w:rPr>
          <w:lang w:eastAsia="sv-SE"/>
        </w:rPr>
      </w:pPr>
      <w:r w:rsidRPr="00163021">
        <w:t xml:space="preserve">Ökningen är störst för kvinnor och allra värst för ensamstående med hemmavarande </w:t>
      </w:r>
      <w:r w:rsidRPr="00163021">
        <w:rPr>
          <w:lang w:eastAsia="sv-SE"/>
        </w:rPr>
        <w:t>barn mellan 0 och 24 år, inom båda måtten. Antalet personer i hushåll med en ensamstående kvinna med hemmavarande barn mellan 0 och 24 år som lever i materiell och social fattigdom har ökat med 115 procent mellan 2021 och 2023. Det motsvarar 45 000 personer. Antalet inom samma grupp som lever i allvarlig materiell och social fattigdom har under samma period ökat med över 180 procent eller 31 000 personer.</w:t>
      </w:r>
      <w:r w:rsidRPr="00163021" w:rsidR="00487BAC">
        <w:rPr>
          <w:rStyle w:val="Fotnotsreferens"/>
          <w:lang w:eastAsia="sv-SE"/>
        </w:rPr>
        <w:footnoteReference w:id="37"/>
      </w:r>
      <w:r w:rsidRPr="00163021" w:rsidR="003B2421">
        <w:rPr>
          <w:lang w:eastAsia="sv-SE"/>
        </w:rPr>
        <w:t xml:space="preserve"> </w:t>
      </w:r>
    </w:p>
    <w:p w:rsidRPr="00163021" w:rsidR="00A13D2D" w:rsidP="002C61D8" w:rsidRDefault="00A13D2D" w14:paraId="0AC1924C" w14:textId="299E1687">
      <w:pPr>
        <w:rPr>
          <w:lang w:eastAsia="sv-SE"/>
        </w:rPr>
      </w:pPr>
      <w:r w:rsidRPr="00163021">
        <w:rPr>
          <w:lang w:eastAsia="sv-SE"/>
        </w:rPr>
        <w:lastRenderedPageBreak/>
        <w:t>Bilden förstärks av att antalet vräkning</w:t>
      </w:r>
      <w:r w:rsidR="006D1C3D">
        <w:rPr>
          <w:lang w:eastAsia="sv-SE"/>
        </w:rPr>
        <w:t>ar</w:t>
      </w:r>
      <w:r w:rsidRPr="00163021">
        <w:rPr>
          <w:lang w:eastAsia="sv-SE"/>
        </w:rPr>
        <w:t xml:space="preserve"> fortsätter att öka. Fram till 2017 minskade det totala antalet vräkningar i Sverige, men sedan 2018 har antalet ökat med 37 procent. Under det första halvåret 2024 ökade antalet vräkningar med 10 procent jämfört med samma period föregående år. 188 barnfamiljer vräktes under det första halvåret 2024, en ökning med 13 procent jämfört med samma period förra året.</w:t>
      </w:r>
      <w:r w:rsidRPr="00163021">
        <w:rPr>
          <w:rStyle w:val="Fotnotsreferens"/>
          <w:lang w:eastAsia="sv-SE"/>
        </w:rPr>
        <w:footnoteReference w:id="38"/>
      </w:r>
    </w:p>
    <w:p w:rsidRPr="00163021" w:rsidR="005A1F4A" w:rsidP="002C61D8" w:rsidRDefault="005A1F4A" w14:paraId="169CA8E5" w14:textId="27891353">
      <w:pPr>
        <w:rPr>
          <w:lang w:eastAsia="sv-SE"/>
        </w:rPr>
      </w:pPr>
      <w:r w:rsidRPr="00163021">
        <w:rPr>
          <w:lang w:eastAsia="sv-SE"/>
        </w:rPr>
        <w:t>Även skuldsättningen fortsätter att öka hos privatpersoner. Första halvåret 2024 fick Kronofogden in nästan 676</w:t>
      </w:r>
      <w:r w:rsidR="006D1C3D">
        <w:rPr>
          <w:lang w:eastAsia="sv-SE"/>
        </w:rPr>
        <w:t> </w:t>
      </w:r>
      <w:r w:rsidRPr="00163021">
        <w:rPr>
          <w:lang w:eastAsia="sv-SE"/>
        </w:rPr>
        <w:t xml:space="preserve">000 ansökningar om betalningsförelägganden, till följd av exempelvis obetalda fakturor, räkningar eller avbetalningar på lån. Det innebär en ökning med 11 procent jämfört med 2023 och 24 procent jämfört med 2022. </w:t>
      </w:r>
      <w:r w:rsidRPr="00163021" w:rsidR="00D77A36">
        <w:rPr>
          <w:lang w:eastAsia="sv-SE"/>
        </w:rPr>
        <w:t>Dessutom har beloppen i kraven växt under flera års tid och utvecklingen har accelererat de senaste åren. På två år har det totala beloppet i kraven ökat med 70 procent, och ligger nu på 18,4 miljarder kronor.</w:t>
      </w:r>
      <w:r w:rsidRPr="00163021" w:rsidR="00D77A36">
        <w:rPr>
          <w:rStyle w:val="Fotnotsreferens"/>
          <w:lang w:eastAsia="sv-SE"/>
        </w:rPr>
        <w:footnoteReference w:id="39"/>
      </w:r>
    </w:p>
    <w:p w:rsidRPr="00163021" w:rsidR="00BB1692" w:rsidP="00AA2905" w:rsidRDefault="00BB1692" w14:paraId="7E07DA39" w14:textId="431DF2C6">
      <w:pPr>
        <w:pStyle w:val="Tabellrubrik"/>
        <w:spacing w:before="300"/>
        <w:rPr>
          <w:lang w:eastAsia="sv-SE"/>
        </w:rPr>
      </w:pPr>
      <w:r w:rsidRPr="00163021">
        <w:rPr>
          <w:lang w:eastAsia="sv-SE"/>
        </w:rPr>
        <w:t xml:space="preserve">Figur </w:t>
      </w:r>
      <w:r w:rsidRPr="00163021" w:rsidR="0058704B">
        <w:rPr>
          <w:lang w:eastAsia="sv-SE"/>
        </w:rPr>
        <w:t>2</w:t>
      </w:r>
      <w:r w:rsidRPr="00163021" w:rsidR="00EE5EB9">
        <w:rPr>
          <w:lang w:eastAsia="sv-SE"/>
        </w:rPr>
        <w:t>3</w:t>
      </w:r>
      <w:r w:rsidRPr="00163021">
        <w:rPr>
          <w:lang w:eastAsia="sv-SE"/>
        </w:rPr>
        <w:t xml:space="preserve"> Antal personer med betalningsföreläggande hos Kronofogden jan</w:t>
      </w:r>
      <w:r w:rsidR="00EE4494">
        <w:rPr>
          <w:lang w:eastAsia="sv-SE"/>
        </w:rPr>
        <w:t>uari</w:t>
      </w:r>
      <w:r w:rsidR="001E26D4">
        <w:rPr>
          <w:lang w:eastAsia="sv-SE"/>
        </w:rPr>
        <w:t>–</w:t>
      </w:r>
      <w:r w:rsidRPr="00163021">
        <w:rPr>
          <w:lang w:eastAsia="sv-SE"/>
        </w:rPr>
        <w:t>jun</w:t>
      </w:r>
      <w:r w:rsidR="001E26D4">
        <w:rPr>
          <w:lang w:eastAsia="sv-SE"/>
        </w:rPr>
        <w:t>i</w:t>
      </w:r>
      <w:r w:rsidRPr="00163021">
        <w:rPr>
          <w:lang w:eastAsia="sv-SE"/>
        </w:rPr>
        <w:t xml:space="preserve"> 2024</w:t>
      </w:r>
    </w:p>
    <w:p w:rsidRPr="00163021" w:rsidR="00BB1692" w:rsidP="00BB1692" w:rsidRDefault="00BB1692" w14:paraId="3D4EB44D" w14:textId="79FE7116">
      <w:pPr>
        <w:pStyle w:val="Normalutanindragellerluft"/>
        <w:rPr>
          <w:lang w:eastAsia="sv-SE"/>
        </w:rPr>
      </w:pPr>
      <w:r w:rsidRPr="00163021">
        <w:rPr>
          <w:noProof/>
        </w:rPr>
        <w:drawing>
          <wp:inline distT="0" distB="0" distL="0" distR="0" wp14:anchorId="31455E71" wp14:editId="51E9C461">
            <wp:extent cx="5400040" cy="3004185"/>
            <wp:effectExtent l="0" t="0" r="0" b="5715"/>
            <wp:docPr id="38" name="Diagram 38" descr="">
              <a:extLst xmlns:a="http://schemas.openxmlformats.org/drawingml/2006/main">
                <a:ext uri="{FF2B5EF4-FFF2-40B4-BE49-F238E27FC236}">
                  <a16:creationId xmlns:a16="http://schemas.microsoft.com/office/drawing/2014/main" id="{6DECB1F6-7088-4FF0-878A-57CE1025A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Pr="00163021" w:rsidR="0018183A" w:rsidP="0018183A" w:rsidRDefault="0018183A" w14:paraId="5726906F" w14:textId="5FBD74F6">
      <w:pPr>
        <w:pStyle w:val="Klla"/>
      </w:pPr>
      <w:r w:rsidRPr="00163021">
        <w:t>Källa: Kronofogden</w:t>
      </w:r>
      <w:r w:rsidR="001E26D4">
        <w:t>.</w:t>
      </w:r>
    </w:p>
    <w:p w:rsidRPr="00163021" w:rsidR="004F70A9" w:rsidP="00E659C8" w:rsidRDefault="004F70A9" w14:paraId="4659D0D0" w14:textId="5A0AD7CE">
      <w:pPr>
        <w:pStyle w:val="Normalutanindragellerluft"/>
        <w:spacing w:before="150"/>
        <w:rPr>
          <w:lang w:eastAsia="sv-SE"/>
        </w:rPr>
      </w:pPr>
      <w:r w:rsidRPr="00163021">
        <w:rPr>
          <w:lang w:eastAsia="sv-SE"/>
        </w:rPr>
        <w:t>Ytterligare ett tecken på att ekonomin går dåligt</w:t>
      </w:r>
      <w:r w:rsidRPr="00163021" w:rsidR="006415ED">
        <w:rPr>
          <w:lang w:eastAsia="sv-SE"/>
        </w:rPr>
        <w:t xml:space="preserve"> syns i det ökade antalet företags</w:t>
      </w:r>
      <w:r w:rsidR="00317CE8">
        <w:rPr>
          <w:lang w:eastAsia="sv-SE"/>
        </w:rPr>
        <w:softHyphen/>
      </w:r>
      <w:r w:rsidRPr="00163021" w:rsidR="006415ED">
        <w:rPr>
          <w:lang w:eastAsia="sv-SE"/>
        </w:rPr>
        <w:t>konkurser. Under de första åtta månaderna 2024 hade 7</w:t>
      </w:r>
      <w:r w:rsidR="001E26D4">
        <w:rPr>
          <w:lang w:eastAsia="sv-SE"/>
        </w:rPr>
        <w:t> </w:t>
      </w:r>
      <w:r w:rsidRPr="00163021" w:rsidR="006415ED">
        <w:rPr>
          <w:lang w:eastAsia="sv-SE"/>
        </w:rPr>
        <w:t>135 företag med 18</w:t>
      </w:r>
      <w:r w:rsidR="001E26D4">
        <w:rPr>
          <w:lang w:eastAsia="sv-SE"/>
        </w:rPr>
        <w:t> </w:t>
      </w:r>
      <w:r w:rsidRPr="00163021" w:rsidR="006415ED">
        <w:rPr>
          <w:lang w:eastAsia="sv-SE"/>
        </w:rPr>
        <w:t>042 anställda gått i konkurs. Det är en ökning av företagskonkurser med 31 procent och en ökning av antalet berörda anställda med 46 procent jämfört med motsvarande period 2023.</w:t>
      </w:r>
      <w:r w:rsidRPr="00163021" w:rsidR="006415ED">
        <w:rPr>
          <w:rStyle w:val="Fotnotsreferens"/>
          <w:lang w:eastAsia="sv-SE"/>
        </w:rPr>
        <w:footnoteReference w:id="40"/>
      </w:r>
      <w:r w:rsidRPr="00163021">
        <w:rPr>
          <w:lang w:eastAsia="sv-SE"/>
        </w:rPr>
        <w:t xml:space="preserve"> </w:t>
      </w:r>
    </w:p>
    <w:p w:rsidRPr="00163021" w:rsidR="00BB1692" w:rsidP="00BB1692" w:rsidRDefault="00BB1692" w14:paraId="015E3B99" w14:textId="14610C33">
      <w:pPr>
        <w:pStyle w:val="Tabellrubrik"/>
        <w:rPr>
          <w:lang w:eastAsia="sv-SE"/>
        </w:rPr>
      </w:pPr>
      <w:r w:rsidRPr="00163021">
        <w:rPr>
          <w:lang w:eastAsia="sv-SE"/>
        </w:rPr>
        <w:lastRenderedPageBreak/>
        <w:t xml:space="preserve">Figur </w:t>
      </w:r>
      <w:r w:rsidRPr="00163021" w:rsidR="0058704B">
        <w:rPr>
          <w:lang w:eastAsia="sv-SE"/>
        </w:rPr>
        <w:t>2</w:t>
      </w:r>
      <w:r w:rsidRPr="00163021" w:rsidR="00EE5EB9">
        <w:rPr>
          <w:lang w:eastAsia="sv-SE"/>
        </w:rPr>
        <w:t>4</w:t>
      </w:r>
      <w:r w:rsidRPr="00163021">
        <w:rPr>
          <w:lang w:eastAsia="sv-SE"/>
        </w:rPr>
        <w:t xml:space="preserve"> Antal konkurser januari</w:t>
      </w:r>
      <w:r w:rsidR="001E26D4">
        <w:rPr>
          <w:lang w:eastAsia="sv-SE"/>
        </w:rPr>
        <w:t>–</w:t>
      </w:r>
      <w:r w:rsidRPr="00163021">
        <w:rPr>
          <w:lang w:eastAsia="sv-SE"/>
        </w:rPr>
        <w:t>augusti 2024</w:t>
      </w:r>
    </w:p>
    <w:p w:rsidRPr="00163021" w:rsidR="00BB1692" w:rsidP="00BB1692" w:rsidRDefault="00BB1692" w14:paraId="1F6E4360" w14:textId="71418D76">
      <w:pPr>
        <w:pStyle w:val="Normalutanindragellerluft"/>
        <w:rPr>
          <w:lang w:eastAsia="sv-SE"/>
        </w:rPr>
      </w:pPr>
      <w:r w:rsidRPr="00163021">
        <w:rPr>
          <w:noProof/>
        </w:rPr>
        <w:drawing>
          <wp:inline distT="0" distB="0" distL="0" distR="0" wp14:anchorId="7ADCE7FE" wp14:editId="101F97FB">
            <wp:extent cx="5400040" cy="2868295"/>
            <wp:effectExtent l="0" t="0" r="0" b="8255"/>
            <wp:docPr id="33" name="Diagram 33" descr="">
              <a:extLst xmlns:a="http://schemas.openxmlformats.org/drawingml/2006/main">
                <a:ext uri="{FF2B5EF4-FFF2-40B4-BE49-F238E27FC236}">
                  <a16:creationId xmlns:a16="http://schemas.microsoft.com/office/drawing/2014/main" id="{8F217F12-856F-4730-B0F4-7F27A7074B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Pr="00163021" w:rsidR="0018183A" w:rsidP="0018183A" w:rsidRDefault="0018183A" w14:paraId="0A38E318" w14:textId="6A1DCED3">
      <w:pPr>
        <w:pStyle w:val="Klla"/>
      </w:pPr>
      <w:r w:rsidRPr="00163021">
        <w:t>Källa: Tillväxtanalys</w:t>
      </w:r>
      <w:r w:rsidR="001E26D4">
        <w:t>.</w:t>
      </w:r>
    </w:p>
    <w:p w:rsidRPr="00163021" w:rsidR="00972A50" w:rsidP="00E659C8" w:rsidRDefault="00972A50" w14:paraId="619D297F" w14:textId="6D05CE0E">
      <w:pPr>
        <w:pStyle w:val="Normalutanindragellerluft"/>
        <w:spacing w:before="150"/>
        <w:rPr>
          <w:rFonts w:eastAsia="Times New Roman"/>
          <w:lang w:eastAsia="sv-SE"/>
        </w:rPr>
      </w:pPr>
      <w:r w:rsidRPr="00163021">
        <w:rPr>
          <w:rFonts w:eastAsia="Times New Roman"/>
          <w:lang w:eastAsia="sv-SE"/>
        </w:rPr>
        <w:t>Försäkringskassan beskriver i en rapport att om barnhushållens ekonomi fortsätter försämras under kommande år och fler hushåll lever med låg inkomststandard</w:t>
      </w:r>
      <w:r w:rsidRPr="00163021">
        <w:rPr>
          <w:rFonts w:eastAsia="Times New Roman"/>
          <w:vertAlign w:val="superscript"/>
          <w:lang w:eastAsia="sv-SE"/>
        </w:rPr>
        <w:footnoteReference w:id="41"/>
      </w:r>
      <w:r w:rsidRPr="00163021">
        <w:rPr>
          <w:rFonts w:eastAsia="Times New Roman"/>
          <w:lang w:eastAsia="sv-SE"/>
        </w:rPr>
        <w:t xml:space="preserve"> kan man förvänta sig att den ekonomiska familjepolitiken får större betydelse för hushållens ekonomi, och större betydelse för att minska den ekonomiska utsattheten bland barnhus</w:t>
      </w:r>
      <w:r w:rsidR="00317CE8">
        <w:rPr>
          <w:rFonts w:eastAsia="Times New Roman"/>
          <w:lang w:eastAsia="sv-SE"/>
        </w:rPr>
        <w:softHyphen/>
      </w:r>
      <w:r w:rsidRPr="00163021">
        <w:rPr>
          <w:rFonts w:eastAsia="Times New Roman"/>
          <w:lang w:eastAsia="sv-SE"/>
        </w:rPr>
        <w:t>håll.</w:t>
      </w:r>
      <w:bookmarkStart w:name="_Ref147223535" w:id="42"/>
      <w:r w:rsidRPr="00163021">
        <w:rPr>
          <w:rFonts w:eastAsia="Times New Roman"/>
          <w:vertAlign w:val="superscript"/>
          <w:lang w:eastAsia="sv-SE"/>
        </w:rPr>
        <w:footnoteReference w:id="42"/>
      </w:r>
      <w:bookmarkEnd w:id="42"/>
    </w:p>
    <w:p w:rsidRPr="00163021" w:rsidR="00972A50" w:rsidP="001E26D4" w:rsidRDefault="00972A50" w14:paraId="654DDFA0" w14:textId="12BECF39">
      <w:pPr>
        <w:rPr>
          <w:rFonts w:eastAsia="Times New Roman"/>
          <w:lang w:eastAsia="sv-SE"/>
        </w:rPr>
      </w:pPr>
      <w:r w:rsidRPr="00317CE8">
        <w:rPr>
          <w:rFonts w:eastAsia="Times New Roman"/>
          <w:spacing w:val="-2"/>
          <w:lang w:eastAsia="sv-SE"/>
        </w:rPr>
        <w:t>Målen för den ekonomiska familjepolitiken är att bidra till en god ekonomisk levnads</w:t>
      </w:r>
      <w:r w:rsidRPr="00317CE8" w:rsidR="00317CE8">
        <w:rPr>
          <w:rFonts w:eastAsia="Times New Roman"/>
          <w:spacing w:val="-2"/>
          <w:lang w:eastAsia="sv-SE"/>
        </w:rPr>
        <w:softHyphen/>
      </w:r>
      <w:r w:rsidRPr="00317CE8">
        <w:rPr>
          <w:rFonts w:eastAsia="Times New Roman"/>
          <w:spacing w:val="-2"/>
          <w:lang w:eastAsia="sv-SE"/>
        </w:rPr>
        <w:t>standard för alla barnfamiljer, att bidra till minskade skillnader i de ekonomiska villkoren</w:t>
      </w:r>
      <w:r w:rsidRPr="00163021">
        <w:rPr>
          <w:rFonts w:eastAsia="Times New Roman"/>
          <w:lang w:eastAsia="sv-SE"/>
        </w:rPr>
        <w:t xml:space="preserve"> mellan hushåll med och utan barn, samt att bidra till ett jämställt föräldraskap. Mycket tyder på att politiken har blivit allt sämre på att uppfylla dessa mål sedan 1990-talet.</w:t>
      </w:r>
    </w:p>
    <w:p w:rsidRPr="00163021" w:rsidR="00972A50" w:rsidP="00891000" w:rsidRDefault="00972A50" w14:paraId="5AD06F31" w14:textId="43BBE670">
      <w:pPr>
        <w:rPr>
          <w:rFonts w:eastAsia="Times New Roman"/>
          <w:lang w:eastAsia="sv-SE"/>
        </w:rPr>
      </w:pPr>
      <w:r w:rsidRPr="00163021">
        <w:rPr>
          <w:rFonts w:eastAsia="Times New Roman"/>
          <w:lang w:eastAsia="sv-SE"/>
        </w:rPr>
        <w:t>Förmågan hos förmånerna i den ekonomiska familjepolitiken att minska den ekonomiska utsattheten har minskat markant under 2000-talet. År 2000 minskade andelen barnhushåll med låg relativ ekonomisk standard med nära två tredjedelar, tack vare förmånerna – från 24 procent om förmånerna inte hade funnits, till 8 procent med förmånerna. År 202</w:t>
      </w:r>
      <w:r w:rsidRPr="00163021" w:rsidR="00891000">
        <w:rPr>
          <w:rFonts w:eastAsia="Times New Roman"/>
          <w:lang w:eastAsia="sv-SE"/>
        </w:rPr>
        <w:t>1</w:t>
      </w:r>
      <w:r w:rsidRPr="00163021">
        <w:rPr>
          <w:rFonts w:eastAsia="Times New Roman"/>
          <w:lang w:eastAsia="sv-SE"/>
        </w:rPr>
        <w:t xml:space="preserve"> minskade andelen</w:t>
      </w:r>
      <w:r w:rsidRPr="00163021" w:rsidDel="005E6B0D">
        <w:rPr>
          <w:rFonts w:eastAsia="Times New Roman"/>
          <w:lang w:eastAsia="sv-SE"/>
        </w:rPr>
        <w:t xml:space="preserve"> </w:t>
      </w:r>
      <w:r w:rsidRPr="00163021">
        <w:rPr>
          <w:rFonts w:eastAsia="Times New Roman"/>
          <w:lang w:eastAsia="sv-SE"/>
        </w:rPr>
        <w:t>till följd av förmånerna från 2</w:t>
      </w:r>
      <w:r w:rsidRPr="00163021" w:rsidR="00891000">
        <w:rPr>
          <w:rFonts w:eastAsia="Times New Roman"/>
          <w:lang w:eastAsia="sv-SE"/>
        </w:rPr>
        <w:t>4</w:t>
      </w:r>
      <w:r w:rsidRPr="00163021">
        <w:rPr>
          <w:rFonts w:eastAsia="Times New Roman"/>
          <w:lang w:eastAsia="sv-SE"/>
        </w:rPr>
        <w:t xml:space="preserve"> till 1</w:t>
      </w:r>
      <w:r w:rsidRPr="00163021" w:rsidR="00891000">
        <w:rPr>
          <w:rFonts w:eastAsia="Times New Roman"/>
          <w:lang w:eastAsia="sv-SE"/>
        </w:rPr>
        <w:t>5</w:t>
      </w:r>
      <w:r w:rsidRPr="00163021">
        <w:rPr>
          <w:rFonts w:eastAsia="Times New Roman"/>
          <w:lang w:eastAsia="sv-SE"/>
        </w:rPr>
        <w:t xml:space="preserve"> procent. Det är framför allt de behovsprövade bidragen som har mist sin förmåga att minska andelen ekonomiskt utsatta hushåll. År 2022 beräknas andelen hushåll med relativ låg ekonomisk standard minska. Det är ett trendbrott, men beror inte på att hushållen med lägst inkomster får det bättre utan på att hushållens disponibla inkomst minskar mer bland hushåll med inkomster över medianen.</w:t>
      </w:r>
      <w:r w:rsidRPr="00163021">
        <w:rPr>
          <w:rFonts w:eastAsia="Times New Roman"/>
          <w:vertAlign w:val="superscript"/>
          <w:lang w:eastAsia="sv-SE"/>
        </w:rPr>
        <w:footnoteReference w:id="43"/>
      </w:r>
      <w:r w:rsidRPr="00163021">
        <w:rPr>
          <w:rFonts w:eastAsia="Times New Roman"/>
          <w:lang w:eastAsia="sv-SE"/>
        </w:rPr>
        <w:t xml:space="preserve"> </w:t>
      </w:r>
    </w:p>
    <w:p w:rsidRPr="00163021" w:rsidR="00972A50" w:rsidP="00891000" w:rsidRDefault="00972A50" w14:paraId="09468159" w14:textId="3D2072FB">
      <w:pPr>
        <w:rPr>
          <w:rFonts w:eastAsia="Times New Roman"/>
          <w:lang w:eastAsia="sv-SE"/>
        </w:rPr>
      </w:pPr>
      <w:bookmarkStart w:name="_Hlk176869271" w:id="43"/>
      <w:r w:rsidRPr="00163021">
        <w:rPr>
          <w:rFonts w:eastAsia="Times New Roman"/>
          <w:lang w:eastAsia="sv-SE"/>
        </w:rPr>
        <w:t xml:space="preserve">Vänsterpartiet har en mängd förslag för att underlätta för hushållen i krisen. </w:t>
      </w:r>
      <w:r w:rsidRPr="00163021" w:rsidR="004262E4">
        <w:rPr>
          <w:rFonts w:eastAsia="Times New Roman"/>
          <w:lang w:eastAsia="sv-SE"/>
        </w:rPr>
        <w:t xml:space="preserve">Fler av dem presenteras nedan. Utöver dem har vi lagt en rad förslag som syftar till att reglera marknader som </w:t>
      </w:r>
      <w:r w:rsidRPr="00163021" w:rsidR="001E26D4">
        <w:rPr>
          <w:rFonts w:eastAsia="Times New Roman"/>
          <w:lang w:eastAsia="sv-SE"/>
        </w:rPr>
        <w:t xml:space="preserve">idag </w:t>
      </w:r>
      <w:r w:rsidRPr="00163021" w:rsidR="004262E4">
        <w:rPr>
          <w:rFonts w:eastAsia="Times New Roman"/>
          <w:lang w:eastAsia="sv-SE"/>
        </w:rPr>
        <w:t>inte fungerar. Under de senaste årens extrema inflation har det blivit allt tydligare att marknader som domineras av ett fåtal aktörer leder till stora möjligheter för dessa aktörer att sätta alldeles för höga priser och ta ut för höga vinster.</w:t>
      </w:r>
      <w:r w:rsidRPr="00163021" w:rsidR="003B2421">
        <w:rPr>
          <w:rFonts w:eastAsia="Times New Roman"/>
          <w:lang w:eastAsia="sv-SE"/>
        </w:rPr>
        <w:t xml:space="preserve"> </w:t>
      </w:r>
      <w:r w:rsidRPr="00163021" w:rsidR="004262E4">
        <w:rPr>
          <w:rFonts w:eastAsia="Times New Roman"/>
          <w:lang w:eastAsia="sv-SE"/>
        </w:rPr>
        <w:t xml:space="preserve">Vänsterpartiets förslag för att åtgärda dessa problem omfattar såväl elmarknaden, </w:t>
      </w:r>
      <w:r w:rsidRPr="00163021" w:rsidR="004262E4">
        <w:rPr>
          <w:rFonts w:eastAsia="Times New Roman"/>
          <w:lang w:eastAsia="sv-SE"/>
        </w:rPr>
        <w:lastRenderedPageBreak/>
        <w:t xml:space="preserve">livsmedelsbranschen och bolånemarknaden. </w:t>
      </w:r>
      <w:bookmarkEnd w:id="43"/>
      <w:r w:rsidRPr="00163021" w:rsidR="004262E4">
        <w:rPr>
          <w:rFonts w:eastAsia="Times New Roman"/>
          <w:lang w:eastAsia="sv-SE"/>
        </w:rPr>
        <w:t>Med Vänsterpartiets förslag hade en familj med bolån på 2</w:t>
      </w:r>
      <w:r w:rsidR="001E26D4">
        <w:rPr>
          <w:rFonts w:eastAsia="Times New Roman"/>
          <w:lang w:eastAsia="sv-SE"/>
        </w:rPr>
        <w:t> </w:t>
      </w:r>
      <w:r w:rsidRPr="00163021" w:rsidR="004262E4">
        <w:rPr>
          <w:rFonts w:eastAsia="Times New Roman"/>
          <w:lang w:eastAsia="sv-SE"/>
        </w:rPr>
        <w:t>miljoner kronor fått sänkt ränta med 830 kronor per månad. Mat</w:t>
      </w:r>
      <w:r w:rsidR="00317CE8">
        <w:rPr>
          <w:rFonts w:eastAsia="Times New Roman"/>
          <w:lang w:eastAsia="sv-SE"/>
        </w:rPr>
        <w:softHyphen/>
      </w:r>
      <w:r w:rsidRPr="00163021" w:rsidR="004262E4">
        <w:rPr>
          <w:rFonts w:eastAsia="Times New Roman"/>
          <w:lang w:eastAsia="sv-SE"/>
        </w:rPr>
        <w:t>kostnaderna för en genomsnittsfamilj med två vuxna och två barn hade sänkts med omkring 850</w:t>
      </w:r>
      <w:r w:rsidR="001E26D4">
        <w:rPr>
          <w:rFonts w:eastAsia="Times New Roman"/>
          <w:lang w:eastAsia="sv-SE"/>
        </w:rPr>
        <w:t> </w:t>
      </w:r>
      <w:r w:rsidRPr="00163021" w:rsidR="004262E4">
        <w:rPr>
          <w:rFonts w:eastAsia="Times New Roman"/>
          <w:lang w:eastAsia="sv-SE"/>
        </w:rPr>
        <w:t>kr</w:t>
      </w:r>
      <w:r w:rsidR="00E73754">
        <w:rPr>
          <w:rFonts w:eastAsia="Times New Roman"/>
          <w:lang w:eastAsia="sv-SE"/>
        </w:rPr>
        <w:t>onor per</w:t>
      </w:r>
      <w:r w:rsidRPr="00163021" w:rsidR="004262E4">
        <w:rPr>
          <w:rFonts w:eastAsia="Times New Roman"/>
          <w:lang w:eastAsia="sv-SE"/>
        </w:rPr>
        <w:t xml:space="preserve"> månad och samma familj hade skyddats mot höjda elpriser och elnätsavgifter. </w:t>
      </w:r>
    </w:p>
    <w:p w:rsidRPr="00B53AA7" w:rsidR="00972A50" w:rsidP="00B53AA7" w:rsidRDefault="00972A50" w14:paraId="70DCDEF0" w14:textId="16F0F097">
      <w:pPr>
        <w:pStyle w:val="Rubrik2numrerat"/>
      </w:pPr>
      <w:bookmarkStart w:name="_Toc149230010" w:id="44"/>
      <w:bookmarkStart w:name="_Toc183173162" w:id="45"/>
      <w:r w:rsidRPr="00B53AA7">
        <w:t xml:space="preserve">Höj och </w:t>
      </w:r>
      <w:proofErr w:type="spellStart"/>
      <w:r w:rsidRPr="00B53AA7">
        <w:t>inflationsskydda</w:t>
      </w:r>
      <w:proofErr w:type="spellEnd"/>
      <w:r w:rsidRPr="00B53AA7">
        <w:t xml:space="preserve"> barnbidraget</w:t>
      </w:r>
      <w:bookmarkEnd w:id="44"/>
      <w:bookmarkEnd w:id="45"/>
    </w:p>
    <w:p w:rsidRPr="00163021" w:rsidR="00972A50" w:rsidP="00891000" w:rsidRDefault="00972A50" w14:paraId="64619273" w14:textId="628C2155">
      <w:pPr>
        <w:pStyle w:val="Normalutanindragellerluft"/>
        <w:rPr>
          <w:rFonts w:eastAsia="Times New Roman"/>
          <w:lang w:eastAsia="sv-SE"/>
        </w:rPr>
      </w:pPr>
      <w:r w:rsidRPr="00163021">
        <w:rPr>
          <w:rFonts w:eastAsia="Times New Roman"/>
          <w:lang w:eastAsia="sv-SE"/>
        </w:rPr>
        <w:t xml:space="preserve">Barnbidragets värde har urholkats under lång tid. När Vänsterpartiet fick igenom en höjning av barnbidraget i budgetförhandlingarna med S-MP-regeringen 2018 var det första gången som barnbidraget höjdes sedan 2006. Bidragets faktiska värde hade då successivt sjunkit med 11 procent och i takt med att det reala värdet minskade sjönk bidragets förmåga att utjämna de ekonomiska villkoren mellan familjer med och utan barn. ”Det innebär att bidragets förmåga att uppnå sitt syfte urholkades under denna period”, skriver Inspektionen för socialförsäkringen (ISF) i sin rapport Utvecklingen av socialförsäkringsförmånerna under de senaste 30 åren från 2022. </w:t>
      </w:r>
    </w:p>
    <w:p w:rsidRPr="00163021" w:rsidR="00972A50" w:rsidP="00891000" w:rsidRDefault="00972A50" w14:paraId="0E3C29F6" w14:textId="615964EB">
      <w:pPr>
        <w:rPr>
          <w:rFonts w:eastAsia="Times New Roman"/>
          <w:lang w:eastAsia="sv-SE"/>
        </w:rPr>
      </w:pPr>
      <w:r w:rsidRPr="00163021">
        <w:rPr>
          <w:rFonts w:eastAsia="Times New Roman"/>
          <w:lang w:eastAsia="sv-SE"/>
        </w:rPr>
        <w:t xml:space="preserve">Sedan den senaste höjningen 2018 har priserna på hushållens basvaror såsom mat, boende, hushållsartiklar och bränsle skenat. Eftersom barnbidraget inte höjts i takt med att priserna ökat har barnbidraget återigen urholkats och barnfamiljerna har inte längre samma ekonomiska stöd av ersättningen. </w:t>
      </w:r>
      <w:r w:rsidRPr="00163021" w:rsidR="00891000">
        <w:rPr>
          <w:rFonts w:eastAsia="Times New Roman"/>
          <w:lang w:eastAsia="sv-SE"/>
        </w:rPr>
        <w:t>I april 2024 konstaterade Swedbank i en analys att barnbidraget endast täcker 25 procent av de nödvändiga kostnaderna för en 10-åring. Det kan jämföras med 28 procent förra året och 40 procent 2018. Swedbank konstaterar vidare att barnbidragets reala nivå inte varit lägre någon gång under de över 50 år som banken har följt hushållens ekonomi.</w:t>
      </w:r>
      <w:r w:rsidRPr="00163021" w:rsidR="008F404D">
        <w:rPr>
          <w:rStyle w:val="Fotnotsreferens"/>
          <w:rFonts w:eastAsia="Times New Roman"/>
          <w:lang w:eastAsia="sv-SE"/>
        </w:rPr>
        <w:footnoteReference w:id="44"/>
      </w:r>
      <w:r w:rsidRPr="00163021">
        <w:rPr>
          <w:rFonts w:eastAsia="Times New Roman"/>
          <w:lang w:eastAsia="sv-SE"/>
        </w:rPr>
        <w:t xml:space="preserve"> </w:t>
      </w:r>
    </w:p>
    <w:p w:rsidRPr="00163021" w:rsidR="00972A50" w:rsidP="00891000" w:rsidRDefault="00972A50" w14:paraId="35227039" w14:textId="77777777">
      <w:pPr>
        <w:rPr>
          <w:rFonts w:eastAsia="Times New Roman"/>
          <w:lang w:eastAsia="sv-SE"/>
        </w:rPr>
      </w:pPr>
      <w:r w:rsidRPr="00163021">
        <w:rPr>
          <w:rFonts w:eastAsia="Times New Roman"/>
          <w:lang w:eastAsia="sv-SE"/>
        </w:rPr>
        <w:t xml:space="preserve">Barnbidraget behöver </w:t>
      </w:r>
      <w:proofErr w:type="spellStart"/>
      <w:r w:rsidRPr="00163021">
        <w:rPr>
          <w:rFonts w:eastAsia="Times New Roman"/>
          <w:lang w:eastAsia="sv-SE"/>
        </w:rPr>
        <w:t>inflationsskyddas</w:t>
      </w:r>
      <w:proofErr w:type="spellEnd"/>
      <w:r w:rsidRPr="00163021">
        <w:rPr>
          <w:rFonts w:eastAsia="Times New Roman"/>
          <w:lang w:eastAsia="sv-SE"/>
        </w:rPr>
        <w:t xml:space="preserve"> och dessutom höjas. Vänsterpartiet anser därför att barnbidraget bör öka med totalt 400 kronor per månad 2024 för att komma upp på en nivå så att barnbidraget återigen kan bidra till att täcka hushållens basala utgifter, och därefter bör barnbidraget prisindexeras så att inte dess värde på nytt urholkas i takt med inflationen. </w:t>
      </w:r>
    </w:p>
    <w:p w:rsidRPr="00317CE8" w:rsidR="00972A50" w:rsidP="00891000" w:rsidRDefault="00972A50" w14:paraId="05381AD8" w14:textId="77777777">
      <w:pPr>
        <w:pStyle w:val="Normalutanindragellerluft"/>
        <w:rPr>
          <w:rFonts w:eastAsia="Times New Roman"/>
          <w:b/>
          <w:bCs/>
          <w:lang w:eastAsia="sv-SE"/>
        </w:rPr>
      </w:pPr>
      <w:r w:rsidRPr="00317CE8">
        <w:rPr>
          <w:rFonts w:eastAsia="Times New Roman"/>
          <w:b/>
          <w:bCs/>
          <w:lang w:eastAsia="sv-SE"/>
        </w:rPr>
        <w:t xml:space="preserve">Vänsterpartiets förslag: </w:t>
      </w:r>
    </w:p>
    <w:p w:rsidRPr="00163021" w:rsidR="00972A50" w:rsidP="00891000" w:rsidRDefault="00972A50" w14:paraId="546A85AB" w14:textId="77777777">
      <w:pPr>
        <w:pStyle w:val="ListaPunkt"/>
      </w:pPr>
      <w:r w:rsidRPr="00163021">
        <w:rPr>
          <w:rFonts w:eastAsia="Times New Roman"/>
          <w:lang w:eastAsia="sv-SE"/>
        </w:rPr>
        <w:t xml:space="preserve">Höj barnbidraget med 400 kronor per månad 2024. Prisindexera därefter barnbidraget. </w:t>
      </w:r>
      <w:r w:rsidRPr="00163021">
        <w:t>Kostnaden beräknas till 9,4 miljarder kronor 2024.</w:t>
      </w:r>
    </w:p>
    <w:p w:rsidRPr="00B53AA7" w:rsidR="00972A50" w:rsidP="00B53AA7" w:rsidRDefault="00972A50" w14:paraId="1596C99D" w14:textId="5E575917">
      <w:pPr>
        <w:pStyle w:val="Rubrik2numrerat"/>
      </w:pPr>
      <w:bookmarkStart w:name="_Toc149230011" w:id="46"/>
      <w:bookmarkStart w:name="_Toc183173163" w:id="47"/>
      <w:r w:rsidRPr="00B53AA7">
        <w:t>Höj och reformera bostadsbidrag</w:t>
      </w:r>
      <w:bookmarkEnd w:id="46"/>
      <w:r w:rsidRPr="00B53AA7" w:rsidR="00537F6E">
        <w:t>et</w:t>
      </w:r>
      <w:bookmarkEnd w:id="47"/>
    </w:p>
    <w:p w:rsidRPr="00163021" w:rsidR="00972A50" w:rsidP="00891000" w:rsidRDefault="00972A50" w14:paraId="54C1535E" w14:textId="34E7A39B">
      <w:pPr>
        <w:pStyle w:val="Normalutanindragellerluft"/>
        <w:rPr>
          <w:rFonts w:eastAsia="Times New Roman"/>
          <w:lang w:eastAsia="sv-SE"/>
        </w:rPr>
      </w:pPr>
      <w:r w:rsidRPr="00163021">
        <w:rPr>
          <w:rFonts w:eastAsia="Times New Roman"/>
          <w:lang w:eastAsia="sv-SE"/>
        </w:rPr>
        <w:t xml:space="preserve">Antalet hushåll som </w:t>
      </w:r>
      <w:r w:rsidRPr="00163021" w:rsidR="00615F36">
        <w:rPr>
          <w:rFonts w:eastAsia="Times New Roman"/>
          <w:lang w:eastAsia="sv-SE"/>
        </w:rPr>
        <w:t>tar emot</w:t>
      </w:r>
      <w:r w:rsidRPr="00163021">
        <w:rPr>
          <w:rFonts w:eastAsia="Times New Roman"/>
          <w:lang w:eastAsia="sv-SE"/>
        </w:rPr>
        <w:t xml:space="preserve"> bostadsbidrag har halverats på 25 år. 1997 fick 8,2 procent av hushållen i Sverige bostadsbidrag, 2022 var det enbart 3,7 procent av hus</w:t>
      </w:r>
      <w:r w:rsidRPr="00163021">
        <w:rPr>
          <w:rFonts w:eastAsia="Times New Roman"/>
          <w:lang w:eastAsia="sv-SE"/>
        </w:rPr>
        <w:softHyphen/>
        <w:t xml:space="preserve">hållen </w:t>
      </w:r>
      <w:r w:rsidRPr="00163021" w:rsidR="001C678F">
        <w:rPr>
          <w:rFonts w:eastAsia="Times New Roman"/>
          <w:lang w:eastAsia="sv-SE"/>
        </w:rPr>
        <w:t xml:space="preserve">som </w:t>
      </w:r>
      <w:r w:rsidRPr="00163021" w:rsidR="00615F36">
        <w:rPr>
          <w:rFonts w:eastAsia="Times New Roman"/>
          <w:lang w:eastAsia="sv-SE"/>
        </w:rPr>
        <w:t>fick det</w:t>
      </w:r>
      <w:r w:rsidRPr="00163021">
        <w:rPr>
          <w:rFonts w:eastAsia="Times New Roman"/>
          <w:lang w:eastAsia="sv-SE"/>
        </w:rPr>
        <w:t>. Detta beror på att både inkomsterna och hyrorna stigit sedan 1990-talet, men att inkomstgränsen för när hushåll är berättigade till bostadsstöd, samt taket för vilka hyror bostadsbidraget täcker, inte har följt med.</w:t>
      </w:r>
    </w:p>
    <w:p w:rsidRPr="00163021" w:rsidR="00972A50" w:rsidP="005128FE" w:rsidRDefault="00972A50" w14:paraId="17A813FE" w14:textId="5E641624">
      <w:pPr>
        <w:pStyle w:val="Tabellrubrik"/>
        <w:spacing w:after="60"/>
      </w:pPr>
      <w:r w:rsidRPr="00163021">
        <w:lastRenderedPageBreak/>
        <w:t xml:space="preserve">Figur </w:t>
      </w:r>
      <w:r w:rsidRPr="00163021" w:rsidR="0058704B">
        <w:t>2</w:t>
      </w:r>
      <w:r w:rsidRPr="00163021" w:rsidR="00EE5EB9">
        <w:t>5</w:t>
      </w:r>
      <w:r w:rsidRPr="00163021">
        <w:t xml:space="preserve"> Hushåll som fått bostadsbidrag 1997–2022, procent av alla hushåll</w:t>
      </w:r>
    </w:p>
    <w:p w:rsidRPr="00163021" w:rsidR="00972A50" w:rsidP="00972A50" w:rsidRDefault="00972A50" w14:paraId="2613BEC2" w14:textId="77777777">
      <w:pPr>
        <w:ind w:firstLine="0"/>
        <w:rPr>
          <w:lang w:eastAsia="sv-SE"/>
        </w:rPr>
      </w:pPr>
      <w:r w:rsidRPr="00163021">
        <w:rPr>
          <w:noProof/>
          <w14:numSpacing w14:val="default"/>
        </w:rPr>
        <w:drawing>
          <wp:inline distT="0" distB="0" distL="0" distR="0" wp14:anchorId="2FB4E031" wp14:editId="49098859">
            <wp:extent cx="5399405" cy="3398520"/>
            <wp:effectExtent l="0" t="0" r="10795" b="11430"/>
            <wp:docPr id="25" name="Diagram 25" descr="">
              <a:extLst xmlns:a="http://schemas.openxmlformats.org/drawingml/2006/main">
                <a:ext uri="{FF2B5EF4-FFF2-40B4-BE49-F238E27FC236}">
                  <a16:creationId xmlns:a16="http://schemas.microsoft.com/office/drawing/2014/main" id="{4402E312-5455-658F-7665-0CE09ADB30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Pr="00163021" w:rsidR="00972A50" w:rsidP="00891000" w:rsidRDefault="00972A50" w14:paraId="5E89D6E4" w14:textId="77777777">
      <w:pPr>
        <w:pStyle w:val="Klla"/>
      </w:pPr>
      <w:r w:rsidRPr="00163021">
        <w:t>Källa: Försäkringskassan.</w:t>
      </w:r>
    </w:p>
    <w:p w:rsidRPr="00163021" w:rsidR="00972A50" w:rsidP="00E659C8" w:rsidRDefault="00972A50" w14:paraId="6905CE6E" w14:textId="20E7E6A5">
      <w:pPr>
        <w:pStyle w:val="Normalutanindragellerluft"/>
        <w:spacing w:before="150"/>
        <w:rPr>
          <w:rFonts w:eastAsia="Times New Roman"/>
          <w:lang w:eastAsia="sv-SE"/>
        </w:rPr>
      </w:pPr>
      <w:r w:rsidRPr="00163021">
        <w:t xml:space="preserve">Fram till 1996 var både inkomst- och bostadskostnadsgränserna indexerade, men sedan </w:t>
      </w:r>
      <w:r w:rsidRPr="00163021">
        <w:rPr>
          <w:rFonts w:eastAsia="Times New Roman"/>
          <w:lang w:eastAsia="sv-SE"/>
        </w:rPr>
        <w:t xml:space="preserve">dess krävs politiska beslut för att de ska hänga med inflationen och löneutvecklingen – beslut som sittande regeringar endast undantagsvis tagit. I dag betalar den absoluta majoriteten av mottagarna av </w:t>
      </w:r>
      <w:proofErr w:type="gramStart"/>
      <w:r w:rsidRPr="00163021">
        <w:rPr>
          <w:rFonts w:eastAsia="Times New Roman"/>
          <w:lang w:eastAsia="sv-SE"/>
        </w:rPr>
        <w:t>stöd hyror</w:t>
      </w:r>
      <w:proofErr w:type="gramEnd"/>
      <w:r w:rsidRPr="00163021">
        <w:rPr>
          <w:rFonts w:eastAsia="Times New Roman"/>
          <w:lang w:eastAsia="sv-SE"/>
        </w:rPr>
        <w:t xml:space="preserve"> som är betydligt högre än taket för bostads</w:t>
      </w:r>
      <w:r w:rsidR="00317CE8">
        <w:rPr>
          <w:rFonts w:eastAsia="Times New Roman"/>
          <w:lang w:eastAsia="sv-SE"/>
        </w:rPr>
        <w:softHyphen/>
      </w:r>
      <w:r w:rsidRPr="00163021">
        <w:rPr>
          <w:rFonts w:eastAsia="Times New Roman"/>
          <w:lang w:eastAsia="sv-SE"/>
        </w:rPr>
        <w:t>bidraget, vilket gör att de kompenseras för en relativt liten del av hyreskostnaderna.</w:t>
      </w:r>
    </w:p>
    <w:p w:rsidRPr="00163021" w:rsidR="00972A50" w:rsidP="00AA2905" w:rsidRDefault="00972A50" w14:paraId="1ECD377E" w14:textId="10AF96DB">
      <w:pPr>
        <w:pStyle w:val="Tabellrubrik"/>
        <w:spacing w:before="300"/>
      </w:pPr>
      <w:r w:rsidRPr="00163021">
        <w:t xml:space="preserve">Figur </w:t>
      </w:r>
      <w:r w:rsidRPr="00163021" w:rsidR="0058704B">
        <w:t>2</w:t>
      </w:r>
      <w:r w:rsidRPr="00163021" w:rsidR="00EE5EB9">
        <w:t>6</w:t>
      </w:r>
      <w:r w:rsidRPr="00163021">
        <w:t xml:space="preserve"> Hyresnivåer och bostadskostnadsgränser, 1997 och 2023</w:t>
      </w:r>
    </w:p>
    <w:p w:rsidRPr="00163021" w:rsidR="00972A50" w:rsidP="00972A50" w:rsidRDefault="00972A50" w14:paraId="41D694F8" w14:textId="77777777">
      <w:pPr>
        <w:spacing w:before="80"/>
        <w:ind w:firstLine="0"/>
        <w:rPr>
          <w:lang w:eastAsia="sv-SE"/>
        </w:rPr>
      </w:pPr>
      <w:r w:rsidRPr="00163021">
        <w:rPr>
          <w:noProof/>
          <w14:numSpacing w14:val="default"/>
        </w:rPr>
        <w:drawing>
          <wp:inline distT="0" distB="0" distL="0" distR="0" wp14:anchorId="0DC0A24A" wp14:editId="6187FEAC">
            <wp:extent cx="5400040" cy="2883310"/>
            <wp:effectExtent l="0" t="0" r="10160" b="12700"/>
            <wp:docPr id="24" name="Diagram 24" descr="">
              <a:extLst xmlns:a="http://schemas.openxmlformats.org/drawingml/2006/main">
                <a:ext uri="{FF2B5EF4-FFF2-40B4-BE49-F238E27FC236}">
                  <a16:creationId xmlns:a16="http://schemas.microsoft.com/office/drawing/2014/main" id="{55B2D056-76B4-4354-B8BE-2ABA540B77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Pr="00163021" w:rsidR="00972A50" w:rsidP="002037E0" w:rsidRDefault="00972A50" w14:paraId="601DD0C6" w14:textId="77777777">
      <w:pPr>
        <w:pStyle w:val="Klla"/>
      </w:pPr>
      <w:r w:rsidRPr="00163021">
        <w:t>Källa: SCB och Försäkringskassan, samt rapporten Hyresgästernas lägesrapport sommaren 2023.</w:t>
      </w:r>
    </w:p>
    <w:p w:rsidRPr="00163021" w:rsidR="00972A50" w:rsidP="00E659C8" w:rsidRDefault="00972A50" w14:paraId="72DF1E3C" w14:textId="2B8EF026">
      <w:pPr>
        <w:pStyle w:val="Normalutanindragellerluft"/>
        <w:spacing w:before="150"/>
        <w:rPr>
          <w:rFonts w:eastAsia="Times New Roman"/>
          <w:lang w:eastAsia="sv-SE"/>
        </w:rPr>
      </w:pPr>
      <w:r w:rsidRPr="00163021">
        <w:t xml:space="preserve">Som en effekt av att inkomstgränsen inte hållit jämna steg med inkomstutvecklingen är </w:t>
      </w:r>
      <w:r w:rsidRPr="00163021">
        <w:rPr>
          <w:rFonts w:eastAsia="Times New Roman"/>
          <w:lang w:eastAsia="sv-SE"/>
        </w:rPr>
        <w:t xml:space="preserve">det allt färre som har så låga inkomster att de omfattas. År 1997 var </w:t>
      </w:r>
      <w:r w:rsidRPr="00163021">
        <w:rPr>
          <w:rFonts w:eastAsia="Times New Roman"/>
          <w:spacing w:val="-4"/>
          <w:lang w:eastAsia="sv-SE"/>
        </w:rPr>
        <w:t>nedtrappnings</w:t>
      </w:r>
      <w:r w:rsidR="00567246">
        <w:rPr>
          <w:rFonts w:eastAsia="Times New Roman"/>
          <w:spacing w:val="-4"/>
          <w:lang w:eastAsia="sv-SE"/>
        </w:rPr>
        <w:softHyphen/>
      </w:r>
      <w:r w:rsidRPr="00163021">
        <w:rPr>
          <w:rFonts w:eastAsia="Times New Roman"/>
          <w:spacing w:val="-4"/>
          <w:lang w:eastAsia="sv-SE"/>
        </w:rPr>
        <w:lastRenderedPageBreak/>
        <w:t>gränsen för en vuxen med barn motsvara</w:t>
      </w:r>
      <w:r w:rsidR="00BA67B2">
        <w:rPr>
          <w:rFonts w:eastAsia="Times New Roman"/>
          <w:spacing w:val="-4"/>
          <w:lang w:eastAsia="sv-SE"/>
        </w:rPr>
        <w:t>n</w:t>
      </w:r>
      <w:r w:rsidRPr="00163021">
        <w:rPr>
          <w:rFonts w:eastAsia="Times New Roman"/>
          <w:spacing w:val="-4"/>
          <w:lang w:eastAsia="sv-SE"/>
        </w:rPr>
        <w:t xml:space="preserve">de 70 procent av medianinkomsten. </w:t>
      </w:r>
      <w:r w:rsidRPr="00163021">
        <w:rPr>
          <w:rFonts w:eastAsia="Times New Roman"/>
          <w:lang w:eastAsia="sv-SE"/>
        </w:rPr>
        <w:t>Detta att jämföra med 4</w:t>
      </w:r>
      <w:r w:rsidRPr="00163021" w:rsidR="00A408DD">
        <w:rPr>
          <w:rFonts w:eastAsia="Times New Roman"/>
          <w:lang w:eastAsia="sv-SE"/>
        </w:rPr>
        <w:t>0</w:t>
      </w:r>
      <w:r w:rsidRPr="00163021">
        <w:rPr>
          <w:rFonts w:eastAsia="Times New Roman"/>
          <w:lang w:eastAsia="sv-SE"/>
        </w:rPr>
        <w:t xml:space="preserve"> procent år 202</w:t>
      </w:r>
      <w:r w:rsidRPr="00163021" w:rsidR="00A408DD">
        <w:rPr>
          <w:rFonts w:eastAsia="Times New Roman"/>
          <w:lang w:eastAsia="sv-SE"/>
        </w:rPr>
        <w:t>2</w:t>
      </w:r>
      <w:r w:rsidRPr="00163021">
        <w:rPr>
          <w:rFonts w:eastAsia="Times New Roman"/>
          <w:lang w:eastAsia="sv-SE"/>
        </w:rPr>
        <w:t>.</w:t>
      </w:r>
    </w:p>
    <w:p w:rsidRPr="00163021" w:rsidR="00972A50" w:rsidP="00891000" w:rsidRDefault="00972A50" w14:paraId="7497C99F" w14:textId="7B880B26">
      <w:pPr>
        <w:rPr>
          <w:rFonts w:eastAsia="Times New Roman"/>
          <w:lang w:eastAsia="sv-SE"/>
        </w:rPr>
      </w:pPr>
      <w:r w:rsidRPr="00163021">
        <w:rPr>
          <w:rFonts w:eastAsia="Times New Roman"/>
          <w:lang w:eastAsia="sv-SE"/>
        </w:rPr>
        <w:t xml:space="preserve">Bostadsbidraget kan aldrig kompensera fullt ut för en bristsituation på bostäder som trissar upp priserna på boende. Där behövs en aktiv bostadspolitik. Däremot fyller bostadsbidraget ett viktigt syfte i </w:t>
      </w:r>
      <w:r w:rsidR="00BA67B2">
        <w:rPr>
          <w:rFonts w:eastAsia="Times New Roman"/>
          <w:lang w:eastAsia="sv-SE"/>
        </w:rPr>
        <w:t xml:space="preserve">fråga om </w:t>
      </w:r>
      <w:r w:rsidRPr="00163021">
        <w:rPr>
          <w:rFonts w:eastAsia="Times New Roman"/>
          <w:lang w:eastAsia="sv-SE"/>
        </w:rPr>
        <w:t>att se till att folk har råd med ett fullvärdigt boende. Med tanke på att många hushåll i Sverige har problem med att få vardags</w:t>
      </w:r>
      <w:r w:rsidR="00317CE8">
        <w:rPr>
          <w:rFonts w:eastAsia="Times New Roman"/>
          <w:lang w:eastAsia="sv-SE"/>
        </w:rPr>
        <w:softHyphen/>
      </w:r>
      <w:r w:rsidRPr="00163021">
        <w:rPr>
          <w:rFonts w:eastAsia="Times New Roman"/>
          <w:lang w:eastAsia="sv-SE"/>
        </w:rPr>
        <w:t xml:space="preserve">ekonomin att gå ihop – ofta p.g.a. höga boendekostnader – har bostadsbidraget en mycket viktig roll att spela. </w:t>
      </w:r>
    </w:p>
    <w:p w:rsidRPr="00163021" w:rsidR="00C67E2B" w:rsidP="00C67E2B" w:rsidRDefault="00C67E2B" w14:paraId="251CD2CB" w14:textId="56CBBBEA">
      <w:pPr>
        <w:rPr>
          <w:rFonts w:eastAsia="Times New Roman"/>
          <w:lang w:eastAsia="sv-SE"/>
        </w:rPr>
      </w:pPr>
      <w:r w:rsidRPr="00163021">
        <w:rPr>
          <w:rFonts w:eastAsia="Times New Roman"/>
          <w:lang w:eastAsia="sv-SE"/>
        </w:rPr>
        <w:t>Under covid</w:t>
      </w:r>
      <w:r w:rsidR="00BA67B2">
        <w:rPr>
          <w:rFonts w:eastAsia="Times New Roman"/>
          <w:lang w:eastAsia="sv-SE"/>
        </w:rPr>
        <w:t>-</w:t>
      </w:r>
      <w:r w:rsidRPr="00163021">
        <w:rPr>
          <w:rFonts w:eastAsia="Times New Roman"/>
          <w:lang w:eastAsia="sv-SE"/>
        </w:rPr>
        <w:t>19-pandemin införde regeringen tillfälliga höjningar av bostadsbidraget efter påtryckningar från bl.a. Vänsterpartiet. Dessa gällde juli till december 2020 och motsvarande period 2021. Till följd av den höga inflationen infördes samma tillfälliga höjning under motsvarande period 2022. De tillfälliga höjningarna uppgick vid samtliga dessa tillfällen till 25 procent av storleken på det preliminära bostadsbidraget. Omkring 120</w:t>
      </w:r>
      <w:r w:rsidR="00BA67B2">
        <w:rPr>
          <w:rFonts w:eastAsia="Times New Roman"/>
          <w:lang w:eastAsia="sv-SE"/>
        </w:rPr>
        <w:t> </w:t>
      </w:r>
      <w:r w:rsidRPr="00163021">
        <w:rPr>
          <w:rFonts w:eastAsia="Times New Roman"/>
          <w:lang w:eastAsia="sv-SE"/>
        </w:rPr>
        <w:t xml:space="preserve">000 hushåll fick varje månad ett höjt bostadsbidrag med i genomsnitt omkring 750 kronor under de perioder höjningarna gällde. </w:t>
      </w:r>
    </w:p>
    <w:p w:rsidRPr="00163021" w:rsidR="00C67E2B" w:rsidP="00C67E2B" w:rsidRDefault="00C67E2B" w14:paraId="3F21CAA9" w14:textId="2F1C2B90">
      <w:pPr>
        <w:rPr>
          <w:rFonts w:eastAsia="Times New Roman"/>
          <w:lang w:eastAsia="sv-SE"/>
        </w:rPr>
      </w:pPr>
      <w:r w:rsidRPr="00163021">
        <w:rPr>
          <w:rFonts w:eastAsia="Times New Roman"/>
          <w:lang w:eastAsia="sv-SE"/>
        </w:rPr>
        <w:t>Genom budgetbeslutet för 2024 genomfördes ytterligare en förlängning av det tillfälligt höjda bostadsbidraget. Förlängningen gällde det första halvåret av 2024 och under den perioden fick mottagarna av bostadsbidrag 40 procent mer än deras preliminära bostadsbidrag. Höjningen innebär att tilläggsbidraget ökade till omkring 1</w:t>
      </w:r>
      <w:r w:rsidR="00BA67B2">
        <w:rPr>
          <w:rFonts w:eastAsia="Times New Roman"/>
          <w:lang w:eastAsia="sv-SE"/>
        </w:rPr>
        <w:t> </w:t>
      </w:r>
      <w:r w:rsidRPr="00163021">
        <w:rPr>
          <w:rFonts w:eastAsia="Times New Roman"/>
          <w:lang w:eastAsia="sv-SE"/>
        </w:rPr>
        <w:t xml:space="preserve">200 kronor i genomsnitt. Genom </w:t>
      </w:r>
      <w:proofErr w:type="spellStart"/>
      <w:r w:rsidRPr="00163021">
        <w:rPr>
          <w:rFonts w:eastAsia="Times New Roman"/>
          <w:lang w:eastAsia="sv-SE"/>
        </w:rPr>
        <w:t>vårändringsbudgeten</w:t>
      </w:r>
      <w:proofErr w:type="spellEnd"/>
      <w:r w:rsidRPr="00163021">
        <w:rPr>
          <w:rFonts w:eastAsia="Times New Roman"/>
          <w:lang w:eastAsia="sv-SE"/>
        </w:rPr>
        <w:t xml:space="preserve"> för 2024 förlängdes den tillfälliga höjningen av bostadsbidraget ytterligare ett halvår.</w:t>
      </w:r>
    </w:p>
    <w:p w:rsidRPr="00163021" w:rsidR="00C67E2B" w:rsidP="00C67E2B" w:rsidRDefault="00C67E2B" w14:paraId="0E68886B" w14:textId="59CECFEC">
      <w:pPr>
        <w:rPr>
          <w:rFonts w:eastAsia="Times New Roman"/>
          <w:lang w:eastAsia="sv-SE"/>
        </w:rPr>
      </w:pPr>
      <w:r w:rsidRPr="00163021">
        <w:rPr>
          <w:rFonts w:eastAsia="Times New Roman"/>
          <w:lang w:eastAsia="sv-SE"/>
        </w:rPr>
        <w:t>Regeringen meddelade i slutet av augusti 2024</w:t>
      </w:r>
      <w:r w:rsidRPr="00163021" w:rsidR="001C678F">
        <w:rPr>
          <w:rFonts w:eastAsia="Times New Roman"/>
          <w:lang w:eastAsia="sv-SE"/>
        </w:rPr>
        <w:t xml:space="preserve"> att</w:t>
      </w:r>
      <w:r w:rsidRPr="00163021">
        <w:rPr>
          <w:rFonts w:eastAsia="Times New Roman"/>
          <w:lang w:eastAsia="sv-SE"/>
        </w:rPr>
        <w:t xml:space="preserve"> den avser </w:t>
      </w:r>
      <w:r w:rsidR="00BA67B2">
        <w:rPr>
          <w:rFonts w:eastAsia="Times New Roman"/>
          <w:lang w:eastAsia="sv-SE"/>
        </w:rPr>
        <w:t xml:space="preserve">att </w:t>
      </w:r>
      <w:r w:rsidRPr="00163021">
        <w:rPr>
          <w:rFonts w:eastAsia="Times New Roman"/>
          <w:lang w:eastAsia="sv-SE"/>
        </w:rPr>
        <w:t>förlänga tilläggs</w:t>
      </w:r>
      <w:r w:rsidR="00317CE8">
        <w:rPr>
          <w:rFonts w:eastAsia="Times New Roman"/>
          <w:lang w:eastAsia="sv-SE"/>
        </w:rPr>
        <w:softHyphen/>
      </w:r>
      <w:r w:rsidRPr="00163021">
        <w:rPr>
          <w:rFonts w:eastAsia="Times New Roman"/>
          <w:lang w:eastAsia="sv-SE"/>
        </w:rPr>
        <w:t>bidraget till den 30 juni 2025, men att nivån sänks tillbaka till 25 procent av det preliminära bostadsbidraget. Sänkningen motiveras med</w:t>
      </w:r>
      <w:r w:rsidR="00BA67B2">
        <w:rPr>
          <w:rFonts w:eastAsia="Times New Roman"/>
          <w:lang w:eastAsia="sv-SE"/>
        </w:rPr>
        <w:t xml:space="preserve">: </w:t>
      </w:r>
      <w:r w:rsidRPr="00163021">
        <w:rPr>
          <w:rFonts w:eastAsia="Times New Roman"/>
          <w:lang w:eastAsia="sv-SE"/>
        </w:rPr>
        <w:t xml:space="preserve">”Inflationsbekämpningen har haft effekt och kampen mot den höga inflationen är nu vunnen. Inflationen beräknas vara på en fortsatt låg nivå.” Att inflationen gått ned betyder att prisökningstakten </w:t>
      </w:r>
      <w:r w:rsidRPr="00163021" w:rsidR="001E6B62">
        <w:rPr>
          <w:rFonts w:eastAsia="Times New Roman"/>
          <w:lang w:eastAsia="sv-SE"/>
        </w:rPr>
        <w:t>stannat av</w:t>
      </w:r>
      <w:r w:rsidRPr="00163021">
        <w:rPr>
          <w:rFonts w:eastAsia="Times New Roman"/>
          <w:lang w:eastAsia="sv-SE"/>
        </w:rPr>
        <w:t>, inte att priserna sjunkit. De som har bostadsbidrag lever med mycket små resurser. Dessa resurser väljer regeringen att minska, samtidigt som priserna fortsatt är mycket höga och deras övriga inkomster inte stigit i samma takt. Istället prioriterar regeringen skattesänkningar till de med högst inkomster. Beskedet är också oro</w:t>
      </w:r>
      <w:r w:rsidR="00317CE8">
        <w:rPr>
          <w:rFonts w:eastAsia="Times New Roman"/>
          <w:lang w:eastAsia="sv-SE"/>
        </w:rPr>
        <w:softHyphen/>
      </w:r>
      <w:r w:rsidRPr="00163021">
        <w:rPr>
          <w:rFonts w:eastAsia="Times New Roman"/>
          <w:lang w:eastAsia="sv-SE"/>
        </w:rPr>
        <w:t xml:space="preserve">väckande eftersom det kan uppfattas som ett steg mot att helt ta bort tilläggsbidraget, utan att stärka upp bostadsbidraget på något annat sätt. </w:t>
      </w:r>
    </w:p>
    <w:p w:rsidRPr="00163021" w:rsidR="00C67E2B" w:rsidP="00C67E2B" w:rsidRDefault="00C67E2B" w14:paraId="52939868" w14:textId="16E9809B">
      <w:pPr>
        <w:rPr>
          <w:rFonts w:eastAsia="Times New Roman"/>
          <w:lang w:eastAsia="sv-SE"/>
        </w:rPr>
      </w:pPr>
      <w:r w:rsidRPr="00163021">
        <w:rPr>
          <w:rFonts w:eastAsia="Times New Roman"/>
          <w:lang w:eastAsia="sv-SE"/>
        </w:rPr>
        <w:t>Vänsterpartiet har välkomnat det tillfälliga förhöjda bostadsbidraget, men hela tiden påtalat att bostadsbidraget behöver reformeras i grunden. Bostadsbidraget har urholkats under lång tid, vilket har resulterat i att färre har fått ta del av det och att det ersätter en mindre del av boendekostnaden. De tillfälliga höjningarna</w:t>
      </w:r>
      <w:r w:rsidRPr="00163021" w:rsidR="001C678F">
        <w:rPr>
          <w:rFonts w:eastAsia="Times New Roman"/>
          <w:lang w:eastAsia="sv-SE"/>
        </w:rPr>
        <w:t xml:space="preserve"> som</w:t>
      </w:r>
      <w:r w:rsidRPr="00163021">
        <w:rPr>
          <w:rFonts w:eastAsia="Times New Roman"/>
          <w:lang w:eastAsia="sv-SE"/>
        </w:rPr>
        <w:t xml:space="preserve"> gav en tillfällig lättnad för ekonomiskt hårt prövade grupper har därför varit nödvändig, men nu behövs en permanent höjning av bostadsbidraget. Dessutom bör ett höjt bostadsbidrag konstrueras så att andra inkomster, t.ex. försörjningsstöd, inte minskar i samma omfattning som bostadsbidraget ökar.</w:t>
      </w:r>
    </w:p>
    <w:p w:rsidRPr="00163021" w:rsidR="00972A50" w:rsidP="00891000" w:rsidRDefault="00972A50" w14:paraId="7E1ED344" w14:textId="14DB5DDA">
      <w:pPr>
        <w:rPr>
          <w:rFonts w:eastAsia="Times New Roman"/>
          <w:lang w:eastAsia="sv-SE"/>
        </w:rPr>
      </w:pPr>
      <w:r w:rsidRPr="00163021">
        <w:rPr>
          <w:rFonts w:eastAsia="Times New Roman"/>
          <w:lang w:eastAsia="sv-SE"/>
        </w:rPr>
        <w:t>Därför föreslår Vänsterpartiet en ny modell för bostadsbidraget, där bostadsbidrag faktiskt bidrar till att avlasta hushåll som har så låga inkomster att de behöver hjälp med boendekostnaden. Vi föreslår höjda gränser för inkomst- och boendekostnaden och att stödet inkomstindexeras fr.o.m. 202</w:t>
      </w:r>
      <w:r w:rsidRPr="00163021" w:rsidR="00A408DD">
        <w:rPr>
          <w:rFonts w:eastAsia="Times New Roman"/>
          <w:lang w:eastAsia="sv-SE"/>
        </w:rPr>
        <w:t>6</w:t>
      </w:r>
      <w:r w:rsidRPr="00163021">
        <w:rPr>
          <w:rFonts w:eastAsia="Times New Roman"/>
          <w:lang w:eastAsia="sv-SE"/>
        </w:rPr>
        <w:t xml:space="preserve">. </w:t>
      </w:r>
    </w:p>
    <w:p w:rsidRPr="00163021" w:rsidR="00972A50" w:rsidP="00891000" w:rsidRDefault="00972A50" w14:paraId="7F9BD74D" w14:textId="19B7BFAB">
      <w:pPr>
        <w:rPr>
          <w:rFonts w:eastAsia="Times New Roman"/>
          <w:lang w:eastAsia="sv-SE"/>
        </w:rPr>
      </w:pPr>
      <w:r w:rsidRPr="00163021">
        <w:rPr>
          <w:rFonts w:eastAsia="Times New Roman"/>
          <w:lang w:eastAsia="sv-SE"/>
        </w:rPr>
        <w:t xml:space="preserve">I och med att priset på boende ökat kraftigt är det rimligt att se till att fler grupper får ta del av stödet. Därför föreslår vi även att hushåll utan barn omfattas fr.o.m. 2025. Fullt utbyggt skulle förslaget innebära att 480 000 fler hushåll än i dag skulle få ta del av </w:t>
      </w:r>
      <w:r w:rsidRPr="00163021">
        <w:rPr>
          <w:rFonts w:eastAsia="Times New Roman"/>
          <w:lang w:eastAsia="sv-SE"/>
        </w:rPr>
        <w:lastRenderedPageBreak/>
        <w:t>bostadsbidraget – totalt ca 670 000 hushåll. Som jämförelse beviljades 190 000 hushåll stödet år 202</w:t>
      </w:r>
      <w:r w:rsidRPr="00163021" w:rsidR="00C67E2B">
        <w:rPr>
          <w:rFonts w:eastAsia="Times New Roman"/>
          <w:lang w:eastAsia="sv-SE"/>
        </w:rPr>
        <w:t>2</w:t>
      </w:r>
      <w:r w:rsidRPr="00163021">
        <w:rPr>
          <w:rFonts w:eastAsia="Times New Roman"/>
          <w:lang w:eastAsia="sv-SE"/>
        </w:rPr>
        <w:t xml:space="preserve">, och 1997 var det 365 000 hushåll som beviljades stöd. </w:t>
      </w:r>
    </w:p>
    <w:p w:rsidRPr="00163021" w:rsidR="00972A50" w:rsidP="00891000" w:rsidRDefault="00972A50" w14:paraId="189FB211" w14:textId="77777777">
      <w:pPr>
        <w:rPr>
          <w:rFonts w:eastAsia="Times New Roman"/>
          <w:lang w:eastAsia="sv-SE"/>
        </w:rPr>
      </w:pPr>
      <w:r w:rsidRPr="00163021">
        <w:rPr>
          <w:rFonts w:eastAsia="Times New Roman"/>
          <w:lang w:eastAsia="sv-SE"/>
        </w:rPr>
        <w:t xml:space="preserve">Förslagets effekter redovisas närmare i tabellen nedan. </w:t>
      </w:r>
    </w:p>
    <w:p w:rsidRPr="00163021" w:rsidR="00972A50" w:rsidP="0080583E" w:rsidRDefault="00972A50" w14:paraId="417EEADA" w14:textId="1661AFEF">
      <w:pPr>
        <w:pStyle w:val="Tabellrubrik"/>
        <w:spacing w:before="300" w:after="60"/>
      </w:pPr>
      <w:r w:rsidRPr="00163021">
        <w:t xml:space="preserve">Tabell </w:t>
      </w:r>
      <w:r w:rsidRPr="00163021" w:rsidR="00AE0B6F">
        <w:t>3</w:t>
      </w:r>
      <w:r w:rsidRPr="00163021">
        <w:t xml:space="preserve"> Effekter av höjt och reformerat bostadsbidrag</w:t>
      </w:r>
    </w:p>
    <w:tbl>
      <w:tblPr>
        <w:tblW w:w="8505" w:type="dxa"/>
        <w:tblLayout w:type="fixed"/>
        <w:tblCellMar>
          <w:left w:w="68" w:type="dxa"/>
          <w:right w:w="68" w:type="dxa"/>
        </w:tblCellMar>
        <w:tblLook w:val="04A0" w:firstRow="1" w:lastRow="0" w:firstColumn="1" w:lastColumn="0" w:noHBand="0" w:noVBand="1"/>
      </w:tblPr>
      <w:tblGrid>
        <w:gridCol w:w="3976"/>
        <w:gridCol w:w="2570"/>
        <w:gridCol w:w="1959"/>
      </w:tblGrid>
      <w:tr w:rsidRPr="00163021" w:rsidR="00972A50" w:rsidTr="001F704E" w14:paraId="4360B6F1" w14:textId="77777777">
        <w:trPr>
          <w:trHeight w:val="288"/>
        </w:trPr>
        <w:tc>
          <w:tcPr>
            <w:tcW w:w="3976" w:type="dxa"/>
            <w:tcBorders>
              <w:top w:val="single" w:color="auto" w:sz="4" w:space="0"/>
              <w:left w:val="nil"/>
              <w:bottom w:val="single" w:color="auto" w:sz="4" w:space="0"/>
              <w:right w:val="nil"/>
            </w:tcBorders>
            <w:shd w:val="clear" w:color="auto" w:fill="auto"/>
            <w:noWrap/>
            <w:vAlign w:val="bottom"/>
            <w:hideMark/>
          </w:tcPr>
          <w:p w:rsidRPr="00163021" w:rsidR="00972A50" w:rsidP="00972A50" w:rsidRDefault="00972A50" w14:paraId="3D047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163021">
              <w:rPr>
                <w:rFonts w:eastAsia="Times New Roman" w:cstheme="minorHAnsi"/>
                <w:b/>
                <w:color w:val="000000"/>
                <w:kern w:val="0"/>
                <w:sz w:val="20"/>
                <w:szCs w:val="20"/>
                <w:lang w:eastAsia="sv-SE"/>
                <w14:numSpacing w14:val="default"/>
              </w:rPr>
              <w:t>Kategori</w:t>
            </w:r>
          </w:p>
        </w:tc>
        <w:tc>
          <w:tcPr>
            <w:tcW w:w="2570" w:type="dxa"/>
            <w:tcBorders>
              <w:top w:val="single" w:color="auto" w:sz="4" w:space="0"/>
              <w:left w:val="nil"/>
              <w:bottom w:val="single" w:color="auto" w:sz="4" w:space="0"/>
              <w:right w:val="nil"/>
            </w:tcBorders>
            <w:shd w:val="clear" w:color="auto" w:fill="auto"/>
            <w:noWrap/>
            <w:vAlign w:val="bottom"/>
            <w:hideMark/>
          </w:tcPr>
          <w:p w:rsidRPr="00163021" w:rsidR="00972A50" w:rsidP="00972A50" w:rsidRDefault="00972A50" w14:paraId="6FF9EA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color w:val="000000"/>
                <w:kern w:val="0"/>
                <w:sz w:val="20"/>
                <w:szCs w:val="20"/>
                <w:lang w:eastAsia="sv-SE"/>
                <w14:numSpacing w14:val="default"/>
              </w:rPr>
            </w:pPr>
            <w:r w:rsidRPr="00163021">
              <w:rPr>
                <w:rFonts w:eastAsia="Times New Roman" w:cstheme="minorHAnsi"/>
                <w:b/>
                <w:color w:val="000000"/>
                <w:kern w:val="0"/>
                <w:sz w:val="20"/>
                <w:szCs w:val="20"/>
                <w:lang w:eastAsia="sv-SE"/>
                <w14:numSpacing w14:val="default"/>
              </w:rPr>
              <w:t xml:space="preserve">Maximalt bidragsbelopp </w:t>
            </w:r>
            <w:r w:rsidRPr="00163021">
              <w:rPr>
                <w:rFonts w:eastAsia="Times New Roman" w:cstheme="minorHAnsi"/>
                <w:b/>
                <w:color w:val="000000"/>
                <w:kern w:val="0"/>
                <w:sz w:val="20"/>
                <w:szCs w:val="20"/>
                <w:lang w:eastAsia="sv-SE"/>
                <w14:numSpacing w14:val="default"/>
              </w:rPr>
              <w:br/>
              <w:t>i dag</w:t>
            </w:r>
          </w:p>
        </w:tc>
        <w:tc>
          <w:tcPr>
            <w:tcW w:w="1959" w:type="dxa"/>
            <w:tcBorders>
              <w:top w:val="single" w:color="auto" w:sz="4" w:space="0"/>
              <w:left w:val="nil"/>
              <w:bottom w:val="single" w:color="auto" w:sz="4" w:space="0"/>
              <w:right w:val="nil"/>
            </w:tcBorders>
            <w:shd w:val="clear" w:color="auto" w:fill="auto"/>
            <w:noWrap/>
            <w:vAlign w:val="bottom"/>
            <w:hideMark/>
          </w:tcPr>
          <w:p w:rsidRPr="00163021" w:rsidR="00972A50" w:rsidP="00972A50" w:rsidRDefault="00972A50" w14:paraId="619C4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color w:val="000000"/>
                <w:kern w:val="0"/>
                <w:sz w:val="20"/>
                <w:szCs w:val="20"/>
                <w:lang w:eastAsia="sv-SE"/>
                <w14:numSpacing w14:val="default"/>
              </w:rPr>
            </w:pPr>
            <w:r w:rsidRPr="00163021">
              <w:rPr>
                <w:rFonts w:eastAsia="Times New Roman" w:cstheme="minorHAnsi"/>
                <w:b/>
                <w:color w:val="000000"/>
                <w:kern w:val="0"/>
                <w:sz w:val="20"/>
                <w:szCs w:val="20"/>
                <w:lang w:eastAsia="sv-SE"/>
                <w14:numSpacing w14:val="default"/>
              </w:rPr>
              <w:t>Vänsterpartiets förslag</w:t>
            </w:r>
          </w:p>
        </w:tc>
      </w:tr>
      <w:tr w:rsidRPr="00163021" w:rsidR="00972A50" w:rsidTr="001F704E" w14:paraId="2DE0DB17" w14:textId="77777777">
        <w:trPr>
          <w:trHeight w:val="288"/>
        </w:trPr>
        <w:tc>
          <w:tcPr>
            <w:tcW w:w="3976" w:type="dxa"/>
            <w:tcBorders>
              <w:top w:val="single" w:color="auto" w:sz="4" w:space="0"/>
              <w:left w:val="nil"/>
              <w:bottom w:val="nil"/>
              <w:right w:val="nil"/>
            </w:tcBorders>
            <w:shd w:val="clear" w:color="auto" w:fill="auto"/>
            <w:noWrap/>
            <w:vAlign w:val="bottom"/>
            <w:hideMark/>
          </w:tcPr>
          <w:p w:rsidRPr="00163021" w:rsidR="00972A50" w:rsidP="00972A50" w:rsidRDefault="00972A50" w14:paraId="705717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Unga vuxna </w:t>
            </w:r>
          </w:p>
        </w:tc>
        <w:tc>
          <w:tcPr>
            <w:tcW w:w="2570" w:type="dxa"/>
            <w:tcBorders>
              <w:top w:val="single" w:color="auto" w:sz="4" w:space="0"/>
              <w:left w:val="nil"/>
              <w:bottom w:val="nil"/>
              <w:right w:val="nil"/>
            </w:tcBorders>
            <w:shd w:val="clear" w:color="auto" w:fill="auto"/>
            <w:noWrap/>
            <w:vAlign w:val="bottom"/>
            <w:hideMark/>
          </w:tcPr>
          <w:p w:rsidRPr="00163021" w:rsidR="00972A50" w:rsidP="00972A50" w:rsidRDefault="00972A50" w14:paraId="581E8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1 300 kr/mån </w:t>
            </w:r>
          </w:p>
        </w:tc>
        <w:tc>
          <w:tcPr>
            <w:tcW w:w="1959" w:type="dxa"/>
            <w:tcBorders>
              <w:top w:val="single" w:color="auto" w:sz="4" w:space="0"/>
              <w:left w:val="nil"/>
              <w:bottom w:val="nil"/>
              <w:right w:val="nil"/>
            </w:tcBorders>
            <w:shd w:val="clear" w:color="auto" w:fill="auto"/>
            <w:noWrap/>
            <w:vAlign w:val="bottom"/>
            <w:hideMark/>
          </w:tcPr>
          <w:p w:rsidRPr="00163021" w:rsidR="00972A50" w:rsidP="00972A50" w:rsidRDefault="00972A50" w14:paraId="26EEAFF4" w14:textId="064BD2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3 250 kr/mån</w:t>
            </w:r>
            <w:r w:rsidRPr="00163021" w:rsidR="009F0390">
              <w:rPr>
                <w:rFonts w:eastAsia="Times New Roman" w:cstheme="minorHAnsi"/>
                <w:color w:val="000000"/>
                <w:kern w:val="0"/>
                <w:sz w:val="20"/>
                <w:szCs w:val="20"/>
                <w:lang w:eastAsia="sv-SE"/>
                <w14:numSpacing w14:val="default"/>
              </w:rPr>
              <w:t>*</w:t>
            </w:r>
            <w:r w:rsidRPr="00163021">
              <w:rPr>
                <w:rFonts w:eastAsia="Times New Roman" w:cstheme="minorHAnsi"/>
                <w:color w:val="000000"/>
                <w:kern w:val="0"/>
                <w:sz w:val="20"/>
                <w:szCs w:val="20"/>
                <w:lang w:eastAsia="sv-SE"/>
                <w14:numSpacing w14:val="default"/>
              </w:rPr>
              <w:t xml:space="preserve"> </w:t>
            </w:r>
          </w:p>
        </w:tc>
      </w:tr>
      <w:tr w:rsidRPr="00163021" w:rsidR="00972A50" w:rsidTr="001F704E" w14:paraId="749CF1A6" w14:textId="77777777">
        <w:trPr>
          <w:trHeight w:val="288"/>
        </w:trPr>
        <w:tc>
          <w:tcPr>
            <w:tcW w:w="3976" w:type="dxa"/>
            <w:tcBorders>
              <w:top w:val="nil"/>
              <w:left w:val="nil"/>
              <w:bottom w:val="nil"/>
              <w:right w:val="nil"/>
            </w:tcBorders>
            <w:shd w:val="clear" w:color="auto" w:fill="auto"/>
            <w:noWrap/>
            <w:vAlign w:val="bottom"/>
            <w:hideMark/>
          </w:tcPr>
          <w:p w:rsidRPr="00163021" w:rsidR="00972A50" w:rsidP="00972A50" w:rsidRDefault="00972A50" w14:paraId="460CF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Vuxna upp till </w:t>
            </w:r>
            <w:proofErr w:type="spellStart"/>
            <w:r w:rsidRPr="00163021">
              <w:rPr>
                <w:rFonts w:eastAsia="Times New Roman" w:cstheme="minorHAnsi"/>
                <w:color w:val="000000"/>
                <w:kern w:val="0"/>
                <w:sz w:val="20"/>
                <w:szCs w:val="20"/>
                <w:lang w:eastAsia="sv-SE"/>
                <w14:numSpacing w14:val="default"/>
              </w:rPr>
              <w:t>riktåldern</w:t>
            </w:r>
            <w:proofErr w:type="spellEnd"/>
            <w:r w:rsidRPr="00163021">
              <w:rPr>
                <w:rFonts w:eastAsia="Times New Roman" w:cstheme="minorHAnsi"/>
                <w:color w:val="000000"/>
                <w:kern w:val="0"/>
                <w:sz w:val="20"/>
                <w:szCs w:val="20"/>
                <w:lang w:eastAsia="sv-SE"/>
                <w14:numSpacing w14:val="default"/>
              </w:rPr>
              <w:t xml:space="preserve"> för pension</w:t>
            </w:r>
          </w:p>
        </w:tc>
        <w:tc>
          <w:tcPr>
            <w:tcW w:w="2570" w:type="dxa"/>
            <w:tcBorders>
              <w:top w:val="nil"/>
              <w:left w:val="nil"/>
              <w:bottom w:val="nil"/>
              <w:right w:val="nil"/>
            </w:tcBorders>
            <w:shd w:val="clear" w:color="auto" w:fill="auto"/>
            <w:noWrap/>
            <w:vAlign w:val="bottom"/>
            <w:hideMark/>
          </w:tcPr>
          <w:p w:rsidRPr="00163021" w:rsidR="00972A50" w:rsidP="00972A50" w:rsidRDefault="00972A50" w14:paraId="7B723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Omfattas inte i dag </w:t>
            </w:r>
          </w:p>
        </w:tc>
        <w:tc>
          <w:tcPr>
            <w:tcW w:w="1959" w:type="dxa"/>
            <w:tcBorders>
              <w:top w:val="nil"/>
              <w:left w:val="nil"/>
              <w:bottom w:val="nil"/>
              <w:right w:val="nil"/>
            </w:tcBorders>
            <w:shd w:val="clear" w:color="auto" w:fill="auto"/>
            <w:noWrap/>
            <w:vAlign w:val="bottom"/>
            <w:hideMark/>
          </w:tcPr>
          <w:p w:rsidRPr="00163021" w:rsidR="00972A50" w:rsidP="00972A50" w:rsidRDefault="00972A50" w14:paraId="6702E1CA" w14:textId="25CCCF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3 250 kr/mån</w:t>
            </w:r>
            <w:r w:rsidRPr="00163021" w:rsidR="009F0390">
              <w:rPr>
                <w:rFonts w:eastAsia="Times New Roman" w:cstheme="minorHAnsi"/>
                <w:color w:val="000000"/>
                <w:kern w:val="0"/>
                <w:sz w:val="20"/>
                <w:szCs w:val="20"/>
                <w:lang w:eastAsia="sv-SE"/>
                <w14:numSpacing w14:val="default"/>
              </w:rPr>
              <w:t>*</w:t>
            </w:r>
            <w:r w:rsidRPr="00163021">
              <w:rPr>
                <w:rFonts w:eastAsia="Times New Roman" w:cstheme="minorHAnsi"/>
                <w:color w:val="000000"/>
                <w:kern w:val="0"/>
                <w:sz w:val="20"/>
                <w:szCs w:val="20"/>
                <w:lang w:eastAsia="sv-SE"/>
                <w14:numSpacing w14:val="default"/>
              </w:rPr>
              <w:t xml:space="preserve"> </w:t>
            </w:r>
          </w:p>
        </w:tc>
      </w:tr>
      <w:tr w:rsidRPr="00163021" w:rsidR="00972A50" w:rsidTr="001F704E" w14:paraId="4D1B1673" w14:textId="77777777">
        <w:trPr>
          <w:trHeight w:val="288"/>
        </w:trPr>
        <w:tc>
          <w:tcPr>
            <w:tcW w:w="3976" w:type="dxa"/>
            <w:tcBorders>
              <w:top w:val="nil"/>
              <w:left w:val="nil"/>
              <w:bottom w:val="nil"/>
              <w:right w:val="nil"/>
            </w:tcBorders>
            <w:shd w:val="clear" w:color="auto" w:fill="auto"/>
            <w:noWrap/>
            <w:vAlign w:val="bottom"/>
            <w:hideMark/>
          </w:tcPr>
          <w:p w:rsidRPr="00163021" w:rsidR="00972A50" w:rsidP="00972A50" w:rsidRDefault="00972A50" w14:paraId="0E4A7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Hushåll med ett barn </w:t>
            </w:r>
          </w:p>
        </w:tc>
        <w:tc>
          <w:tcPr>
            <w:tcW w:w="2570" w:type="dxa"/>
            <w:tcBorders>
              <w:top w:val="nil"/>
              <w:left w:val="nil"/>
              <w:bottom w:val="nil"/>
              <w:right w:val="nil"/>
            </w:tcBorders>
            <w:shd w:val="clear" w:color="auto" w:fill="auto"/>
            <w:noWrap/>
            <w:vAlign w:val="bottom"/>
            <w:hideMark/>
          </w:tcPr>
          <w:p w:rsidRPr="00163021" w:rsidR="00972A50" w:rsidP="00972A50" w:rsidRDefault="00972A50" w14:paraId="58DE8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3 400 kr/mån </w:t>
            </w:r>
          </w:p>
        </w:tc>
        <w:tc>
          <w:tcPr>
            <w:tcW w:w="1959" w:type="dxa"/>
            <w:tcBorders>
              <w:top w:val="nil"/>
              <w:left w:val="nil"/>
              <w:bottom w:val="nil"/>
              <w:right w:val="nil"/>
            </w:tcBorders>
            <w:shd w:val="clear" w:color="auto" w:fill="auto"/>
            <w:noWrap/>
            <w:vAlign w:val="bottom"/>
            <w:hideMark/>
          </w:tcPr>
          <w:p w:rsidRPr="00163021" w:rsidR="00972A50" w:rsidP="00972A50" w:rsidRDefault="00972A50" w14:paraId="6BC70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5 600 kr/mån</w:t>
            </w:r>
          </w:p>
        </w:tc>
      </w:tr>
      <w:tr w:rsidRPr="00163021" w:rsidR="00972A50" w:rsidTr="001F704E" w14:paraId="1A36DB84" w14:textId="77777777">
        <w:trPr>
          <w:trHeight w:val="288"/>
        </w:trPr>
        <w:tc>
          <w:tcPr>
            <w:tcW w:w="3976" w:type="dxa"/>
            <w:tcBorders>
              <w:top w:val="nil"/>
              <w:left w:val="nil"/>
              <w:right w:val="nil"/>
            </w:tcBorders>
            <w:shd w:val="clear" w:color="auto" w:fill="auto"/>
            <w:noWrap/>
            <w:vAlign w:val="bottom"/>
            <w:hideMark/>
          </w:tcPr>
          <w:p w:rsidRPr="00163021" w:rsidR="00972A50" w:rsidP="00972A50" w:rsidRDefault="00972A50" w14:paraId="23392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Hushåll med två barn </w:t>
            </w:r>
          </w:p>
        </w:tc>
        <w:tc>
          <w:tcPr>
            <w:tcW w:w="2570" w:type="dxa"/>
            <w:tcBorders>
              <w:top w:val="nil"/>
              <w:left w:val="nil"/>
              <w:right w:val="nil"/>
            </w:tcBorders>
            <w:shd w:val="clear" w:color="auto" w:fill="auto"/>
            <w:noWrap/>
            <w:vAlign w:val="bottom"/>
            <w:hideMark/>
          </w:tcPr>
          <w:p w:rsidRPr="00163021" w:rsidR="00972A50" w:rsidP="00972A50" w:rsidRDefault="00972A50" w14:paraId="623C0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4 200 kr/mån </w:t>
            </w:r>
          </w:p>
        </w:tc>
        <w:tc>
          <w:tcPr>
            <w:tcW w:w="1959" w:type="dxa"/>
            <w:tcBorders>
              <w:top w:val="nil"/>
              <w:left w:val="nil"/>
              <w:right w:val="nil"/>
            </w:tcBorders>
            <w:shd w:val="clear" w:color="auto" w:fill="auto"/>
            <w:noWrap/>
            <w:vAlign w:val="bottom"/>
            <w:hideMark/>
          </w:tcPr>
          <w:p w:rsidRPr="00163021" w:rsidR="00972A50" w:rsidP="00972A50" w:rsidRDefault="00972A50" w14:paraId="342C1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6 600 kr/mån </w:t>
            </w:r>
          </w:p>
        </w:tc>
      </w:tr>
      <w:tr w:rsidRPr="00163021" w:rsidR="00972A50" w:rsidTr="001F704E" w14:paraId="3B8333FD" w14:textId="77777777">
        <w:trPr>
          <w:trHeight w:val="288"/>
        </w:trPr>
        <w:tc>
          <w:tcPr>
            <w:tcW w:w="3976" w:type="dxa"/>
            <w:tcBorders>
              <w:top w:val="nil"/>
              <w:left w:val="nil"/>
              <w:bottom w:val="single" w:color="auto" w:sz="4" w:space="0"/>
              <w:right w:val="nil"/>
            </w:tcBorders>
            <w:shd w:val="clear" w:color="auto" w:fill="auto"/>
            <w:noWrap/>
            <w:vAlign w:val="bottom"/>
            <w:hideMark/>
          </w:tcPr>
          <w:p w:rsidRPr="00163021" w:rsidR="00972A50" w:rsidP="00972A50" w:rsidRDefault="00972A50" w14:paraId="45900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Hushåll med 3-plus barn </w:t>
            </w:r>
          </w:p>
        </w:tc>
        <w:tc>
          <w:tcPr>
            <w:tcW w:w="2570" w:type="dxa"/>
            <w:tcBorders>
              <w:top w:val="nil"/>
              <w:left w:val="nil"/>
              <w:bottom w:val="single" w:color="auto" w:sz="4" w:space="0"/>
              <w:right w:val="nil"/>
            </w:tcBorders>
            <w:shd w:val="clear" w:color="auto" w:fill="auto"/>
            <w:noWrap/>
            <w:vAlign w:val="bottom"/>
            <w:hideMark/>
          </w:tcPr>
          <w:p w:rsidRPr="00163021" w:rsidR="00972A50" w:rsidP="00972A50" w:rsidRDefault="00972A50" w14:paraId="414637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5 200 kr/mån </w:t>
            </w:r>
          </w:p>
        </w:tc>
        <w:tc>
          <w:tcPr>
            <w:tcW w:w="1959" w:type="dxa"/>
            <w:tcBorders>
              <w:top w:val="nil"/>
              <w:left w:val="nil"/>
              <w:bottom w:val="single" w:color="auto" w:sz="4" w:space="0"/>
              <w:right w:val="nil"/>
            </w:tcBorders>
            <w:shd w:val="clear" w:color="auto" w:fill="auto"/>
            <w:noWrap/>
            <w:vAlign w:val="bottom"/>
            <w:hideMark/>
          </w:tcPr>
          <w:p w:rsidRPr="00163021" w:rsidR="00972A50" w:rsidP="00972A50" w:rsidRDefault="00972A50" w14:paraId="3DBDF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63021">
              <w:rPr>
                <w:rFonts w:eastAsia="Times New Roman" w:cstheme="minorHAnsi"/>
                <w:color w:val="000000"/>
                <w:kern w:val="0"/>
                <w:sz w:val="20"/>
                <w:szCs w:val="20"/>
                <w:lang w:eastAsia="sv-SE"/>
                <w14:numSpacing w14:val="default"/>
              </w:rPr>
              <w:t xml:space="preserve">7 850 kr/mån </w:t>
            </w:r>
          </w:p>
        </w:tc>
      </w:tr>
    </w:tbl>
    <w:p w:rsidRPr="00163021" w:rsidR="00972A50" w:rsidP="00972A50" w:rsidRDefault="00972A50" w14:paraId="336E491A" w14:textId="3D336A46">
      <w:pPr>
        <w:spacing w:line="240" w:lineRule="exact"/>
        <w:ind w:firstLine="0"/>
        <w:rPr>
          <w:sz w:val="20"/>
        </w:rPr>
      </w:pPr>
      <w:r w:rsidRPr="00163021">
        <w:rPr>
          <w:sz w:val="20"/>
        </w:rPr>
        <w:t>Källa: RUT, Försäkringskassan.</w:t>
      </w:r>
    </w:p>
    <w:p w:rsidRPr="00163021" w:rsidR="006C51FA" w:rsidP="0018183A" w:rsidRDefault="009F0390" w14:paraId="4AAEEE2A" w14:textId="59B505EF">
      <w:pPr>
        <w:spacing w:line="240" w:lineRule="exact"/>
        <w:ind w:firstLine="0"/>
        <w:rPr>
          <w:sz w:val="20"/>
        </w:rPr>
      </w:pPr>
      <w:r w:rsidRPr="00163021">
        <w:rPr>
          <w:sz w:val="20"/>
        </w:rPr>
        <w:t>*Från 2026</w:t>
      </w:r>
      <w:r w:rsidR="00FA5BCC">
        <w:rPr>
          <w:sz w:val="20"/>
        </w:rPr>
        <w:t>.</w:t>
      </w:r>
    </w:p>
    <w:p w:rsidRPr="00BC3A5A" w:rsidR="00972A50" w:rsidP="00E659C8" w:rsidRDefault="00972A50" w14:paraId="28F73C45" w14:textId="33FEA28E">
      <w:pPr>
        <w:pStyle w:val="Normalutanindragellerluft"/>
        <w:spacing w:before="150"/>
        <w:rPr>
          <w:rFonts w:eastAsia="Times New Roman"/>
          <w:b/>
          <w:bCs/>
          <w:lang w:eastAsia="sv-SE"/>
        </w:rPr>
      </w:pPr>
      <w:r w:rsidRPr="00BC3A5A">
        <w:rPr>
          <w:rFonts w:eastAsia="Times New Roman"/>
          <w:b/>
          <w:bCs/>
          <w:lang w:eastAsia="sv-SE"/>
        </w:rPr>
        <w:t xml:space="preserve">Vänsterpartiets förslag: </w:t>
      </w:r>
    </w:p>
    <w:p w:rsidRPr="00163021" w:rsidR="00972A50" w:rsidP="00972A50" w:rsidRDefault="00972A50" w14:paraId="2FCFE408" w14:textId="5E8C3D1D">
      <w:pPr>
        <w:pStyle w:val="ListaPunkt"/>
        <w:rPr>
          <w:rFonts w:eastAsia="Times New Roman"/>
          <w:lang w:eastAsia="sv-SE"/>
        </w:rPr>
      </w:pPr>
      <w:r w:rsidRPr="00163021">
        <w:rPr>
          <w:rFonts w:eastAsia="Times New Roman"/>
          <w:lang w:eastAsia="sv-SE"/>
        </w:rPr>
        <w:t>Höj inkomst- och bostadskostnadsgränserna i bostadsbidraget och inkomstindexera dessa från 2025. Avräkningen av bostadsbidraget mot inkomster över inkomstgränsen hamnar på 30 procent i stället för 20 procent, golvet i hushållets bidrags</w:t>
      </w:r>
      <w:r w:rsidRPr="00163021">
        <w:rPr>
          <w:rFonts w:eastAsia="Times New Roman"/>
          <w:lang w:eastAsia="sv-SE"/>
        </w:rPr>
        <w:softHyphen/>
        <w:t xml:space="preserve">grundande bostadskostnader tas bort och 50 procent av bostadskostnaden är fortsatt bidragsgrundande. </w:t>
      </w:r>
    </w:p>
    <w:p w:rsidRPr="00163021" w:rsidR="00972A50" w:rsidP="00972A50" w:rsidRDefault="00972A50" w14:paraId="556BCCE3" w14:textId="609F48B4">
      <w:pPr>
        <w:pStyle w:val="ListaPunkt"/>
        <w:rPr>
          <w:rFonts w:eastAsia="Times New Roman"/>
          <w:lang w:eastAsia="sv-SE"/>
        </w:rPr>
      </w:pPr>
      <w:r w:rsidRPr="00163021">
        <w:rPr>
          <w:rFonts w:eastAsia="Times New Roman"/>
          <w:lang w:eastAsia="sv-SE"/>
        </w:rPr>
        <w:t xml:space="preserve">Höj storleken på det särskilda bidraget för hemmavarande barn </w:t>
      </w:r>
      <w:r w:rsidR="00FA5BCC">
        <w:rPr>
          <w:rFonts w:eastAsia="Times New Roman"/>
          <w:lang w:eastAsia="sv-SE"/>
        </w:rPr>
        <w:t>till</w:t>
      </w:r>
      <w:r w:rsidRPr="00163021">
        <w:rPr>
          <w:rFonts w:eastAsia="Times New Roman"/>
          <w:lang w:eastAsia="sv-SE"/>
        </w:rPr>
        <w:t xml:space="preserve"> 2 100 kr/mån för ett barn, 2 700 kr/mån för två barn och 3 500 kr/mån för tre </w:t>
      </w:r>
      <w:r w:rsidR="00FA5BCC">
        <w:rPr>
          <w:rFonts w:eastAsia="Times New Roman"/>
          <w:lang w:eastAsia="sv-SE"/>
        </w:rPr>
        <w:t xml:space="preserve">eller fler </w:t>
      </w:r>
      <w:r w:rsidRPr="00163021">
        <w:rPr>
          <w:rFonts w:eastAsia="Times New Roman"/>
          <w:lang w:eastAsia="sv-SE"/>
        </w:rPr>
        <w:t xml:space="preserve">barn. </w:t>
      </w:r>
    </w:p>
    <w:p w:rsidRPr="00163021" w:rsidR="00972A50" w:rsidP="00972A50" w:rsidRDefault="00972A50" w14:paraId="23A01355" w14:textId="5D40A85D">
      <w:pPr>
        <w:pStyle w:val="ListaPunkt"/>
        <w:rPr>
          <w:rFonts w:eastAsia="Times New Roman"/>
          <w:lang w:eastAsia="sv-SE"/>
        </w:rPr>
      </w:pPr>
      <w:r w:rsidRPr="00163021">
        <w:rPr>
          <w:rFonts w:eastAsia="Times New Roman"/>
          <w:lang w:eastAsia="sv-SE"/>
        </w:rPr>
        <w:t>Utöka stödet så att även personer utan barn kan söka bostadsbidrag fr.o.m. 202</w:t>
      </w:r>
      <w:r w:rsidRPr="00163021" w:rsidR="00C67E2B">
        <w:rPr>
          <w:rFonts w:eastAsia="Times New Roman"/>
          <w:lang w:eastAsia="sv-SE"/>
        </w:rPr>
        <w:t>6</w:t>
      </w:r>
      <w:r w:rsidRPr="00163021">
        <w:rPr>
          <w:rFonts w:eastAsia="Times New Roman"/>
          <w:lang w:eastAsia="sv-SE"/>
        </w:rPr>
        <w:t xml:space="preserve">. I vår modell kan man söka och beviljas bostadsbidrag fram till </w:t>
      </w:r>
      <w:proofErr w:type="spellStart"/>
      <w:r w:rsidRPr="00163021">
        <w:rPr>
          <w:rFonts w:eastAsia="Times New Roman"/>
          <w:lang w:eastAsia="sv-SE"/>
        </w:rPr>
        <w:t>riktåldern</w:t>
      </w:r>
      <w:proofErr w:type="spellEnd"/>
      <w:r w:rsidRPr="00163021">
        <w:rPr>
          <w:rFonts w:eastAsia="Times New Roman"/>
          <w:lang w:eastAsia="sv-SE"/>
        </w:rPr>
        <w:t xml:space="preserve"> för pension innan man </w:t>
      </w:r>
      <w:r w:rsidRPr="00163021" w:rsidR="009F0390">
        <w:rPr>
          <w:rFonts w:eastAsia="Times New Roman"/>
          <w:lang w:eastAsia="sv-SE"/>
        </w:rPr>
        <w:t xml:space="preserve">omfattas av </w:t>
      </w:r>
      <w:r w:rsidRPr="00163021">
        <w:rPr>
          <w:rFonts w:eastAsia="Times New Roman"/>
          <w:lang w:eastAsia="sv-SE"/>
        </w:rPr>
        <w:t>bostads</w:t>
      </w:r>
      <w:r w:rsidRPr="00163021" w:rsidR="009F0390">
        <w:rPr>
          <w:rFonts w:eastAsia="Times New Roman"/>
          <w:lang w:eastAsia="sv-SE"/>
        </w:rPr>
        <w:t>tillägget för</w:t>
      </w:r>
      <w:r w:rsidRPr="00163021">
        <w:rPr>
          <w:rFonts w:eastAsia="Times New Roman"/>
          <w:lang w:eastAsia="sv-SE"/>
        </w:rPr>
        <w:t xml:space="preserve"> pensionärer.</w:t>
      </w:r>
    </w:p>
    <w:p w:rsidRPr="00163021" w:rsidR="00972A50" w:rsidP="00972A50" w:rsidRDefault="00972A50" w14:paraId="4F1268D0" w14:textId="208945DB">
      <w:pPr>
        <w:pStyle w:val="ListaPunkt"/>
        <w:rPr>
          <w:lang w:eastAsia="sv-SE"/>
        </w:rPr>
      </w:pPr>
      <w:r w:rsidRPr="00163021">
        <w:rPr>
          <w:rFonts w:eastAsia="Times New Roman"/>
          <w:lang w:eastAsia="sv-SE"/>
        </w:rPr>
        <w:t>Avsätt 3,1 miljarder kronor 202</w:t>
      </w:r>
      <w:r w:rsidRPr="00163021" w:rsidR="00C67E2B">
        <w:rPr>
          <w:rFonts w:eastAsia="Times New Roman"/>
          <w:lang w:eastAsia="sv-SE"/>
        </w:rPr>
        <w:t>5</w:t>
      </w:r>
      <w:r w:rsidRPr="00163021">
        <w:rPr>
          <w:rFonts w:eastAsia="Times New Roman"/>
          <w:lang w:eastAsia="sv-SE"/>
        </w:rPr>
        <w:t xml:space="preserve"> och sedan 6,7 miljarder kronor 202</w:t>
      </w:r>
      <w:r w:rsidRPr="00163021" w:rsidR="00C67E2B">
        <w:rPr>
          <w:rFonts w:eastAsia="Times New Roman"/>
          <w:lang w:eastAsia="sv-SE"/>
        </w:rPr>
        <w:t>6</w:t>
      </w:r>
      <w:r w:rsidRPr="00163021">
        <w:rPr>
          <w:rFonts w:eastAsia="Times New Roman"/>
          <w:lang w:eastAsia="sv-SE"/>
        </w:rPr>
        <w:t xml:space="preserve"> och 7,1 miljarder kronor 202</w:t>
      </w:r>
      <w:r w:rsidRPr="00163021" w:rsidR="00C67E2B">
        <w:rPr>
          <w:rFonts w:eastAsia="Times New Roman"/>
          <w:lang w:eastAsia="sv-SE"/>
        </w:rPr>
        <w:t>7</w:t>
      </w:r>
      <w:r w:rsidRPr="00163021">
        <w:rPr>
          <w:rFonts w:eastAsia="Times New Roman"/>
          <w:lang w:eastAsia="sv-SE"/>
        </w:rPr>
        <w:t xml:space="preserve"> för reformen. </w:t>
      </w:r>
    </w:p>
    <w:p w:rsidRPr="00B53AA7" w:rsidR="00972A50" w:rsidP="00B53AA7" w:rsidRDefault="00972A50" w14:paraId="104BD19A" w14:textId="06B718A3">
      <w:pPr>
        <w:pStyle w:val="Rubrik2numrerat"/>
      </w:pPr>
      <w:bookmarkStart w:name="_Toc149230012" w:id="48"/>
      <w:bookmarkStart w:name="_Toc183173164" w:id="49"/>
      <w:r w:rsidRPr="00B53AA7">
        <w:t>Höj tak och ersättningsnivåer</w:t>
      </w:r>
      <w:bookmarkEnd w:id="48"/>
      <w:r w:rsidRPr="00B53AA7" w:rsidR="00537F6E">
        <w:t xml:space="preserve"> i socialförsäkringen</w:t>
      </w:r>
      <w:bookmarkEnd w:id="49"/>
      <w:r w:rsidRPr="00B53AA7" w:rsidR="00537F6E">
        <w:t xml:space="preserve"> </w:t>
      </w:r>
    </w:p>
    <w:p w:rsidRPr="00163021" w:rsidR="00972A50" w:rsidP="008F404D" w:rsidRDefault="00972A50" w14:paraId="47B4B2D9" w14:textId="6E0B8745">
      <w:pPr>
        <w:pStyle w:val="Normalutanindragellerluft"/>
        <w:rPr>
          <w:lang w:eastAsia="sv-SE"/>
        </w:rPr>
      </w:pPr>
      <w:r w:rsidRPr="00163021">
        <w:rPr>
          <w:lang w:eastAsia="sv-SE"/>
        </w:rPr>
        <w:t>Socialförsäkringarna har urholkats under flera års tid. Det gäller inte minst pensionerna och sjukförsäkringen, inkluderat arbetsskadeförsäkringen, men också flera av de ersättningar och bidrag som tillhör familjepolitiken. Den del av BNP som går till sjuk</w:t>
      </w:r>
      <w:r w:rsidR="00317CE8">
        <w:rPr>
          <w:lang w:eastAsia="sv-SE"/>
        </w:rPr>
        <w:softHyphen/>
      </w:r>
      <w:r w:rsidRPr="00163021">
        <w:rPr>
          <w:lang w:eastAsia="sv-SE"/>
        </w:rPr>
        <w:t>försäkringen är den lägsta på över 40 år.</w:t>
      </w:r>
      <w:r w:rsidRPr="00163021">
        <w:rPr>
          <w:vertAlign w:val="superscript"/>
          <w:lang w:eastAsia="sv-SE"/>
        </w:rPr>
        <w:footnoteReference w:id="45"/>
      </w:r>
      <w:r w:rsidRPr="00163021">
        <w:rPr>
          <w:lang w:eastAsia="sv-SE"/>
        </w:rPr>
        <w:t xml:space="preserve"> I stort sett hela besparingen har gjorts på dem som är sjuka.</w:t>
      </w:r>
    </w:p>
    <w:p w:rsidRPr="00163021" w:rsidR="00972A50" w:rsidP="008F404D" w:rsidRDefault="00972A50" w14:paraId="7A3E079E" w14:textId="5E933320">
      <w:pPr>
        <w:rPr>
          <w:lang w:eastAsia="sv-SE"/>
        </w:rPr>
      </w:pPr>
      <w:r w:rsidRPr="00163021">
        <w:rPr>
          <w:lang w:eastAsia="sv-SE"/>
        </w:rPr>
        <w:t>Inspektionen för socialförsäkringen (ISF) har analyserat utvecklingen av social</w:t>
      </w:r>
      <w:r w:rsidR="00317CE8">
        <w:rPr>
          <w:lang w:eastAsia="sv-SE"/>
        </w:rPr>
        <w:softHyphen/>
      </w:r>
      <w:r w:rsidRPr="00163021">
        <w:rPr>
          <w:lang w:eastAsia="sv-SE"/>
        </w:rPr>
        <w:t>för</w:t>
      </w:r>
      <w:r w:rsidRPr="00163021">
        <w:rPr>
          <w:spacing w:val="-2"/>
          <w:lang w:eastAsia="sv-SE"/>
        </w:rPr>
        <w:t>säkringsförmånerna under de senaste 30 åren.</w:t>
      </w:r>
      <w:r w:rsidRPr="00163021">
        <w:rPr>
          <w:spacing w:val="-2"/>
          <w:vertAlign w:val="superscript"/>
          <w:lang w:eastAsia="sv-SE"/>
        </w:rPr>
        <w:footnoteReference w:id="46"/>
      </w:r>
      <w:r w:rsidRPr="00163021">
        <w:rPr>
          <w:spacing w:val="-2"/>
          <w:lang w:eastAsia="sv-SE"/>
        </w:rPr>
        <w:t xml:space="preserve"> Inspektionen kom fram till att 14 procent </w:t>
      </w:r>
      <w:r w:rsidRPr="00163021">
        <w:rPr>
          <w:lang w:eastAsia="sv-SE"/>
        </w:rPr>
        <w:t>av männen och 2,4 procent av kvinnorna hade inkomster över inkomsttaket i sjuk</w:t>
      </w:r>
      <w:r w:rsidRPr="00163021">
        <w:rPr>
          <w:lang w:eastAsia="sv-SE"/>
        </w:rPr>
        <w:softHyphen/>
        <w:t xml:space="preserve">penningen 1992. 2017 var motsvarande andelar 57,4 procent av männen och 37,8 procent av kvinnorna. </w:t>
      </w:r>
    </w:p>
    <w:p w:rsidRPr="00163021" w:rsidR="00972A50" w:rsidP="008F404D" w:rsidRDefault="00972A50" w14:paraId="38B741F8" w14:textId="461381BC">
      <w:pPr>
        <w:rPr>
          <w:lang w:eastAsia="sv-SE"/>
        </w:rPr>
      </w:pPr>
      <w:r w:rsidRPr="00163021">
        <w:rPr>
          <w:lang w:eastAsia="sv-SE"/>
        </w:rPr>
        <w:t xml:space="preserve">För att stärka socialförsäkringens inkomstutjämnande effekt anser Vänsterpartiet att ersättningarna i den bör vila på ett antal principer som varierar beroende på typ av ersättning. </w:t>
      </w:r>
      <w:bookmarkStart w:name="_Hlk146714576" w:id="50"/>
      <w:r w:rsidRPr="00163021">
        <w:rPr>
          <w:lang w:eastAsia="sv-SE"/>
        </w:rPr>
        <w:t xml:space="preserve">Vänsterpartiet anser att de inkomstrelaterade ersättningarna, inkluderat tak </w:t>
      </w:r>
      <w:r w:rsidRPr="00163021">
        <w:rPr>
          <w:lang w:eastAsia="sv-SE"/>
        </w:rPr>
        <w:lastRenderedPageBreak/>
        <w:t xml:space="preserve">och grundnivåer, ska inkomstindexeras på sikt. Inkomstindexeringen ska börja tillämpas från 2027, efter att vi höjt nivåerna i flera ersättningssystem. </w:t>
      </w:r>
      <w:bookmarkEnd w:id="50"/>
      <w:r w:rsidRPr="00163021">
        <w:rPr>
          <w:lang w:eastAsia="sv-SE"/>
        </w:rPr>
        <w:t xml:space="preserve">Kostnadsrelaterade ersättningar såsom barnbidrag och bostadsbidrag ska prisindexeras och fasta belopp ska endast användas undantagsvis. Vidare anser vi att ersättningsnivåer och tak bör utformas så att 80 procent av löntagarna får 80 procent av lönen i ersättning. Dessa principer vägleder Vänsterpartiets politik avseende tak och nivåer på ersättningar inom socialförsäkringen. </w:t>
      </w:r>
    </w:p>
    <w:p w:rsidRPr="00163021" w:rsidR="00972A50" w:rsidP="008F404D" w:rsidRDefault="00972A50" w14:paraId="696A8D73" w14:textId="7564F5B7">
      <w:pPr>
        <w:rPr>
          <w:lang w:eastAsia="sv-SE"/>
        </w:rPr>
      </w:pPr>
      <w:r w:rsidRPr="00163021">
        <w:rPr>
          <w:lang w:eastAsia="sv-SE"/>
        </w:rPr>
        <w:t>Den 1 januari 2022 höjdes taket i sjukpenningen till 10 prisbasbelopp. Taket i sjukersättningen ligger på 8 prisbasbelopp, medan föräldraförsäkringen ligger på 10 prisbas</w:t>
      </w:r>
      <w:r w:rsidRPr="00163021">
        <w:rPr>
          <w:lang w:eastAsia="sv-SE"/>
        </w:rPr>
        <w:softHyphen/>
        <w:t>belopp och graviditetspenningen och den tillfälliga föräldrapenningen (</w:t>
      </w:r>
      <w:proofErr w:type="spellStart"/>
      <w:r w:rsidRPr="00163021">
        <w:rPr>
          <w:lang w:eastAsia="sv-SE"/>
        </w:rPr>
        <w:t>vab</w:t>
      </w:r>
      <w:proofErr w:type="spellEnd"/>
      <w:r w:rsidRPr="00163021">
        <w:rPr>
          <w:lang w:eastAsia="sv-SE"/>
        </w:rPr>
        <w:t xml:space="preserve">) på 7,5 prisbasbelopp. </w:t>
      </w:r>
    </w:p>
    <w:p w:rsidRPr="00163021" w:rsidR="00972A50" w:rsidP="008F404D" w:rsidRDefault="00972A50" w14:paraId="37C1641F" w14:textId="07434FD6">
      <w:pPr>
        <w:rPr>
          <w:lang w:eastAsia="sv-SE"/>
        </w:rPr>
      </w:pPr>
      <w:bookmarkStart w:name="_Hlk147233098" w:id="51"/>
      <w:r w:rsidRPr="00163021">
        <w:rPr>
          <w:lang w:eastAsia="sv-SE"/>
        </w:rPr>
        <w:t>Vänsterpartiet anser att taken i transfereringssystemen bör vara enhetliga och utformas så att 80 procent av löntagarna får 80 procent av lönen i ersättning. För att nå dit behöver taken höjas. Vänsterpartiet vill se en höjning av taken i samtliga delar av socialförsäkringen 202</w:t>
      </w:r>
      <w:r w:rsidRPr="00163021" w:rsidR="0066274A">
        <w:rPr>
          <w:lang w:eastAsia="sv-SE"/>
        </w:rPr>
        <w:t>5</w:t>
      </w:r>
      <w:r w:rsidRPr="00163021">
        <w:rPr>
          <w:lang w:eastAsia="sv-SE"/>
        </w:rPr>
        <w:t>. Cirka 800 000 personer beräknas få en högre individuell disponibel inkomst som en följd av förslaget.</w:t>
      </w:r>
      <w:r w:rsidRPr="00163021">
        <w:rPr>
          <w:vertAlign w:val="superscript"/>
          <w:lang w:eastAsia="sv-SE"/>
        </w:rPr>
        <w:footnoteReference w:id="47"/>
      </w:r>
      <w:r w:rsidRPr="00163021">
        <w:rPr>
          <w:lang w:eastAsia="sv-SE"/>
        </w:rPr>
        <w:t xml:space="preserve"> Den offentligfinansiella effekten av förslaget innebär ökade kostnader med ca 0,7 miljarder kronor per år. </w:t>
      </w:r>
    </w:p>
    <w:bookmarkEnd w:id="51"/>
    <w:p w:rsidRPr="00163021" w:rsidR="00972A50" w:rsidP="008F404D" w:rsidRDefault="00972A50" w14:paraId="112ACFF5" w14:textId="1109216E">
      <w:pPr>
        <w:rPr>
          <w:lang w:eastAsia="sv-SE"/>
        </w:rPr>
      </w:pPr>
      <w:r w:rsidRPr="00163021">
        <w:rPr>
          <w:lang w:eastAsia="sv-SE"/>
        </w:rPr>
        <w:t xml:space="preserve">Flera ersättningsnivåer inom sjukförsäkringen behöver höjas. Vänsterpartiet vill höja taket i sjukpenningen för arbetssökande från dagens 543 kronor per dag till </w:t>
      </w:r>
      <w:r w:rsidRPr="00163021" w:rsidR="0066274A">
        <w:rPr>
          <w:lang w:eastAsia="sv-SE"/>
        </w:rPr>
        <w:t>712</w:t>
      </w:r>
      <w:r w:rsidRPr="00163021">
        <w:rPr>
          <w:lang w:eastAsia="sv-SE"/>
        </w:rPr>
        <w:t xml:space="preserve"> kronor per dag. Därefter bör det inkomstindexeras. Omkring 40 000 individer beräknas beröras av förslaget på så sätt att de får en ökad individuell disponibel inkomst år 202</w:t>
      </w:r>
      <w:r w:rsidRPr="00163021" w:rsidR="0066274A">
        <w:rPr>
          <w:lang w:eastAsia="sv-SE"/>
        </w:rPr>
        <w:t>5</w:t>
      </w:r>
      <w:r w:rsidRPr="00163021">
        <w:rPr>
          <w:lang w:eastAsia="sv-SE"/>
        </w:rPr>
        <w:t>. Den offentligfinansiella effekten av förslaget innebär ökade kostnader med 200 miljoner kronor 202</w:t>
      </w:r>
      <w:r w:rsidRPr="00163021" w:rsidR="0066274A">
        <w:rPr>
          <w:lang w:eastAsia="sv-SE"/>
        </w:rPr>
        <w:t>5</w:t>
      </w:r>
      <w:r w:rsidR="00346949">
        <w:rPr>
          <w:lang w:eastAsia="sv-SE"/>
        </w:rPr>
        <w:t xml:space="preserve"> och</w:t>
      </w:r>
      <w:r w:rsidRPr="00163021">
        <w:rPr>
          <w:lang w:eastAsia="sv-SE"/>
        </w:rPr>
        <w:t xml:space="preserve"> 300 miljoner kronor 202</w:t>
      </w:r>
      <w:r w:rsidRPr="00163021" w:rsidR="0066274A">
        <w:rPr>
          <w:lang w:eastAsia="sv-SE"/>
        </w:rPr>
        <w:t>6</w:t>
      </w:r>
      <w:r w:rsidRPr="00163021">
        <w:rPr>
          <w:lang w:eastAsia="sv-SE"/>
        </w:rPr>
        <w:t xml:space="preserve"> respektive 202</w:t>
      </w:r>
      <w:r w:rsidRPr="00163021" w:rsidR="0066274A">
        <w:rPr>
          <w:lang w:eastAsia="sv-SE"/>
        </w:rPr>
        <w:t>7</w:t>
      </w:r>
      <w:r w:rsidRPr="00163021">
        <w:rPr>
          <w:lang w:eastAsia="sv-SE"/>
        </w:rPr>
        <w:t>.</w:t>
      </w:r>
      <w:r w:rsidRPr="00163021">
        <w:rPr>
          <w:vertAlign w:val="superscript"/>
          <w:lang w:eastAsia="sv-SE"/>
        </w:rPr>
        <w:footnoteReference w:id="48"/>
      </w:r>
    </w:p>
    <w:p w:rsidRPr="00163021" w:rsidR="00972A50" w:rsidP="008F404D" w:rsidRDefault="00972A50" w14:paraId="3278A38D" w14:textId="2A39B58F">
      <w:pPr>
        <w:rPr>
          <w:lang w:eastAsia="sv-SE"/>
        </w:rPr>
      </w:pPr>
      <w:r w:rsidRPr="00163021">
        <w:rPr>
          <w:lang w:eastAsia="sv-SE"/>
        </w:rPr>
        <w:t>Vi vill också avskaffa bestämmelserna om sjukpenning på fortsättningsnivå så att den som har sjukpenning i över ett år fortsatt får 80 procent av SGI i stället för 75 procent som i dag. Omkring 100 000 personer beräknas få en högre individuell disponibel inkomst som en följd av förslaget 202</w:t>
      </w:r>
      <w:r w:rsidRPr="00163021" w:rsidR="0066274A">
        <w:rPr>
          <w:lang w:eastAsia="sv-SE"/>
        </w:rPr>
        <w:t>5</w:t>
      </w:r>
      <w:r w:rsidRPr="00163021">
        <w:rPr>
          <w:lang w:eastAsia="sv-SE"/>
        </w:rPr>
        <w:t>. Förslaget beräknas försvaga de offentliga finanserna med 600 till 700 miljoner kronor per år under den kommande mandatperioden.</w:t>
      </w:r>
      <w:r w:rsidRPr="00163021">
        <w:rPr>
          <w:vertAlign w:val="superscript"/>
          <w:lang w:eastAsia="sv-SE"/>
        </w:rPr>
        <w:footnoteReference w:id="49"/>
      </w:r>
      <w:r w:rsidRPr="00163021">
        <w:rPr>
          <w:lang w:eastAsia="sv-SE"/>
        </w:rPr>
        <w:t xml:space="preserve"> </w:t>
      </w:r>
    </w:p>
    <w:p w:rsidRPr="00163021" w:rsidR="00972A50" w:rsidP="008F404D" w:rsidRDefault="00972A50" w14:paraId="59271EE1" w14:textId="555BF5A1">
      <w:pPr>
        <w:rPr>
          <w:lang w:eastAsia="sv-SE"/>
        </w:rPr>
      </w:pPr>
      <w:r w:rsidRPr="00163021">
        <w:rPr>
          <w:lang w:eastAsia="sv-SE"/>
        </w:rPr>
        <w:t>Vänsterpartiet anser vidare att ersättningsnivån i sjuk- och aktivitetsersättningen bör höjas till 80 procent av antagandeinkomsten. Förslaget beräknas ge omkring 130 000 personer en högre individuell disponibel inkomst 202</w:t>
      </w:r>
      <w:r w:rsidRPr="00163021" w:rsidR="0066274A">
        <w:rPr>
          <w:lang w:eastAsia="sv-SE"/>
        </w:rPr>
        <w:t>5</w:t>
      </w:r>
      <w:r w:rsidRPr="00163021">
        <w:rPr>
          <w:lang w:eastAsia="sv-SE"/>
        </w:rPr>
        <w:t>. De offentliga finanserna beräknas under kommande mandatperiod försvagas med 2,7–2,8 miljarder kronor per år till följd av förslaget.</w:t>
      </w:r>
      <w:r w:rsidRPr="00163021">
        <w:rPr>
          <w:vertAlign w:val="superscript"/>
          <w:lang w:eastAsia="sv-SE"/>
        </w:rPr>
        <w:footnoteReference w:id="50"/>
      </w:r>
      <w:r w:rsidRPr="00163021">
        <w:rPr>
          <w:lang w:eastAsia="sv-SE"/>
        </w:rPr>
        <w:t xml:space="preserve"> </w:t>
      </w:r>
    </w:p>
    <w:p w:rsidRPr="00BC3A5A" w:rsidR="00A32032" w:rsidP="00A32032" w:rsidRDefault="00A32032" w14:paraId="245E06B5" w14:textId="47DCFBD1">
      <w:pPr>
        <w:pStyle w:val="Normalutanindragellerluft"/>
        <w:rPr>
          <w:b/>
          <w:bCs/>
          <w:lang w:eastAsia="sv-SE"/>
        </w:rPr>
      </w:pPr>
      <w:r w:rsidRPr="00BC3A5A">
        <w:rPr>
          <w:b/>
          <w:bCs/>
          <w:lang w:eastAsia="sv-SE"/>
        </w:rPr>
        <w:t>Vänsterpartiets förslag:</w:t>
      </w:r>
    </w:p>
    <w:p w:rsidRPr="00163021" w:rsidR="00A32032" w:rsidP="00A32032" w:rsidRDefault="00A32032" w14:paraId="6FEFF6CA" w14:textId="77777777">
      <w:pPr>
        <w:pStyle w:val="ListaPunkt"/>
        <w:rPr>
          <w:lang w:eastAsia="sv-SE"/>
        </w:rPr>
      </w:pPr>
      <w:r w:rsidRPr="00163021">
        <w:rPr>
          <w:lang w:eastAsia="sv-SE"/>
        </w:rPr>
        <w:t>Höj taken i föräldraförsäkringen (föräldrapenning och tillfällig föräldrapenning) och sjukförsäkringen (sjukpenning och sjukersättning) så att 80 procent av löntagarna får ersättning i relation till sin tidigare inkomst fr.o.m. 2024.</w:t>
      </w:r>
    </w:p>
    <w:p w:rsidRPr="00163021" w:rsidR="00A32032" w:rsidP="00A32032" w:rsidRDefault="00A32032" w14:paraId="63DB88AF" w14:textId="77777777">
      <w:pPr>
        <w:pStyle w:val="ListaPunkt"/>
        <w:rPr>
          <w:lang w:eastAsia="sv-SE"/>
        </w:rPr>
      </w:pPr>
      <w:r w:rsidRPr="00163021">
        <w:rPr>
          <w:lang w:eastAsia="sv-SE"/>
        </w:rPr>
        <w:t>Inkomstindexera tak och ersättningsnivåer i socialförsäkringen fr.o.m. 2027.</w:t>
      </w:r>
    </w:p>
    <w:p w:rsidRPr="00163021" w:rsidR="00A32032" w:rsidP="00A32032" w:rsidRDefault="00A32032" w14:paraId="78179197" w14:textId="26542F5C">
      <w:pPr>
        <w:pStyle w:val="ListaPunkt"/>
        <w:rPr>
          <w:lang w:eastAsia="sv-SE"/>
        </w:rPr>
      </w:pPr>
      <w:r w:rsidRPr="00163021">
        <w:rPr>
          <w:lang w:eastAsia="sv-SE"/>
        </w:rPr>
        <w:t xml:space="preserve">Höj taket i sjukpenningen för arbetssökande till 712 kronor per dag och inkomstindexera det. </w:t>
      </w:r>
    </w:p>
    <w:p w:rsidRPr="00163021" w:rsidR="00A32032" w:rsidP="00A32032" w:rsidRDefault="00A32032" w14:paraId="3B393CE6" w14:textId="77777777">
      <w:pPr>
        <w:pStyle w:val="ListaPunkt"/>
        <w:rPr>
          <w:lang w:eastAsia="sv-SE"/>
        </w:rPr>
      </w:pPr>
      <w:r w:rsidRPr="00163021">
        <w:rPr>
          <w:lang w:eastAsia="sv-SE"/>
        </w:rPr>
        <w:lastRenderedPageBreak/>
        <w:t xml:space="preserve">Avskaffa bestämmelserna om sjukpenning på fortsättningsnivå så att den som har sjukpenning i över ett år fortsatt får 80 procent av SGI. </w:t>
      </w:r>
    </w:p>
    <w:p w:rsidRPr="00163021" w:rsidR="00A32032" w:rsidP="00A32032" w:rsidRDefault="00A32032" w14:paraId="04D81024" w14:textId="7DB67937">
      <w:pPr>
        <w:pStyle w:val="ListaPunkt"/>
        <w:rPr>
          <w:lang w:eastAsia="sv-SE"/>
        </w:rPr>
      </w:pPr>
      <w:r w:rsidRPr="00163021">
        <w:rPr>
          <w:lang w:eastAsia="sv-SE"/>
        </w:rPr>
        <w:t>Höj ersättningsnivån i sjuk- och aktivitetsersättningen till 80 procent av antagandeinkomsten.</w:t>
      </w:r>
    </w:p>
    <w:p w:rsidRPr="00B53AA7" w:rsidR="00972A50" w:rsidP="00B53AA7" w:rsidRDefault="00972A50" w14:paraId="4CD88297" w14:textId="1DF9BA97">
      <w:pPr>
        <w:pStyle w:val="Rubrik2numrerat"/>
      </w:pPr>
      <w:bookmarkStart w:name="_Toc149230013" w:id="52"/>
      <w:bookmarkStart w:name="_Toc183173165" w:id="53"/>
      <w:r w:rsidRPr="00B53AA7">
        <w:t>Avskaffa karensavdraget</w:t>
      </w:r>
      <w:bookmarkEnd w:id="52"/>
      <w:bookmarkEnd w:id="53"/>
    </w:p>
    <w:p w:rsidRPr="00163021" w:rsidR="00972A50" w:rsidP="008F404D" w:rsidRDefault="00972A50" w14:paraId="2916C76E" w14:textId="77777777">
      <w:pPr>
        <w:pStyle w:val="Normalutanindragellerluft"/>
        <w:rPr>
          <w:lang w:eastAsia="sv-SE"/>
        </w:rPr>
      </w:pPr>
      <w:r w:rsidRPr="00163021">
        <w:rPr>
          <w:lang w:eastAsia="sv-SE"/>
        </w:rPr>
        <w:t xml:space="preserve">I ett läge där hushållen vänder på varje krona blir det kostsamt att stanna hemma när man är sjuk. För den som arbetar inom Kommunals avtalsområden, yrken där de anställda ofta utsätts för smitta, kostar varje sjuktillfälle omkring 1 000 kronor före skatt i karensavdrag. På ett år blir det i genomsnitt 3 000–6 000 kronor i uteblivna inkomster. En betydande summa för de allra flesta. </w:t>
      </w:r>
    </w:p>
    <w:p w:rsidRPr="00163021" w:rsidR="00972A50" w:rsidP="008F404D" w:rsidRDefault="00972A50" w14:paraId="69ED8201" w14:textId="77777777">
      <w:pPr>
        <w:rPr>
          <w:lang w:eastAsia="sv-SE"/>
        </w:rPr>
      </w:pPr>
      <w:r w:rsidRPr="00163021">
        <w:rPr>
          <w:lang w:eastAsia="sv-SE"/>
        </w:rPr>
        <w:t xml:space="preserve">Även sjuknärvaron kostar pengar, både för samhället och för individen. Den direkta kostnaden kommer i form av att smittspridningen ökar och fler riskerar att insjukna när anställda går till jobbet, trots att de egentligen borde vara hemma och bli friska. På sikt riskerar den som upprepade gånger är sjuknärvarande en sämre hälsa och ökad risk både för långtidssjukskrivning och </w:t>
      </w:r>
      <w:proofErr w:type="spellStart"/>
      <w:r w:rsidRPr="00163021">
        <w:rPr>
          <w:lang w:eastAsia="sv-SE"/>
        </w:rPr>
        <w:t>förtida</w:t>
      </w:r>
      <w:proofErr w:type="spellEnd"/>
      <w:r w:rsidRPr="00163021">
        <w:rPr>
          <w:lang w:eastAsia="sv-SE"/>
        </w:rPr>
        <w:t xml:space="preserve"> pension, enligt SHOP-studien vid Karolinska institutet.</w:t>
      </w:r>
      <w:r w:rsidRPr="00163021">
        <w:rPr>
          <w:vertAlign w:val="superscript"/>
          <w:lang w:eastAsia="sv-SE"/>
        </w:rPr>
        <w:footnoteReference w:id="51"/>
      </w:r>
      <w:r w:rsidRPr="00163021">
        <w:rPr>
          <w:lang w:eastAsia="sv-SE"/>
        </w:rPr>
        <w:t xml:space="preserve"> En kostsam konsekvens både för den enskilda och för samhället i stort, och något som till stor del skulle kunna avhjälpas genom ett slopat karensavdrag. </w:t>
      </w:r>
    </w:p>
    <w:p w:rsidRPr="00163021" w:rsidR="00972A50" w:rsidP="008F404D" w:rsidRDefault="00972A50" w14:paraId="57A13F4C" w14:textId="479038FA">
      <w:pPr>
        <w:rPr>
          <w:lang w:eastAsia="sv-SE"/>
        </w:rPr>
      </w:pPr>
      <w:r w:rsidRPr="00163021">
        <w:rPr>
          <w:lang w:eastAsia="sv-SE"/>
        </w:rPr>
        <w:t xml:space="preserve">Sverige är i dag det enda landet i Norden som har karensavdrag. Tyvärr tyder inget på att det kommer </w:t>
      </w:r>
      <w:r w:rsidR="00346949">
        <w:rPr>
          <w:lang w:eastAsia="sv-SE"/>
        </w:rPr>
        <w:t xml:space="preserve">att </w:t>
      </w:r>
      <w:r w:rsidRPr="00163021">
        <w:rPr>
          <w:lang w:eastAsia="sv-SE"/>
        </w:rPr>
        <w:t xml:space="preserve">avskaffas. Under coronapandemin infördes en tillfällig ersättning för karensavdraget (karensersättning), tack vare Vänsterpartiet och flera pådrivande fackförbund. Denna ersättning är slopad sedan den 1 april 2022. S-regeringen tillsatte i mars 2022 en utredning för att se över karensavdraget och sjuklönen (dir. 2022:23). Utredningen lades ned av SD och den nya regeringen, och ersattes av en intern utredning inom Socialdepartementet. </w:t>
      </w:r>
    </w:p>
    <w:p w:rsidRPr="00163021" w:rsidR="0066274A" w:rsidP="008F404D" w:rsidRDefault="0066274A" w14:paraId="3B4B3931" w14:textId="1F314A0C">
      <w:pPr>
        <w:rPr>
          <w:lang w:eastAsia="sv-SE"/>
        </w:rPr>
      </w:pPr>
      <w:r w:rsidRPr="00163021">
        <w:rPr>
          <w:lang w:eastAsia="sv-SE"/>
        </w:rPr>
        <w:t xml:space="preserve">I december 2023 presenterade departementet sina slutsatser som bland annat innehöll ett förslag om att införa ett karenstak. Det innebär att karensavdrag inte ska göras om </w:t>
      </w:r>
      <w:r w:rsidRPr="007740F8">
        <w:rPr>
          <w:spacing w:val="-2"/>
          <w:lang w:eastAsia="sv-SE"/>
        </w:rPr>
        <w:t>sådant avdrag har gjorts för en individ vid sex tillfällen under de senaste tolv månaderna.</w:t>
      </w:r>
      <w:r w:rsidRPr="00163021">
        <w:rPr>
          <w:lang w:eastAsia="sv-SE"/>
        </w:rPr>
        <w:t xml:space="preserve"> Karenstaket skulle ersätta det nuvarande allmänna högriskskyddet som innebär mot</w:t>
      </w:r>
      <w:r w:rsidR="007740F8">
        <w:rPr>
          <w:lang w:eastAsia="sv-SE"/>
        </w:rPr>
        <w:softHyphen/>
      </w:r>
      <w:r w:rsidRPr="00163021">
        <w:rPr>
          <w:lang w:eastAsia="sv-SE"/>
        </w:rPr>
        <w:t>svarande skydd för individer som haft fler än 10 karensavdrag under en tolvmånaders</w:t>
      </w:r>
      <w:r w:rsidR="007740F8">
        <w:rPr>
          <w:lang w:eastAsia="sv-SE"/>
        </w:rPr>
        <w:softHyphen/>
      </w:r>
      <w:r w:rsidRPr="00163021">
        <w:rPr>
          <w:lang w:eastAsia="sv-SE"/>
        </w:rPr>
        <w:t xml:space="preserve">period. </w:t>
      </w:r>
    </w:p>
    <w:p w:rsidRPr="00163021" w:rsidR="0066274A" w:rsidP="008F404D" w:rsidRDefault="0066274A" w14:paraId="4658711E" w14:textId="4FDDEFDB">
      <w:pPr>
        <w:rPr>
          <w:lang w:eastAsia="sv-SE"/>
        </w:rPr>
      </w:pPr>
      <w:r w:rsidRPr="00163021">
        <w:rPr>
          <w:lang w:eastAsia="sv-SE"/>
        </w:rPr>
        <w:t>Förslaget är långt ifrån tillräckligt och skulle ha liten effekt om det genomfördes. Ännu har regeringen inte agerat utifrån förslaget. Regeringens hantering av hela frågan tyder på att den inte kommer att lösa de uppenbara problem som finns.</w:t>
      </w:r>
    </w:p>
    <w:p w:rsidRPr="00163021" w:rsidR="00972A50" w:rsidP="008F404D" w:rsidRDefault="00972A50" w14:paraId="600625C4" w14:textId="77777777">
      <w:pPr>
        <w:rPr>
          <w:lang w:eastAsia="sv-SE"/>
        </w:rPr>
      </w:pPr>
      <w:r w:rsidRPr="00163021">
        <w:rPr>
          <w:lang w:eastAsia="sv-SE"/>
        </w:rPr>
        <w:t xml:space="preserve">Vänsterpartiet anser att karensavdraget bör avskaffas snarast, för att underlätta för hushållen i det tuffa ekonomiska läge som råder och för att det med stor sannolikhet skulle bidra till en förbättrad folkhälsa. </w:t>
      </w:r>
    </w:p>
    <w:p w:rsidRPr="00BC3A5A" w:rsidR="00972A50" w:rsidP="008F404D" w:rsidRDefault="00972A50" w14:paraId="66E3C444" w14:textId="77777777">
      <w:pPr>
        <w:pStyle w:val="Normalutanindragellerluft"/>
        <w:rPr>
          <w:b/>
          <w:bCs/>
          <w:lang w:eastAsia="sv-SE"/>
        </w:rPr>
      </w:pPr>
      <w:r w:rsidRPr="00BC3A5A">
        <w:rPr>
          <w:b/>
          <w:bCs/>
          <w:lang w:eastAsia="sv-SE"/>
        </w:rPr>
        <w:t>Vänsterpartiets förslag:</w:t>
      </w:r>
    </w:p>
    <w:p w:rsidRPr="00163021" w:rsidR="00972A50" w:rsidP="00972A50" w:rsidRDefault="00972A50" w14:paraId="144D4962" w14:textId="77777777">
      <w:pPr>
        <w:pStyle w:val="ListaPunkt"/>
        <w:rPr>
          <w:lang w:eastAsia="sv-SE"/>
        </w:rPr>
      </w:pPr>
      <w:r w:rsidRPr="00163021">
        <w:rPr>
          <w:lang w:eastAsia="sv-SE"/>
        </w:rPr>
        <w:t>Avskaffa karensavdraget; staten tar hela kostnaden på 5,2 miljarder kronor.</w:t>
      </w:r>
    </w:p>
    <w:p w:rsidRPr="00B53AA7" w:rsidR="00972A50" w:rsidP="00B53AA7" w:rsidRDefault="00972A50" w14:paraId="7404F064" w14:textId="77777777">
      <w:pPr>
        <w:pStyle w:val="Rubrik2numrerat"/>
      </w:pPr>
      <w:bookmarkStart w:name="_Toc149230014" w:id="54"/>
      <w:bookmarkStart w:name="_Toc183173166" w:id="55"/>
      <w:bookmarkStart w:name="_Hlk146892928" w:id="56"/>
      <w:r w:rsidRPr="00B53AA7">
        <w:lastRenderedPageBreak/>
        <w:t>Höj försörjningsstödet</w:t>
      </w:r>
      <w:bookmarkEnd w:id="54"/>
      <w:bookmarkEnd w:id="55"/>
    </w:p>
    <w:p w:rsidRPr="00163021" w:rsidR="00972A50" w:rsidP="008F404D" w:rsidRDefault="00972A50" w14:paraId="7C872A94" w14:textId="77777777">
      <w:pPr>
        <w:pStyle w:val="Normalutanindragellerluft"/>
        <w:rPr>
          <w:lang w:eastAsia="sv-SE"/>
        </w:rPr>
      </w:pPr>
      <w:r w:rsidRPr="00163021">
        <w:rPr>
          <w:lang w:eastAsia="sv-SE"/>
        </w:rPr>
        <w:t xml:space="preserve">Hushållen med de minsta ekonomiska marginalerna är extra utsatta till följd av den höga inflationen. För att förbättra situationen för dessa hushåll och hjälpa dem igenom dessa svåra tider föreslår Vänsterpartiet att försörjningsstödet höjs generellt med 1 000 kronor per månad och hushåll. </w:t>
      </w:r>
    </w:p>
    <w:p w:rsidRPr="00163021" w:rsidR="00972A50" w:rsidP="008F404D" w:rsidRDefault="00972A50" w14:paraId="68797283" w14:textId="40F27132">
      <w:pPr>
        <w:rPr>
          <w:lang w:eastAsia="sv-SE"/>
        </w:rPr>
      </w:pPr>
      <w:r w:rsidRPr="00163021">
        <w:rPr>
          <w:lang w:eastAsia="sv-SE"/>
        </w:rPr>
        <w:t>Vi vill också se en särskild satsning på barnfamiljer som innebär att försörjnings</w:t>
      </w:r>
      <w:r w:rsidR="007740F8">
        <w:rPr>
          <w:lang w:eastAsia="sv-SE"/>
        </w:rPr>
        <w:softHyphen/>
      </w:r>
      <w:r w:rsidRPr="00163021">
        <w:rPr>
          <w:lang w:eastAsia="sv-SE"/>
        </w:rPr>
        <w:t>stödet höjs med ytterligare 500 kronor per månad och barnhushåll, samt 200 kronor per månad och barn. Med anledning av detta ökar vi anslaget med 1,5 miljarder kronor 202</w:t>
      </w:r>
      <w:r w:rsidRPr="00163021" w:rsidR="00FD3B60">
        <w:rPr>
          <w:lang w:eastAsia="sv-SE"/>
        </w:rPr>
        <w:t>5</w:t>
      </w:r>
      <w:r w:rsidRPr="00163021">
        <w:rPr>
          <w:lang w:eastAsia="sv-SE"/>
        </w:rPr>
        <w:t xml:space="preserve"> och 1,6 miljarder kronor 202</w:t>
      </w:r>
      <w:r w:rsidRPr="00163021" w:rsidR="00FD3B60">
        <w:rPr>
          <w:lang w:eastAsia="sv-SE"/>
        </w:rPr>
        <w:t>6</w:t>
      </w:r>
      <w:r w:rsidRPr="00163021">
        <w:rPr>
          <w:lang w:eastAsia="sv-SE"/>
        </w:rPr>
        <w:t xml:space="preserve"> respektive 202</w:t>
      </w:r>
      <w:r w:rsidRPr="00163021" w:rsidR="00FD3B60">
        <w:rPr>
          <w:lang w:eastAsia="sv-SE"/>
        </w:rPr>
        <w:t>7</w:t>
      </w:r>
      <w:r w:rsidRPr="00163021">
        <w:rPr>
          <w:lang w:eastAsia="sv-SE"/>
        </w:rPr>
        <w:t xml:space="preserve"> till följd av den generella höjningen av försörjningsstödet och med ytterligare 391 miljoner kronor per år till följd av höjningen för barnfamiljer.</w:t>
      </w:r>
    </w:p>
    <w:p w:rsidRPr="00BC3A5A" w:rsidR="00972A50" w:rsidP="008F404D" w:rsidRDefault="00972A50" w14:paraId="162B0A72" w14:textId="77777777">
      <w:pPr>
        <w:pStyle w:val="Normalutanindragellerluft"/>
        <w:rPr>
          <w:b/>
          <w:bCs/>
          <w:lang w:eastAsia="sv-SE"/>
        </w:rPr>
      </w:pPr>
      <w:r w:rsidRPr="00BC3A5A">
        <w:rPr>
          <w:b/>
          <w:bCs/>
          <w:lang w:eastAsia="sv-SE"/>
        </w:rPr>
        <w:t>Vänsterpartiets förslag:</w:t>
      </w:r>
    </w:p>
    <w:p w:rsidRPr="00163021" w:rsidR="00972A50" w:rsidP="00972A50" w:rsidRDefault="00972A50" w14:paraId="0C3C7EC0" w14:textId="77777777">
      <w:pPr>
        <w:pStyle w:val="ListaPunkt"/>
        <w:rPr>
          <w:lang w:eastAsia="sv-SE"/>
        </w:rPr>
      </w:pPr>
      <w:r w:rsidRPr="00163021">
        <w:rPr>
          <w:lang w:eastAsia="sv-SE"/>
        </w:rPr>
        <w:t xml:space="preserve">Höj försörjningsstödet med 1 000 kronor per månad och hushåll. </w:t>
      </w:r>
    </w:p>
    <w:p w:rsidRPr="00163021" w:rsidR="00972A50" w:rsidP="00372B0F" w:rsidRDefault="00972A50" w14:paraId="1A81CFEF" w14:textId="1E509C12">
      <w:pPr>
        <w:pStyle w:val="ListaPunkt"/>
      </w:pPr>
      <w:r w:rsidRPr="00163021">
        <w:rPr>
          <w:lang w:eastAsia="sv-SE"/>
        </w:rPr>
        <w:t>Höj försörjningsstödet med 500 kronor per månad och barnhushåll samt 200 kronor per månad och barn.</w:t>
      </w:r>
      <w:bookmarkEnd w:id="56"/>
    </w:p>
    <w:p w:rsidRPr="00B53AA7" w:rsidR="00372B0F" w:rsidP="00B53AA7" w:rsidRDefault="00C843D1" w14:paraId="6DCFD093" w14:textId="63B57CFD">
      <w:pPr>
        <w:pStyle w:val="Rubrik2numrerat"/>
      </w:pPr>
      <w:bookmarkStart w:name="_Toc183173167" w:id="57"/>
      <w:r w:rsidRPr="00B53AA7">
        <w:t>Höj i</w:t>
      </w:r>
      <w:r w:rsidRPr="00B53AA7" w:rsidR="0096220B">
        <w:t>nkomstpensionstillägg</w:t>
      </w:r>
      <w:r w:rsidRPr="00B53AA7" w:rsidR="00537F6E">
        <w:t>et</w:t>
      </w:r>
      <w:bookmarkEnd w:id="57"/>
    </w:p>
    <w:p w:rsidRPr="00163021" w:rsidR="00C843D1" w:rsidP="00C843D1" w:rsidRDefault="00C843D1" w14:paraId="242ED089" w14:textId="2FED65E7">
      <w:pPr>
        <w:pStyle w:val="Normalutanindragellerluft"/>
      </w:pPr>
      <w:r w:rsidRPr="00163021">
        <w:t xml:space="preserve">I regeringens budgetproposition för 2025 föreslås </w:t>
      </w:r>
      <w:r w:rsidRPr="00163021" w:rsidR="00D316F2">
        <w:t>sänkt skatt</w:t>
      </w:r>
      <w:r w:rsidRPr="00163021">
        <w:t xml:space="preserve"> för pensionärer. Det innebär </w:t>
      </w:r>
      <w:r w:rsidRPr="00163021" w:rsidR="00A34276">
        <w:t>63</w:t>
      </w:r>
      <w:r w:rsidRPr="00163021">
        <w:t xml:space="preserve"> kronor lägre skatt per månad för en pensionär med medianinkomst. </w:t>
      </w:r>
      <w:r w:rsidRPr="00163021" w:rsidR="00D316F2">
        <w:t xml:space="preserve">Den halva av </w:t>
      </w:r>
      <w:r w:rsidRPr="00163021">
        <w:t xml:space="preserve">pensionärskollektivet </w:t>
      </w:r>
      <w:r w:rsidRPr="00163021" w:rsidR="00D316F2">
        <w:t xml:space="preserve">som har lägst inkomster </w:t>
      </w:r>
      <w:r w:rsidRPr="00163021">
        <w:t xml:space="preserve">får alltså </w:t>
      </w:r>
      <w:r w:rsidRPr="00163021" w:rsidR="00D316F2">
        <w:t xml:space="preserve">mindre än </w:t>
      </w:r>
      <w:r w:rsidRPr="00163021" w:rsidR="00A34276">
        <w:t>63</w:t>
      </w:r>
      <w:r w:rsidRPr="00163021" w:rsidR="00D316F2">
        <w:t xml:space="preserve"> kronor per månad i </w:t>
      </w:r>
      <w:r w:rsidRPr="00163021">
        <w:t>sänk</w:t>
      </w:r>
      <w:r w:rsidRPr="00163021" w:rsidR="00D316F2">
        <w:t>t skatt,</w:t>
      </w:r>
      <w:r w:rsidRPr="00163021">
        <w:t xml:space="preserve"> till följd av </w:t>
      </w:r>
      <w:r w:rsidRPr="00163021" w:rsidR="00D316F2">
        <w:t>regeringens förslag</w:t>
      </w:r>
      <w:r w:rsidRPr="00163021">
        <w:t xml:space="preserve">. </w:t>
      </w:r>
      <w:r w:rsidRPr="00163021" w:rsidR="00A34276">
        <w:t>Den som har pensions</w:t>
      </w:r>
      <w:r w:rsidR="007740F8">
        <w:softHyphen/>
      </w:r>
      <w:r w:rsidRPr="00163021" w:rsidR="00A34276">
        <w:t>inkomster på 63</w:t>
      </w:r>
      <w:r w:rsidR="00827FBC">
        <w:t> </w:t>
      </w:r>
      <w:r w:rsidRPr="00163021" w:rsidR="00A34276">
        <w:t>000 kronor per månad eller mer får 262 kronor lägre skatt per månad.</w:t>
      </w:r>
      <w:r w:rsidRPr="00163021" w:rsidR="00A34276">
        <w:rPr>
          <w:rStyle w:val="Fotnotsreferens"/>
        </w:rPr>
        <w:footnoteReference w:id="52"/>
      </w:r>
      <w:r w:rsidRPr="00163021" w:rsidR="00A34276">
        <w:t xml:space="preserve"> Skattesänkningen kostar staten 2,4 miljarder kronor.</w:t>
      </w:r>
    </w:p>
    <w:p w:rsidRPr="00163021" w:rsidR="00A34276" w:rsidP="00D316F2" w:rsidRDefault="00D316F2" w14:paraId="1EF506EE" w14:textId="1F4F85A6">
      <w:r w:rsidRPr="00163021">
        <w:t>Vänsterpartiet vill höja pensionerna genom att höja inbetalningarna till pensionssystemet</w:t>
      </w:r>
      <w:r w:rsidRPr="00163021" w:rsidR="00A34276">
        <w:t xml:space="preserve"> och införa en </w:t>
      </w:r>
      <w:r w:rsidRPr="00163021" w:rsidR="00AE6A54">
        <w:t xml:space="preserve">s.k. </w:t>
      </w:r>
      <w:r w:rsidRPr="00163021" w:rsidR="00A34276">
        <w:t>gas</w:t>
      </w:r>
      <w:r w:rsidRPr="00163021">
        <w:t xml:space="preserve">. Det driver vi aktivt i pensionsgruppen. </w:t>
      </w:r>
    </w:p>
    <w:p w:rsidRPr="00163021" w:rsidR="004C5610" w:rsidP="00D316F2" w:rsidRDefault="00A34276" w14:paraId="6F01FFDA" w14:textId="79F63434">
      <w:r w:rsidRPr="00163021">
        <w:t>Vänsterpartiet gör andra prioriteringar än regeringen. Vi säger nej till regeringens skattesänkning och lägger istället pengarna på att höja pensionerna för de med låga pensionsinkomster. Vi menar att de som har arbetat ett långt yrkesliv med låga inkomster, inom exempelvis hemtjänsten, som behövt gå ned i arbetstid för att orka med eller ta hand om barn och anhöriga eller de som inte orkar arbeta till pensionsåldern bör få en högre pension. Därför föreslår vi höjd vi pension med 332</w:t>
      </w:r>
      <w:r w:rsidRPr="00163021" w:rsidR="00D316F2">
        <w:t xml:space="preserve"> kr</w:t>
      </w:r>
      <w:r w:rsidRPr="00163021" w:rsidR="004C5610">
        <w:t>onor per månad</w:t>
      </w:r>
      <w:r w:rsidRPr="00163021">
        <w:t>, före skatt (235 kr/mån efter skatt)</w:t>
      </w:r>
      <w:r w:rsidRPr="00163021" w:rsidR="004C5610">
        <w:t xml:space="preserve"> för</w:t>
      </w:r>
      <w:r w:rsidRPr="00163021" w:rsidR="00D316F2">
        <w:t xml:space="preserve"> närmare en halv miljon pensionärer</w:t>
      </w:r>
      <w:r w:rsidRPr="00163021" w:rsidR="004C5610">
        <w:t xml:space="preserve"> med </w:t>
      </w:r>
      <w:r w:rsidRPr="00163021" w:rsidR="00D316F2">
        <w:t xml:space="preserve">allmän pension på mellan </w:t>
      </w:r>
      <w:r w:rsidRPr="00163021">
        <w:t xml:space="preserve">omkring </w:t>
      </w:r>
      <w:r w:rsidRPr="00163021" w:rsidR="00D316F2">
        <w:t>11</w:t>
      </w:r>
      <w:r w:rsidR="00827FBC">
        <w:t> </w:t>
      </w:r>
      <w:r w:rsidRPr="00163021">
        <w:t>700</w:t>
      </w:r>
      <w:r w:rsidRPr="00163021" w:rsidR="004C5610">
        <w:t xml:space="preserve"> </w:t>
      </w:r>
      <w:r w:rsidRPr="00163021" w:rsidR="00D316F2">
        <w:t>och 14</w:t>
      </w:r>
      <w:r w:rsidR="00827FBC">
        <w:t> </w:t>
      </w:r>
      <w:r w:rsidRPr="00163021">
        <w:t>900</w:t>
      </w:r>
      <w:r w:rsidRPr="00163021" w:rsidR="00D316F2">
        <w:t xml:space="preserve"> kr</w:t>
      </w:r>
      <w:r w:rsidRPr="00163021" w:rsidR="004C5610">
        <w:t>onor per månad</w:t>
      </w:r>
      <w:r w:rsidRPr="00163021" w:rsidR="00D316F2">
        <w:t xml:space="preserve">. </w:t>
      </w:r>
      <w:r w:rsidRPr="00163021">
        <w:t>Totalt höjer vi pensionerna för omkring 1</w:t>
      </w:r>
      <w:r w:rsidR="00827FBC">
        <w:t> </w:t>
      </w:r>
      <w:r w:rsidRPr="00163021">
        <w:t>200</w:t>
      </w:r>
      <w:r w:rsidR="00827FBC">
        <w:t> </w:t>
      </w:r>
      <w:r w:rsidRPr="00163021">
        <w:t>000 pensionärer genom ett höjt inkomstpensionstillägg med drygt 55 procent.</w:t>
      </w:r>
      <w:r w:rsidRPr="00163021" w:rsidR="004C5610">
        <w:rPr>
          <w:rStyle w:val="Fotnotsreferens"/>
        </w:rPr>
        <w:footnoteReference w:id="53"/>
      </w:r>
      <w:r w:rsidRPr="00163021">
        <w:t xml:space="preserve"> Förslaget belastar statens budget med 2,4 miljarder kronor, vilket alltså även är kostnaden för regeringens skattesänkning.</w:t>
      </w:r>
      <w:r w:rsidRPr="00163021" w:rsidR="003B2421">
        <w:t xml:space="preserve"> </w:t>
      </w:r>
    </w:p>
    <w:p w:rsidRPr="00BC3A5A" w:rsidR="004C5610" w:rsidP="004C5610" w:rsidRDefault="004C5610" w14:paraId="131CECD8" w14:textId="77777777">
      <w:pPr>
        <w:pStyle w:val="Normalutanindragellerluft"/>
        <w:rPr>
          <w:b/>
          <w:bCs/>
          <w:lang w:eastAsia="sv-SE"/>
        </w:rPr>
      </w:pPr>
      <w:r w:rsidRPr="00BC3A5A">
        <w:rPr>
          <w:b/>
          <w:bCs/>
          <w:lang w:eastAsia="sv-SE"/>
        </w:rPr>
        <w:t>Vänsterpartiets förslag:</w:t>
      </w:r>
    </w:p>
    <w:p w:rsidRPr="00163021" w:rsidR="00D316F2" w:rsidP="00F47F84" w:rsidRDefault="004C5610" w14:paraId="31EFF214" w14:textId="4EA79B5E">
      <w:pPr>
        <w:pStyle w:val="ListaPunkt"/>
      </w:pPr>
      <w:r w:rsidRPr="00163021">
        <w:t xml:space="preserve">Höj inkomstpensionstillägget med </w:t>
      </w:r>
      <w:r w:rsidRPr="00163021" w:rsidR="00A34276">
        <w:t>55</w:t>
      </w:r>
      <w:r w:rsidRPr="00163021">
        <w:t xml:space="preserve"> procent, till en kostnad av </w:t>
      </w:r>
      <w:r w:rsidRPr="00163021" w:rsidR="00A34276">
        <w:t>2,4 miljarder</w:t>
      </w:r>
      <w:r w:rsidRPr="00163021">
        <w:t xml:space="preserve"> kronor</w:t>
      </w:r>
      <w:r w:rsidRPr="00163021" w:rsidR="00A34276">
        <w:t>.</w:t>
      </w:r>
    </w:p>
    <w:p w:rsidRPr="00B53AA7" w:rsidR="003619FB" w:rsidP="00B53AA7" w:rsidRDefault="00537F6E" w14:paraId="334B36EA" w14:textId="6C70DD04">
      <w:pPr>
        <w:pStyle w:val="Rubrik2numrerat"/>
      </w:pPr>
      <w:bookmarkStart w:name="_Toc107588732" w:id="58"/>
      <w:bookmarkStart w:name="_Toc112409774" w:id="59"/>
      <w:bookmarkStart w:name="_Toc115276234" w:id="60"/>
      <w:bookmarkStart w:name="_Toc119863206" w:id="61"/>
      <w:bookmarkStart w:name="_Toc149230041" w:id="62"/>
      <w:bookmarkStart w:name="_Toc183173168" w:id="63"/>
      <w:r w:rsidRPr="00B53AA7">
        <w:lastRenderedPageBreak/>
        <w:t>Höj och stärk a</w:t>
      </w:r>
      <w:r w:rsidRPr="00B53AA7" w:rsidR="003619FB">
        <w:t>rbetslöshetsförsäkringen</w:t>
      </w:r>
      <w:bookmarkEnd w:id="58"/>
      <w:bookmarkEnd w:id="59"/>
      <w:bookmarkEnd w:id="60"/>
      <w:bookmarkEnd w:id="61"/>
      <w:bookmarkEnd w:id="62"/>
      <w:bookmarkEnd w:id="63"/>
    </w:p>
    <w:p w:rsidRPr="00163021" w:rsidR="003619FB" w:rsidP="003619FB" w:rsidRDefault="003619FB" w14:paraId="67866B9F" w14:textId="77777777">
      <w:pPr>
        <w:spacing w:before="80"/>
        <w:ind w:firstLine="0"/>
      </w:pPr>
      <w:r w:rsidRPr="00163021">
        <w:t xml:space="preserve">För att den som förlorar jobbet ska kunna få goda möjligheter att antingen ställa om eller hitta ett jobb som motsvarar ens kompetens behöver arbetslöshetsförsäkringen ge en rimlig ersättning. Vänsterpartiet menar att 80 procent av inkomsten är en rimlig nivå för att säkra inkomsttryggheten och omställningsförmågan för individen. </w:t>
      </w:r>
    </w:p>
    <w:p w:rsidRPr="00163021" w:rsidR="003619FB" w:rsidP="003619FB" w:rsidRDefault="003619FB" w14:paraId="2ADBB0F1" w14:textId="416B277C">
      <w:pPr>
        <w:tabs>
          <w:tab w:val="clear" w:pos="284"/>
        </w:tabs>
      </w:pPr>
      <w:bookmarkStart w:name="_Hlk115273050" w:id="64"/>
      <w:r w:rsidRPr="00163021">
        <w:t>Under pandemin genomförde regeringen flera tillfälliga förstärkningar av arbetslös</w:t>
      </w:r>
      <w:r w:rsidR="007740F8">
        <w:softHyphen/>
      </w:r>
      <w:r w:rsidRPr="00163021">
        <w:t>hetsförsäkringen. Bland annat höjdes ersättningsnivåerna</w:t>
      </w:r>
      <w:r w:rsidR="00827FBC">
        <w:t>,</w:t>
      </w:r>
      <w:r w:rsidRPr="00163021">
        <w:t xml:space="preserve"> och arbetsvillkoret justerades så att fler kunde kvalificera sig för ersättning. De tillfälliga förstärkningarna av a</w:t>
      </w:r>
      <w:r w:rsidRPr="00163021">
        <w:noBreakHyphen/>
        <w:t>kassan innebär att knappt 4 av 10 av de heltidsarbetande får 80 procent av sin tidigare lön i ersättning från a</w:t>
      </w:r>
      <w:r w:rsidRPr="00163021">
        <w:noBreakHyphen/>
        <w:t xml:space="preserve">kassan. </w:t>
      </w:r>
    </w:p>
    <w:p w:rsidRPr="00163021" w:rsidR="003619FB" w:rsidP="003619FB" w:rsidRDefault="003619FB" w14:paraId="491FE2E5" w14:textId="46D68E59">
      <w:r w:rsidRPr="00163021">
        <w:t>Genom budgetpropositionen för 2023 och proposition 2022/23:85 En fortsatt stärkt arbetslöshetsförsäkring permanentades de tillfälliga förstärkningarna av arbetslöshets</w:t>
      </w:r>
      <w:r w:rsidR="007740F8">
        <w:softHyphen/>
      </w:r>
      <w:r w:rsidRPr="00163021">
        <w:t>försäkringen. Det har av regeringen beskrivits som en satsning på arbetslöshetsför</w:t>
      </w:r>
      <w:r w:rsidRPr="00163021">
        <w:softHyphen/>
        <w:t xml:space="preserve">säkringen, men i praktiken innebär det en fortsatt urholkning av ersättningsnivåerna. Eftersom golv och tak anges i nominella belopp och därmed varken följer pris- eller löneutvecklingen innebär det en årlig urholkning i takt med att lönerna stiger. Detta illustreras i figuren nedan. </w:t>
      </w:r>
    </w:p>
    <w:bookmarkEnd w:id="64"/>
    <w:p w:rsidRPr="00163021" w:rsidR="00462781" w:rsidP="00AA2905" w:rsidRDefault="003619FB" w14:paraId="483A2BAB" w14:textId="7E2482E6">
      <w:pPr>
        <w:pStyle w:val="Tabellrubrik"/>
        <w:spacing w:before="300"/>
      </w:pPr>
      <w:r w:rsidRPr="00163021">
        <w:t xml:space="preserve">Figur </w:t>
      </w:r>
      <w:r w:rsidRPr="00163021" w:rsidR="0058704B">
        <w:t>2</w:t>
      </w:r>
      <w:r w:rsidRPr="00163021" w:rsidR="00EE5EB9">
        <w:t>7</w:t>
      </w:r>
      <w:r w:rsidRPr="00163021">
        <w:t xml:space="preserve"> Andel löntagare som får 80 procent av </w:t>
      </w:r>
      <w:r w:rsidR="00827FBC">
        <w:t xml:space="preserve">sin </w:t>
      </w:r>
      <w:r w:rsidRPr="00163021">
        <w:t>tidigare inkomst från a-kassan</w:t>
      </w:r>
    </w:p>
    <w:p w:rsidRPr="00163021" w:rsidR="003619FB" w:rsidP="0013549F" w:rsidRDefault="00462781" w14:paraId="0CD13CF4" w14:textId="763F0B03">
      <w:pPr>
        <w:pStyle w:val="Klla"/>
      </w:pPr>
      <w:r w:rsidRPr="00163021">
        <w:rPr>
          <w:noProof/>
        </w:rPr>
        <w:drawing>
          <wp:anchor distT="0" distB="0" distL="114300" distR="114300" simplePos="0" relativeHeight="251658241" behindDoc="0" locked="0" layoutInCell="1" allowOverlap="1" wp14:editId="2F858B06" wp14:anchorId="5C76B600">
            <wp:simplePos x="0" y="0"/>
            <wp:positionH relativeFrom="column">
              <wp:posOffset>1905</wp:posOffset>
            </wp:positionH>
            <wp:positionV relativeFrom="paragraph">
              <wp:posOffset>0</wp:posOffset>
            </wp:positionV>
            <wp:extent cx="5400040" cy="3257550"/>
            <wp:effectExtent l="0" t="0" r="0" b="0"/>
            <wp:wrapTopAndBottom/>
            <wp:docPr id="19" name="Diagram 19" descr="">
              <a:extLst xmlns:a="http://schemas.openxmlformats.org/drawingml/2006/main">
                <a:ext uri="{FF2B5EF4-FFF2-40B4-BE49-F238E27FC236}">
                  <a16:creationId xmlns:a16="http://schemas.microsoft.com/office/drawing/2014/main" id="{D19F252F-8DC1-A26E-EFB0-9D7BF1A211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Pr="00163021" w:rsidR="003619FB">
        <w:t>Källa: SCB</w:t>
      </w:r>
      <w:r w:rsidR="006C24D9">
        <w:t>.</w:t>
      </w:r>
    </w:p>
    <w:p w:rsidRPr="00163021" w:rsidR="003619FB" w:rsidP="00E659C8" w:rsidRDefault="003619FB" w14:paraId="521C1463" w14:textId="60B169E7">
      <w:pPr>
        <w:pStyle w:val="Normalutanindragellerluft"/>
        <w:spacing w:before="150"/>
      </w:pPr>
      <w:r w:rsidRPr="00163021">
        <w:t xml:space="preserve">Figur </w:t>
      </w:r>
      <w:r w:rsidRPr="00163021" w:rsidR="00E92606">
        <w:t>27</w:t>
      </w:r>
      <w:r w:rsidRPr="00163021">
        <w:t xml:space="preserve"> visar hur stor andel av löntagarna som får 80 procent av sin tidigare inkomst i ersättning från arbetslöshetsförsäkringen. För de första hundra dagarna är det alltså drygt hälften av löntagarna som är försäkrade i den omfattningen och efter de första hundra dagarna rör d</w:t>
      </w:r>
      <w:r w:rsidRPr="00163021" w:rsidR="00B461D7">
        <w:t>et</w:t>
      </w:r>
      <w:r w:rsidRPr="00163021">
        <w:t xml:space="preserve"> sig om ca </w:t>
      </w:r>
      <w:r w:rsidRPr="00163021" w:rsidR="008E5A56">
        <w:t>22</w:t>
      </w:r>
      <w:r w:rsidRPr="00163021">
        <w:t xml:space="preserve"> procent. De förstärkningar som genomfördes med anledning av pandemin synliggörs av att kurvorna pekar uppåt 2020. Som framgår av figuren minskade dock denna andel redan 2021 och ytterligare 2022 och 2023. Detta gör det svårt att beskriva regeringens förbättringar inom arbetslöshetsförsäkringen som några reella förbättringar.</w:t>
      </w:r>
    </w:p>
    <w:p w:rsidRPr="00163021" w:rsidR="003619FB" w:rsidP="003619FB" w:rsidRDefault="003619FB" w14:paraId="1A46F934" w14:textId="77777777">
      <w:pPr>
        <w:tabs>
          <w:tab w:val="clear" w:pos="284"/>
        </w:tabs>
      </w:pPr>
      <w:r w:rsidRPr="00163021">
        <w:t xml:space="preserve">Vänsterpartiets mål är att 80 procent av löntagarna ska få 80 procent av sin tidigare lön vid arbetslöshet. Vi vill därför höja den högsta dagpenningen och grundbeloppet </w:t>
      </w:r>
      <w:r w:rsidRPr="00163021">
        <w:lastRenderedPageBreak/>
        <w:t xml:space="preserve">(tak och golv), indexera ersättningsbeloppen till löneutvecklingen, höja ersättningsnivån till 80 procent för hela ersättningsperioden samt för tid med aktivitetsstöd, förbättra kvalificerings- och ersättningsvillkoren och återinföra studerandevillkoret. </w:t>
      </w:r>
    </w:p>
    <w:p w:rsidRPr="00163021" w:rsidR="003619FB" w:rsidP="00EC05F1" w:rsidRDefault="003619FB" w14:paraId="2FD2EE33" w14:textId="77777777">
      <w:pPr>
        <w:pStyle w:val="Normalutanindragellerluft"/>
      </w:pPr>
      <w:bookmarkStart w:name="_Hlk116392842" w:id="65"/>
      <w:r w:rsidRPr="00163021">
        <w:t>Reformerna ska ske successivt enligt följande modell:</w:t>
      </w:r>
    </w:p>
    <w:p w:rsidRPr="00163021" w:rsidR="003619FB" w:rsidP="003619FB" w:rsidRDefault="003619FB" w14:paraId="4A08D7BE" w14:textId="3D59C802">
      <w:pPr>
        <w:pStyle w:val="ListaPunkt"/>
      </w:pPr>
      <w:bookmarkStart w:name="_Hlk110944133" w:id="66"/>
      <w:r w:rsidRPr="00163021">
        <w:t>2025 permanentas de tillfälliga kvalificerings- och ersättningsreglerna som gällt under pandemin, och karensdagarna i a</w:t>
      </w:r>
      <w:r w:rsidRPr="00163021">
        <w:noBreakHyphen/>
        <w:t>kassan avskaffas. Ersättningsnivån ändras så att den uppgår till 80 procent av den tidigare lönen under hela ersättningsperioden, även för dem med aktivitetsstöd. Taket i a</w:t>
      </w:r>
      <w:r w:rsidRPr="00163021">
        <w:noBreakHyphen/>
        <w:t>kassan höjs för hela ersättningsperioden, även för dem med aktivitetsstöd så att 80 procent av löntagarna hamnar under det. Samma år höjs grundbeloppet och ersättningarna i aktivitetsstödet i relation med höjningen av taket.</w:t>
      </w:r>
    </w:p>
    <w:p w:rsidRPr="00163021" w:rsidR="003619FB" w:rsidP="003619FB" w:rsidRDefault="003619FB" w14:paraId="50497D39" w14:textId="0D579200">
      <w:pPr>
        <w:pStyle w:val="ListaPunkt"/>
      </w:pPr>
      <w:r w:rsidRPr="00163021">
        <w:t xml:space="preserve">2026 återinförs studerandevillkoret. </w:t>
      </w:r>
    </w:p>
    <w:p w:rsidRPr="00163021" w:rsidR="003619FB" w:rsidP="003619FB" w:rsidRDefault="003619FB" w14:paraId="2E55CE72" w14:textId="5FC5A3E5">
      <w:pPr>
        <w:pStyle w:val="ListaPunkt"/>
      </w:pPr>
      <w:r w:rsidRPr="00163021">
        <w:t xml:space="preserve">2027 inkomstindexeras ersättningsnivåerna i arbetslöshetsförsäkringen. </w:t>
      </w:r>
    </w:p>
    <w:bookmarkEnd w:id="65"/>
    <w:bookmarkEnd w:id="66"/>
    <w:p w:rsidRPr="00163021" w:rsidR="003619FB" w:rsidP="003619FB" w:rsidRDefault="003619FB" w14:paraId="2CDDC3FB" w14:textId="77777777">
      <w:pPr>
        <w:pStyle w:val="Normalwebb"/>
        <w:ind w:firstLine="0"/>
      </w:pPr>
      <w:r w:rsidRPr="00163021">
        <w:t>De tillfälliga kvalificerings- och ersättningsreglerna som gällde under pandemin, och som permanentades genom budgetpropositionen för 2023, innebär att taket i a</w:t>
      </w:r>
      <w:r w:rsidRPr="00163021">
        <w:noBreakHyphen/>
        <w:t xml:space="preserve">kassan uppgår till 1 200 kronor per dag under de 100 första dagarna och därefter 1 000 kronor per dag, samt att ersättning enligt grundförsäkringen uppgår till 510 kronor per dag och den tillfälligt lägsta nivån för grundbeloppet på 255 kronor bibehålls. </w:t>
      </w:r>
    </w:p>
    <w:p w:rsidRPr="00163021" w:rsidR="003619FB" w:rsidP="003619FB" w:rsidRDefault="003619FB" w14:paraId="52B4427C" w14:textId="54D94F4D">
      <w:pPr>
        <w:tabs>
          <w:tab w:val="clear" w:pos="284"/>
        </w:tabs>
      </w:pPr>
      <w:r w:rsidRPr="00163021">
        <w:t>Vänsterpartiets förslag om att taket i arbetslöshetsförsäkringen ska uppgå till en nivå som innebär att 80 procent av löntagarna har inkomster under det innebär att det höjs till 1 714 kronor per dag. Taket i grundförsäkringen höjs till 688 kronor per dag och grund</w:t>
      </w:r>
      <w:r w:rsidR="007740F8">
        <w:softHyphen/>
      </w:r>
      <w:r w:rsidRPr="00163021">
        <w:t>beloppet till 344 kronor per dag. Till följd av våra förslag får deltagarna i de arbets</w:t>
      </w:r>
      <w:r w:rsidR="007740F8">
        <w:softHyphen/>
      </w:r>
      <w:r w:rsidRPr="00163021">
        <w:t>marknadsåtgärder vi satsar på en högre ersättning</w:t>
      </w:r>
      <w:r w:rsidR="00795447">
        <w:t>.</w:t>
      </w:r>
      <w:r w:rsidRPr="00163021">
        <w:t xml:space="preserve"> </w:t>
      </w:r>
      <w:r w:rsidR="00795447">
        <w:t>V</w:t>
      </w:r>
      <w:r w:rsidRPr="00163021">
        <w:t>i underlättar därmed omställningen.</w:t>
      </w:r>
    </w:p>
    <w:p w:rsidRPr="00163021" w:rsidR="003619FB" w:rsidP="003619FB" w:rsidRDefault="003619FB" w14:paraId="686761C4" w14:textId="77777777">
      <w:pPr>
        <w:tabs>
          <w:tab w:val="clear" w:pos="284"/>
        </w:tabs>
      </w:pPr>
      <w:r w:rsidRPr="00163021">
        <w:t>Förslagen innebär att en medelinkomsttagare som varit arbetslös i över 100 dagar får drygt 4 000 kronor mer per månad. Den som har ersättning enligt grundförsäkringen får mellan omkring 2 000 och 4 000 kronor mer per månad.</w:t>
      </w:r>
    </w:p>
    <w:p w:rsidRPr="00163021" w:rsidR="003619FB" w:rsidP="003619FB" w:rsidRDefault="003619FB" w14:paraId="611E8A6C" w14:textId="4603158E">
      <w:pPr>
        <w:tabs>
          <w:tab w:val="clear" w:pos="284"/>
        </w:tabs>
      </w:pPr>
      <w:r w:rsidRPr="00163021">
        <w:rPr>
          <w:bCs/>
        </w:rPr>
        <w:t xml:space="preserve">Vänsterpartiets föreslagna förstärkning av arbetslöshetsförsäkringen försvagar de offentliga finanserna med </w:t>
      </w:r>
      <w:r w:rsidR="000265B0">
        <w:rPr>
          <w:bCs/>
        </w:rPr>
        <w:t>6,3 miljarder kronor under 2025, 5,5 miljarder kronor under 2026 och 6,6 miljarder kronor under 2027</w:t>
      </w:r>
      <w:r w:rsidRPr="00163021">
        <w:rPr>
          <w:bCs/>
        </w:rPr>
        <w:t>. Att återinföra</w:t>
      </w:r>
      <w:r w:rsidRPr="00163021">
        <w:t xml:space="preserve"> studerandevillkoret för </w:t>
      </w:r>
      <w:r w:rsidRPr="00163021">
        <w:rPr>
          <w:bCs/>
        </w:rPr>
        <w:t xml:space="preserve">samma period kostar </w:t>
      </w:r>
      <w:r w:rsidRPr="00163021">
        <w:t>1</w:t>
      </w:r>
      <w:r w:rsidR="00795447">
        <w:t> </w:t>
      </w:r>
      <w:r w:rsidRPr="00163021">
        <w:t>miljard kronor</w:t>
      </w:r>
      <w:r w:rsidRPr="00163021">
        <w:rPr>
          <w:bCs/>
        </w:rPr>
        <w:t>.</w:t>
      </w:r>
      <w:r w:rsidRPr="00163021">
        <w:rPr>
          <w:bCs/>
          <w:vertAlign w:val="superscript"/>
        </w:rPr>
        <w:footnoteReference w:id="54"/>
      </w:r>
    </w:p>
    <w:p w:rsidRPr="00BC3A5A" w:rsidR="003619FB" w:rsidP="00EC05F1" w:rsidRDefault="003619FB" w14:paraId="6BB1327D" w14:textId="77777777">
      <w:pPr>
        <w:pStyle w:val="Normalutanindragellerluft"/>
        <w:rPr>
          <w:b/>
          <w:bCs/>
        </w:rPr>
      </w:pPr>
      <w:r w:rsidRPr="00BC3A5A">
        <w:rPr>
          <w:b/>
          <w:bCs/>
        </w:rPr>
        <w:t>Vänsterpartiets förslag:</w:t>
      </w:r>
    </w:p>
    <w:p w:rsidRPr="00163021" w:rsidR="0096220B" w:rsidP="005317D6" w:rsidRDefault="003619FB" w14:paraId="4ADCD755" w14:textId="7E736369">
      <w:pPr>
        <w:pStyle w:val="ListaPunkt"/>
        <w:ind w:left="380" w:hanging="380"/>
      </w:pPr>
      <w:bookmarkStart w:name="_Hlk110944148" w:id="67"/>
      <w:r w:rsidRPr="00163021">
        <w:t>Reformera a</w:t>
      </w:r>
      <w:r w:rsidRPr="00163021">
        <w:noBreakHyphen/>
        <w:t>kassan enligt beskrivningen ovan.</w:t>
      </w:r>
      <w:bookmarkEnd w:id="67"/>
    </w:p>
    <w:p w:rsidRPr="00B53AA7" w:rsidR="00F67816" w:rsidP="00B53AA7" w:rsidRDefault="00F67816" w14:paraId="5E961931" w14:textId="76A2FC6F">
      <w:pPr>
        <w:pStyle w:val="Rubrik1numrerat"/>
      </w:pPr>
      <w:bookmarkStart w:name="_Toc183173169" w:id="68"/>
      <w:r w:rsidRPr="00B53AA7">
        <w:t>Fortsatta nedskärningar i välfärden</w:t>
      </w:r>
      <w:bookmarkEnd w:id="68"/>
    </w:p>
    <w:p w:rsidRPr="00163021" w:rsidR="000E785A" w:rsidP="001A3BF0" w:rsidRDefault="0014555F" w14:paraId="21CAF97E" w14:textId="7F5EB10A">
      <w:pPr>
        <w:spacing w:before="80"/>
        <w:ind w:firstLine="0"/>
        <w:rPr>
          <w:rFonts w:eastAsia="Calibri"/>
        </w:rPr>
      </w:pPr>
      <w:r w:rsidRPr="00163021">
        <w:rPr>
          <w:rFonts w:eastAsia="Calibri"/>
        </w:rPr>
        <w:t>B</w:t>
      </w:r>
      <w:r w:rsidRPr="00163021" w:rsidR="00F67816">
        <w:rPr>
          <w:rFonts w:eastAsia="Calibri"/>
        </w:rPr>
        <w:t xml:space="preserve">ehoven i välfärdstjänsterna såsom skolan, äldreomsorgen och vården </w:t>
      </w:r>
      <w:r w:rsidRPr="00163021">
        <w:rPr>
          <w:rFonts w:eastAsia="Calibri"/>
        </w:rPr>
        <w:t xml:space="preserve">varierar och </w:t>
      </w:r>
      <w:r w:rsidRPr="00163021" w:rsidR="00F67816">
        <w:rPr>
          <w:rFonts w:eastAsia="Calibri"/>
        </w:rPr>
        <w:t xml:space="preserve">utvecklas </w:t>
      </w:r>
      <w:r w:rsidRPr="00163021">
        <w:rPr>
          <w:rFonts w:eastAsia="Calibri"/>
        </w:rPr>
        <w:t>i takt med befolknings</w:t>
      </w:r>
      <w:r w:rsidRPr="00163021" w:rsidR="00DF3218">
        <w:rPr>
          <w:rFonts w:eastAsia="Calibri"/>
        </w:rPr>
        <w:t>ökningen</w:t>
      </w:r>
      <w:r w:rsidRPr="00163021" w:rsidR="00F67816">
        <w:rPr>
          <w:rFonts w:eastAsia="Calibri"/>
        </w:rPr>
        <w:t xml:space="preserve">. </w:t>
      </w:r>
      <w:r w:rsidRPr="00163021" w:rsidR="000E785A">
        <w:rPr>
          <w:rFonts w:eastAsia="Calibri"/>
        </w:rPr>
        <w:t>Men vi har i Sverige inget system som</w:t>
      </w:r>
      <w:r w:rsidRPr="00163021" w:rsidR="00F67816">
        <w:rPr>
          <w:rFonts w:eastAsia="Calibri"/>
        </w:rPr>
        <w:t xml:space="preserve"> säkerställer att resurserna ska motsvara behoven</w:t>
      </w:r>
      <w:r w:rsidRPr="00163021" w:rsidR="000E785A">
        <w:rPr>
          <w:rFonts w:eastAsia="Calibri"/>
        </w:rPr>
        <w:t xml:space="preserve"> – snarare tvärtom</w:t>
      </w:r>
      <w:r w:rsidRPr="00163021" w:rsidR="00F67816">
        <w:rPr>
          <w:rFonts w:eastAsia="Calibri"/>
        </w:rPr>
        <w:t xml:space="preserve">. </w:t>
      </w:r>
      <w:r w:rsidRPr="00163021" w:rsidR="000E785A">
        <w:rPr>
          <w:rFonts w:eastAsia="Calibri"/>
        </w:rPr>
        <w:t>K</w:t>
      </w:r>
      <w:r w:rsidRPr="00163021" w:rsidR="00F67816">
        <w:rPr>
          <w:rFonts w:eastAsia="Calibri"/>
        </w:rPr>
        <w:t>ommuner</w:t>
      </w:r>
      <w:r w:rsidRPr="00163021" w:rsidR="00AE6A54">
        <w:rPr>
          <w:rFonts w:eastAsia="Calibri"/>
        </w:rPr>
        <w:t>nas</w:t>
      </w:r>
      <w:r w:rsidRPr="00163021" w:rsidR="00F67816">
        <w:rPr>
          <w:rFonts w:eastAsia="Calibri"/>
        </w:rPr>
        <w:t xml:space="preserve"> och regioner</w:t>
      </w:r>
      <w:r w:rsidRPr="00163021" w:rsidR="000E785A">
        <w:rPr>
          <w:rFonts w:eastAsia="Calibri"/>
        </w:rPr>
        <w:t>nas</w:t>
      </w:r>
      <w:r w:rsidRPr="00163021" w:rsidR="00F67816">
        <w:rPr>
          <w:rFonts w:eastAsia="Calibri"/>
        </w:rPr>
        <w:t xml:space="preserve"> kostnader </w:t>
      </w:r>
      <w:r w:rsidRPr="00163021" w:rsidR="000E785A">
        <w:rPr>
          <w:rFonts w:eastAsia="Calibri"/>
        </w:rPr>
        <w:t>ökar varje år, förutom i takt med befolkningsutvecklingen även</w:t>
      </w:r>
      <w:r w:rsidRPr="00163021" w:rsidR="00F67816">
        <w:rPr>
          <w:rFonts w:eastAsia="Calibri"/>
        </w:rPr>
        <w:t xml:space="preserve"> i takt med</w:t>
      </w:r>
      <w:r w:rsidRPr="00163021" w:rsidR="00DF3218">
        <w:rPr>
          <w:rFonts w:eastAsia="Calibri"/>
        </w:rPr>
        <w:t xml:space="preserve"> </w:t>
      </w:r>
      <w:r w:rsidRPr="00163021" w:rsidR="00F67816">
        <w:rPr>
          <w:rFonts w:eastAsia="Calibri"/>
        </w:rPr>
        <w:t xml:space="preserve">pris- och löneökningarna. </w:t>
      </w:r>
      <w:r w:rsidRPr="00163021" w:rsidR="000B4048">
        <w:rPr>
          <w:rFonts w:eastAsia="Calibri"/>
        </w:rPr>
        <w:t>D</w:t>
      </w:r>
      <w:r w:rsidRPr="00163021" w:rsidR="000E785A">
        <w:rPr>
          <w:rFonts w:eastAsia="Calibri"/>
        </w:rPr>
        <w:t>e</w:t>
      </w:r>
      <w:r w:rsidRPr="00163021" w:rsidR="00F67816">
        <w:rPr>
          <w:rFonts w:eastAsia="Calibri"/>
        </w:rPr>
        <w:t xml:space="preserve"> generella statsbidragen är </w:t>
      </w:r>
      <w:r w:rsidRPr="00163021" w:rsidR="000E785A">
        <w:rPr>
          <w:rFonts w:eastAsia="Calibri"/>
        </w:rPr>
        <w:t xml:space="preserve">dock inte </w:t>
      </w:r>
      <w:r w:rsidRPr="00163021" w:rsidR="00F67816">
        <w:rPr>
          <w:rFonts w:eastAsia="Calibri"/>
        </w:rPr>
        <w:t xml:space="preserve">indexerade för att följa </w:t>
      </w:r>
      <w:r w:rsidRPr="00163021" w:rsidR="00DF3218">
        <w:rPr>
          <w:rFonts w:eastAsia="Calibri"/>
        </w:rPr>
        <w:t xml:space="preserve">den automatiska </w:t>
      </w:r>
      <w:r w:rsidRPr="00163021" w:rsidR="00F67816">
        <w:rPr>
          <w:rFonts w:eastAsia="Calibri"/>
        </w:rPr>
        <w:t>kostnadsutveckling</w:t>
      </w:r>
      <w:r w:rsidRPr="00163021" w:rsidR="00DF3218">
        <w:rPr>
          <w:rFonts w:eastAsia="Calibri"/>
        </w:rPr>
        <w:t>en</w:t>
      </w:r>
      <w:r w:rsidRPr="00163021" w:rsidR="000E785A">
        <w:rPr>
          <w:rFonts w:eastAsia="Calibri"/>
        </w:rPr>
        <w:t xml:space="preserve">, vilket </w:t>
      </w:r>
      <w:r w:rsidRPr="00163021" w:rsidR="00F67816">
        <w:rPr>
          <w:rFonts w:eastAsia="Calibri"/>
        </w:rPr>
        <w:t xml:space="preserve">innebär </w:t>
      </w:r>
      <w:r w:rsidRPr="00163021" w:rsidR="000E785A">
        <w:rPr>
          <w:rFonts w:eastAsia="Calibri"/>
        </w:rPr>
        <w:t>att</w:t>
      </w:r>
      <w:r w:rsidRPr="00163021" w:rsidR="00F67816">
        <w:rPr>
          <w:rFonts w:eastAsia="Calibri"/>
        </w:rPr>
        <w:t xml:space="preserve"> verksamheterna </w:t>
      </w:r>
      <w:r w:rsidRPr="00163021" w:rsidR="00F67816">
        <w:rPr>
          <w:rFonts w:eastAsia="Calibri"/>
        </w:rPr>
        <w:lastRenderedPageBreak/>
        <w:t xml:space="preserve">ute i kommunerna </w:t>
      </w:r>
      <w:r w:rsidRPr="00163021" w:rsidR="00DF3218">
        <w:rPr>
          <w:rFonts w:eastAsia="Calibri"/>
        </w:rPr>
        <w:t>ständigt</w:t>
      </w:r>
      <w:r w:rsidRPr="00163021" w:rsidR="00F67816">
        <w:rPr>
          <w:rFonts w:eastAsia="Calibri"/>
        </w:rPr>
        <w:t xml:space="preserve"> måste anpassas till det rådande kostnadsläget, i stället för till medborgarnas behov. </w:t>
      </w:r>
    </w:p>
    <w:p w:rsidRPr="00163021" w:rsidR="001A3BF0" w:rsidP="000E785A" w:rsidRDefault="001C7E6B" w14:paraId="2085CE78" w14:textId="2FC40E92">
      <w:pPr>
        <w:rPr>
          <w:rFonts w:eastAsia="Calibri"/>
        </w:rPr>
      </w:pPr>
      <w:r w:rsidRPr="00163021">
        <w:rPr>
          <w:rFonts w:eastAsia="Calibri"/>
        </w:rPr>
        <w:t xml:space="preserve">I snitt </w:t>
      </w:r>
      <w:r w:rsidRPr="00163021" w:rsidR="000E785A">
        <w:rPr>
          <w:rFonts w:eastAsia="Calibri"/>
        </w:rPr>
        <w:t>har</w:t>
      </w:r>
      <w:r w:rsidRPr="00163021">
        <w:rPr>
          <w:rFonts w:eastAsia="Calibri"/>
        </w:rPr>
        <w:t xml:space="preserve"> befolkningsökningen </w:t>
      </w:r>
      <w:r w:rsidRPr="00163021" w:rsidR="000E785A">
        <w:rPr>
          <w:rFonts w:eastAsia="Calibri"/>
        </w:rPr>
        <w:t xml:space="preserve">inneburit </w:t>
      </w:r>
      <w:r w:rsidRPr="00163021">
        <w:rPr>
          <w:rFonts w:eastAsia="Calibri"/>
        </w:rPr>
        <w:t>en kostnadshöjning med 1</w:t>
      </w:r>
      <w:r w:rsidR="00795447">
        <w:rPr>
          <w:rFonts w:eastAsia="Calibri"/>
        </w:rPr>
        <w:t> </w:t>
      </w:r>
      <w:r w:rsidRPr="00163021">
        <w:rPr>
          <w:rFonts w:eastAsia="Calibri"/>
        </w:rPr>
        <w:t xml:space="preserve">procent per år och de totala priserna i regioner och kommuner </w:t>
      </w:r>
      <w:r w:rsidRPr="00163021" w:rsidR="000E785A">
        <w:rPr>
          <w:rFonts w:eastAsia="Calibri"/>
        </w:rPr>
        <w:t>har</w:t>
      </w:r>
      <w:r w:rsidRPr="00163021">
        <w:rPr>
          <w:rFonts w:eastAsia="Calibri"/>
        </w:rPr>
        <w:t xml:space="preserve"> </w:t>
      </w:r>
      <w:r w:rsidRPr="00163021" w:rsidR="000E785A">
        <w:rPr>
          <w:rFonts w:eastAsia="Calibri"/>
        </w:rPr>
        <w:t xml:space="preserve">ökat </w:t>
      </w:r>
      <w:r w:rsidRPr="00163021">
        <w:rPr>
          <w:rFonts w:eastAsia="Calibri"/>
        </w:rPr>
        <w:t>med 3</w:t>
      </w:r>
      <w:r w:rsidR="00795447">
        <w:rPr>
          <w:rFonts w:eastAsia="Calibri"/>
        </w:rPr>
        <w:t> </w:t>
      </w:r>
      <w:r w:rsidRPr="00163021">
        <w:rPr>
          <w:rFonts w:eastAsia="Calibri"/>
        </w:rPr>
        <w:t>procent per år</w:t>
      </w:r>
      <w:r w:rsidRPr="00163021" w:rsidR="000E785A">
        <w:rPr>
          <w:rFonts w:eastAsia="Calibri"/>
        </w:rPr>
        <w:t xml:space="preserve"> </w:t>
      </w:r>
      <w:r w:rsidRPr="00163021" w:rsidR="005D4782">
        <w:rPr>
          <w:rFonts w:eastAsia="Calibri"/>
        </w:rPr>
        <w:t>mellan 2010 och 2024</w:t>
      </w:r>
      <w:r w:rsidRPr="00163021">
        <w:rPr>
          <w:rFonts w:eastAsia="Calibri"/>
        </w:rPr>
        <w:t xml:space="preserve">. </w:t>
      </w:r>
      <w:r w:rsidRPr="00163021" w:rsidR="005D4782">
        <w:rPr>
          <w:rFonts w:eastAsia="Calibri"/>
        </w:rPr>
        <w:t>Kostnads</w:t>
      </w:r>
      <w:r w:rsidRPr="00163021" w:rsidR="00F048D0">
        <w:rPr>
          <w:rFonts w:eastAsia="Calibri"/>
        </w:rPr>
        <w:t>e</w:t>
      </w:r>
      <w:r w:rsidRPr="00163021">
        <w:rPr>
          <w:rFonts w:eastAsia="Calibri"/>
        </w:rPr>
        <w:t>ffekt</w:t>
      </w:r>
      <w:r w:rsidRPr="00163021" w:rsidR="005D4782">
        <w:rPr>
          <w:rFonts w:eastAsia="Calibri"/>
        </w:rPr>
        <w:t>en av prisökningarna</w:t>
      </w:r>
      <w:r w:rsidRPr="00163021" w:rsidR="00F67816">
        <w:rPr>
          <w:rFonts w:eastAsia="Calibri"/>
        </w:rPr>
        <w:t xml:space="preserve"> blev mycket tydlig </w:t>
      </w:r>
      <w:r w:rsidRPr="00163021" w:rsidR="00DF3218">
        <w:rPr>
          <w:rFonts w:eastAsia="Calibri"/>
        </w:rPr>
        <w:t xml:space="preserve">förra året </w:t>
      </w:r>
      <w:r w:rsidRPr="00163021" w:rsidR="00D2035C">
        <w:rPr>
          <w:rFonts w:eastAsia="Calibri"/>
        </w:rPr>
        <w:t xml:space="preserve">(2023) </w:t>
      </w:r>
      <w:r w:rsidRPr="00163021" w:rsidR="00F67816">
        <w:rPr>
          <w:rFonts w:eastAsia="Calibri"/>
        </w:rPr>
        <w:t xml:space="preserve">då inflationen var historiskt hög – över </w:t>
      </w:r>
      <w:r w:rsidRPr="00163021" w:rsidR="00DF3218">
        <w:rPr>
          <w:rFonts w:eastAsia="Calibri"/>
        </w:rPr>
        <w:t>8</w:t>
      </w:r>
      <w:r w:rsidR="00795447">
        <w:rPr>
          <w:rFonts w:eastAsia="Calibri"/>
        </w:rPr>
        <w:t> </w:t>
      </w:r>
      <w:r w:rsidRPr="00163021" w:rsidR="00F67816">
        <w:rPr>
          <w:rFonts w:eastAsia="Calibri"/>
        </w:rPr>
        <w:t>procent – och regeringen enbart tillför</w:t>
      </w:r>
      <w:r w:rsidRPr="00163021" w:rsidR="000B4048">
        <w:rPr>
          <w:rFonts w:eastAsia="Calibri"/>
        </w:rPr>
        <w:t>de</w:t>
      </w:r>
      <w:r w:rsidRPr="00163021" w:rsidR="00F67816">
        <w:rPr>
          <w:rFonts w:eastAsia="Calibri"/>
        </w:rPr>
        <w:t xml:space="preserve"> kommunsektorn en bråkdel av vad de</w:t>
      </w:r>
      <w:r w:rsidR="00795447">
        <w:rPr>
          <w:rFonts w:eastAsia="Calibri"/>
        </w:rPr>
        <w:t>n</w:t>
      </w:r>
      <w:r w:rsidRPr="00163021" w:rsidR="00F67816">
        <w:rPr>
          <w:rFonts w:eastAsia="Calibri"/>
        </w:rPr>
        <w:t xml:space="preserve"> skulle behövt för att klara befintlig kvalitet och personal. </w:t>
      </w:r>
      <w:bookmarkStart w:name="_Hlk178335121" w:id="69"/>
      <w:bookmarkStart w:name="_Hlk176511826" w:id="70"/>
      <w:r w:rsidRPr="00163021" w:rsidR="00CC5AD7">
        <w:rPr>
          <w:rFonts w:eastAsia="Calibri"/>
        </w:rPr>
        <w:t>S</w:t>
      </w:r>
      <w:r w:rsidRPr="00163021" w:rsidR="00AE6A54">
        <w:rPr>
          <w:rFonts w:eastAsia="Calibri"/>
        </w:rPr>
        <w:t xml:space="preserve">veriges </w:t>
      </w:r>
      <w:r w:rsidR="00795447">
        <w:rPr>
          <w:rFonts w:eastAsia="Calibri"/>
        </w:rPr>
        <w:t>K</w:t>
      </w:r>
      <w:r w:rsidRPr="00163021" w:rsidR="00AE6A54">
        <w:rPr>
          <w:rFonts w:eastAsia="Calibri"/>
        </w:rPr>
        <w:t xml:space="preserve">ommuner och </w:t>
      </w:r>
      <w:r w:rsidR="00795447">
        <w:rPr>
          <w:rFonts w:eastAsia="Calibri"/>
        </w:rPr>
        <w:t>R</w:t>
      </w:r>
      <w:r w:rsidRPr="00163021" w:rsidR="00AE6A54">
        <w:rPr>
          <w:rFonts w:eastAsia="Calibri"/>
        </w:rPr>
        <w:t>egioner (</w:t>
      </w:r>
      <w:r w:rsidRPr="00163021" w:rsidR="00CC5AD7">
        <w:rPr>
          <w:rFonts w:eastAsia="Calibri"/>
        </w:rPr>
        <w:t>SKR</w:t>
      </w:r>
      <w:r w:rsidRPr="00163021" w:rsidR="00AE6A54">
        <w:rPr>
          <w:rFonts w:eastAsia="Calibri"/>
        </w:rPr>
        <w:t>)</w:t>
      </w:r>
      <w:r w:rsidRPr="00163021" w:rsidR="00CC5AD7">
        <w:rPr>
          <w:rFonts w:eastAsia="Calibri"/>
        </w:rPr>
        <w:t xml:space="preserve"> har visat att om de generella stats</w:t>
      </w:r>
      <w:r w:rsidR="007740F8">
        <w:rPr>
          <w:rFonts w:eastAsia="Calibri"/>
        </w:rPr>
        <w:softHyphen/>
      </w:r>
      <w:r w:rsidRPr="00163021" w:rsidR="00CC5AD7">
        <w:rPr>
          <w:rFonts w:eastAsia="Calibri"/>
        </w:rPr>
        <w:t xml:space="preserve">bidragen sedan 2011 </w:t>
      </w:r>
      <w:r w:rsidR="00795447">
        <w:rPr>
          <w:rFonts w:eastAsia="Calibri"/>
        </w:rPr>
        <w:t>hade</w:t>
      </w:r>
      <w:r w:rsidRPr="00163021" w:rsidR="00CC5AD7">
        <w:rPr>
          <w:rFonts w:eastAsia="Calibri"/>
        </w:rPr>
        <w:t xml:space="preserve"> följt prisutvecklingen och befolkningsutvecklingen, så skulle de ha varit </w:t>
      </w:r>
      <w:r w:rsidRPr="00163021" w:rsidR="00D2035C">
        <w:rPr>
          <w:rFonts w:eastAsia="Calibri"/>
        </w:rPr>
        <w:t>1</w:t>
      </w:r>
      <w:r w:rsidRPr="00163021" w:rsidR="002D799F">
        <w:rPr>
          <w:rFonts w:eastAsia="Calibri"/>
        </w:rPr>
        <w:t>5</w:t>
      </w:r>
      <w:r w:rsidRPr="00163021" w:rsidR="00CC5AD7">
        <w:rPr>
          <w:rFonts w:eastAsia="Calibri"/>
        </w:rPr>
        <w:t xml:space="preserve"> miljarder kronor högre i år (2024)</w:t>
      </w:r>
      <w:r w:rsidRPr="00163021" w:rsidR="00836182">
        <w:rPr>
          <w:rFonts w:eastAsia="Calibri"/>
        </w:rPr>
        <w:t xml:space="preserve">, </w:t>
      </w:r>
      <w:proofErr w:type="spellStart"/>
      <w:r w:rsidRPr="00163021" w:rsidR="00836182">
        <w:rPr>
          <w:rFonts w:eastAsia="Calibri"/>
        </w:rPr>
        <w:t>sektorsbidragen</w:t>
      </w:r>
      <w:proofErr w:type="spellEnd"/>
      <w:r w:rsidRPr="00163021" w:rsidR="00836182">
        <w:rPr>
          <w:rFonts w:eastAsia="Calibri"/>
        </w:rPr>
        <w:t xml:space="preserve"> till sjukvården inkluderade</w:t>
      </w:r>
      <w:r w:rsidRPr="00163021" w:rsidR="00CC5AD7">
        <w:rPr>
          <w:rFonts w:eastAsia="Calibri"/>
        </w:rPr>
        <w:t>. Detta ligger i linje med vad Vänsterpartiet föreslog i vår budgetmotion för 2024.</w:t>
      </w:r>
      <w:r w:rsidRPr="00163021" w:rsidR="00CC5AD7">
        <w:rPr>
          <w:rFonts w:eastAsia="Calibri"/>
          <w:vertAlign w:val="superscript"/>
        </w:rPr>
        <w:footnoteReference w:id="55"/>
      </w:r>
      <w:r w:rsidRPr="00163021" w:rsidR="00CC5AD7">
        <w:rPr>
          <w:rFonts w:eastAsia="Calibri"/>
        </w:rPr>
        <w:t xml:space="preserve"> </w:t>
      </w:r>
      <w:r w:rsidRPr="00163021" w:rsidR="000419B8">
        <w:rPr>
          <w:rFonts w:eastAsia="Calibri"/>
        </w:rPr>
        <w:t xml:space="preserve">Nästa år minskar de generella statsbidragen, framför allt till följd av att </w:t>
      </w:r>
      <w:proofErr w:type="spellStart"/>
      <w:r w:rsidRPr="00163021" w:rsidR="000419B8">
        <w:rPr>
          <w:rFonts w:eastAsia="Calibri"/>
        </w:rPr>
        <w:t>sektorsbidragen</w:t>
      </w:r>
      <w:proofErr w:type="spellEnd"/>
      <w:r w:rsidRPr="00163021" w:rsidR="000419B8">
        <w:rPr>
          <w:rFonts w:eastAsia="Calibri"/>
        </w:rPr>
        <w:t xml:space="preserve"> från 2024 minskar kraftigt. </w:t>
      </w:r>
      <w:r w:rsidRPr="00163021" w:rsidR="00CB233F">
        <w:rPr>
          <w:rFonts w:eastAsia="Calibri"/>
        </w:rPr>
        <w:t>För nästa år skulle statsbidragen behöva vara cirka 25 miljarder högre än i regeringens föreslagna budget.</w:t>
      </w:r>
      <w:bookmarkStart w:name="_Hlk178336462" w:id="71"/>
      <w:r w:rsidRPr="00163021" w:rsidR="00CB233F">
        <w:rPr>
          <w:rFonts w:eastAsia="Calibri"/>
        </w:rPr>
        <w:t xml:space="preserve"> </w:t>
      </w:r>
      <w:bookmarkEnd w:id="69"/>
      <w:r w:rsidRPr="00163021" w:rsidR="001A3BF0">
        <w:rPr>
          <w:rFonts w:eastAsia="Calibri"/>
        </w:rPr>
        <w:t>I diagrammet nedan syns skillnaden mellan beslutade generella statsbidrag och vad som skulle behövas för att värdesäkra statsbidragen för pris-, löne- och befolkningsökningar</w:t>
      </w:r>
      <w:r w:rsidRPr="00163021" w:rsidR="000B4048">
        <w:rPr>
          <w:rFonts w:eastAsia="Calibri"/>
        </w:rPr>
        <w:t>.</w:t>
      </w:r>
      <w:bookmarkEnd w:id="71"/>
    </w:p>
    <w:bookmarkEnd w:id="70"/>
    <w:p w:rsidRPr="00163021" w:rsidR="001A3BF0" w:rsidP="00AA2905" w:rsidRDefault="001A3BF0" w14:paraId="484EA48A" w14:textId="443D45E0">
      <w:pPr>
        <w:pStyle w:val="Tabellrubrik"/>
        <w:spacing w:before="300"/>
      </w:pPr>
      <w:r w:rsidRPr="00163021">
        <w:t xml:space="preserve">Figur </w:t>
      </w:r>
      <w:r w:rsidRPr="00163021" w:rsidR="0058704B">
        <w:t>2</w:t>
      </w:r>
      <w:r w:rsidRPr="00163021" w:rsidR="00EE5EB9">
        <w:t>8</w:t>
      </w:r>
      <w:r w:rsidRPr="00163021">
        <w:t xml:space="preserve"> Värdesäkrade och beslutade generella statsbidrag</w:t>
      </w:r>
    </w:p>
    <w:p w:rsidRPr="00163021" w:rsidR="001A3BF0" w:rsidP="001A3BF0" w:rsidRDefault="001A3BF0" w14:paraId="0C0B1EE6" w14:textId="7FA2B749">
      <w:pPr>
        <w:keepNext/>
        <w:ind w:firstLine="0"/>
        <w:rPr>
          <w:i/>
          <w:sz w:val="20"/>
          <w:szCs w:val="20"/>
        </w:rPr>
      </w:pPr>
      <w:r w:rsidRPr="00163021">
        <w:rPr>
          <w:i/>
          <w:sz w:val="20"/>
          <w:szCs w:val="20"/>
        </w:rPr>
        <w:t>Miljarder kronor (y-axeln börjar på 100 md</w:t>
      </w:r>
      <w:r w:rsidR="0024458A">
        <w:rPr>
          <w:i/>
          <w:sz w:val="20"/>
          <w:szCs w:val="20"/>
        </w:rPr>
        <w:t>k</w:t>
      </w:r>
      <w:r w:rsidRPr="00163021">
        <w:rPr>
          <w:i/>
          <w:sz w:val="20"/>
          <w:szCs w:val="20"/>
        </w:rPr>
        <w:t>r kr)</w:t>
      </w:r>
      <w:bookmarkStart w:name="_Hlk178336307" w:id="72"/>
    </w:p>
    <w:p w:rsidRPr="00163021" w:rsidR="001A3BF0" w:rsidP="001A3BF0" w:rsidRDefault="00836182" w14:paraId="21AD0C16" w14:textId="13EAF785">
      <w:pPr>
        <w:spacing w:before="80"/>
        <w:ind w:firstLine="0"/>
        <w:rPr>
          <w:rFonts w:eastAsia="Calibri"/>
        </w:rPr>
      </w:pPr>
      <w:r w:rsidRPr="00163021">
        <w:rPr>
          <w:noProof/>
          <w14:numSpacing w14:val="default"/>
        </w:rPr>
        <w:drawing>
          <wp:inline distT="0" distB="0" distL="0" distR="0" wp14:anchorId="3F9C8936" wp14:editId="3F38BDD0">
            <wp:extent cx="5400040" cy="3075305"/>
            <wp:effectExtent l="0" t="0" r="10160" b="10795"/>
            <wp:docPr id="17" name="Diagram 17" descr="">
              <a:extLst xmlns:a="http://schemas.openxmlformats.org/drawingml/2006/main">
                <a:ext uri="{FF2B5EF4-FFF2-40B4-BE49-F238E27FC236}">
                  <a16:creationId xmlns:a16="http://schemas.microsoft.com/office/drawing/2014/main" id="{61F16357-B3D3-4912-B73F-276C136230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bookmarkEnd w:id="72"/>
    <w:p w:rsidRPr="00163021" w:rsidR="001A3BF0" w:rsidP="001A3BF0" w:rsidRDefault="001A3BF0" w14:paraId="06B57A1E" w14:textId="4B95FF8D">
      <w:pPr>
        <w:spacing w:line="240" w:lineRule="exact"/>
        <w:ind w:firstLine="0"/>
        <w:rPr>
          <w:sz w:val="20"/>
        </w:rPr>
      </w:pPr>
      <w:r w:rsidRPr="00163021">
        <w:rPr>
          <w:sz w:val="20"/>
        </w:rPr>
        <w:t>Källa: SKR</w:t>
      </w:r>
      <w:r w:rsidRPr="00163021" w:rsidR="007070D5">
        <w:rPr>
          <w:sz w:val="20"/>
        </w:rPr>
        <w:t xml:space="preserve">, </w:t>
      </w:r>
      <w:r w:rsidRPr="00163021" w:rsidR="00836182">
        <w:rPr>
          <w:sz w:val="20"/>
        </w:rPr>
        <w:t>september</w:t>
      </w:r>
      <w:r w:rsidRPr="00163021" w:rsidR="007070D5">
        <w:rPr>
          <w:sz w:val="20"/>
        </w:rPr>
        <w:t xml:space="preserve"> 2024.</w:t>
      </w:r>
    </w:p>
    <w:p w:rsidRPr="00163021" w:rsidR="000B41DA" w:rsidP="00E659C8" w:rsidRDefault="001A3BF0" w14:paraId="0E359705" w14:textId="4E908636">
      <w:pPr>
        <w:pStyle w:val="Normalutanindragellerluft"/>
        <w:spacing w:before="150"/>
        <w:rPr>
          <w:rFonts w:eastAsia="Calibri"/>
        </w:rPr>
      </w:pPr>
      <w:r w:rsidRPr="00163021">
        <w:t xml:space="preserve">Problemet att nominella statsbidrag successivt urholkas i takt med inflation och ökad befolkning </w:t>
      </w:r>
      <w:r w:rsidRPr="00163021" w:rsidR="00F939A0">
        <w:t>har</w:t>
      </w:r>
      <w:r w:rsidRPr="00163021">
        <w:t xml:space="preserve"> uppmärksamma</w:t>
      </w:r>
      <w:r w:rsidRPr="00163021" w:rsidR="00F939A0">
        <w:t>t</w:t>
      </w:r>
      <w:r w:rsidRPr="00163021">
        <w:t xml:space="preserve">s </w:t>
      </w:r>
      <w:r w:rsidRPr="00163021" w:rsidR="00240965">
        <w:t>av många</w:t>
      </w:r>
      <w:r w:rsidRPr="00163021">
        <w:t>. Indirekta krav på att bedriva samma verk</w:t>
      </w:r>
      <w:r w:rsidR="007740F8">
        <w:softHyphen/>
      </w:r>
      <w:r w:rsidRPr="00163021">
        <w:t>samheter</w:t>
      </w:r>
      <w:r w:rsidRPr="00163021" w:rsidR="00AE6A54">
        <w:t xml:space="preserve"> till</w:t>
      </w:r>
      <w:r w:rsidRPr="00163021">
        <w:t xml:space="preserve"> lägre kostnader innebär ett generellt effektiviseringskrav som osynliggör de politiska beslut som ligger bakom. I den senaste Långtidsutredningen föreslår professor Lars Calmfors i en bilaga</w:t>
      </w:r>
      <w:r w:rsidRPr="00163021">
        <w:rPr>
          <w:rFonts w:eastAsia="Calibri"/>
          <w:vertAlign w:val="superscript"/>
        </w:rPr>
        <w:footnoteReference w:id="56"/>
      </w:r>
      <w:r w:rsidRPr="00163021">
        <w:rPr>
          <w:rFonts w:eastAsia="Calibri"/>
        </w:rPr>
        <w:t xml:space="preserve"> att statsbidragen ska kunna anpassas så att kommunsektorns totala intäkter med automatik kan finansiera en viss verksamhets</w:t>
      </w:r>
      <w:r w:rsidR="007740F8">
        <w:rPr>
          <w:rFonts w:eastAsia="Calibri"/>
        </w:rPr>
        <w:softHyphen/>
      </w:r>
      <w:r w:rsidRPr="00163021">
        <w:rPr>
          <w:rFonts w:eastAsia="Calibri"/>
        </w:rPr>
        <w:t xml:space="preserve">volym med oförändrad skattesats. Motivet är att dagens system faktiskt vilseleder </w:t>
      </w:r>
      <w:r w:rsidRPr="00163021">
        <w:rPr>
          <w:rFonts w:eastAsia="Calibri"/>
        </w:rPr>
        <w:lastRenderedPageBreak/>
        <w:t>medborgare om vad som är egentliga satsningar, vad som bara är bibehållen nivå och vad som faktiskt innebär nedskärningar trots att nya (men otillräckliga) medel tillförs.</w:t>
      </w:r>
    </w:p>
    <w:p w:rsidRPr="00163021" w:rsidR="000B41DA" w:rsidP="00E659C8" w:rsidRDefault="000B41DA" w14:paraId="47C15BA0" w14:textId="6916D29E">
      <w:pPr>
        <w:rPr>
          <w:rFonts w:eastAsia="Calibri"/>
        </w:rPr>
      </w:pPr>
      <w:r w:rsidRPr="00163021">
        <w:rPr>
          <w:rFonts w:eastAsia="Calibri"/>
        </w:rPr>
        <w:t>I en rapport från tankesmedjan Katalys lyfter författarna en enkel modell för att komma till rätta med smygnedskärningar i välfärden – ofta kamouflerade som ”effektiviseringar”.</w:t>
      </w:r>
      <w:r w:rsidRPr="00163021" w:rsidR="003B2421">
        <w:rPr>
          <w:rFonts w:eastAsia="Calibri"/>
        </w:rPr>
        <w:t xml:space="preserve"> </w:t>
      </w:r>
      <w:r w:rsidRPr="00163021">
        <w:rPr>
          <w:rFonts w:eastAsia="Calibri"/>
        </w:rPr>
        <w:t>De föreslår en förändrad modell för redovisning av de generella statsbidragen under utgiftsområde 25 som ser ut enligt följande:</w:t>
      </w:r>
    </w:p>
    <w:p w:rsidRPr="00163021" w:rsidR="000B41DA" w:rsidP="00E659C8" w:rsidRDefault="000B41DA" w14:paraId="5FE4ECDA" w14:textId="77777777">
      <w:pPr>
        <w:spacing w:before="80"/>
        <w:ind w:firstLine="0"/>
        <w:rPr>
          <w:rFonts w:eastAsia="Calibri"/>
        </w:rPr>
      </w:pPr>
      <w:r w:rsidRPr="00163021">
        <w:rPr>
          <w:rFonts w:eastAsia="Calibri"/>
        </w:rPr>
        <w:t>Statsbidrag föregående budgetår</w:t>
      </w:r>
    </w:p>
    <w:p w:rsidRPr="00163021" w:rsidR="000B41DA" w:rsidP="00E659C8" w:rsidRDefault="000B41DA" w14:paraId="6C5F5E54" w14:textId="77777777">
      <w:pPr>
        <w:spacing w:before="80"/>
        <w:ind w:firstLine="0"/>
        <w:rPr>
          <w:rFonts w:eastAsia="Calibri"/>
        </w:rPr>
      </w:pPr>
      <w:r w:rsidRPr="00163021">
        <w:rPr>
          <w:rFonts w:eastAsia="Calibri"/>
        </w:rPr>
        <w:t>± behovsförändringar</w:t>
      </w:r>
    </w:p>
    <w:p w:rsidRPr="00163021" w:rsidR="000B41DA" w:rsidP="00E659C8" w:rsidRDefault="000B41DA" w14:paraId="21B2B561" w14:textId="77777777">
      <w:pPr>
        <w:spacing w:before="80"/>
        <w:ind w:firstLine="0"/>
        <w:rPr>
          <w:rFonts w:eastAsia="Calibri"/>
        </w:rPr>
      </w:pPr>
      <w:r w:rsidRPr="00163021">
        <w:rPr>
          <w:rFonts w:eastAsia="Calibri"/>
        </w:rPr>
        <w:t>± förändringar av priser och löner</w:t>
      </w:r>
    </w:p>
    <w:p w:rsidRPr="00163021" w:rsidR="000B41DA" w:rsidP="00E659C8" w:rsidRDefault="000B41DA" w14:paraId="5FE4FD43" w14:textId="77777777">
      <w:pPr>
        <w:spacing w:before="80"/>
        <w:ind w:firstLine="0"/>
        <w:rPr>
          <w:rFonts w:eastAsia="Calibri"/>
        </w:rPr>
      </w:pPr>
      <w:r w:rsidRPr="00163021">
        <w:rPr>
          <w:rFonts w:eastAsia="Calibri"/>
        </w:rPr>
        <w:t>± tekniska justeringar</w:t>
      </w:r>
    </w:p>
    <w:p w:rsidRPr="00163021" w:rsidR="000B41DA" w:rsidP="00E659C8" w:rsidRDefault="000B41DA" w14:paraId="6ED4E7ED" w14:textId="77777777">
      <w:pPr>
        <w:spacing w:before="80"/>
        <w:ind w:firstLine="0"/>
        <w:rPr>
          <w:rFonts w:eastAsia="Calibri"/>
        </w:rPr>
      </w:pPr>
      <w:r w:rsidRPr="00163021">
        <w:rPr>
          <w:rFonts w:eastAsia="Calibri"/>
        </w:rPr>
        <w:t>± politiska prioriteringar</w:t>
      </w:r>
    </w:p>
    <w:p w:rsidRPr="00163021" w:rsidR="000B41DA" w:rsidP="00E659C8" w:rsidRDefault="000B41DA" w14:paraId="78D26136" w14:textId="11075CEC">
      <w:pPr>
        <w:spacing w:before="80"/>
        <w:ind w:firstLine="0"/>
        <w:rPr>
          <w:rFonts w:eastAsia="Calibri"/>
        </w:rPr>
      </w:pPr>
      <w:r w:rsidRPr="00163021">
        <w:rPr>
          <w:rFonts w:eastAsia="Calibri"/>
        </w:rPr>
        <w:t>= Statsbidrag budgetåret</w:t>
      </w:r>
      <w:r w:rsidR="0024458A">
        <w:rPr>
          <w:rFonts w:eastAsia="Calibri"/>
        </w:rPr>
        <w:t>.</w:t>
      </w:r>
    </w:p>
    <w:p w:rsidRPr="00163021" w:rsidR="00AC34FB" w:rsidP="00E659C8" w:rsidRDefault="000B41DA" w14:paraId="5593B150" w14:textId="6CE71BF1">
      <w:pPr>
        <w:pStyle w:val="Normalutanindragellerluft"/>
        <w:rPr>
          <w:rFonts w:eastAsia="Calibri"/>
        </w:rPr>
      </w:pPr>
      <w:r w:rsidRPr="00163021">
        <w:rPr>
          <w:rFonts w:eastAsia="Calibri"/>
        </w:rPr>
        <w:t>Den ständiga underfinansieringen av kommunal</w:t>
      </w:r>
      <w:r w:rsidR="0024458A">
        <w:rPr>
          <w:rFonts w:eastAsia="Calibri"/>
        </w:rPr>
        <w:t>a</w:t>
      </w:r>
      <w:r w:rsidRPr="00163021">
        <w:rPr>
          <w:rFonts w:eastAsia="Calibri"/>
        </w:rPr>
        <w:t xml:space="preserve"> och regionala verksamheter leder till en mycket hög arbetsbelastning, som i sin tur återspegla</w:t>
      </w:r>
      <w:r w:rsidR="0024458A">
        <w:rPr>
          <w:rFonts w:eastAsia="Calibri"/>
        </w:rPr>
        <w:t>s</w:t>
      </w:r>
      <w:r w:rsidRPr="00163021">
        <w:rPr>
          <w:rFonts w:eastAsia="Calibri"/>
        </w:rPr>
        <w:t xml:space="preserve"> i höga sjuktal. </w:t>
      </w:r>
      <w:r w:rsidRPr="00163021" w:rsidR="0066177C">
        <w:rPr>
          <w:rFonts w:eastAsia="Calibri"/>
        </w:rPr>
        <w:t xml:space="preserve">Sjukfrånvaron påverkar </w:t>
      </w:r>
      <w:r w:rsidRPr="00163021" w:rsidR="001D5216">
        <w:rPr>
          <w:rFonts w:eastAsia="Calibri"/>
        </w:rPr>
        <w:t xml:space="preserve">i nästa led </w:t>
      </w:r>
      <w:r w:rsidRPr="00163021" w:rsidR="0066177C">
        <w:rPr>
          <w:rFonts w:eastAsia="Calibri"/>
        </w:rPr>
        <w:t xml:space="preserve">vad välfärden kan leverera och innebär </w:t>
      </w:r>
      <w:r w:rsidRPr="00163021" w:rsidR="001D5216">
        <w:rPr>
          <w:rFonts w:eastAsia="Calibri"/>
        </w:rPr>
        <w:t xml:space="preserve">samtidigt </w:t>
      </w:r>
      <w:r w:rsidRPr="00163021" w:rsidR="0066177C">
        <w:rPr>
          <w:rFonts w:eastAsia="Calibri"/>
        </w:rPr>
        <w:t>en stor kostnad för samhället.</w:t>
      </w:r>
      <w:r w:rsidRPr="00163021" w:rsidR="00264B43">
        <w:rPr>
          <w:rFonts w:eastAsia="Calibri"/>
        </w:rPr>
        <w:t xml:space="preserve"> Kommun- och regionsektorn har högst antal sjukskrivningsdagar per för</w:t>
      </w:r>
      <w:r w:rsidR="007740F8">
        <w:rPr>
          <w:rFonts w:eastAsia="Calibri"/>
        </w:rPr>
        <w:softHyphen/>
      </w:r>
      <w:r w:rsidRPr="00163021" w:rsidR="00264B43">
        <w:rPr>
          <w:rFonts w:eastAsia="Calibri"/>
        </w:rPr>
        <w:t>värvsarbetande av samtliga sektorer. Högst antal dagar år 2023 har</w:t>
      </w:r>
      <w:r w:rsidRPr="00163021" w:rsidR="0066177C">
        <w:rPr>
          <w:rFonts w:eastAsia="Calibri"/>
        </w:rPr>
        <w:t xml:space="preserve"> </w:t>
      </w:r>
      <w:r w:rsidRPr="00163021" w:rsidR="00264B43">
        <w:rPr>
          <w:rFonts w:eastAsia="Calibri"/>
        </w:rPr>
        <w:t>kommunerna, med 13,</w:t>
      </w:r>
      <w:r w:rsidRPr="00163021" w:rsidR="00AC34FB">
        <w:rPr>
          <w:rFonts w:eastAsia="Calibri"/>
        </w:rPr>
        <w:t>3</w:t>
      </w:r>
      <w:r w:rsidRPr="00163021" w:rsidR="00264B43">
        <w:rPr>
          <w:rFonts w:eastAsia="Calibri"/>
        </w:rPr>
        <w:t xml:space="preserve">. Lägst antal dagar har privat sektor, med </w:t>
      </w:r>
      <w:r w:rsidRPr="00163021" w:rsidR="00AC34FB">
        <w:rPr>
          <w:rFonts w:eastAsia="Calibri"/>
        </w:rPr>
        <w:t>8</w:t>
      </w:r>
      <w:r w:rsidRPr="00163021" w:rsidR="00264B43">
        <w:rPr>
          <w:rFonts w:eastAsia="Calibri"/>
        </w:rPr>
        <w:t xml:space="preserve"> dagar. </w:t>
      </w:r>
      <w:r w:rsidRPr="00163021" w:rsidR="00660968">
        <w:rPr>
          <w:rFonts w:eastAsia="Calibri"/>
        </w:rPr>
        <w:t>Utvecklingen inom välfärds</w:t>
      </w:r>
      <w:r w:rsidR="007740F8">
        <w:rPr>
          <w:rFonts w:eastAsia="Calibri"/>
        </w:rPr>
        <w:softHyphen/>
      </w:r>
      <w:r w:rsidRPr="00163021" w:rsidR="00660968">
        <w:rPr>
          <w:rFonts w:eastAsia="Calibri"/>
        </w:rPr>
        <w:t xml:space="preserve">sektorn visar en kraftig överrepresentation avseende kvinnors sjukskrivningsdagar jämfört med männens. </w:t>
      </w:r>
    </w:p>
    <w:p w:rsidRPr="00163021" w:rsidR="0013549F" w:rsidP="00AA2905" w:rsidRDefault="00A87303" w14:paraId="7683206A" w14:textId="27003CC3">
      <w:pPr>
        <w:pStyle w:val="Tabellrubrik"/>
        <w:spacing w:before="300"/>
        <w:rPr>
          <w:rFonts w:eastAsia="Calibri"/>
        </w:rPr>
      </w:pPr>
      <w:r w:rsidRPr="00163021">
        <w:t xml:space="preserve">Figur </w:t>
      </w:r>
      <w:r w:rsidRPr="00163021" w:rsidR="0058704B">
        <w:t>2</w:t>
      </w:r>
      <w:r w:rsidRPr="00163021" w:rsidR="00EE5EB9">
        <w:t>9</w:t>
      </w:r>
      <w:r w:rsidRPr="00163021">
        <w:t xml:space="preserve"> </w:t>
      </w:r>
      <w:r w:rsidRPr="00163021" w:rsidR="001C074F">
        <w:t>Antal sjukskrivningsdagar per förvärvsarbetande och sektor</w:t>
      </w:r>
    </w:p>
    <w:p w:rsidRPr="00163021" w:rsidR="00AC34FB" w:rsidP="00F90C54" w:rsidRDefault="001C074F" w14:paraId="6FEF004F" w14:textId="4AE874B2">
      <w:pPr>
        <w:pStyle w:val="Normalutanindragellerluft"/>
        <w:rPr>
          <w:rFonts w:eastAsia="Calibri"/>
        </w:rPr>
      </w:pPr>
      <w:r w:rsidRPr="00163021">
        <w:rPr>
          <w:noProof/>
          <w14:numSpacing w14:val="default"/>
        </w:rPr>
        <w:drawing>
          <wp:inline distT="0" distB="0" distL="0" distR="0" wp14:anchorId="55DEDBE0" wp14:editId="0BD3A5C4">
            <wp:extent cx="5400040" cy="2683683"/>
            <wp:effectExtent l="0" t="0" r="10160" b="2540"/>
            <wp:docPr id="45" name="Diagram 45" descr="">
              <a:extLst xmlns:a="http://schemas.openxmlformats.org/drawingml/2006/main">
                <a:ext uri="{FF2B5EF4-FFF2-40B4-BE49-F238E27FC236}">
                  <a16:creationId xmlns:a16="http://schemas.microsoft.com/office/drawing/2014/main" id="{8A957965-3F29-DAA0-E354-5314DC54D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Pr="00163021" w:rsidR="00A17D8A" w:rsidP="00A17D8A" w:rsidRDefault="00A17D8A" w14:paraId="531AFA80" w14:textId="2A7F39CF">
      <w:pPr>
        <w:pStyle w:val="Klla"/>
        <w:rPr>
          <w:rFonts w:eastAsia="Calibri"/>
        </w:rPr>
      </w:pPr>
      <w:r w:rsidRPr="00163021">
        <w:rPr>
          <w:rFonts w:eastAsia="Calibri"/>
        </w:rPr>
        <w:t>Källa: Försäkringskassan</w:t>
      </w:r>
      <w:r w:rsidR="0024458A">
        <w:rPr>
          <w:rFonts w:eastAsia="Calibri"/>
        </w:rPr>
        <w:t>.</w:t>
      </w:r>
    </w:p>
    <w:p w:rsidRPr="00163021" w:rsidR="00660968" w:rsidP="00E659C8" w:rsidRDefault="00A80CA7" w14:paraId="43DF6F12" w14:textId="02DC5469">
      <w:pPr>
        <w:pStyle w:val="Normalutanindragellerluft"/>
        <w:spacing w:before="150"/>
        <w:rPr>
          <w:rFonts w:eastAsia="Calibri"/>
        </w:rPr>
      </w:pPr>
      <w:r w:rsidRPr="00163021">
        <w:rPr>
          <w:rFonts w:eastAsia="Calibri"/>
        </w:rPr>
        <w:t>Den stressrelaterade ohälsan är en tydlig jämställdhetsfråga. Att de kvinnodominerade välfärdsyrkena ska ligga högst i sjukskrivningsstatistiken är ingen naturlag. Grund</w:t>
      </w:r>
      <w:r w:rsidR="007740F8">
        <w:rPr>
          <w:rFonts w:eastAsia="Calibri"/>
        </w:rPr>
        <w:softHyphen/>
      </w:r>
      <w:r w:rsidRPr="00163021">
        <w:rPr>
          <w:rFonts w:eastAsia="Calibri"/>
        </w:rPr>
        <w:t>problemet är obalansen mellan krav och resurser.</w:t>
      </w:r>
    </w:p>
    <w:p w:rsidRPr="00163021" w:rsidR="00264B43" w:rsidP="00660968" w:rsidRDefault="0088404E" w14:paraId="36DFFB6D" w14:textId="1A584487">
      <w:pPr>
        <w:rPr>
          <w:rFonts w:eastAsia="Calibri"/>
        </w:rPr>
      </w:pPr>
      <w:r w:rsidRPr="00163021">
        <w:rPr>
          <w:rFonts w:eastAsia="Calibri"/>
        </w:rPr>
        <w:t xml:space="preserve">Enligt en rapport från Facken i Välfärden uppgick kostnaden för sjukfrånvaron för anställda i kommun- och regionsektorn till 51,4 miljarder kronor år 2023. Den totala </w:t>
      </w:r>
      <w:r w:rsidRPr="00163021">
        <w:rPr>
          <w:rFonts w:eastAsia="Calibri"/>
        </w:rPr>
        <w:lastRenderedPageBreak/>
        <w:t xml:space="preserve">kostnaden för produktionsbortfall på grund av sjukfrånvaro </w:t>
      </w:r>
      <w:r w:rsidR="0024458A">
        <w:rPr>
          <w:rFonts w:eastAsia="Calibri"/>
        </w:rPr>
        <w:t>ökade</w:t>
      </w:r>
      <w:r w:rsidRPr="00163021">
        <w:rPr>
          <w:rFonts w:eastAsia="Calibri"/>
        </w:rPr>
        <w:t xml:space="preserve"> enligt samma rapport med över 50 procent, eller 17,9 miljarder kronor, mellan 2013 och 2023.</w:t>
      </w:r>
      <w:r w:rsidRPr="00163021" w:rsidR="00A80CA7">
        <w:rPr>
          <w:rStyle w:val="Fotnotsreferens"/>
          <w:rFonts w:eastAsia="Calibri"/>
        </w:rPr>
        <w:footnoteReference w:id="57"/>
      </w:r>
    </w:p>
    <w:p w:rsidRPr="00163021" w:rsidR="001A3BF0" w:rsidP="0066177C" w:rsidRDefault="001A3BF0" w14:paraId="16ECD486" w14:textId="7927D778">
      <w:pPr>
        <w:rPr>
          <w:rFonts w:eastAsia="Calibri"/>
        </w:rPr>
      </w:pPr>
      <w:r w:rsidRPr="00163021">
        <w:rPr>
          <w:rFonts w:eastAsia="Calibri"/>
        </w:rPr>
        <w:t xml:space="preserve">Vänsterpartiet har återkommande föreslagit att statsbidragen till kommuner och regioner ska indexeras för att försäkras mot </w:t>
      </w:r>
      <w:r w:rsidRPr="00163021" w:rsidR="00466916">
        <w:rPr>
          <w:rFonts w:eastAsia="Calibri"/>
        </w:rPr>
        <w:t>k</w:t>
      </w:r>
      <w:r w:rsidRPr="00163021">
        <w:rPr>
          <w:rFonts w:eastAsia="Calibri"/>
        </w:rPr>
        <w:t>ostnader som sektorn inte styr över</w:t>
      </w:r>
      <w:r w:rsidRPr="00163021" w:rsidR="00466916">
        <w:rPr>
          <w:rFonts w:eastAsia="Calibri"/>
        </w:rPr>
        <w:t xml:space="preserve"> och som drabbar alla på samma sätt</w:t>
      </w:r>
      <w:r w:rsidRPr="00163021">
        <w:rPr>
          <w:rFonts w:eastAsia="Calibri"/>
        </w:rPr>
        <w:t>. Detsamma gäller befolkningsökning och befolknings</w:t>
      </w:r>
      <w:r w:rsidR="007740F8">
        <w:rPr>
          <w:rFonts w:eastAsia="Calibri"/>
        </w:rPr>
        <w:softHyphen/>
      </w:r>
      <w:r w:rsidRPr="00163021">
        <w:rPr>
          <w:rFonts w:eastAsia="Calibri"/>
        </w:rPr>
        <w:t>sammansättning. I dag är det omöjligt för medborgarna att förstå om ökade statsbidrag motsvarar en nedskärning, oförändrad situation eller en real förbättring. Med en automatisk indexering skulle de politiska avvägningarna när det gäller välfärden bli tydligare.</w:t>
      </w:r>
    </w:p>
    <w:p w:rsidRPr="00B53AA7" w:rsidR="00F67816" w:rsidP="00B53AA7" w:rsidRDefault="00F67816" w14:paraId="23D38ED6" w14:textId="2A597B0F">
      <w:pPr>
        <w:pStyle w:val="Rubrik2numrerat"/>
      </w:pPr>
      <w:bookmarkStart w:name="_Toc133420833" w:id="73"/>
      <w:bookmarkStart w:name="_Toc147246922" w:id="74"/>
      <w:bookmarkStart w:name="_Toc183173170" w:id="75"/>
      <w:r w:rsidRPr="00B53AA7">
        <w:t>Regionerna gör stora underskott</w:t>
      </w:r>
      <w:bookmarkEnd w:id="73"/>
      <w:r w:rsidRPr="00B53AA7">
        <w:t xml:space="preserve"> 202</w:t>
      </w:r>
      <w:bookmarkEnd w:id="74"/>
      <w:r w:rsidRPr="00B53AA7" w:rsidR="00E270D3">
        <w:t>4</w:t>
      </w:r>
      <w:bookmarkEnd w:id="75"/>
    </w:p>
    <w:p w:rsidRPr="00163021" w:rsidR="000E116A" w:rsidP="00F67816" w:rsidRDefault="006A2F95" w14:paraId="20429E3C" w14:textId="0942D457">
      <w:pPr>
        <w:spacing w:before="80"/>
        <w:ind w:firstLine="0"/>
        <w:rPr>
          <w:rFonts w:eastAsia="Calibri"/>
        </w:rPr>
      </w:pPr>
      <w:r w:rsidRPr="00163021">
        <w:rPr>
          <w:rFonts w:eastAsia="Calibri"/>
        </w:rPr>
        <w:t>SCB:s prognos för</w:t>
      </w:r>
      <w:r w:rsidRPr="00163021" w:rsidR="00F67816">
        <w:rPr>
          <w:rFonts w:eastAsia="Calibri"/>
        </w:rPr>
        <w:t xml:space="preserve"> regionernas budgetar för innevarande år visar att </w:t>
      </w:r>
      <w:r w:rsidRPr="00163021">
        <w:rPr>
          <w:rFonts w:eastAsia="Calibri"/>
        </w:rPr>
        <w:t>20 av 21</w:t>
      </w:r>
      <w:r w:rsidRPr="00163021" w:rsidR="00F67816">
        <w:rPr>
          <w:rFonts w:eastAsia="Calibri"/>
        </w:rPr>
        <w:t xml:space="preserve"> regioner kommer att gå med underskott i år</w:t>
      </w:r>
      <w:r w:rsidRPr="00163021" w:rsidR="00AF6F4D">
        <w:rPr>
          <w:rFonts w:eastAsia="Calibri"/>
        </w:rPr>
        <w:t>. Underskotten variera</w:t>
      </w:r>
      <w:r w:rsidRPr="00163021" w:rsidR="00633346">
        <w:rPr>
          <w:rFonts w:eastAsia="Calibri"/>
        </w:rPr>
        <w:t>r</w:t>
      </w:r>
      <w:r w:rsidRPr="00163021" w:rsidR="00AF6F4D">
        <w:rPr>
          <w:rFonts w:eastAsia="Calibri"/>
        </w:rPr>
        <w:t xml:space="preserve"> mellan </w:t>
      </w:r>
      <w:r w:rsidRPr="00163021">
        <w:rPr>
          <w:rFonts w:eastAsia="Calibri"/>
        </w:rPr>
        <w:t>2</w:t>
      </w:r>
      <w:r w:rsidRPr="00163021" w:rsidR="00AF6F4D">
        <w:rPr>
          <w:rFonts w:eastAsia="Calibri"/>
        </w:rPr>
        <w:t xml:space="preserve"> och </w:t>
      </w:r>
      <w:r w:rsidRPr="00163021" w:rsidR="00F67816">
        <w:rPr>
          <w:rFonts w:eastAsia="Calibri"/>
        </w:rPr>
        <w:t>11 procent av totala skatter och bidrag.</w:t>
      </w:r>
      <w:r w:rsidRPr="00163021">
        <w:rPr>
          <w:rStyle w:val="Fotnotsreferens"/>
          <w:rFonts w:eastAsia="Calibri"/>
        </w:rPr>
        <w:footnoteReference w:id="58"/>
      </w:r>
      <w:r w:rsidRPr="00163021" w:rsidR="00F67816">
        <w:rPr>
          <w:rFonts w:eastAsia="Calibri"/>
        </w:rPr>
        <w:t xml:space="preserve"> Totalt prognosticerar SCB att underskottet i regionerna blir 20 miljarder kronor 202</w:t>
      </w:r>
      <w:r w:rsidRPr="00163021">
        <w:rPr>
          <w:rFonts w:eastAsia="Calibri"/>
        </w:rPr>
        <w:t>4 – dvs större än vad SKR förutspådde i sin majrapport</w:t>
      </w:r>
      <w:r w:rsidRPr="00163021" w:rsidR="00F67816">
        <w:rPr>
          <w:rFonts w:eastAsia="Calibri"/>
        </w:rPr>
        <w:t xml:space="preserve">. </w:t>
      </w:r>
      <w:r w:rsidRPr="00163021" w:rsidR="00485BE3">
        <w:rPr>
          <w:rFonts w:eastAsia="Calibri"/>
        </w:rPr>
        <w:t xml:space="preserve">Detta trots att två regioner har höjt skatten med sammantaget ca 3 miljarder kronor i år. </w:t>
      </w:r>
    </w:p>
    <w:p w:rsidRPr="00163021" w:rsidR="002472EB" w:rsidP="000E116A" w:rsidRDefault="000E116A" w14:paraId="421A4885" w14:textId="08821E98">
      <w:pPr>
        <w:rPr>
          <w:rFonts w:eastAsia="Calibri"/>
        </w:rPr>
      </w:pPr>
      <w:r w:rsidRPr="00163021">
        <w:rPr>
          <w:rFonts w:eastAsia="Calibri"/>
        </w:rPr>
        <w:t>Enligt uppskattningar från regionerna själva finns det behov av personalminskningar med sammanlagt 5 000 personer.</w:t>
      </w:r>
      <w:r w:rsidRPr="00163021" w:rsidR="00F67816">
        <w:rPr>
          <w:rFonts w:eastAsia="Calibri"/>
        </w:rPr>
        <w:t xml:space="preserve"> Störst underskott gör Region Skåne (drygt 4</w:t>
      </w:r>
      <w:r w:rsidR="002A6EA8">
        <w:rPr>
          <w:rFonts w:eastAsia="Calibri"/>
        </w:rPr>
        <w:t> </w:t>
      </w:r>
      <w:r w:rsidRPr="00163021" w:rsidR="00F67816">
        <w:rPr>
          <w:rFonts w:eastAsia="Calibri"/>
        </w:rPr>
        <w:t xml:space="preserve">miljarder kronor, vilket </w:t>
      </w:r>
      <w:r w:rsidRPr="00163021" w:rsidR="00D00DE1">
        <w:rPr>
          <w:rFonts w:eastAsia="Calibri"/>
        </w:rPr>
        <w:t>innebär totalt 8</w:t>
      </w:r>
      <w:r w:rsidR="002A6EA8">
        <w:rPr>
          <w:rFonts w:eastAsia="Calibri"/>
        </w:rPr>
        <w:t> </w:t>
      </w:r>
      <w:r w:rsidRPr="00163021" w:rsidR="00D00DE1">
        <w:rPr>
          <w:rFonts w:eastAsia="Calibri"/>
        </w:rPr>
        <w:t>miljarder på två år</w:t>
      </w:r>
      <w:r w:rsidRPr="00163021" w:rsidR="00F67816">
        <w:rPr>
          <w:rFonts w:eastAsia="Calibri"/>
        </w:rPr>
        <w:t>)</w:t>
      </w:r>
      <w:r w:rsidRPr="00163021">
        <w:rPr>
          <w:rFonts w:eastAsia="Calibri"/>
        </w:rPr>
        <w:t xml:space="preserve">. Här görs personalminskningen hittills genom naturliga avgångar. Det pressar dock personalen oerhört. </w:t>
      </w:r>
      <w:r w:rsidRPr="00163021" w:rsidR="00AD13C2">
        <w:rPr>
          <w:rFonts w:eastAsia="Calibri"/>
        </w:rPr>
        <w:t>Samtidigt</w:t>
      </w:r>
      <w:r w:rsidRPr="00163021">
        <w:rPr>
          <w:rFonts w:eastAsia="Calibri"/>
        </w:rPr>
        <w:t xml:space="preserve"> </w:t>
      </w:r>
      <w:r w:rsidRPr="00163021" w:rsidR="002472EB">
        <w:rPr>
          <w:rFonts w:eastAsia="Calibri"/>
        </w:rPr>
        <w:t xml:space="preserve">råder </w:t>
      </w:r>
      <w:r w:rsidRPr="00163021">
        <w:rPr>
          <w:rFonts w:eastAsia="Calibri"/>
        </w:rPr>
        <w:t>total</w:t>
      </w:r>
      <w:r w:rsidR="007740F8">
        <w:rPr>
          <w:rFonts w:eastAsia="Calibri"/>
        </w:rPr>
        <w:softHyphen/>
      </w:r>
      <w:r w:rsidRPr="00163021">
        <w:rPr>
          <w:rFonts w:eastAsia="Calibri"/>
        </w:rPr>
        <w:t>stopp på hyrpersonal</w:t>
      </w:r>
      <w:r w:rsidRPr="00163021" w:rsidR="00AD13C2">
        <w:rPr>
          <w:rFonts w:eastAsia="Calibri"/>
        </w:rPr>
        <w:t xml:space="preserve"> vilket totalt sett </w:t>
      </w:r>
      <w:r w:rsidRPr="00163021" w:rsidR="002472EB">
        <w:rPr>
          <w:rFonts w:eastAsia="Calibri"/>
        </w:rPr>
        <w:t xml:space="preserve">ger ett minskat antal vårdplatser, </w:t>
      </w:r>
      <w:r w:rsidRPr="00163021">
        <w:rPr>
          <w:rFonts w:eastAsia="Calibri"/>
        </w:rPr>
        <w:t xml:space="preserve">särskilt </w:t>
      </w:r>
      <w:r w:rsidRPr="00163021" w:rsidR="002472EB">
        <w:rPr>
          <w:rFonts w:eastAsia="Calibri"/>
        </w:rPr>
        <w:t xml:space="preserve">inom </w:t>
      </w:r>
      <w:r w:rsidRPr="00163021">
        <w:rPr>
          <w:rFonts w:eastAsia="Calibri"/>
        </w:rPr>
        <w:t xml:space="preserve">psykiatrin. Det innebär dessutom mindre kompetensutveckling. </w:t>
      </w:r>
    </w:p>
    <w:p w:rsidRPr="00163021" w:rsidR="00F67816" w:rsidP="000E116A" w:rsidRDefault="00F67816" w14:paraId="061B7526" w14:textId="30B32842">
      <w:pPr>
        <w:rPr>
          <w:rFonts w:eastAsia="Calibri"/>
        </w:rPr>
      </w:pPr>
      <w:r w:rsidRPr="00163021">
        <w:rPr>
          <w:rFonts w:eastAsia="Calibri"/>
        </w:rPr>
        <w:t xml:space="preserve">Region </w:t>
      </w:r>
      <w:r w:rsidRPr="00163021" w:rsidR="00485BE3">
        <w:rPr>
          <w:rFonts w:eastAsia="Calibri"/>
        </w:rPr>
        <w:t>Östergötland förväntas göra</w:t>
      </w:r>
      <w:r w:rsidRPr="00163021">
        <w:rPr>
          <w:rFonts w:eastAsia="Calibri"/>
        </w:rPr>
        <w:t xml:space="preserve"> ett underskott på 1,</w:t>
      </w:r>
      <w:r w:rsidRPr="00163021" w:rsidR="00485BE3">
        <w:rPr>
          <w:rFonts w:eastAsia="Calibri"/>
        </w:rPr>
        <w:t>4</w:t>
      </w:r>
      <w:r w:rsidRPr="00163021">
        <w:rPr>
          <w:rFonts w:eastAsia="Calibri"/>
        </w:rPr>
        <w:t xml:space="preserve"> miljarder, </w:t>
      </w:r>
      <w:r w:rsidRPr="00163021" w:rsidR="00485BE3">
        <w:rPr>
          <w:rFonts w:eastAsia="Calibri"/>
        </w:rPr>
        <w:t>8</w:t>
      </w:r>
      <w:r w:rsidR="002A6EA8">
        <w:rPr>
          <w:rFonts w:eastAsia="Calibri"/>
        </w:rPr>
        <w:t> </w:t>
      </w:r>
      <w:r w:rsidRPr="00163021">
        <w:rPr>
          <w:rFonts w:eastAsia="Calibri"/>
        </w:rPr>
        <w:t xml:space="preserve">procent av intäkterna, och </w:t>
      </w:r>
      <w:r w:rsidRPr="00163021" w:rsidR="00485BE3">
        <w:rPr>
          <w:rFonts w:eastAsia="Calibri"/>
        </w:rPr>
        <w:t>kommer att minska antalet anställda med ca 1</w:t>
      </w:r>
      <w:r w:rsidR="002A6EA8">
        <w:rPr>
          <w:rFonts w:eastAsia="Calibri"/>
        </w:rPr>
        <w:t> </w:t>
      </w:r>
      <w:r w:rsidRPr="00163021" w:rsidR="00485BE3">
        <w:rPr>
          <w:rFonts w:eastAsia="Calibri"/>
        </w:rPr>
        <w:t>100 personer</w:t>
      </w:r>
      <w:r w:rsidRPr="00163021">
        <w:rPr>
          <w:rFonts w:eastAsia="Calibri"/>
        </w:rPr>
        <w:t>.</w:t>
      </w:r>
      <w:r w:rsidRPr="00163021" w:rsidR="00485BE3">
        <w:rPr>
          <w:rFonts w:eastAsia="Calibri"/>
        </w:rPr>
        <w:t xml:space="preserve"> </w:t>
      </w:r>
    </w:p>
    <w:p w:rsidRPr="00E659C8" w:rsidR="00F67816" w:rsidP="00AA2905" w:rsidRDefault="00F67816" w14:paraId="6669D844" w14:textId="6D34F06A">
      <w:pPr>
        <w:pStyle w:val="Tabellrubrik"/>
        <w:spacing w:before="300"/>
      </w:pPr>
      <w:r w:rsidRPr="00E659C8">
        <w:lastRenderedPageBreak/>
        <w:t xml:space="preserve">Figur </w:t>
      </w:r>
      <w:r w:rsidRPr="00E659C8" w:rsidR="00EE5EB9">
        <w:t>30</w:t>
      </w:r>
      <w:r w:rsidRPr="00E659C8">
        <w:t xml:space="preserve"> Regionernas resultat efter finansiella poster 202</w:t>
      </w:r>
      <w:r w:rsidRPr="00E659C8" w:rsidR="006A2F95">
        <w:t>4</w:t>
      </w:r>
    </w:p>
    <w:p w:rsidRPr="00163021" w:rsidR="00F67816" w:rsidP="00F67816" w:rsidRDefault="00F67816" w14:paraId="059AA204" w14:textId="77777777">
      <w:pPr>
        <w:keepNext/>
        <w:ind w:firstLine="0"/>
        <w:rPr>
          <w:sz w:val="20"/>
          <w:szCs w:val="20"/>
        </w:rPr>
      </w:pPr>
      <w:r w:rsidRPr="00163021">
        <w:rPr>
          <w:i/>
          <w:sz w:val="20"/>
          <w:szCs w:val="20"/>
        </w:rPr>
        <w:t>Miljoner kronor, staplar vänster axel, procent av skatter och intäkter, punkter höger axel</w:t>
      </w:r>
    </w:p>
    <w:p w:rsidRPr="00163021" w:rsidR="00F67816" w:rsidP="00F67816" w:rsidRDefault="006A2F95" w14:paraId="184629DB" w14:textId="167C1876">
      <w:pPr>
        <w:spacing w:before="80"/>
        <w:ind w:firstLine="0"/>
        <w:rPr>
          <w:rFonts w:eastAsia="Calibri"/>
        </w:rPr>
      </w:pPr>
      <w:r w:rsidRPr="00163021">
        <w:rPr>
          <w:noProof/>
          <w14:numSpacing w14:val="default"/>
        </w:rPr>
        <w:drawing>
          <wp:inline distT="0" distB="0" distL="0" distR="0" wp14:anchorId="31C31699" wp14:editId="1D9CE1C4">
            <wp:extent cx="5400040" cy="3423920"/>
            <wp:effectExtent l="0" t="0" r="10160" b="5080"/>
            <wp:docPr id="15" name="Diagram 15" descr="">
              <a:extLst xmlns:a="http://schemas.openxmlformats.org/drawingml/2006/main">
                <a:ext uri="{FF2B5EF4-FFF2-40B4-BE49-F238E27FC236}">
                  <a16:creationId xmlns:a16="http://schemas.microsoft.com/office/drawing/2014/main" id="{5D691E16-E793-4E8C-9A5E-3AA43FDEB6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Pr="00163021" w:rsidR="00F67816" w:rsidP="00F67816" w:rsidRDefault="00F67816" w14:paraId="56C06517" w14:textId="44FF281D">
      <w:pPr>
        <w:spacing w:line="240" w:lineRule="exact"/>
        <w:ind w:firstLine="0"/>
        <w:rPr>
          <w:sz w:val="20"/>
        </w:rPr>
      </w:pPr>
      <w:r w:rsidRPr="00163021">
        <w:rPr>
          <w:sz w:val="20"/>
        </w:rPr>
        <w:t>Källa: SCB</w:t>
      </w:r>
      <w:r w:rsidRPr="00163021" w:rsidR="006A2F95">
        <w:rPr>
          <w:sz w:val="20"/>
        </w:rPr>
        <w:t xml:space="preserve">, </w:t>
      </w:r>
      <w:r w:rsidRPr="00163021" w:rsidR="00B533D5">
        <w:rPr>
          <w:sz w:val="20"/>
        </w:rPr>
        <w:t xml:space="preserve">regionernas </w:t>
      </w:r>
      <w:r w:rsidRPr="00163021" w:rsidR="006A2F95">
        <w:rPr>
          <w:sz w:val="20"/>
        </w:rPr>
        <w:t xml:space="preserve">prognos </w:t>
      </w:r>
      <w:r w:rsidRPr="00163021" w:rsidR="00175AC3">
        <w:rPr>
          <w:sz w:val="20"/>
        </w:rPr>
        <w:t>från juni 2024</w:t>
      </w:r>
      <w:r w:rsidRPr="00163021">
        <w:rPr>
          <w:sz w:val="20"/>
        </w:rPr>
        <w:t>.</w:t>
      </w:r>
    </w:p>
    <w:p w:rsidRPr="00163021" w:rsidR="00F67816" w:rsidP="00E659C8" w:rsidRDefault="00F67816" w14:paraId="5CC02628" w14:textId="274B472A">
      <w:pPr>
        <w:pStyle w:val="Normalutanindragellerluft"/>
        <w:spacing w:before="150"/>
        <w:rPr>
          <w:rFonts w:eastAsia="Calibri"/>
        </w:rPr>
      </w:pPr>
      <w:r w:rsidRPr="00163021">
        <w:t xml:space="preserve">Kommunallagens krav att kommunsektorn ska leverera budgetar i balans samt leva upp </w:t>
      </w:r>
      <w:r w:rsidRPr="00163021">
        <w:rPr>
          <w:rFonts w:eastAsia="Calibri"/>
        </w:rPr>
        <w:t>till ”god ekonomisk hushållning” innebär att kommuner och regioner generellt bör sikta på att göra ett överskott på 2</w:t>
      </w:r>
      <w:r w:rsidR="002A6EA8">
        <w:rPr>
          <w:rFonts w:eastAsia="Calibri"/>
        </w:rPr>
        <w:t> </w:t>
      </w:r>
      <w:r w:rsidRPr="00163021">
        <w:rPr>
          <w:rFonts w:eastAsia="Calibri"/>
        </w:rPr>
        <w:t xml:space="preserve">procent av skatter och bidrag varje år. </w:t>
      </w:r>
    </w:p>
    <w:p w:rsidRPr="00163021" w:rsidR="00F67816" w:rsidP="00F67816" w:rsidRDefault="00F67816" w14:paraId="5284A864" w14:textId="599EF38B">
      <w:pPr>
        <w:ind w:firstLine="340"/>
      </w:pPr>
      <w:r w:rsidRPr="00163021">
        <w:t xml:space="preserve">Enligt kommunallagen ska </w:t>
      </w:r>
      <w:r w:rsidRPr="00163021" w:rsidR="00D61F92">
        <w:t xml:space="preserve">eventuella </w:t>
      </w:r>
      <w:r w:rsidRPr="00163021">
        <w:t>underskott återställas inom en treårsperiod. Detta gäller då under förutsättning att ett underskott inte kan täckas upp av en resultat</w:t>
      </w:r>
      <w:r w:rsidR="007740F8">
        <w:softHyphen/>
      </w:r>
      <w:r w:rsidRPr="00163021">
        <w:t>utjämningsreserv (RUR) eller om ”synnerliga skäl” föreligger.</w:t>
      </w:r>
    </w:p>
    <w:p w:rsidRPr="00B53AA7" w:rsidR="00D86C46" w:rsidP="00B53AA7" w:rsidRDefault="00D86C46" w14:paraId="36A74927" w14:textId="37EC4EB3">
      <w:pPr>
        <w:pStyle w:val="Rubrik3numrerat"/>
      </w:pPr>
      <w:bookmarkStart w:name="_Toc183173171" w:id="76"/>
      <w:r w:rsidRPr="00B53AA7">
        <w:t>Vårdgarantin efterlev</w:t>
      </w:r>
      <w:r w:rsidRPr="00B53AA7" w:rsidR="005F3E6C">
        <w:t>s inte</w:t>
      </w:r>
      <w:bookmarkEnd w:id="76"/>
    </w:p>
    <w:p w:rsidR="00F6551A" w:rsidP="00B2094D" w:rsidRDefault="00D86C46" w14:paraId="0CEE8129" w14:textId="77777777">
      <w:pPr>
        <w:pStyle w:val="Normalutanindragellerluft"/>
      </w:pPr>
      <w:r w:rsidRPr="00163021">
        <w:t>Enligt den lagstadgade vårdgarantin ska patienter</w:t>
      </w:r>
    </w:p>
    <w:p w:rsidRPr="00E659C8" w:rsidR="00F6551A" w:rsidP="00E659C8" w:rsidRDefault="00D86C46" w14:paraId="78C4BCE3" w14:textId="0A51D5AA">
      <w:pPr>
        <w:pStyle w:val="ListaNummer"/>
      </w:pPr>
      <w:r w:rsidRPr="00E659C8">
        <w:t>kontakt med primärvården inom 0</w:t>
      </w:r>
      <w:r w:rsidRPr="00E659C8" w:rsidR="002A6EA8">
        <w:t> </w:t>
      </w:r>
      <w:r w:rsidRPr="00E659C8">
        <w:t>dagar</w:t>
      </w:r>
    </w:p>
    <w:p w:rsidRPr="00E659C8" w:rsidR="00F6551A" w:rsidP="00E659C8" w:rsidRDefault="00D86C46" w14:paraId="00C1D1E6" w14:textId="5B6B2693">
      <w:pPr>
        <w:pStyle w:val="ListaNummer"/>
      </w:pPr>
      <w:r w:rsidRPr="00E659C8">
        <w:t xml:space="preserve">få en medicinsk bedömning inom </w:t>
      </w:r>
      <w:r w:rsidRPr="00E659C8" w:rsidR="00EF5653">
        <w:t>tre</w:t>
      </w:r>
      <w:r w:rsidRPr="00E659C8">
        <w:t xml:space="preserve"> dagar</w:t>
      </w:r>
    </w:p>
    <w:p w:rsidRPr="00E659C8" w:rsidR="00F6551A" w:rsidP="00E659C8" w:rsidRDefault="00D86C46" w14:paraId="18A28CE1" w14:textId="6A31C6C3">
      <w:pPr>
        <w:pStyle w:val="ListaNummer"/>
      </w:pPr>
      <w:r w:rsidRPr="00E659C8">
        <w:t>få ett förstabesök i den specialiserade vården inom 90 dagar</w:t>
      </w:r>
    </w:p>
    <w:p w:rsidR="00F6551A" w:rsidP="00E659C8" w:rsidRDefault="00D86C46" w14:paraId="3B36D80E" w14:textId="2343D71B">
      <w:pPr>
        <w:pStyle w:val="ListaNummer"/>
      </w:pPr>
      <w:r w:rsidRPr="00E659C8">
        <w:t>få en operation eller annan åtgärd inom den specialiserade vården inom 90 dagar efter beslut om behandling.</w:t>
      </w:r>
      <w:r w:rsidRPr="00163021">
        <w:t xml:space="preserve"> </w:t>
      </w:r>
    </w:p>
    <w:p w:rsidRPr="00163021" w:rsidR="00D86C46" w:rsidP="00B2094D" w:rsidRDefault="00D86C46" w14:paraId="4AAE2420" w14:textId="0E284DA1">
      <w:pPr>
        <w:pStyle w:val="Normalutanindragellerluft"/>
      </w:pPr>
      <w:r w:rsidRPr="00163021">
        <w:t>De första två garant</w:t>
      </w:r>
      <w:r w:rsidR="00272048">
        <w:t>i</w:t>
      </w:r>
      <w:r w:rsidRPr="00163021">
        <w:t xml:space="preserve">erna uppfylldes i juli 2024 till 87 respektive 91 procent. När det gäller besök i den specialiserade vården och att få en operation eller annan åtgärd ser det dock sämre ut. Endast 65 procent </w:t>
      </w:r>
      <w:r w:rsidRPr="00163021" w:rsidR="005F3E6C">
        <w:t>fick ett förstabesök i den specialiserade vården inom</w:t>
      </w:r>
      <w:r w:rsidRPr="00163021">
        <w:t xml:space="preserve"> 90 dagar</w:t>
      </w:r>
      <w:r w:rsidRPr="00163021" w:rsidR="005F3E6C">
        <w:t xml:space="preserve"> i</w:t>
      </w:r>
      <w:r w:rsidRPr="00163021">
        <w:t xml:space="preserve"> juli 2024, och 53 procent </w:t>
      </w:r>
      <w:r w:rsidRPr="00163021" w:rsidR="005F3E6C">
        <w:t>fick</w:t>
      </w:r>
      <w:r w:rsidRPr="00163021">
        <w:t xml:space="preserve"> operation eller behandling </w:t>
      </w:r>
      <w:r w:rsidRPr="00163021" w:rsidR="005F3E6C">
        <w:t xml:space="preserve">inom 90 dagar </w:t>
      </w:r>
      <w:r w:rsidRPr="00163021">
        <w:t>efter beslut om det. Garantins efterlevnad har varierat något under det senaste året, men är i princip på samma nivåer som juli 2023.</w:t>
      </w:r>
      <w:r w:rsidRPr="00163021">
        <w:rPr>
          <w:rStyle w:val="Fotnotsreferens"/>
        </w:rPr>
        <w:footnoteReference w:id="59"/>
      </w:r>
      <w:r w:rsidRPr="00163021">
        <w:t xml:space="preserve"> </w:t>
      </w:r>
    </w:p>
    <w:p w:rsidRPr="00163021" w:rsidR="00D86C46" w:rsidP="00D86C46" w:rsidRDefault="00D86C46" w14:paraId="15ACB9FE" w14:textId="41F20C91">
      <w:r w:rsidRPr="00163021">
        <w:t>I juli 2024 väntade drygt 160</w:t>
      </w:r>
      <w:r w:rsidR="00272048">
        <w:t> </w:t>
      </w:r>
      <w:r w:rsidRPr="00163021">
        <w:t>000 personer på en operation i Sverige. De långa vård</w:t>
      </w:r>
      <w:r w:rsidR="007740F8">
        <w:softHyphen/>
      </w:r>
      <w:r w:rsidRPr="00163021">
        <w:t xml:space="preserve">köerna har lett till att allt fler sökt vård utomlands de senaste åren. Det handlar om cirka 1 300 resor för alltifrån cancerbehandlingar i Helsingfors till knäoperationer i Riga eller </w:t>
      </w:r>
      <w:proofErr w:type="spellStart"/>
      <w:r w:rsidR="00272048">
        <w:lastRenderedPageBreak/>
        <w:t>adhd</w:t>
      </w:r>
      <w:proofErr w:type="spellEnd"/>
      <w:r w:rsidRPr="00163021">
        <w:t>-utredningar i Köpenhamn. I regel ansöker den som genomför resan om ersättning för kostnaderna i efterhand</w:t>
      </w:r>
      <w:r w:rsidRPr="00163021" w:rsidR="005F3E6C">
        <w:t xml:space="preserve">. Det innebär </w:t>
      </w:r>
      <w:r w:rsidRPr="00163021" w:rsidR="00826DB2">
        <w:t>självklart</w:t>
      </w:r>
      <w:r w:rsidRPr="00163021" w:rsidR="005F3E6C">
        <w:t xml:space="preserve"> en </w:t>
      </w:r>
      <w:r w:rsidRPr="00163021">
        <w:t xml:space="preserve">risk </w:t>
      </w:r>
      <w:r w:rsidRPr="00163021" w:rsidR="005F3E6C">
        <w:t xml:space="preserve">för den enskilde men </w:t>
      </w:r>
      <w:r w:rsidRPr="00163021">
        <w:t>framför</w:t>
      </w:r>
      <w:r w:rsidRPr="00163021" w:rsidR="005F3E6C">
        <w:t xml:space="preserve"> </w:t>
      </w:r>
      <w:r w:rsidRPr="00163021">
        <w:t xml:space="preserve">allt </w:t>
      </w:r>
      <w:r w:rsidRPr="00163021" w:rsidR="005F3E6C">
        <w:t xml:space="preserve">att detta </w:t>
      </w:r>
      <w:r w:rsidRPr="00163021">
        <w:t>är en möjlighet för människor med relativt goda resurser.</w:t>
      </w:r>
      <w:r w:rsidRPr="00163021" w:rsidR="00826DB2">
        <w:t xml:space="preserve"> Dessutom innebär det att p</w:t>
      </w:r>
      <w:r w:rsidRPr="00163021">
        <w:t>engar som annars skulle ha använ</w:t>
      </w:r>
      <w:r w:rsidRPr="00163021" w:rsidR="00EF5653">
        <w:t>t</w:t>
      </w:r>
      <w:r w:rsidRPr="00163021">
        <w:t xml:space="preserve">s inom den svenska sjukvården därmed </w:t>
      </w:r>
      <w:r w:rsidRPr="00163021" w:rsidR="00EF5653">
        <w:t xml:space="preserve">går </w:t>
      </w:r>
      <w:r w:rsidRPr="00163021">
        <w:t>till utländska vårdföretag.</w:t>
      </w:r>
      <w:r w:rsidRPr="00163021">
        <w:rPr>
          <w:rStyle w:val="Fotnotsreferens"/>
        </w:rPr>
        <w:footnoteReference w:id="60"/>
      </w:r>
      <w:r w:rsidRPr="00163021">
        <w:t xml:space="preserve"> </w:t>
      </w:r>
    </w:p>
    <w:p w:rsidRPr="00163021" w:rsidR="00D86C46" w:rsidP="00D86C46" w:rsidRDefault="00D86C46" w14:paraId="5DC70212" w14:textId="6F75B186">
      <w:r w:rsidRPr="00163021">
        <w:t>Enligt Socialstyrelsen saknades 2</w:t>
      </w:r>
      <w:r w:rsidR="00272048">
        <w:t> </w:t>
      </w:r>
      <w:r w:rsidRPr="00163021">
        <w:t>230 vårdplatser inom somatisk vård och 50 inom intensivvård 2023.</w:t>
      </w:r>
      <w:r w:rsidRPr="00163021">
        <w:rPr>
          <w:rStyle w:val="Fotnotsreferens"/>
        </w:rPr>
        <w:footnoteReference w:id="61"/>
      </w:r>
      <w:r w:rsidRPr="00163021">
        <w:t xml:space="preserve"> Inspektionen för vård och omsorg (I</w:t>
      </w:r>
      <w:r w:rsidR="00F51C52">
        <w:t>vo</w:t>
      </w:r>
      <w:r w:rsidRPr="00163021">
        <w:t>) inledde 2022 en tillsyn riktad mot 27 akutsjukhus. Vid tillsynen konstaterades flera allvarliga konsekvenser av den aktuella vårdplatsbristen. Bland annat att akutmottagningarna överbelastades, vilket resulterade i att patienter stannade kvar på akutmottagningarna i väntan på vårdplatser. Det finns exempel på dödsfall som kan knytas till bristen på vårdplatser. Det förekom både att läkare behövde skriva ut patienter innan de var medicinskt färdigbehandlade och att patienter inte skrevs in på vårdavdelning trots att läkaren bedömt att det fanns ett behov av inneliggande vård. Hälften av de granskade sjukhusen uppgav att de varje vecka tvingades skicka hem patienter trots att de medicinskt bedömts ha behov av att läggas in. Vid de uppföljande inspektionerna vid 24 sjukhus under våren 2023 framkom att personalen i stor utsträckning uppfattade att situationen på sjukhusen var oförändrat ansträngd.</w:t>
      </w:r>
      <w:r w:rsidRPr="00163021">
        <w:rPr>
          <w:rStyle w:val="Fotnotsreferens"/>
        </w:rPr>
        <w:footnoteReference w:id="62"/>
      </w:r>
      <w:r w:rsidRPr="00163021">
        <w:t xml:space="preserve"> </w:t>
      </w:r>
    </w:p>
    <w:p w:rsidRPr="00B53AA7" w:rsidR="00F67816" w:rsidP="00B53AA7" w:rsidRDefault="00F67816" w14:paraId="73E71237" w14:textId="5740C8F7">
      <w:pPr>
        <w:pStyle w:val="Rubrik3numrerat"/>
      </w:pPr>
      <w:bookmarkStart w:name="_Toc147246923" w:id="77"/>
      <w:bookmarkStart w:name="_Toc183173172" w:id="78"/>
      <w:r w:rsidRPr="00B53AA7">
        <w:t>Personalen måste bli fler, inte färre</w:t>
      </w:r>
      <w:bookmarkEnd w:id="77"/>
      <w:bookmarkEnd w:id="78"/>
    </w:p>
    <w:p w:rsidRPr="00163021" w:rsidR="0020086F" w:rsidP="0020086F" w:rsidRDefault="006771F5" w14:paraId="247B376F" w14:textId="6CDA6F28">
      <w:pPr>
        <w:spacing w:before="80"/>
        <w:ind w:firstLine="0"/>
        <w:rPr>
          <w:rFonts w:eastAsia="Calibri"/>
        </w:rPr>
      </w:pPr>
      <w:r w:rsidRPr="00163021">
        <w:t>E</w:t>
      </w:r>
      <w:r w:rsidRPr="00163021" w:rsidR="00F67816">
        <w:t xml:space="preserve">n ökande befolkning </w:t>
      </w:r>
      <w:r w:rsidRPr="00163021" w:rsidR="00EF5653">
        <w:t>medför</w:t>
      </w:r>
      <w:r w:rsidRPr="00163021" w:rsidR="00F67816">
        <w:t xml:space="preserve"> att det krävs fler personer inom vård</w:t>
      </w:r>
      <w:r w:rsidR="00F51C52">
        <w:t>-</w:t>
      </w:r>
      <w:r w:rsidRPr="00163021" w:rsidR="00F67816">
        <w:t xml:space="preserve"> och omsorgsyrkena för en bibehållen personaltäthet. Redan i dagsläget råder </w:t>
      </w:r>
      <w:r w:rsidRPr="00163021">
        <w:t xml:space="preserve">dock </w:t>
      </w:r>
      <w:r w:rsidRPr="00163021" w:rsidR="00F67816">
        <w:t xml:space="preserve">en omfattande brist inom flera välfärdsyrken. Enligt Socialstyrelsens bedömning av tillgång och </w:t>
      </w:r>
      <w:r w:rsidRPr="00163021" w:rsidR="00F67816">
        <w:rPr>
          <w:rFonts w:eastAsia="Calibri"/>
        </w:rPr>
        <w:t>efterfrågan på legitimerad personal i hälso- och sjukvården rapporterade samtliga regioner om brist på barnmorskor, specialistläkare och sjuksköterskor.</w:t>
      </w:r>
      <w:r w:rsidRPr="00163021" w:rsidR="00F67816">
        <w:rPr>
          <w:rFonts w:eastAsia="Calibri"/>
          <w:vertAlign w:val="superscript"/>
        </w:rPr>
        <w:footnoteReference w:id="63"/>
      </w:r>
      <w:r w:rsidRPr="00163021" w:rsidR="00F67816">
        <w:rPr>
          <w:rFonts w:eastAsia="Calibri"/>
        </w:rPr>
        <w:t xml:space="preserve"> </w:t>
      </w:r>
    </w:p>
    <w:p w:rsidRPr="00E659C8" w:rsidR="00F67816" w:rsidP="00AA2905" w:rsidRDefault="00F67816" w14:paraId="207FD2B3" w14:textId="3A13926F">
      <w:pPr>
        <w:pStyle w:val="Tabellrubrik"/>
        <w:spacing w:before="300"/>
      </w:pPr>
      <w:r w:rsidRPr="00E659C8">
        <w:lastRenderedPageBreak/>
        <w:t xml:space="preserve">Figur </w:t>
      </w:r>
      <w:r w:rsidRPr="00E659C8" w:rsidR="0058704B">
        <w:t>3</w:t>
      </w:r>
      <w:r w:rsidRPr="00E659C8" w:rsidR="00EE5EB9">
        <w:t>1</w:t>
      </w:r>
      <w:r w:rsidRPr="00E659C8">
        <w:t xml:space="preserve"> Antal regioner som rapportera</w:t>
      </w:r>
      <w:r w:rsidRPr="00E659C8" w:rsidR="00F6551A">
        <w:t>de</w:t>
      </w:r>
      <w:r w:rsidRPr="00E659C8">
        <w:t xml:space="preserve"> om brist inom hälso- och sjukvården 2022</w:t>
      </w:r>
    </w:p>
    <w:p w:rsidRPr="00163021" w:rsidR="00F67816" w:rsidP="00F67816" w:rsidRDefault="00F67816" w14:paraId="62C2D96C" w14:textId="77777777">
      <w:pPr>
        <w:spacing w:before="80"/>
        <w:ind w:firstLine="0"/>
        <w:rPr>
          <w:rFonts w:eastAsia="Calibri"/>
        </w:rPr>
      </w:pPr>
      <w:r w:rsidRPr="00163021">
        <w:rPr>
          <w:noProof/>
        </w:rPr>
        <w:drawing>
          <wp:inline distT="0" distB="0" distL="0" distR="0" wp14:anchorId="2957FFB7" wp14:editId="2FF9E6EC">
            <wp:extent cx="5387340" cy="3307080"/>
            <wp:effectExtent l="0" t="0" r="3810" b="7620"/>
            <wp:docPr id="37" name="Diagram 37" descr="">
              <a:extLst xmlns:a="http://schemas.openxmlformats.org/drawingml/2006/main">
                <a:ext uri="{FF2B5EF4-FFF2-40B4-BE49-F238E27FC236}">
                  <a16:creationId xmlns:a16="http://schemas.microsoft.com/office/drawing/2014/main" id="{152E1A89-A195-401E-8B07-2F9203F68F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Pr="00163021" w:rsidR="00F67816" w:rsidP="00F67816" w:rsidRDefault="00F67816" w14:paraId="681BDE25" w14:textId="77777777">
      <w:pPr>
        <w:spacing w:line="240" w:lineRule="exact"/>
        <w:ind w:firstLine="0"/>
        <w:rPr>
          <w:sz w:val="20"/>
        </w:rPr>
      </w:pPr>
      <w:r w:rsidRPr="00163021">
        <w:rPr>
          <w:sz w:val="20"/>
        </w:rPr>
        <w:t>Källa: Socialstyrelsen (2023), Nationella planeringsstödet.</w:t>
      </w:r>
    </w:p>
    <w:p w:rsidRPr="00163021" w:rsidR="002323B6" w:rsidP="00E659C8" w:rsidRDefault="00BB1741" w14:paraId="46A93585" w14:textId="1D9D2D76">
      <w:pPr>
        <w:pStyle w:val="Normalutanindragellerluft"/>
        <w:spacing w:before="150"/>
        <w:rPr>
          <w:rFonts w:eastAsia="Calibri"/>
        </w:rPr>
      </w:pPr>
      <w:bookmarkStart w:name="_Toc133420834" w:id="79"/>
      <w:bookmarkStart w:name="_Toc147246924" w:id="80"/>
      <w:r w:rsidRPr="00163021">
        <w:rPr>
          <w:rFonts w:eastAsia="Calibri"/>
        </w:rPr>
        <w:t xml:space="preserve">I Socialstyrelsens årliga arbetsmarknadsenkät har professionsförbunden tillfrågats </w:t>
      </w:r>
      <w:r w:rsidRPr="00163021" w:rsidR="00870F6B">
        <w:rPr>
          <w:rFonts w:eastAsia="Calibri"/>
        </w:rPr>
        <w:t>om hur de ser på tillgången till personal idag och på fem års sikt för sina respektive professionsyrken.</w:t>
      </w:r>
      <w:r w:rsidRPr="00163021" w:rsidR="00EA2426">
        <w:rPr>
          <w:rStyle w:val="Fotnotsreferens"/>
          <w:rFonts w:eastAsia="Calibri"/>
        </w:rPr>
        <w:footnoteReference w:id="64"/>
      </w:r>
      <w:r w:rsidRPr="00163021" w:rsidR="00870F6B">
        <w:rPr>
          <w:rFonts w:eastAsia="Calibri"/>
        </w:rPr>
        <w:t xml:space="preserve"> Samtliga uppger att de bedömer att det </w:t>
      </w:r>
      <w:r w:rsidRPr="00163021" w:rsidR="00F51C52">
        <w:rPr>
          <w:rFonts w:eastAsia="Calibri"/>
        </w:rPr>
        <w:t xml:space="preserve">idag </w:t>
      </w:r>
      <w:r w:rsidRPr="00163021" w:rsidR="00870F6B">
        <w:rPr>
          <w:rFonts w:eastAsia="Calibri"/>
        </w:rPr>
        <w:t>råder brist på legitimerad personal</w:t>
      </w:r>
      <w:r w:rsidRPr="00163021" w:rsidR="007B608A">
        <w:rPr>
          <w:rFonts w:eastAsia="Calibri"/>
        </w:rPr>
        <w:t>,</w:t>
      </w:r>
      <w:r w:rsidRPr="00163021" w:rsidR="00870F6B">
        <w:rPr>
          <w:rFonts w:eastAsia="Calibri"/>
        </w:rPr>
        <w:t xml:space="preserve"> </w:t>
      </w:r>
      <w:r w:rsidRPr="00163021" w:rsidR="007B608A">
        <w:rPr>
          <w:rFonts w:eastAsia="Calibri"/>
        </w:rPr>
        <w:t xml:space="preserve">både i primärvård och specialiserad vård, </w:t>
      </w:r>
      <w:r w:rsidRPr="00163021" w:rsidR="00870F6B">
        <w:rPr>
          <w:rFonts w:eastAsia="Calibri"/>
        </w:rPr>
        <w:t xml:space="preserve">och att bristen förväntas kvarstå eller öka på fem års sikt. </w:t>
      </w:r>
      <w:r w:rsidRPr="00163021" w:rsidR="002323B6">
        <w:rPr>
          <w:rFonts w:eastAsia="Calibri"/>
        </w:rPr>
        <w:t>F</w:t>
      </w:r>
      <w:r w:rsidRPr="00163021" w:rsidR="00870F6B">
        <w:rPr>
          <w:rFonts w:eastAsia="Calibri"/>
        </w:rPr>
        <w:t xml:space="preserve">örbunden lyfter fram att bristande arbetsmiljö leder till att fler söker sig bort från den offentliga hälso- och sjukvården, i vissa fall till privat vård och i vissa fall till andra områden i samhället. </w:t>
      </w:r>
    </w:p>
    <w:p w:rsidRPr="00163021" w:rsidR="00870F6B" w:rsidP="002323B6" w:rsidRDefault="00870F6B" w14:paraId="53F7A867" w14:textId="4C4ED6E2">
      <w:pPr>
        <w:rPr>
          <w:rFonts w:eastAsia="Calibri"/>
        </w:rPr>
      </w:pPr>
      <w:r w:rsidRPr="00163021">
        <w:rPr>
          <w:rFonts w:eastAsia="Calibri"/>
        </w:rPr>
        <w:t>För legitimationsyrken</w:t>
      </w:r>
      <w:r w:rsidRPr="00163021" w:rsidR="002323B6">
        <w:rPr>
          <w:rFonts w:eastAsia="Calibri"/>
        </w:rPr>
        <w:t xml:space="preserve"> </w:t>
      </w:r>
      <w:r w:rsidRPr="00163021">
        <w:rPr>
          <w:rFonts w:eastAsia="Calibri"/>
        </w:rPr>
        <w:t>utöver läkare, tandläkare eller sjuksköterskor är trenden att söktrycket på utbildningarna går nedåt</w:t>
      </w:r>
      <w:r w:rsidRPr="00163021" w:rsidR="002323B6">
        <w:rPr>
          <w:rFonts w:eastAsia="Calibri"/>
        </w:rPr>
        <w:t xml:space="preserve">, </w:t>
      </w:r>
      <w:r w:rsidRPr="00163021">
        <w:rPr>
          <w:rFonts w:eastAsia="Calibri"/>
        </w:rPr>
        <w:t xml:space="preserve">enligt föreningarnas svar. Svårighet att locka unga till att studera till vissa yrken uppges </w:t>
      </w:r>
      <w:r w:rsidRPr="00163021" w:rsidR="002323B6">
        <w:rPr>
          <w:rFonts w:eastAsia="Calibri"/>
        </w:rPr>
        <w:t>bero på</w:t>
      </w:r>
      <w:r w:rsidRPr="00163021">
        <w:rPr>
          <w:rFonts w:eastAsia="Calibri"/>
        </w:rPr>
        <w:t xml:space="preserve"> relativt låg lön, osäkra och ofördel</w:t>
      </w:r>
      <w:r w:rsidR="007740F8">
        <w:rPr>
          <w:rFonts w:eastAsia="Calibri"/>
        </w:rPr>
        <w:softHyphen/>
      </w:r>
      <w:r w:rsidRPr="00163021">
        <w:rPr>
          <w:rFonts w:eastAsia="Calibri"/>
        </w:rPr>
        <w:t>aktiga arbetstider som är svåra att kombinera med familjebildning samt få möjligheter till karriärutveckling. Många legitimationsyrken har även svårt att behålla befintlig personal, många gånger på grund av anledningarna listade ovan.</w:t>
      </w:r>
    </w:p>
    <w:p w:rsidRPr="00B53AA7" w:rsidR="00F67816" w:rsidP="00B53AA7" w:rsidRDefault="00E05353" w14:paraId="5D53CEC2" w14:textId="30B60548">
      <w:pPr>
        <w:pStyle w:val="Rubrik2numrerat"/>
      </w:pPr>
      <w:bookmarkStart w:name="_Toc183173173" w:id="81"/>
      <w:bookmarkEnd w:id="79"/>
      <w:bookmarkEnd w:id="80"/>
      <w:r w:rsidRPr="00B53AA7">
        <w:t>K</w:t>
      </w:r>
      <w:r w:rsidRPr="00B53AA7" w:rsidR="00F67816">
        <w:t xml:space="preserve">ommunerna </w:t>
      </w:r>
      <w:r w:rsidRPr="00B53AA7">
        <w:t>har mycket stora investeringsbehov</w:t>
      </w:r>
      <w:bookmarkEnd w:id="81"/>
    </w:p>
    <w:p w:rsidRPr="00163021" w:rsidR="00447F2C" w:rsidP="008312E6" w:rsidRDefault="00447F2C" w14:paraId="31E88496" w14:textId="40439529">
      <w:pPr>
        <w:pStyle w:val="Normalutanindragellerluft"/>
        <w:rPr>
          <w:rFonts w:eastAsia="Calibri"/>
        </w:rPr>
      </w:pPr>
      <w:r w:rsidRPr="00163021">
        <w:rPr>
          <w:rFonts w:eastAsia="Calibri"/>
        </w:rPr>
        <w:t xml:space="preserve">SCB:s prognos för kommunerna för innevarande år visar att </w:t>
      </w:r>
      <w:r w:rsidRPr="00163021" w:rsidR="00B0090C">
        <w:rPr>
          <w:rFonts w:eastAsia="Calibri"/>
        </w:rPr>
        <w:t>175</w:t>
      </w:r>
      <w:r w:rsidRPr="00163021">
        <w:rPr>
          <w:rFonts w:eastAsia="Calibri"/>
        </w:rPr>
        <w:t xml:space="preserve"> </w:t>
      </w:r>
      <w:r w:rsidRPr="00163021" w:rsidR="00B0090C">
        <w:rPr>
          <w:rFonts w:eastAsia="Calibri"/>
        </w:rPr>
        <w:t>(</w:t>
      </w:r>
      <w:r w:rsidRPr="00163021">
        <w:rPr>
          <w:rFonts w:eastAsia="Calibri"/>
        </w:rPr>
        <w:t xml:space="preserve">av </w:t>
      </w:r>
      <w:r w:rsidRPr="00163021" w:rsidR="00B0090C">
        <w:rPr>
          <w:rFonts w:eastAsia="Calibri"/>
        </w:rPr>
        <w:t>290)</w:t>
      </w:r>
      <w:r w:rsidRPr="00163021">
        <w:rPr>
          <w:rFonts w:eastAsia="Calibri"/>
        </w:rPr>
        <w:t xml:space="preserve"> </w:t>
      </w:r>
      <w:r w:rsidRPr="00163021" w:rsidR="00B0090C">
        <w:rPr>
          <w:rFonts w:eastAsia="Calibri"/>
        </w:rPr>
        <w:t>kommuner</w:t>
      </w:r>
      <w:r w:rsidRPr="00163021">
        <w:rPr>
          <w:rFonts w:eastAsia="Calibri"/>
        </w:rPr>
        <w:t xml:space="preserve"> kommer att gå med underskott i år.</w:t>
      </w:r>
      <w:r w:rsidRPr="00163021">
        <w:rPr>
          <w:rStyle w:val="Fotnotsreferens"/>
          <w:rFonts w:eastAsia="Calibri"/>
        </w:rPr>
        <w:footnoteReference w:id="65"/>
      </w:r>
      <w:r w:rsidRPr="00163021">
        <w:rPr>
          <w:rFonts w:eastAsia="Calibri"/>
        </w:rPr>
        <w:t xml:space="preserve"> Totalt prognosticerar SCB att </w:t>
      </w:r>
      <w:r w:rsidRPr="00163021" w:rsidR="00633346">
        <w:rPr>
          <w:rFonts w:eastAsia="Calibri"/>
        </w:rPr>
        <w:t>kommunerna</w:t>
      </w:r>
      <w:r w:rsidRPr="00163021">
        <w:rPr>
          <w:rFonts w:eastAsia="Calibri"/>
        </w:rPr>
        <w:t xml:space="preserve"> </w:t>
      </w:r>
      <w:r w:rsidRPr="00163021" w:rsidR="008312E6">
        <w:rPr>
          <w:rFonts w:eastAsia="Calibri"/>
        </w:rPr>
        <w:t>gör ett nollresultat i år</w:t>
      </w:r>
      <w:r w:rsidRPr="00163021">
        <w:rPr>
          <w:rFonts w:eastAsia="Calibri"/>
        </w:rPr>
        <w:t>.</w:t>
      </w:r>
    </w:p>
    <w:p w:rsidRPr="00163021" w:rsidR="00E65E75" w:rsidP="00F02A73" w:rsidRDefault="00E65E75" w14:paraId="5EAA7EA3" w14:textId="7DD8E4D3">
      <w:r w:rsidRPr="00163021">
        <w:t>Efter två år av strama ekonomiska förutsättningar vänder det 2025 och det samman</w:t>
      </w:r>
      <w:r w:rsidR="007740F8">
        <w:softHyphen/>
      </w:r>
      <w:r w:rsidRPr="00163021">
        <w:t xml:space="preserve">tagna resultatet i kommunerna blir återigen starkt. Det kan tyckas återhållsamt att räkna med en volymförändring motsvarande demografiska behovsförändringar i och med att kommunerna i budgetarbetet för 2025 kan hitta områden som fått stå tillbaka under ett par år och där behov av förstärkningar finns. Men många kommuner kommer att ha </w:t>
      </w:r>
      <w:r w:rsidRPr="00163021">
        <w:lastRenderedPageBreak/>
        <w:t>behov av att återställa underskott från 2023 och 2024, eller nå de mål om soliditet och resultat som finns under planperioden. Den svåra bemanningssituationen, i princip i hela landet, kommer att hålla tillbaka kostnadsökningen. Resultaten åren 2025–2027 blir ungefär i nivå med kommunernas genomsnitt de senaste tio åren, knappt 4</w:t>
      </w:r>
      <w:r w:rsidR="00FC0B00">
        <w:t> </w:t>
      </w:r>
      <w:r w:rsidRPr="00163021">
        <w:t>procent av skatter och bidrag.</w:t>
      </w:r>
      <w:r w:rsidRPr="00163021" w:rsidR="00F02A73">
        <w:t xml:space="preserve"> </w:t>
      </w:r>
    </w:p>
    <w:p w:rsidRPr="00163021" w:rsidR="00F67816" w:rsidP="00E65E75" w:rsidRDefault="00F67816" w14:paraId="7E7E0DC4" w14:textId="04CF5DCE">
      <w:pPr>
        <w:rPr>
          <w:rFonts w:eastAsia="Calibri"/>
        </w:rPr>
      </w:pPr>
      <w:r w:rsidRPr="00163021">
        <w:t xml:space="preserve">Fackförbundet </w:t>
      </w:r>
      <w:r w:rsidRPr="00163021" w:rsidR="00EF5653">
        <w:t>K</w:t>
      </w:r>
      <w:r w:rsidRPr="00163021">
        <w:t>ommunal har i en rapport visat att det fattas minst 50 000 heltids</w:t>
      </w:r>
      <w:r w:rsidR="007740F8">
        <w:softHyphen/>
      </w:r>
      <w:r w:rsidRPr="00163021">
        <w:t>anställda inom välfärden för att uppnå en tillfredsställande bemanning.</w:t>
      </w:r>
      <w:r w:rsidRPr="00163021">
        <w:rPr>
          <w:rFonts w:eastAsia="Calibri"/>
          <w:vertAlign w:val="superscript"/>
        </w:rPr>
        <w:footnoteReference w:id="66"/>
      </w:r>
      <w:r w:rsidRPr="00163021">
        <w:t xml:space="preserve"> D</w:t>
      </w:r>
      <w:r w:rsidRPr="00163021">
        <w:rPr>
          <w:rFonts w:eastAsia="Calibri"/>
        </w:rPr>
        <w:t>et handlar om kvalificerade och mycket viktiga arbeten som kräver stor kompetens och bör behandlas därefter. Enligt statistik från Kommunals senaste medlemsundersökning (2021) anser 37 procent av personalen i äldreomsorgen att bemanningen sällan eller aldrig är tillräcklig. Över en tredjedel av de svarande anser att den otillräckliga bemanningen utgör en risk för de äldre, minst någon gång i veckan. Knappt hälften, 45 procent av de svarande, anser att de dagligen har förutsättningar att ge en god omsorg och tillgodose de äldres individuella behov.</w:t>
      </w:r>
      <w:r w:rsidRPr="00163021">
        <w:rPr>
          <w:rFonts w:eastAsia="Calibri"/>
          <w:vertAlign w:val="superscript"/>
        </w:rPr>
        <w:footnoteReference w:id="67"/>
      </w:r>
    </w:p>
    <w:p w:rsidRPr="00163021" w:rsidR="00F67816" w:rsidP="00F67816" w:rsidRDefault="00F67816" w14:paraId="44E32080" w14:textId="224E51B9">
      <w:pPr>
        <w:ind w:firstLine="340"/>
      </w:pPr>
      <w:r w:rsidRPr="00163021">
        <w:t>Många yrken, särskilt arbetaryrken, inom vård och omsorg har låga löner. Ungefär 80 procent av de anställda inom vård och omsorg är kvinnor. Enligt LO är arbetar</w:t>
      </w:r>
      <w:r w:rsidR="007740F8">
        <w:softHyphen/>
      </w:r>
      <w:r w:rsidRPr="00163021">
        <w:t>kvinnors löner 88 procent av männens.</w:t>
      </w:r>
      <w:r w:rsidRPr="00163021">
        <w:rPr>
          <w:vertAlign w:val="superscript"/>
        </w:rPr>
        <w:footnoteReference w:id="68"/>
      </w:r>
      <w:r w:rsidRPr="00163021">
        <w:t xml:space="preserve"> En satsning på resurser för att förbättra villkoren inom vård och omsorg blir därför en mycket tydlig satsning på kvinnors löner, särskilt arbetarkvinnor.</w:t>
      </w:r>
    </w:p>
    <w:p w:rsidRPr="00163021" w:rsidR="00F67816" w:rsidP="00F67816" w:rsidRDefault="00F67816" w14:paraId="5862A87D" w14:textId="1FF86E47">
      <w:pPr>
        <w:ind w:firstLine="340"/>
      </w:pPr>
      <w:r w:rsidRPr="00163021">
        <w:t>För att kommunsektorn ska lyckas med sin personalförsörjning krävs både stora utbildningssatsningar och betydande ansträngningar för att öka välfärdssektorns attraktivitet. Centralt i detta sammanhang är högre löner, ökad personaltäthet och förbättrad arbetsmiljö.</w:t>
      </w:r>
    </w:p>
    <w:p w:rsidRPr="00163021" w:rsidR="00493A61" w:rsidP="00493A61" w:rsidRDefault="00F02A73" w14:paraId="55A413B9" w14:textId="4875BF83">
      <w:r w:rsidRPr="00163021">
        <w:t xml:space="preserve">Kommunernas resultatnivå framöver kan verka hög, men med </w:t>
      </w:r>
      <w:r w:rsidRPr="00163021" w:rsidR="004328B2">
        <w:t>denna</w:t>
      </w:r>
      <w:r w:rsidRPr="00163021">
        <w:t xml:space="preserve"> följer även fortsatt mycket höga investeringsnivåer och därmed ett behov av höga resultat för att hålla tillbaka upplåningen. </w:t>
      </w:r>
      <w:r w:rsidRPr="00163021" w:rsidR="008345E7">
        <w:t>Självfinansieringsgraden av investeringar har i genomsnitt varit 76 procent under de senaste tio åren. När resultaten nu har fallit tre år i rad ökar istället behovet av extern finansiering, antingen via ökad upplåning eller försäljning av tillgångar.</w:t>
      </w:r>
    </w:p>
    <w:p w:rsidRPr="00163021" w:rsidR="00F02A73" w:rsidP="008345E7" w:rsidRDefault="00F02A73" w14:paraId="7F69BA1B" w14:textId="6A9E5BC7">
      <w:r w:rsidRPr="00163021">
        <w:t>Närmare 90 procent av befolkningen i Sverige är anslutna till det kommunala vatten- och avloppsledningsnätet. Kommunerna tillhandahåller fler än 1</w:t>
      </w:r>
      <w:r w:rsidR="00FC0B00">
        <w:t> </w:t>
      </w:r>
      <w:r w:rsidRPr="00163021">
        <w:t>200 avloppsrenings</w:t>
      </w:r>
      <w:r w:rsidR="007740F8">
        <w:softHyphen/>
      </w:r>
      <w:r w:rsidRPr="00163021">
        <w:t>verk i syfte att hantera spillvatten, dagvatten och dräneringsvatten i ett hållbart avlopps</w:t>
      </w:r>
      <w:r w:rsidR="007740F8">
        <w:softHyphen/>
      </w:r>
      <w:r w:rsidRPr="00163021">
        <w:t>reningssystem. Ett fungerande vatten- och avloppssystem är grundläggande för en håll</w:t>
      </w:r>
      <w:r w:rsidR="007740F8">
        <w:softHyphen/>
      </w:r>
      <w:r w:rsidRPr="00163021">
        <w:t xml:space="preserve">bar samhällsutveckling och ett av FN:s 17 globala hållbarhetsmål. </w:t>
      </w:r>
      <w:r w:rsidRPr="00163021" w:rsidR="004328B2">
        <w:t xml:space="preserve">Investeringsbehoven </w:t>
      </w:r>
      <w:r w:rsidRPr="00163021" w:rsidR="00802E53">
        <w:t xml:space="preserve">i </w:t>
      </w:r>
      <w:r w:rsidR="00FC0B00">
        <w:t>va</w:t>
      </w:r>
      <w:r w:rsidRPr="00163021" w:rsidR="00802E53">
        <w:t>-anläggningarna är mycket stora. En stor del av anläggningstillgångarna byggdes upp under 1950-, 60- och 70-talen. I många kommuner har de nu nått sin tekniska livslängd. När denna infrastruktur</w:t>
      </w:r>
      <w:r w:rsidR="00FC0B00">
        <w:t xml:space="preserve"> </w:t>
      </w:r>
      <w:r w:rsidRPr="00163021" w:rsidR="00802E53">
        <w:t>byggdes ut senast så ansvarade kommunerna i hög utsträckning för genomförandet men finansieringen delades relativt jämnt mellan stat och kommun</w:t>
      </w:r>
      <w:r w:rsidR="007740F8">
        <w:softHyphen/>
      </w:r>
      <w:r w:rsidRPr="00163021" w:rsidR="00802E53">
        <w:t xml:space="preserve">sektor. Nu ligger ansvaret nästan uteslutande på kommunerna. Detta innebär såväl att den kommunala låneskulden ökar – den del som härrör från </w:t>
      </w:r>
      <w:r w:rsidR="00FC0B00">
        <w:t>va</w:t>
      </w:r>
      <w:r w:rsidRPr="00163021" w:rsidR="00802E53">
        <w:t>-investeringar utgör nu cirka 18 procent av den totala låneskulden</w:t>
      </w:r>
      <w:r w:rsidRPr="00163021" w:rsidR="00212279">
        <w:t xml:space="preserve"> (2022)</w:t>
      </w:r>
      <w:r w:rsidRPr="00163021" w:rsidR="00802E53">
        <w:t xml:space="preserve"> – som att avgifterna för hushållen kommer att fortsätta öka.</w:t>
      </w:r>
      <w:r w:rsidRPr="00163021" w:rsidR="00212279">
        <w:t xml:space="preserve"> </w:t>
      </w:r>
      <w:r w:rsidRPr="00163021" w:rsidR="005B43C6">
        <w:t xml:space="preserve">På senare år har taxorna ökat i historiskt snabb takt. </w:t>
      </w:r>
      <w:r w:rsidRPr="00163021" w:rsidR="00212279">
        <w:t xml:space="preserve">Skillnaderna för kommunerna är mycket stora – det skiljer i snitt 1 300 kronor i </w:t>
      </w:r>
      <w:r w:rsidRPr="00163021" w:rsidR="00212279">
        <w:lastRenderedPageBreak/>
        <w:t>månaden mellan den kommun med högst brukaravgifter och den med lägst.</w:t>
      </w:r>
      <w:r w:rsidRPr="00163021" w:rsidR="00212279">
        <w:rPr>
          <w:rStyle w:val="Fotnotsreferens"/>
        </w:rPr>
        <w:footnoteReference w:id="69"/>
      </w:r>
      <w:r w:rsidRPr="00163021" w:rsidR="00212279">
        <w:t xml:space="preserve"> </w:t>
      </w:r>
      <w:r w:rsidRPr="00163021" w:rsidR="00556CB4">
        <w:t>Till skillnad från de skattefinansierade verksamheterna så finns inget utjämningssystem som skulle syfta till att utjämna kostnaderna baserade på strukturella faktorer. Vänsterpartiet anser därför att det ä</w:t>
      </w:r>
      <w:r w:rsidRPr="00163021" w:rsidR="00480B6B">
        <w:t>r</w:t>
      </w:r>
      <w:r w:rsidRPr="00163021" w:rsidR="00556CB4">
        <w:t xml:space="preserve"> rimligt att staten står för en andel av dessa kostnader, del</w:t>
      </w:r>
      <w:r w:rsidR="00FC0B00">
        <w:t>vis</w:t>
      </w:r>
      <w:r w:rsidRPr="00163021" w:rsidR="00556CB4">
        <w:t xml:space="preserve"> i form av ökade generella statsbidrag </w:t>
      </w:r>
      <w:r w:rsidR="00FC0B00">
        <w:t>men</w:t>
      </w:r>
      <w:r w:rsidRPr="00163021" w:rsidR="00556CB4">
        <w:t xml:space="preserve"> även i form av den tillfälliga satsningen på Sverigejobb som beskrivs i avsnitt 9.2.</w:t>
      </w:r>
    </w:p>
    <w:p w:rsidRPr="00163021" w:rsidR="00F02A73" w:rsidP="00F02A73" w:rsidRDefault="00F02A73" w14:paraId="18AB51B1" w14:textId="67E291B0">
      <w:pPr>
        <w:ind w:firstLine="340"/>
      </w:pPr>
      <w:r w:rsidRPr="00163021">
        <w:t xml:space="preserve">På senare tid har dessutom frågan om </w:t>
      </w:r>
      <w:r w:rsidR="00FC0B00">
        <w:t>va</w:t>
      </w:r>
      <w:r w:rsidRPr="00163021">
        <w:t>-systemets robusthet vid händelse av kris, höjd beredskap och kris aktualiserats. Regeringen har tillsatt en utredning som ska redovisa sitt resultat sista november i år (2024).</w:t>
      </w:r>
    </w:p>
    <w:p w:rsidRPr="00B53AA7" w:rsidR="00F67816" w:rsidP="00B53AA7" w:rsidRDefault="008938E6" w14:paraId="05FCE080" w14:textId="5D6E68CD">
      <w:pPr>
        <w:pStyle w:val="Rubrik2numrerat"/>
      </w:pPr>
      <w:bookmarkStart w:name="_Toc147246926" w:id="82"/>
      <w:bookmarkStart w:name="_Toc183173174" w:id="83"/>
      <w:r w:rsidRPr="00B53AA7">
        <w:t>Ett återhämtningsstöd till</w:t>
      </w:r>
      <w:r w:rsidRPr="00B53AA7" w:rsidR="00F67816">
        <w:t xml:space="preserve"> välfärden</w:t>
      </w:r>
      <w:bookmarkEnd w:id="82"/>
      <w:bookmarkEnd w:id="83"/>
    </w:p>
    <w:p w:rsidRPr="00163021" w:rsidR="00F67816" w:rsidP="00DA3797" w:rsidRDefault="00F67816" w14:paraId="513D4DD0" w14:textId="77777777">
      <w:pPr>
        <w:pStyle w:val="Normalutanindragellerluft"/>
        <w:rPr>
          <w:rFonts w:eastAsia="Calibri"/>
        </w:rPr>
      </w:pPr>
      <w:r w:rsidRPr="00163021">
        <w:t xml:space="preserve">Kommuner och regioner ansvarar för större delen av vår gemensamma välfärd – sjukvården, socialtjänsten, äldreomsorgen, skolan och barnomsorgen. Kommunsektorn </w:t>
      </w:r>
      <w:r w:rsidRPr="00163021">
        <w:rPr>
          <w:rFonts w:eastAsia="Calibri"/>
        </w:rPr>
        <w:t>har också en mycket stark självbestämmanderätt med självständigt politiskt system och självständig förvaltning. Den decentraliseringsmodell som utvecklats i Sverige är en av de mest långtgående i världen. Dock är stora delar av de områden som kommunsektorn ansvarar för reglerade i lag. Kommunsektorn är dessutom en del av vårt totalförsvar. Lagstiftaren och staten har ålagt kommunerna att uppfylla en rad åtaganden till jämlika villkor. I ett sådant decentraliserat system får statsbidrag en mycket viktig roll.</w:t>
      </w:r>
    </w:p>
    <w:p w:rsidRPr="00163021" w:rsidR="00F67816" w:rsidP="00F67816" w:rsidRDefault="00F67816" w14:paraId="37DF110F" w14:textId="77777777">
      <w:pPr>
        <w:ind w:firstLine="340"/>
        <w:rPr>
          <w:rFonts w:eastAsia="Calibri"/>
        </w:rPr>
      </w:pPr>
      <w:r w:rsidRPr="00163021">
        <w:rPr>
          <w:rFonts w:eastAsia="Calibri"/>
        </w:rPr>
        <w:t xml:space="preserve">Två huvudsakliga motiv föreligger för statsbidrag. Det första motivet baseras på en obalans mellan decentraliserade utgifter och intäkter. Denna obalans, som följer av att det finns en samhällsekonomisk vinst av att decentralisera offentliga utgifter samtidigt som de samhällsekonomiska kostnaderna vid beskattning ofta är lägre på central nivå, gör att staten måste bidra till finansieringen av kommunerna. Det andra motivet baseras på en obalans mellan kommunerna. Denna obalans beror på att kommunerna har olika skattebaser och olika utgiftsbehov och därför olika förutsättningar att på egen hand klara verksamheten. Staten måste se till att det sker en utjämning mellan kommunerna. </w:t>
      </w:r>
    </w:p>
    <w:p w:rsidRPr="00163021" w:rsidR="00F67816" w:rsidP="00F67816" w:rsidRDefault="00F67816" w14:paraId="039E46E4" w14:textId="77777777">
      <w:pPr>
        <w:ind w:firstLine="340"/>
        <w:rPr>
          <w:rFonts w:eastAsia="Calibri"/>
        </w:rPr>
      </w:pPr>
      <w:r w:rsidRPr="00163021">
        <w:rPr>
          <w:rFonts w:eastAsia="Calibri"/>
        </w:rPr>
        <w:t>Det finns dock ingen garanti för att denna ansvarsfördelning består. I takt med att befolkningen ökar och kostnaderna med den så riskerar kommuner och regioner få stå för en allt större del av finansieringen.</w:t>
      </w:r>
    </w:p>
    <w:p w:rsidRPr="00163021" w:rsidR="00F67816" w:rsidP="00D20038" w:rsidRDefault="00F67816" w14:paraId="6A125585" w14:textId="5BA04FAA">
      <w:pPr>
        <w:rPr>
          <w:rFonts w:eastAsia="Calibri"/>
        </w:rPr>
      </w:pPr>
      <w:r w:rsidRPr="00163021">
        <w:rPr>
          <w:rFonts w:eastAsia="Calibri"/>
        </w:rPr>
        <w:t xml:space="preserve">Att värdesäkra statsbidragen framstår därför </w:t>
      </w:r>
      <w:r w:rsidRPr="00163021" w:rsidR="00D8072D">
        <w:rPr>
          <w:rFonts w:eastAsia="Calibri"/>
        </w:rPr>
        <w:t xml:space="preserve">i dagsläget </w:t>
      </w:r>
      <w:r w:rsidRPr="00163021">
        <w:rPr>
          <w:rFonts w:eastAsia="Calibri"/>
        </w:rPr>
        <w:t>som en av de viktigaste strukturreformerna. Hela kommunsektorn behöver långsiktiga förutsättningar för att bedriva det välfärdsarbete som är så centralt för oss alla. Det handlar också om att skapa transparens kring de förutsättningar som staten bidrar med till kommuner och regioner. Detta är dock en reform som i dagsläget inte har majoritet i riksdagen.</w:t>
      </w:r>
    </w:p>
    <w:p w:rsidRPr="00163021" w:rsidR="00F67816" w:rsidP="004D69FD" w:rsidRDefault="00B2094D" w14:paraId="5C67AE19" w14:textId="36120B5E">
      <w:pPr>
        <w:rPr>
          <w:rFonts w:eastAsia="Calibri"/>
        </w:rPr>
      </w:pPr>
      <w:r w:rsidRPr="00163021">
        <w:rPr>
          <w:rFonts w:eastAsia="Calibri"/>
        </w:rPr>
        <w:t>Regeringen föreslår ingen höjning a</w:t>
      </w:r>
      <w:r w:rsidRPr="00163021" w:rsidR="00D20038">
        <w:rPr>
          <w:rFonts w:eastAsia="Calibri"/>
        </w:rPr>
        <w:t>v</w:t>
      </w:r>
      <w:r w:rsidRPr="00163021">
        <w:rPr>
          <w:rFonts w:eastAsia="Calibri"/>
        </w:rPr>
        <w:t xml:space="preserve"> de generella statsbidragen till nästa år. De </w:t>
      </w:r>
      <w:r w:rsidRPr="00163021" w:rsidR="00D20038">
        <w:rPr>
          <w:rFonts w:eastAsia="Calibri"/>
        </w:rPr>
        <w:t xml:space="preserve">minskar </w:t>
      </w:r>
      <w:r w:rsidRPr="00163021" w:rsidR="00D443CC">
        <w:rPr>
          <w:rFonts w:eastAsia="Calibri"/>
        </w:rPr>
        <w:t xml:space="preserve">därmed </w:t>
      </w:r>
      <w:r w:rsidRPr="00163021" w:rsidR="00D20038">
        <w:rPr>
          <w:rFonts w:eastAsia="Calibri"/>
        </w:rPr>
        <w:t xml:space="preserve">samtidigt </w:t>
      </w:r>
      <w:proofErr w:type="spellStart"/>
      <w:r w:rsidRPr="00163021" w:rsidR="00D20038">
        <w:rPr>
          <w:rFonts w:eastAsia="Calibri"/>
        </w:rPr>
        <w:t>sektorsbidraget</w:t>
      </w:r>
      <w:proofErr w:type="spellEnd"/>
      <w:r w:rsidRPr="00163021" w:rsidR="00D20038">
        <w:rPr>
          <w:rFonts w:eastAsia="Calibri"/>
        </w:rPr>
        <w:t xml:space="preserve"> från 9 till</w:t>
      </w:r>
      <w:r w:rsidRPr="00163021">
        <w:rPr>
          <w:rFonts w:eastAsia="Calibri"/>
        </w:rPr>
        <w:t xml:space="preserve"> 2</w:t>
      </w:r>
      <w:r w:rsidR="00D8072D">
        <w:rPr>
          <w:rFonts w:eastAsia="Calibri"/>
        </w:rPr>
        <w:t> </w:t>
      </w:r>
      <w:r w:rsidRPr="00163021">
        <w:rPr>
          <w:rFonts w:eastAsia="Calibri"/>
        </w:rPr>
        <w:t>miljarder kronor. Det</w:t>
      </w:r>
      <w:r w:rsidRPr="00163021" w:rsidR="00D20038">
        <w:rPr>
          <w:rFonts w:eastAsia="Calibri"/>
        </w:rPr>
        <w:t>ta</w:t>
      </w:r>
      <w:r w:rsidRPr="00163021">
        <w:rPr>
          <w:rFonts w:eastAsia="Calibri"/>
        </w:rPr>
        <w:t xml:space="preserve"> är långt</w:t>
      </w:r>
      <w:r w:rsidRPr="00163021" w:rsidR="00D20038">
        <w:rPr>
          <w:rFonts w:eastAsia="Calibri"/>
        </w:rPr>
        <w:t xml:space="preserve"> ifrån vad kommunsektorn behöver </w:t>
      </w:r>
      <w:r w:rsidRPr="00163021" w:rsidR="00115F5A">
        <w:rPr>
          <w:rFonts w:eastAsia="Calibri"/>
        </w:rPr>
        <w:t xml:space="preserve">i form av generella statsbidrag </w:t>
      </w:r>
      <w:r w:rsidRPr="00163021" w:rsidR="00D20038">
        <w:rPr>
          <w:rFonts w:eastAsia="Calibri"/>
        </w:rPr>
        <w:t>för att uppfylla sina åtaganden</w:t>
      </w:r>
      <w:r w:rsidRPr="00163021" w:rsidR="008305CE">
        <w:rPr>
          <w:rFonts w:eastAsia="Calibri"/>
        </w:rPr>
        <w:t xml:space="preserve">, </w:t>
      </w:r>
      <w:r w:rsidR="00D8072D">
        <w:rPr>
          <w:rFonts w:eastAsia="Calibri"/>
        </w:rPr>
        <w:t xml:space="preserve">för </w:t>
      </w:r>
      <w:r w:rsidRPr="00163021" w:rsidR="008305CE">
        <w:rPr>
          <w:rFonts w:eastAsia="Calibri"/>
        </w:rPr>
        <w:t>stora investeringsbehov</w:t>
      </w:r>
      <w:r w:rsidRPr="00163021" w:rsidR="00D20038">
        <w:rPr>
          <w:rFonts w:eastAsia="Calibri"/>
        </w:rPr>
        <w:t xml:space="preserve"> och </w:t>
      </w:r>
      <w:r w:rsidRPr="00163021" w:rsidR="008305CE">
        <w:rPr>
          <w:rFonts w:eastAsia="Calibri"/>
        </w:rPr>
        <w:t xml:space="preserve">för att </w:t>
      </w:r>
      <w:r w:rsidRPr="00163021" w:rsidR="00D20038">
        <w:rPr>
          <w:rFonts w:eastAsia="Calibri"/>
        </w:rPr>
        <w:t xml:space="preserve">förhindra </w:t>
      </w:r>
      <w:r w:rsidRPr="00163021" w:rsidR="008305CE">
        <w:rPr>
          <w:rFonts w:eastAsia="Calibri"/>
        </w:rPr>
        <w:t xml:space="preserve">fortsatta </w:t>
      </w:r>
      <w:r w:rsidRPr="00163021" w:rsidR="00D20038">
        <w:rPr>
          <w:rFonts w:eastAsia="Calibri"/>
        </w:rPr>
        <w:t xml:space="preserve">nedskärningar. </w:t>
      </w:r>
      <w:r w:rsidRPr="00163021" w:rsidR="008938E6">
        <w:rPr>
          <w:rFonts w:eastAsia="Calibri"/>
        </w:rPr>
        <w:t>Vänsterpartiet menar att kommuner och regioner behöver kompenseras för år av åtstramande budgetkrav och nedskärningar</w:t>
      </w:r>
      <w:r w:rsidRPr="00163021" w:rsidR="00C628D3">
        <w:rPr>
          <w:rFonts w:eastAsia="Calibri"/>
        </w:rPr>
        <w:t xml:space="preserve">, när verksamheterna ute i kommunerna ständigt måste anpassas till det rådande kostnadsläget i stället för till medborgarnas </w:t>
      </w:r>
      <w:r w:rsidRPr="00163021" w:rsidR="00C628D3">
        <w:rPr>
          <w:rFonts w:eastAsia="Calibri"/>
        </w:rPr>
        <w:lastRenderedPageBreak/>
        <w:t>behov. Det krävs</w:t>
      </w:r>
      <w:r w:rsidRPr="00163021" w:rsidR="005302A1">
        <w:rPr>
          <w:rFonts w:eastAsia="Calibri"/>
        </w:rPr>
        <w:t xml:space="preserve"> långsiktiga förutsättningar att </w:t>
      </w:r>
      <w:r w:rsidRPr="00163021" w:rsidR="00C628D3">
        <w:rPr>
          <w:rFonts w:eastAsia="Calibri"/>
        </w:rPr>
        <w:t xml:space="preserve">bygga upp och </w:t>
      </w:r>
      <w:r w:rsidRPr="00163021" w:rsidR="005302A1">
        <w:rPr>
          <w:rFonts w:eastAsia="Calibri"/>
        </w:rPr>
        <w:t>bedriva en god vår</w:t>
      </w:r>
      <w:r w:rsidR="00D8072D">
        <w:rPr>
          <w:rFonts w:eastAsia="Calibri"/>
        </w:rPr>
        <w:t>d</w:t>
      </w:r>
      <w:r w:rsidRPr="00163021" w:rsidR="005302A1">
        <w:rPr>
          <w:rFonts w:eastAsia="Calibri"/>
        </w:rPr>
        <w:t xml:space="preserve"> och omsorg.</w:t>
      </w:r>
    </w:p>
    <w:p w:rsidRPr="00BC3A5A" w:rsidR="00F67816" w:rsidP="00F67816" w:rsidRDefault="00F67816" w14:paraId="108EECAC" w14:textId="77777777">
      <w:pPr>
        <w:spacing w:before="80"/>
        <w:ind w:firstLine="0"/>
        <w:rPr>
          <w:rFonts w:eastAsia="Calibri"/>
          <w:b/>
          <w:bCs/>
        </w:rPr>
      </w:pPr>
      <w:r w:rsidRPr="00BC3A5A">
        <w:rPr>
          <w:rFonts w:eastAsia="Calibri"/>
          <w:b/>
          <w:bCs/>
        </w:rPr>
        <w:t>Vänsterpartiets förslag:</w:t>
      </w:r>
    </w:p>
    <w:p w:rsidRPr="00163021" w:rsidR="00F67816" w:rsidP="0000776B" w:rsidRDefault="008938E6" w14:paraId="561A3210" w14:textId="10A87856">
      <w:pPr>
        <w:pStyle w:val="ListaPunkt"/>
        <w:rPr>
          <w:rFonts w:eastAsia="Calibri"/>
        </w:rPr>
      </w:pPr>
      <w:r w:rsidRPr="00163021">
        <w:rPr>
          <w:rFonts w:eastAsia="Calibri"/>
        </w:rPr>
        <w:t>Inför ett återhämtningsstöd</w:t>
      </w:r>
      <w:r w:rsidRPr="00163021" w:rsidR="00F67816">
        <w:rPr>
          <w:rFonts w:eastAsia="Calibri"/>
        </w:rPr>
        <w:t xml:space="preserve"> </w:t>
      </w:r>
      <w:r w:rsidRPr="00163021">
        <w:rPr>
          <w:rFonts w:eastAsia="Calibri"/>
        </w:rPr>
        <w:t>till</w:t>
      </w:r>
      <w:r w:rsidRPr="00163021" w:rsidR="00F67816">
        <w:rPr>
          <w:rFonts w:eastAsia="Calibri"/>
        </w:rPr>
        <w:t xml:space="preserve"> välfärden. </w:t>
      </w:r>
      <w:r w:rsidRPr="00163021" w:rsidR="0000776B">
        <w:rPr>
          <w:rFonts w:eastAsia="Calibri"/>
        </w:rPr>
        <w:t>V</w:t>
      </w:r>
      <w:r w:rsidRPr="00163021" w:rsidR="00F67816">
        <w:rPr>
          <w:rFonts w:eastAsia="Calibri"/>
        </w:rPr>
        <w:t xml:space="preserve">i </w:t>
      </w:r>
      <w:r w:rsidRPr="00163021" w:rsidR="0000776B">
        <w:rPr>
          <w:rFonts w:eastAsia="Calibri"/>
        </w:rPr>
        <w:t xml:space="preserve">föreslår </w:t>
      </w:r>
      <w:r w:rsidRPr="00163021" w:rsidR="00F67816">
        <w:rPr>
          <w:rFonts w:eastAsia="Calibri"/>
        </w:rPr>
        <w:t xml:space="preserve">20 miljarder kronor mer </w:t>
      </w:r>
      <w:r w:rsidRPr="00163021" w:rsidR="0000776B">
        <w:rPr>
          <w:rFonts w:eastAsia="Calibri"/>
        </w:rPr>
        <w:t xml:space="preserve">i generella statsbidrag </w:t>
      </w:r>
      <w:r w:rsidRPr="00163021" w:rsidR="00F67816">
        <w:rPr>
          <w:rFonts w:eastAsia="Calibri"/>
        </w:rPr>
        <w:t xml:space="preserve">än regeringen </w:t>
      </w:r>
      <w:r w:rsidR="00D8072D">
        <w:rPr>
          <w:rFonts w:eastAsia="Calibri"/>
        </w:rPr>
        <w:t xml:space="preserve">för </w:t>
      </w:r>
      <w:r w:rsidRPr="00163021" w:rsidR="00F67816">
        <w:rPr>
          <w:rFonts w:eastAsia="Calibri"/>
        </w:rPr>
        <w:t>202</w:t>
      </w:r>
      <w:r w:rsidRPr="00163021" w:rsidR="0000776B">
        <w:rPr>
          <w:rFonts w:eastAsia="Calibri"/>
        </w:rPr>
        <w:t>5</w:t>
      </w:r>
      <w:r w:rsidRPr="00163021" w:rsidR="00F67816">
        <w:rPr>
          <w:rFonts w:eastAsia="Calibri"/>
        </w:rPr>
        <w:t>.</w:t>
      </w:r>
      <w:r w:rsidRPr="00163021">
        <w:rPr>
          <w:rFonts w:eastAsia="Calibri"/>
        </w:rPr>
        <w:t xml:space="preserve"> Detta bör fördelas med 50 procent till kommunerna och 50 procent till regionerna.</w:t>
      </w:r>
      <w:r w:rsidRPr="00163021" w:rsidR="00C628D3">
        <w:rPr>
          <w:rFonts w:eastAsia="Calibri"/>
        </w:rPr>
        <w:t xml:space="preserve"> Återhämtningsstödet bör kvarstå till dess </w:t>
      </w:r>
      <w:r w:rsidR="00D8072D">
        <w:rPr>
          <w:rFonts w:eastAsia="Calibri"/>
        </w:rPr>
        <w:t xml:space="preserve">att </w:t>
      </w:r>
      <w:r w:rsidRPr="00163021" w:rsidR="00C628D3">
        <w:rPr>
          <w:rFonts w:eastAsia="Calibri"/>
        </w:rPr>
        <w:t>vi har skapat en stabil och långsiktig finansiering av kommunsektorn.</w:t>
      </w:r>
    </w:p>
    <w:p w:rsidRPr="00163021" w:rsidR="00F67816" w:rsidP="0000776B" w:rsidRDefault="00F67816" w14:paraId="45FF76C4" w14:textId="4E1977C3">
      <w:pPr>
        <w:pStyle w:val="ListaPunkt"/>
        <w:rPr>
          <w:rFonts w:eastAsia="Calibri"/>
        </w:rPr>
      </w:pPr>
      <w:r w:rsidRPr="00163021">
        <w:rPr>
          <w:rFonts w:eastAsia="Calibri"/>
        </w:rPr>
        <w:t xml:space="preserve">Inför en ny resursfördelningsmodell: utred en indexering av statsbidragen så att de kan följa såväl </w:t>
      </w:r>
      <w:r w:rsidRPr="00163021" w:rsidR="00872B0A">
        <w:rPr>
          <w:rFonts w:eastAsia="Calibri"/>
        </w:rPr>
        <w:t>befolknings-</w:t>
      </w:r>
      <w:r w:rsidRPr="00163021">
        <w:rPr>
          <w:rFonts w:eastAsia="Calibri"/>
        </w:rPr>
        <w:t xml:space="preserve"> som prisutvecklingen.</w:t>
      </w:r>
    </w:p>
    <w:p w:rsidRPr="00B53AA7" w:rsidR="000017E5" w:rsidP="00B53AA7" w:rsidRDefault="00D86C46" w14:paraId="6DE0C770" w14:textId="2B51A8B5">
      <w:pPr>
        <w:pStyle w:val="Rubrik2numrerat"/>
      </w:pPr>
      <w:bookmarkStart w:name="_Toc183173175" w:id="84"/>
      <w:r w:rsidRPr="00B53AA7">
        <w:t xml:space="preserve">Förstärk </w:t>
      </w:r>
      <w:proofErr w:type="spellStart"/>
      <w:r w:rsidRPr="00B53AA7" w:rsidR="00115F5A">
        <w:t>sektorsbidrag</w:t>
      </w:r>
      <w:r w:rsidRPr="00B53AA7" w:rsidR="00537F6E">
        <w:t>e</w:t>
      </w:r>
      <w:r w:rsidRPr="00B53AA7" w:rsidR="00CD117D">
        <w:t>t</w:t>
      </w:r>
      <w:proofErr w:type="spellEnd"/>
      <w:r w:rsidRPr="00B53AA7">
        <w:t xml:space="preserve"> till </w:t>
      </w:r>
      <w:r w:rsidRPr="00B53AA7" w:rsidR="003B2698">
        <w:t xml:space="preserve">hälso- och </w:t>
      </w:r>
      <w:r w:rsidRPr="00B53AA7">
        <w:t>sjukvården</w:t>
      </w:r>
      <w:bookmarkEnd w:id="84"/>
    </w:p>
    <w:p w:rsidRPr="00163021" w:rsidR="00BB75FB" w:rsidP="00BB75FB" w:rsidRDefault="00BC3FDA" w14:paraId="5BF28BF6" w14:textId="07968202">
      <w:pPr>
        <w:pStyle w:val="Normalutanindragellerluft"/>
      </w:pPr>
      <w:r w:rsidRPr="00163021">
        <w:t xml:space="preserve">Sjukvården är den del av välfärden som drabbats hårdast av regeringens neddragningar </w:t>
      </w:r>
      <w:r w:rsidRPr="00163021" w:rsidR="00D42F67">
        <w:t xml:space="preserve">de senaste åren </w:t>
      </w:r>
      <w:r w:rsidRPr="00163021">
        <w:t xml:space="preserve">och har störst behov av tillskott. </w:t>
      </w:r>
      <w:r w:rsidRPr="00163021" w:rsidR="00BB75FB">
        <w:t>För att kunna rikta det statliga stödet till vården</w:t>
      </w:r>
      <w:r w:rsidRPr="00163021" w:rsidR="00CD117D">
        <w:t>,</w:t>
      </w:r>
      <w:r w:rsidRPr="00163021" w:rsidR="00BB75FB">
        <w:t xml:space="preserve"> där behoven är som störs</w:t>
      </w:r>
      <w:r w:rsidRPr="00163021" w:rsidR="003B2698">
        <w:t>t</w:t>
      </w:r>
      <w:r w:rsidRPr="00163021" w:rsidR="00497A68">
        <w:t>,</w:t>
      </w:r>
      <w:r w:rsidRPr="00163021" w:rsidR="00BB75FB">
        <w:t xml:space="preserve"> föreslår Vänsterpartiet en förstärkning av </w:t>
      </w:r>
      <w:proofErr w:type="spellStart"/>
      <w:r w:rsidRPr="00163021" w:rsidR="00115F5A">
        <w:t>sektors</w:t>
      </w:r>
      <w:r w:rsidR="007740F8">
        <w:softHyphen/>
      </w:r>
      <w:r w:rsidRPr="00163021" w:rsidR="00115F5A">
        <w:t>bidrag</w:t>
      </w:r>
      <w:r w:rsidRPr="00163021" w:rsidR="00BB75FB">
        <w:t>et</w:t>
      </w:r>
      <w:proofErr w:type="spellEnd"/>
      <w:r w:rsidRPr="00163021" w:rsidR="00BB75FB">
        <w:t xml:space="preserve"> till </w:t>
      </w:r>
      <w:r w:rsidRPr="00163021" w:rsidR="003B2698">
        <w:t>hälso- och sjukvården</w:t>
      </w:r>
      <w:r w:rsidRPr="00163021" w:rsidR="00BB75FB">
        <w:t xml:space="preserve">. Vänsterpartiet vill tillföra ytterligare </w:t>
      </w:r>
      <w:r w:rsidR="00D8072D">
        <w:t>5 </w:t>
      </w:r>
      <w:r w:rsidRPr="00163021" w:rsidR="00BB75FB">
        <w:t>miljarder kronor, utöver de 2</w:t>
      </w:r>
      <w:r w:rsidR="00D8072D">
        <w:t> </w:t>
      </w:r>
      <w:r w:rsidRPr="00163021" w:rsidR="00BB75FB">
        <w:t>miljarder kronor som regeringen föreslår</w:t>
      </w:r>
      <w:r w:rsidRPr="00163021" w:rsidR="00CD117D">
        <w:t xml:space="preserve"> för 2025</w:t>
      </w:r>
      <w:r w:rsidRPr="00163021" w:rsidR="00BB75FB">
        <w:t xml:space="preserve">. </w:t>
      </w:r>
      <w:r w:rsidRPr="00163021" w:rsidR="00CD117D">
        <w:t>Hur behoven kommer att se ut 2026 och 2027 vet vi inte säkert idag. Därför återkommer vi i kommande budgetmotioner med preciseringar av våra föreslagna förstärkningar av välfärden</w:t>
      </w:r>
      <w:r w:rsidRPr="00163021" w:rsidR="00BB75FB">
        <w:t xml:space="preserve">. </w:t>
      </w:r>
    </w:p>
    <w:p w:rsidRPr="00163021" w:rsidR="003B2698" w:rsidP="00BB75FB" w:rsidRDefault="00115F5A" w14:paraId="0325C3AA" w14:textId="07604540">
      <w:proofErr w:type="spellStart"/>
      <w:r w:rsidRPr="00163021">
        <w:t>Sektorsbidrag</w:t>
      </w:r>
      <w:r w:rsidRPr="00163021" w:rsidR="003B2698">
        <w:t>et</w:t>
      </w:r>
      <w:proofErr w:type="spellEnd"/>
      <w:r w:rsidRPr="00163021" w:rsidR="003B2698">
        <w:t xml:space="preserve"> innebär att regionerna själva beslutar över hur resurserna används, varför stödet går att likna vid ett generellt statsbidrag till hälso- och sjukvården. Det är regionerna som är bäst lämpade att besluta över vilka satsningar som behöver prioriteras i respektive region. </w:t>
      </w:r>
      <w:r w:rsidRPr="00163021" w:rsidR="00155D01">
        <w:t xml:space="preserve">Större resurser, med stor flexibilitet för regionerna att förfoga över, är också en nyckel för att öka jämlikheten inom vården. </w:t>
      </w:r>
    </w:p>
    <w:p w:rsidRPr="00163021" w:rsidR="00BB75FB" w:rsidP="00BB75FB" w:rsidRDefault="003B2698" w14:paraId="00EA3541" w14:textId="34063B67">
      <w:r w:rsidRPr="00163021">
        <w:t xml:space="preserve">Generellt </w:t>
      </w:r>
      <w:r w:rsidRPr="00163021" w:rsidR="00155D01">
        <w:t xml:space="preserve">sett </w:t>
      </w:r>
      <w:r w:rsidRPr="00163021">
        <w:t xml:space="preserve">är </w:t>
      </w:r>
      <w:r w:rsidRPr="00163021" w:rsidR="00664A9D">
        <w:t>p</w:t>
      </w:r>
      <w:r w:rsidRPr="00163021">
        <w:t xml:space="preserve">rimärvården </w:t>
      </w:r>
      <w:r w:rsidRPr="00163021" w:rsidR="00664A9D">
        <w:t>den del</w:t>
      </w:r>
      <w:r w:rsidRPr="00163021" w:rsidR="00155D01">
        <w:t xml:space="preserve"> av vårdkedjan</w:t>
      </w:r>
      <w:r w:rsidRPr="00163021" w:rsidR="00664A9D">
        <w:t xml:space="preserve"> som är i störst behov av upp</w:t>
      </w:r>
      <w:r w:rsidR="007740F8">
        <w:softHyphen/>
      </w:r>
      <w:r w:rsidRPr="00163021" w:rsidR="00664A9D">
        <w:t>rustning i landets regioner. För</w:t>
      </w:r>
      <w:r w:rsidRPr="00163021">
        <w:t xml:space="preserve"> att primärvården </w:t>
      </w:r>
      <w:r w:rsidRPr="00163021" w:rsidR="00664A9D">
        <w:t xml:space="preserve">ska kunna </w:t>
      </w:r>
      <w:r w:rsidRPr="00163021">
        <w:t>utgöra basen i vårdkedjan</w:t>
      </w:r>
      <w:r w:rsidRPr="00163021" w:rsidR="00664A9D">
        <w:t xml:space="preserve"> </w:t>
      </w:r>
      <w:r w:rsidRPr="00163021">
        <w:t xml:space="preserve">och fungera på ett tillfredsställande sätt krävs en rad förändringar och åtgärder som regeringen inte har förmått att gå vidare med. </w:t>
      </w:r>
      <w:r w:rsidRPr="00163021" w:rsidR="00155D01">
        <w:t>Primärvården måste rustas upp och tillgängligheten behöver förbättras avsevärt.</w:t>
      </w:r>
      <w:r w:rsidRPr="00163021">
        <w:t xml:space="preserve"> </w:t>
      </w:r>
      <w:r w:rsidRPr="00163021" w:rsidR="00155D01">
        <w:t>För att nå dit och</w:t>
      </w:r>
      <w:r w:rsidRPr="00163021">
        <w:t xml:space="preserve"> för att klara uppdraget</w:t>
      </w:r>
      <w:r w:rsidRPr="00163021" w:rsidR="00664A9D">
        <w:t xml:space="preserve"> på ett tillfredsställande sätt</w:t>
      </w:r>
      <w:r w:rsidRPr="00163021" w:rsidR="00155D01">
        <w:t xml:space="preserve"> saknas det framför</w:t>
      </w:r>
      <w:r w:rsidRPr="00163021" w:rsidR="00692D53">
        <w:t xml:space="preserve"> </w:t>
      </w:r>
      <w:r w:rsidRPr="00163021" w:rsidR="00155D01">
        <w:t>allt resurser</w:t>
      </w:r>
      <w:r w:rsidRPr="00163021">
        <w:t xml:space="preserve">. De knappa resurserna innebär en ansträngd arbetsmiljö för de som arbetar i primärvården. </w:t>
      </w:r>
      <w:r w:rsidRPr="00163021" w:rsidR="00155D01">
        <w:t xml:space="preserve">Arbetsmiljön behöver förbättras och arbetstiden förkortas. </w:t>
      </w:r>
      <w:r w:rsidRPr="00163021">
        <w:t xml:space="preserve">Utan personal som erhåller goda arbetsvillkor och en god arbetsmiljö kommer det inte att vara möjligt att förverkliga </w:t>
      </w:r>
      <w:r w:rsidRPr="00163021" w:rsidR="00155D01">
        <w:t>en upprustning av primärvården</w:t>
      </w:r>
      <w:r w:rsidRPr="00163021">
        <w:t>.</w:t>
      </w:r>
      <w:r w:rsidRPr="00163021" w:rsidR="00664A9D">
        <w:t xml:space="preserve"> </w:t>
      </w:r>
    </w:p>
    <w:p w:rsidRPr="00163021" w:rsidR="00664A9D" w:rsidP="00664A9D" w:rsidRDefault="00664A9D" w14:paraId="386314BA" w14:textId="23FB301D">
      <w:r w:rsidRPr="00163021">
        <w:t xml:space="preserve">Riksrevisionen har granskat de </w:t>
      </w:r>
      <w:r w:rsidRPr="00163021" w:rsidR="00D32ED1">
        <w:t xml:space="preserve">prestationsbundna insatserna för att korta vårdköerna, även kallade </w:t>
      </w:r>
      <w:proofErr w:type="spellStart"/>
      <w:r w:rsidRPr="00163021" w:rsidR="00D32ED1">
        <w:t>kömiljarder</w:t>
      </w:r>
      <w:proofErr w:type="spellEnd"/>
      <w:r w:rsidRPr="00163021" w:rsidR="00D32ED1">
        <w:t>.</w:t>
      </w:r>
      <w:r w:rsidRPr="00163021">
        <w:t xml:space="preserve"> </w:t>
      </w:r>
      <w:r w:rsidRPr="00163021" w:rsidR="00D32ED1">
        <w:t xml:space="preserve">Riksrevisionen </w:t>
      </w:r>
      <w:r w:rsidRPr="00163021" w:rsidR="00AA68FF">
        <w:t xml:space="preserve">konstaterar </w:t>
      </w:r>
      <w:r w:rsidRPr="00163021">
        <w:t xml:space="preserve">att </w:t>
      </w:r>
      <w:r w:rsidRPr="00163021" w:rsidR="00D32ED1">
        <w:t>satsningen</w:t>
      </w:r>
      <w:r w:rsidRPr="00163021">
        <w:t xml:space="preserve"> inte har haft någon tydlig, långvarig effekt på väntetiderna.</w:t>
      </w:r>
      <w:r w:rsidRPr="00163021" w:rsidR="00692D53">
        <w:rPr>
          <w:rStyle w:val="Fotnotsreferens"/>
        </w:rPr>
        <w:footnoteReference w:id="70"/>
      </w:r>
      <w:r w:rsidRPr="00163021">
        <w:t xml:space="preserve"> Flera aspekter av </w:t>
      </w:r>
      <w:proofErr w:type="spellStart"/>
      <w:r w:rsidRPr="00163021">
        <w:t>kömiljarde</w:t>
      </w:r>
      <w:r w:rsidRPr="00163021" w:rsidR="00D32ED1">
        <w:t>r</w:t>
      </w:r>
      <w:r w:rsidRPr="00163021">
        <w:t>n</w:t>
      </w:r>
      <w:r w:rsidRPr="00163021" w:rsidR="00D32ED1">
        <w:t>a</w:t>
      </w:r>
      <w:proofErr w:type="spellEnd"/>
      <w:r w:rsidRPr="00163021">
        <w:t xml:space="preserve"> har snarare försämrat effekten, som att de inte </w:t>
      </w:r>
      <w:r w:rsidRPr="00163021" w:rsidR="00F75F95">
        <w:t>tar hänsyn till</w:t>
      </w:r>
      <w:r w:rsidRPr="00163021">
        <w:t xml:space="preserve"> regionernas olikheter.</w:t>
      </w:r>
      <w:r w:rsidRPr="00163021" w:rsidR="00D32ED1">
        <w:t xml:space="preserve"> </w:t>
      </w:r>
      <w:r w:rsidRPr="00163021">
        <w:t xml:space="preserve">Regionernas incitament att vidta åtgärder har även försvagats av att </w:t>
      </w:r>
      <w:proofErr w:type="spellStart"/>
      <w:r w:rsidRPr="00163021">
        <w:t>kömiljarde</w:t>
      </w:r>
      <w:r w:rsidRPr="00163021" w:rsidR="00D32ED1">
        <w:t>r</w:t>
      </w:r>
      <w:r w:rsidRPr="00163021">
        <w:t>n</w:t>
      </w:r>
      <w:r w:rsidRPr="00163021" w:rsidR="00D32ED1">
        <w:t>a</w:t>
      </w:r>
      <w:proofErr w:type="spellEnd"/>
      <w:r w:rsidRPr="00163021">
        <w:t xml:space="preserve"> inte tar hänsyn till relativ förbättring, vilket gjort att regioner som redan låg bra till belönats. Dessutom </w:t>
      </w:r>
      <w:r w:rsidRPr="00163021" w:rsidR="00F75F95">
        <w:t>menar</w:t>
      </w:r>
      <w:r w:rsidRPr="00163021">
        <w:t xml:space="preserve"> Riksrevisionen att </w:t>
      </w:r>
      <w:proofErr w:type="spellStart"/>
      <w:r w:rsidRPr="00163021">
        <w:t>kömiljarde</w:t>
      </w:r>
      <w:r w:rsidRPr="00163021" w:rsidR="00D32ED1">
        <w:t>r</w:t>
      </w:r>
      <w:r w:rsidRPr="00163021">
        <w:t>n</w:t>
      </w:r>
      <w:r w:rsidRPr="00163021" w:rsidR="00D32ED1">
        <w:t>a</w:t>
      </w:r>
      <w:proofErr w:type="spellEnd"/>
      <w:r w:rsidRPr="00163021">
        <w:t xml:space="preserve"> riskerar att leda till undanträngning</w:t>
      </w:r>
      <w:r w:rsidRPr="00163021" w:rsidR="00F75F95">
        <w:t xml:space="preserve"> av andra vårdinsatser till förmån för insatser för att korta köerna,</w:t>
      </w:r>
      <w:r w:rsidRPr="00163021">
        <w:t xml:space="preserve"> men att det inte varit möjligt att belägga detta kvantitativt på grund av bristande statistik.</w:t>
      </w:r>
    </w:p>
    <w:p w:rsidRPr="00163021" w:rsidR="00664A9D" w:rsidP="00664A9D" w:rsidRDefault="00664A9D" w14:paraId="193C2EC7" w14:textId="7377000A">
      <w:r w:rsidRPr="00163021">
        <w:lastRenderedPageBreak/>
        <w:t xml:space="preserve">Vänsterpartiet har under en längre tid varit kritiskt mot de prestationsbaserade </w:t>
      </w:r>
      <w:proofErr w:type="spellStart"/>
      <w:r w:rsidRPr="00163021">
        <w:t>kömiljarde</w:t>
      </w:r>
      <w:r w:rsidRPr="00163021" w:rsidR="00D32ED1">
        <w:t>r</w:t>
      </w:r>
      <w:r w:rsidRPr="00163021">
        <w:t>n</w:t>
      </w:r>
      <w:r w:rsidRPr="00163021" w:rsidR="00D32ED1">
        <w:t>a</w:t>
      </w:r>
      <w:proofErr w:type="spellEnd"/>
      <w:r w:rsidRPr="00163021">
        <w:t xml:space="preserve"> för att de inte kortar vårdköer, inte höjer kvaliteten i vården och inte går att förena med målet om en jämlik vård. </w:t>
      </w:r>
      <w:r w:rsidRPr="00163021" w:rsidR="00D32ED1">
        <w:t xml:space="preserve">Vi anser att satsningen bör avskaffas i sin helhet och resurserna tillföras hälso- och sjukvården genom ökade </w:t>
      </w:r>
      <w:proofErr w:type="spellStart"/>
      <w:r w:rsidRPr="00163021" w:rsidR="00D32ED1">
        <w:t>sektorsbidrag</w:t>
      </w:r>
      <w:proofErr w:type="spellEnd"/>
      <w:r w:rsidRPr="00163021" w:rsidR="00D32ED1">
        <w:t xml:space="preserve"> och ökade generella statsbidrag</w:t>
      </w:r>
      <w:r w:rsidR="00D8072D">
        <w:t>.</w:t>
      </w:r>
    </w:p>
    <w:p w:rsidRPr="00BC3A5A" w:rsidR="00F67816" w:rsidP="00E5499D" w:rsidRDefault="00F67816" w14:paraId="4BB596A6" w14:textId="77777777">
      <w:pPr>
        <w:pStyle w:val="Normalutanindragellerluft"/>
        <w:rPr>
          <w:rFonts w:eastAsia="Times New Roman"/>
          <w:b/>
          <w:bCs/>
          <w:lang w:eastAsia="sv-SE"/>
        </w:rPr>
      </w:pPr>
      <w:r w:rsidRPr="00BC3A5A">
        <w:rPr>
          <w:rFonts w:eastAsia="Times New Roman"/>
          <w:b/>
          <w:bCs/>
          <w:lang w:eastAsia="sv-SE"/>
        </w:rPr>
        <w:t>Vänsterpartiets förslag:</w:t>
      </w:r>
    </w:p>
    <w:p w:rsidRPr="00163021" w:rsidR="00BB75FB" w:rsidP="00BB75FB" w:rsidRDefault="00F67816" w14:paraId="471DEDE5" w14:textId="19442BDE">
      <w:pPr>
        <w:pStyle w:val="ListaPunkt"/>
        <w:rPr>
          <w:rFonts w:eastAsia="Times New Roman"/>
          <w:lang w:eastAsia="sv-SE"/>
        </w:rPr>
      </w:pPr>
      <w:r w:rsidRPr="00163021">
        <w:rPr>
          <w:rFonts w:eastAsia="Times New Roman"/>
          <w:lang w:eastAsia="sv-SE"/>
        </w:rPr>
        <w:t xml:space="preserve">Vänsterpartiet </w:t>
      </w:r>
      <w:r w:rsidRPr="00163021" w:rsidR="00BB75FB">
        <w:rPr>
          <w:rFonts w:eastAsia="Times New Roman"/>
          <w:lang w:eastAsia="sv-SE"/>
        </w:rPr>
        <w:t>avsätter 5</w:t>
      </w:r>
      <w:r w:rsidR="00D8072D">
        <w:rPr>
          <w:rFonts w:eastAsia="Times New Roman"/>
          <w:lang w:eastAsia="sv-SE"/>
        </w:rPr>
        <w:t> </w:t>
      </w:r>
      <w:r w:rsidRPr="00163021" w:rsidR="00BB75FB">
        <w:rPr>
          <w:rFonts w:eastAsia="Times New Roman"/>
          <w:lang w:eastAsia="sv-SE"/>
        </w:rPr>
        <w:t xml:space="preserve">miljarder kronor mer än regeringen i </w:t>
      </w:r>
      <w:proofErr w:type="spellStart"/>
      <w:r w:rsidRPr="00163021" w:rsidR="00BB75FB">
        <w:rPr>
          <w:rFonts w:eastAsia="Times New Roman"/>
          <w:lang w:eastAsia="sv-SE"/>
        </w:rPr>
        <w:t>sektorsbidrag</w:t>
      </w:r>
      <w:proofErr w:type="spellEnd"/>
      <w:r w:rsidRPr="00163021" w:rsidR="00BB75FB">
        <w:rPr>
          <w:rFonts w:eastAsia="Times New Roman"/>
          <w:lang w:eastAsia="sv-SE"/>
        </w:rPr>
        <w:t xml:space="preserve"> till sjukvården</w:t>
      </w:r>
      <w:r w:rsidRPr="00163021" w:rsidR="00D32ED1">
        <w:rPr>
          <w:rFonts w:eastAsia="Times New Roman"/>
          <w:lang w:eastAsia="sv-SE"/>
        </w:rPr>
        <w:t xml:space="preserve"> 2025</w:t>
      </w:r>
      <w:r w:rsidRPr="00163021" w:rsidR="00BB75FB">
        <w:rPr>
          <w:rFonts w:eastAsia="Times New Roman"/>
          <w:lang w:eastAsia="sv-SE"/>
        </w:rPr>
        <w:t xml:space="preserve">. </w:t>
      </w:r>
    </w:p>
    <w:p w:rsidRPr="00163021" w:rsidR="00F67816" w:rsidP="00BB75FB" w:rsidRDefault="00F67816" w14:paraId="19810A08" w14:textId="1131E640">
      <w:pPr>
        <w:pStyle w:val="ListaPunkt"/>
        <w:rPr>
          <w:rFonts w:eastAsia="Times New Roman"/>
          <w:lang w:eastAsia="sv-SE"/>
        </w:rPr>
      </w:pPr>
      <w:r w:rsidRPr="00163021">
        <w:rPr>
          <w:rFonts w:eastAsia="Times New Roman"/>
          <w:lang w:eastAsia="sv-SE"/>
        </w:rPr>
        <w:t xml:space="preserve">Vänsterpartiet </w:t>
      </w:r>
      <w:r w:rsidRPr="00163021" w:rsidR="00BB75FB">
        <w:rPr>
          <w:rFonts w:eastAsia="Times New Roman"/>
          <w:lang w:eastAsia="sv-SE"/>
        </w:rPr>
        <w:t xml:space="preserve">avskaffar </w:t>
      </w:r>
      <w:proofErr w:type="spellStart"/>
      <w:r w:rsidRPr="00163021" w:rsidR="00BB75FB">
        <w:rPr>
          <w:rFonts w:eastAsia="Times New Roman"/>
          <w:lang w:eastAsia="sv-SE"/>
        </w:rPr>
        <w:t>kömiljarderna</w:t>
      </w:r>
      <w:proofErr w:type="spellEnd"/>
      <w:r w:rsidRPr="00163021" w:rsidR="00BB75FB">
        <w:rPr>
          <w:rFonts w:eastAsia="Times New Roman"/>
          <w:lang w:eastAsia="sv-SE"/>
        </w:rPr>
        <w:t xml:space="preserve"> och </w:t>
      </w:r>
      <w:r w:rsidRPr="00163021">
        <w:rPr>
          <w:rFonts w:eastAsia="Times New Roman"/>
          <w:lang w:eastAsia="sv-SE"/>
        </w:rPr>
        <w:t xml:space="preserve">avvisar </w:t>
      </w:r>
      <w:r w:rsidRPr="00163021" w:rsidR="00BB75FB">
        <w:rPr>
          <w:rFonts w:eastAsia="Times New Roman"/>
          <w:lang w:eastAsia="sv-SE"/>
        </w:rPr>
        <w:t xml:space="preserve">därmed </w:t>
      </w:r>
      <w:r w:rsidRPr="00163021">
        <w:rPr>
          <w:rFonts w:eastAsia="Times New Roman"/>
          <w:lang w:eastAsia="sv-SE"/>
        </w:rPr>
        <w:t xml:space="preserve">regeringens förslag till anslag på totalt </w:t>
      </w:r>
      <w:r w:rsidRPr="00163021" w:rsidR="00BB75FB">
        <w:rPr>
          <w:rFonts w:eastAsia="Times New Roman"/>
          <w:lang w:eastAsia="sv-SE"/>
        </w:rPr>
        <w:t>7</w:t>
      </w:r>
      <w:r w:rsidR="00D8072D">
        <w:rPr>
          <w:rFonts w:eastAsia="Times New Roman"/>
          <w:lang w:eastAsia="sv-SE"/>
        </w:rPr>
        <w:t> </w:t>
      </w:r>
      <w:r w:rsidRPr="00163021" w:rsidR="00BB75FB">
        <w:rPr>
          <w:rFonts w:eastAsia="Times New Roman"/>
          <w:lang w:eastAsia="sv-SE"/>
        </w:rPr>
        <w:t>480</w:t>
      </w:r>
      <w:r w:rsidRPr="00163021">
        <w:rPr>
          <w:rFonts w:eastAsia="Times New Roman"/>
          <w:lang w:eastAsia="sv-SE"/>
        </w:rPr>
        <w:t xml:space="preserve"> milj</w:t>
      </w:r>
      <w:r w:rsidRPr="00163021" w:rsidR="00BB75FB">
        <w:rPr>
          <w:rFonts w:eastAsia="Times New Roman"/>
          <w:lang w:eastAsia="sv-SE"/>
        </w:rPr>
        <w:t xml:space="preserve">oner </w:t>
      </w:r>
      <w:r w:rsidRPr="00163021">
        <w:rPr>
          <w:rFonts w:eastAsia="Times New Roman"/>
          <w:lang w:eastAsia="sv-SE"/>
        </w:rPr>
        <w:t>kronor 202</w:t>
      </w:r>
      <w:r w:rsidRPr="00163021" w:rsidR="00BB75FB">
        <w:rPr>
          <w:rFonts w:eastAsia="Times New Roman"/>
          <w:lang w:eastAsia="sv-SE"/>
        </w:rPr>
        <w:t>5</w:t>
      </w:r>
      <w:r w:rsidRPr="00163021">
        <w:rPr>
          <w:rFonts w:eastAsia="Times New Roman"/>
          <w:lang w:eastAsia="sv-SE"/>
        </w:rPr>
        <w:t xml:space="preserve"> </w:t>
      </w:r>
      <w:r w:rsidRPr="00163021" w:rsidR="00BB75FB">
        <w:rPr>
          <w:rFonts w:eastAsia="Times New Roman"/>
          <w:lang w:eastAsia="sv-SE"/>
        </w:rPr>
        <w:t>för</w:t>
      </w:r>
      <w:r w:rsidRPr="00163021">
        <w:rPr>
          <w:rFonts w:eastAsia="Times New Roman"/>
          <w:lang w:eastAsia="sv-SE"/>
        </w:rPr>
        <w:t xml:space="preserve"> prestationsbundna insatser för att korta vårdköer.</w:t>
      </w:r>
    </w:p>
    <w:p w:rsidRPr="00B53AA7" w:rsidR="00F67816" w:rsidP="00B53AA7" w:rsidRDefault="00F67816" w14:paraId="066AA6F5" w14:textId="1C902F01">
      <w:pPr>
        <w:pStyle w:val="Rubrik2numrerat"/>
      </w:pPr>
      <w:bookmarkStart w:name="_Toc111116286" w:id="85"/>
      <w:bookmarkStart w:name="_Toc111475365" w:id="86"/>
      <w:bookmarkStart w:name="_Toc112409790" w:id="87"/>
      <w:bookmarkStart w:name="_Toc119863224" w:id="88"/>
      <w:bookmarkStart w:name="_Toc147246929" w:id="89"/>
      <w:bookmarkStart w:name="_Toc183173176" w:id="90"/>
      <w:r w:rsidRPr="00B53AA7">
        <w:t>Glesbygdstillägg inom sjukvården</w:t>
      </w:r>
      <w:bookmarkEnd w:id="85"/>
      <w:bookmarkEnd w:id="86"/>
      <w:bookmarkEnd w:id="87"/>
      <w:bookmarkEnd w:id="88"/>
      <w:bookmarkEnd w:id="89"/>
      <w:bookmarkEnd w:id="90"/>
    </w:p>
    <w:p w:rsidRPr="00163021" w:rsidR="00F67816" w:rsidP="00F67816" w:rsidRDefault="00F67816" w14:paraId="4493B482" w14:textId="3B43CC60">
      <w:pPr>
        <w:spacing w:before="80"/>
        <w:ind w:firstLine="0"/>
      </w:pPr>
      <w:r w:rsidRPr="00163021">
        <w:t>I glest befolkade regioner är det dyrare att bedriva sjukvård</w:t>
      </w:r>
      <w:r w:rsidRPr="00163021" w:rsidR="00165740">
        <w:t xml:space="preserve"> på grund av de långa avstånden</w:t>
      </w:r>
      <w:r w:rsidRPr="00163021">
        <w:t xml:space="preserve">. Det är svårare och dyrare att i glesbygd bygga upp </w:t>
      </w:r>
      <w:r w:rsidRPr="00163021" w:rsidR="00165740">
        <w:t>sjukvårds</w:t>
      </w:r>
      <w:r w:rsidRPr="00163021">
        <w:t xml:space="preserve">enheter för att kunna erbjuda invånarna </w:t>
      </w:r>
      <w:r w:rsidRPr="00163021" w:rsidR="00165740">
        <w:t xml:space="preserve">en </w:t>
      </w:r>
      <w:r w:rsidRPr="00163021">
        <w:t>rimlig</w:t>
      </w:r>
      <w:r w:rsidRPr="00163021" w:rsidR="00165740">
        <w:t xml:space="preserve"> tillgänglighet till vård</w:t>
      </w:r>
      <w:r w:rsidRPr="00163021">
        <w:t>. Som en följd av det har människor i glesbygdskommuner långt sämre hälsa än genomsnittet, medan boende i rika kommuner runt storstäderna har bättre hälsa.</w:t>
      </w:r>
      <w:r w:rsidRPr="00163021">
        <w:rPr>
          <w:vertAlign w:val="superscript"/>
        </w:rPr>
        <w:footnoteReference w:id="71"/>
      </w:r>
      <w:r w:rsidRPr="00163021">
        <w:t xml:space="preserve"> Detta är en konsekvens av marknadslogikens intrång inom sjukvården: Tillgången och användningen är som störst där flest och friskast människor finns. För att säkra tillgången till vård även i glest befolkade områden krävs att vi solidariskt via skattesystemet tillför nödvändiga resurser.</w:t>
      </w:r>
    </w:p>
    <w:p w:rsidRPr="00163021" w:rsidR="00F67816" w:rsidP="00F67816" w:rsidRDefault="00F67816" w14:paraId="7180BF35" w14:textId="31554A00">
      <w:pPr>
        <w:ind w:firstLine="340"/>
      </w:pPr>
      <w:r w:rsidRPr="00163021">
        <w:t>Som kompensation för geografiska förhållanden har begreppet glesbygdsmedicin vuxit fram. Det innefattar en rad kunskapsområden och metodutveckling som syftar till att kompensera för avståndsproblematik och upprätthålla den bredare kompetens som är nödvändig då befolkningsunderlaget är litet och avstånden stora. Vård i glesbygd omfattar alla slags sjukdomar, olycksfall, symptom och tecken på ohälsa i en befolkning. Att jobba i glesbygd kräver bred medicinsk kunskap med tillämpning i öppenvård, slutenvård och hemsjukvård. Därutöver fordras ingående kunskap om de sociala, psykologiska, ekonomiska, existentiella och samhällsstrukturella villkor som gäller för människor i glesbygd. Det betyder ett utvecklat och fördjupat närvårds</w:t>
      </w:r>
      <w:r w:rsidR="007740F8">
        <w:softHyphen/>
      </w:r>
      <w:r w:rsidRPr="00163021">
        <w:t>koncept.</w:t>
      </w:r>
    </w:p>
    <w:p w:rsidRPr="00163021" w:rsidR="00F67816" w:rsidP="00F67816" w:rsidRDefault="00F67816" w14:paraId="7334483D" w14:textId="58CDC3B1">
      <w:pPr>
        <w:ind w:firstLine="340"/>
      </w:pPr>
      <w:r w:rsidRPr="00163021">
        <w:t>Vänsterpartiet vill använda det kommunala utjämningssystemet för att stärka sjukvården i regioner som har en liten befolkning med stora geografiska avstånd. Resurserna utbetalas då direkt och finansieras helt av staten – utan att någon annan region får minskat anslag. Vården kommer alltid att vara mer kostnadskrävande i glesbygden, därför måste våra gemensamma resurser fördelas efter de förutsättningarna.</w:t>
      </w:r>
    </w:p>
    <w:p w:rsidRPr="00BC3A5A" w:rsidR="00F67816" w:rsidP="00165740" w:rsidRDefault="00F67816" w14:paraId="01BAD1A3" w14:textId="77777777">
      <w:pPr>
        <w:pStyle w:val="Normalutanindragellerluft"/>
        <w:rPr>
          <w:b/>
          <w:bCs/>
        </w:rPr>
      </w:pPr>
      <w:r w:rsidRPr="00BC3A5A">
        <w:rPr>
          <w:b/>
          <w:bCs/>
        </w:rPr>
        <w:t>Vänsterpartiets förslag:</w:t>
      </w:r>
    </w:p>
    <w:p w:rsidRPr="00163021" w:rsidR="00F67816" w:rsidP="00165740" w:rsidRDefault="00F67816" w14:paraId="770918B4" w14:textId="2087B8C3">
      <w:pPr>
        <w:pStyle w:val="ListaPunkt"/>
      </w:pPr>
      <w:bookmarkStart w:name="_Hlk111035549" w:id="91"/>
      <w:r w:rsidRPr="00163021">
        <w:t>Vi avsätter 1</w:t>
      </w:r>
      <w:r w:rsidR="00AE6F4F">
        <w:t> </w:t>
      </w:r>
      <w:r w:rsidRPr="00163021">
        <w:t>miljard kronor i form av generellt statsbidrag för ett glesbygdstillägg inom sjukvården.</w:t>
      </w:r>
      <w:bookmarkEnd w:id="91"/>
    </w:p>
    <w:p w:rsidRPr="00B53AA7" w:rsidR="00F67816" w:rsidP="00B53AA7" w:rsidRDefault="00F67816" w14:paraId="33059DF7" w14:textId="3CB3F305">
      <w:pPr>
        <w:pStyle w:val="Rubrik2numrerat"/>
      </w:pPr>
      <w:bookmarkStart w:name="_Toc111116287" w:id="92"/>
      <w:bookmarkStart w:name="_Toc111475366" w:id="93"/>
      <w:bookmarkStart w:name="_Toc112409791" w:id="94"/>
      <w:bookmarkStart w:name="_Toc119863225" w:id="95"/>
      <w:bookmarkStart w:name="_Toc147246930" w:id="96"/>
      <w:bookmarkStart w:name="_Toc183173177" w:id="97"/>
      <w:r w:rsidRPr="00B53AA7">
        <w:lastRenderedPageBreak/>
        <w:t>Öka tillgång till psykologisk behandling</w:t>
      </w:r>
      <w:bookmarkEnd w:id="92"/>
      <w:bookmarkEnd w:id="93"/>
      <w:bookmarkEnd w:id="94"/>
      <w:bookmarkEnd w:id="95"/>
      <w:bookmarkEnd w:id="96"/>
      <w:bookmarkEnd w:id="97"/>
    </w:p>
    <w:p w:rsidRPr="00163021" w:rsidR="007A677E" w:rsidP="007A677E" w:rsidRDefault="00F67816" w14:paraId="6AC5C015" w14:textId="77777777">
      <w:pPr>
        <w:pStyle w:val="Normalutanindragellerluft"/>
      </w:pPr>
      <w:r w:rsidRPr="00163021">
        <w:t xml:space="preserve">En fungerande stöttning och vård av psykiska besvär kan avsevärt minska lidandet och ibland helt </w:t>
      </w:r>
      <w:r w:rsidRPr="00163021" w:rsidR="007A677E">
        <w:t>bota</w:t>
      </w:r>
      <w:r w:rsidRPr="00163021">
        <w:t xml:space="preserve"> en person från psykisk ohälsa. Ändå är psykiatrin ett av sjukvårdens mest eftersatta områden. Fokus ligger ofta på korta behandlingar och tillgången på vård är ojämn mellan regionerna. Ofta får även behövande betala själva vid besök hos privata psykoterapeuter. Vänsterpartiets utgångspunkt är att förebyggande och tidiga insatser behöver kombineras med en adekvat vård som är tillgänglig och jämlik över hela landet.</w:t>
      </w:r>
      <w:r w:rsidRPr="00163021" w:rsidR="007A677E">
        <w:t xml:space="preserve"> </w:t>
      </w:r>
      <w:r w:rsidRPr="00163021">
        <w:t xml:space="preserve">Därför måste möjligheter till psykologisk behandling kraftigt öka. </w:t>
      </w:r>
    </w:p>
    <w:p w:rsidRPr="00163021" w:rsidR="00F67816" w:rsidP="007A677E" w:rsidRDefault="00F67816" w14:paraId="39344E29" w14:textId="3004A5D0">
      <w:r w:rsidRPr="00163021">
        <w:t xml:space="preserve">I Sverige har </w:t>
      </w:r>
      <w:r w:rsidR="00821732">
        <w:t>R</w:t>
      </w:r>
      <w:r w:rsidRPr="00163021">
        <w:t xml:space="preserve">egion Skåne möjliggjort användningen av längre behandlingar om 25 </w:t>
      </w:r>
      <w:r w:rsidRPr="007740F8">
        <w:rPr>
          <w:spacing w:val="-2"/>
        </w:rPr>
        <w:t xml:space="preserve">sessioner på regionens bekostnad. Vänsterpartiet menar att detta borde vara ett erbjudande </w:t>
      </w:r>
      <w:r w:rsidRPr="00163021">
        <w:t xml:space="preserve">i samtliga regioner. Förslaget innebär att individuellt anpassad psykologisk behandling erbjuds inom primärvården genom remiss, för att på sikt bli en del av regionernas reguljära verksamhet. </w:t>
      </w:r>
      <w:r w:rsidRPr="00163021" w:rsidR="00C165AE">
        <w:t>Endast aktörer som inte är vinstdrivna ska kunna omfattas av för</w:t>
      </w:r>
      <w:r w:rsidR="007740F8">
        <w:softHyphen/>
      </w:r>
      <w:r w:rsidRPr="007740F8" w:rsidR="00C165AE">
        <w:rPr>
          <w:spacing w:val="-2"/>
        </w:rPr>
        <w:t xml:space="preserve">slaget. </w:t>
      </w:r>
      <w:r w:rsidRPr="007740F8">
        <w:rPr>
          <w:spacing w:val="-2"/>
        </w:rPr>
        <w:t>Vi tillskjuter resurser för detta 2025</w:t>
      </w:r>
      <w:r w:rsidRPr="007740F8" w:rsidR="0018183A">
        <w:rPr>
          <w:spacing w:val="-2"/>
        </w:rPr>
        <w:t>,</w:t>
      </w:r>
      <w:r w:rsidRPr="007740F8">
        <w:rPr>
          <w:spacing w:val="-2"/>
        </w:rPr>
        <w:t xml:space="preserve"> 2026 och 202</w:t>
      </w:r>
      <w:r w:rsidRPr="007740F8" w:rsidR="0018183A">
        <w:rPr>
          <w:spacing w:val="-2"/>
        </w:rPr>
        <w:t>7</w:t>
      </w:r>
      <w:r w:rsidRPr="007740F8">
        <w:rPr>
          <w:spacing w:val="-2"/>
        </w:rPr>
        <w:t>. I grunden handlar detta arbete</w:t>
      </w:r>
      <w:r w:rsidRPr="00163021">
        <w:t xml:space="preserve"> om att likställa den psykiska och den somatiska vården och befästa invånarnas rätt till båda. I ett välfärdssamhälle ska inte psykisk stöttning och vård vara en klassfråga.</w:t>
      </w:r>
    </w:p>
    <w:p w:rsidRPr="00BC3A5A" w:rsidR="00F67816" w:rsidP="00D86C46" w:rsidRDefault="00F67816" w14:paraId="26A75B08" w14:textId="77777777">
      <w:pPr>
        <w:pStyle w:val="Normalutanindragellerluft"/>
        <w:rPr>
          <w:b/>
          <w:bCs/>
        </w:rPr>
      </w:pPr>
      <w:r w:rsidRPr="00BC3A5A">
        <w:rPr>
          <w:b/>
          <w:bCs/>
        </w:rPr>
        <w:t>Vänsterpartiets förslag:</w:t>
      </w:r>
    </w:p>
    <w:p w:rsidRPr="00163021" w:rsidR="00F67816" w:rsidP="00D86C46" w:rsidRDefault="00F67816" w14:paraId="7D5BF71A" w14:textId="653FC5D6">
      <w:pPr>
        <w:pStyle w:val="ListaPunkt"/>
      </w:pPr>
      <w:bookmarkStart w:name="_Hlk111035561" w:id="98"/>
      <w:r w:rsidRPr="00163021">
        <w:t xml:space="preserve">Möjliggör en längre, individuellt anpassad psykologisk behandling inom primärvården genom remiss. </w:t>
      </w:r>
      <w:bookmarkEnd w:id="98"/>
    </w:p>
    <w:p w:rsidRPr="00B53AA7" w:rsidR="001D6681" w:rsidP="00B53AA7" w:rsidRDefault="00537F6E" w14:paraId="4E7CCB54" w14:textId="6119768C">
      <w:pPr>
        <w:pStyle w:val="Rubrik2numrerat"/>
      </w:pPr>
      <w:bookmarkStart w:name="_Toc147246928" w:id="99"/>
      <w:bookmarkStart w:name="_Toc183173178" w:id="100"/>
      <w:r w:rsidRPr="00B53AA7">
        <w:t>R</w:t>
      </w:r>
      <w:r w:rsidRPr="00B53AA7" w:rsidR="001D6681">
        <w:t>eformer</w:t>
      </w:r>
      <w:r w:rsidRPr="00B53AA7">
        <w:t>a</w:t>
      </w:r>
      <w:r w:rsidRPr="00B53AA7" w:rsidR="001D6681">
        <w:t xml:space="preserve"> tandvården</w:t>
      </w:r>
      <w:bookmarkEnd w:id="99"/>
      <w:bookmarkEnd w:id="100"/>
    </w:p>
    <w:p w:rsidRPr="00163021" w:rsidR="001D6681" w:rsidP="001D6681" w:rsidRDefault="001D6681" w14:paraId="24913653" w14:textId="1D669B27">
      <w:pPr>
        <w:pStyle w:val="Normalutanindragellerluft"/>
      </w:pPr>
      <w:r w:rsidRPr="00163021">
        <w:t>Tänderna är en del av kroppen och tandvården bör på sikt ingå i sjukvården. Alla ska ha råd att ha bra tänder, inte bara de som kan betala dyra behandlingar. Sedan tandvårds</w:t>
      </w:r>
      <w:r w:rsidR="007740F8">
        <w:softHyphen/>
      </w:r>
      <w:r w:rsidRPr="00163021">
        <w:t>marknaden avreglerades har priserna stigit kraftigt. De höga kostnaderna för under</w:t>
      </w:r>
      <w:r w:rsidR="007740F8">
        <w:softHyphen/>
      </w:r>
      <w:r w:rsidRPr="00163021">
        <w:t>sökning och behandling gör att de som tjänar minst besöker tandläkaren mer sällan eller tvingas att avstå från tandläkarbesök. Personer med väldigt låga inkomster har ingen nytta av dagens högkostnadsskydd eftersom det bara gäller kostnader över 3 000 kronor och endast halva kostnaden ersätts. Det har bidragit till att tandhälsa har blivit en klass</w:t>
      </w:r>
      <w:r w:rsidR="00054090">
        <w:softHyphen/>
      </w:r>
      <w:r w:rsidRPr="00163021">
        <w:t>markör.</w:t>
      </w:r>
    </w:p>
    <w:p w:rsidRPr="00163021" w:rsidR="001D6681" w:rsidP="001D6681" w:rsidRDefault="001D6681" w14:paraId="71DDDBB3" w14:textId="77777777">
      <w:pPr>
        <w:ind w:firstLine="340"/>
      </w:pPr>
      <w:r w:rsidRPr="00163021">
        <w:t>Undersökningar visar att sviktande munhälsa påverkar individens förutsättningar på exempelvis arbetsmarknaden.</w:t>
      </w:r>
      <w:r w:rsidRPr="00163021">
        <w:rPr>
          <w:vertAlign w:val="superscript"/>
        </w:rPr>
        <w:footnoteReference w:id="72"/>
      </w:r>
      <w:r w:rsidRPr="00163021">
        <w:t xml:space="preserve"> Det är även dokumenterat att olika yrken leder till ojämlikheter, såsom att industriarbetare som jobbar natt har en sämre munhälsa.</w:t>
      </w:r>
      <w:r w:rsidRPr="00163021">
        <w:rPr>
          <w:vertAlign w:val="superscript"/>
        </w:rPr>
        <w:footnoteReference w:id="73"/>
      </w:r>
    </w:p>
    <w:p w:rsidRPr="00163021" w:rsidR="001D6681" w:rsidP="001D6681" w:rsidRDefault="001D6681" w14:paraId="67426227" w14:textId="4ADA45AA">
      <w:pPr>
        <w:ind w:firstLine="340"/>
      </w:pPr>
      <w:r w:rsidRPr="00163021">
        <w:t xml:space="preserve">Vänsterpartiets reformplaner för tandvården i Sverige syftar till ökad jämlikhet, förbättrad tillgänglighet och en bättre generell tandhälsa i befolkningen. En god tandhälsa förebygger allvarlig infektionssjukdom med risk för hjärt-kärlsjukdomar </w:t>
      </w:r>
      <w:r w:rsidRPr="00163021" w:rsidR="008E1085">
        <w:t>och</w:t>
      </w:r>
      <w:r w:rsidRPr="00163021">
        <w:t xml:space="preserve"> allvarliga tandsjukdomar </w:t>
      </w:r>
      <w:r w:rsidRPr="00163021" w:rsidR="008E1085">
        <w:t>samt</w:t>
      </w:r>
      <w:r w:rsidRPr="00163021">
        <w:t xml:space="preserve"> behandlar vanligt förekommande tandbesvär i syfte att lindra smärta eller </w:t>
      </w:r>
      <w:r w:rsidRPr="00163021" w:rsidR="008E1085">
        <w:t>för att</w:t>
      </w:r>
      <w:r w:rsidRPr="00163021">
        <w:t xml:space="preserve"> öka funktionalitet.</w:t>
      </w:r>
    </w:p>
    <w:p w:rsidRPr="00163021" w:rsidR="001D6681" w:rsidP="001D6681" w:rsidRDefault="001D6681" w14:paraId="78BC6362" w14:textId="59F9D9B0">
      <w:pPr>
        <w:ind w:firstLine="340"/>
      </w:pPr>
      <w:r w:rsidRPr="00163021">
        <w:t>Trots tydliga utfästelser från Sverigedemokraterna om progressiva tandvårds</w:t>
      </w:r>
      <w:r w:rsidR="00F93E57">
        <w:softHyphen/>
      </w:r>
      <w:r w:rsidRPr="00163021">
        <w:t>reformer går politiken nu i helt fel riktning. Sverigedemokraterna och regeringen vill sänka åldersgränsen för fri tandvård från 23 till 19 år och slopa det dubbla tandvårds</w:t>
      </w:r>
      <w:r w:rsidR="00F93E57">
        <w:softHyphen/>
      </w:r>
      <w:r w:rsidRPr="00163021">
        <w:t xml:space="preserve">bidraget för personer mellan 23 och 29 år. Reformerna infördes tack vare Vänsterpartiet 2019 och har ökat jämlikheten i munhälsa och tillgängligheten till tandvård för unga </w:t>
      </w:r>
      <w:r w:rsidRPr="00163021">
        <w:lastRenderedPageBreak/>
        <w:t xml:space="preserve">vuxna. Många unga vuxna kommer att sluta besöka tandvården i förebyggande syfte när de inte längre har tillgång till avgiftsfri tandvård. </w:t>
      </w:r>
    </w:p>
    <w:p w:rsidRPr="00163021" w:rsidR="001D6681" w:rsidP="001D6681" w:rsidRDefault="001D6681" w14:paraId="6E3D920C" w14:textId="77777777">
      <w:pPr>
        <w:ind w:firstLine="340"/>
      </w:pPr>
      <w:r w:rsidRPr="00163021">
        <w:t xml:space="preserve">I budgeten för 2025 aviserar regeringen och Sverigedemokraterna ett förstärkt högkostnadsskydd för de som är 67 och äldre. Hur det ska utformas är ännu oklart, men det är tydligt att Sverigedemokraterna sviker det svenska folket avseende tandvården. </w:t>
      </w:r>
    </w:p>
    <w:p w:rsidRPr="00163021" w:rsidR="001D6681" w:rsidP="00AF3C5F" w:rsidRDefault="001D6681" w14:paraId="4B18C27B" w14:textId="23F4CD34">
      <w:pPr>
        <w:ind w:firstLine="340"/>
      </w:pPr>
      <w:r w:rsidRPr="00163021">
        <w:t>Vänsterpartiet vill gå mycket längre. Vi vill införa ett verkligt högkostnadsskydd inom tandvården. Det skulle ge en betydande fördelningspolitisk effekt. Vårt förslag liknar kostnadsfördelningen inom hälso- och sjukvården. Förslaget innebär att 100 procent av patientens kostnader skulle subventioneras över 1 400 kronor per 12-månadersperiod.</w:t>
      </w:r>
      <w:r w:rsidRPr="00163021">
        <w:rPr>
          <w:vertAlign w:val="superscript"/>
        </w:rPr>
        <w:footnoteReference w:id="74"/>
      </w:r>
      <w:r w:rsidRPr="00163021">
        <w:t xml:space="preserve"> Patienternas andel av tandvårdskostnaderna i det statliga tandvårds</w:t>
      </w:r>
      <w:r w:rsidR="00CF0D5F">
        <w:softHyphen/>
      </w:r>
      <w:r w:rsidRPr="00163021">
        <w:t>stödet skulle sjunka från 63 procent till 33 procent med denna reform.</w:t>
      </w:r>
    </w:p>
    <w:p w:rsidRPr="00163021" w:rsidR="001D6681" w:rsidP="001D6681" w:rsidRDefault="001D6681" w14:paraId="0FE9C6B9" w14:textId="32AF7AB4">
      <w:pPr>
        <w:ind w:firstLine="340"/>
      </w:pPr>
      <w:r w:rsidRPr="00163021">
        <w:t>Den beräknade kostnaden för reformen utifrån när den är genomförd fullt ut 2027 är 7,2 miljarder kronor.</w:t>
      </w:r>
      <w:r w:rsidRPr="00163021">
        <w:rPr>
          <w:vertAlign w:val="superscript"/>
        </w:rPr>
        <w:footnoteReference w:id="75"/>
      </w:r>
      <w:r w:rsidRPr="00163021">
        <w:t xml:space="preserve"> För att möjliggöra för tandvården att ställa om och genomföra satsningen i praktiken ska den införas den första januari 2025 och trappas upp över en treårsperiod. Det innebär:</w:t>
      </w:r>
    </w:p>
    <w:p w:rsidRPr="00163021" w:rsidR="001D6681" w:rsidP="001D6681" w:rsidRDefault="001D6681" w14:paraId="1679591D" w14:textId="77777777">
      <w:pPr>
        <w:spacing w:before="80"/>
        <w:ind w:firstLine="0"/>
      </w:pPr>
      <w:r w:rsidRPr="00163021">
        <w:t>2025 – högkostnadsskydd över 2 200 kronor – kostnad 4,9 miljarder kronor</w:t>
      </w:r>
    </w:p>
    <w:p w:rsidRPr="00163021" w:rsidR="001D6681" w:rsidP="001D6681" w:rsidRDefault="001D6681" w14:paraId="485C5FF6" w14:textId="77777777">
      <w:pPr>
        <w:spacing w:before="80"/>
        <w:ind w:firstLine="0"/>
      </w:pPr>
      <w:r w:rsidRPr="00163021">
        <w:t>2026 – högkostnadsskydd över 1 800 kronor – kostnad 6 miljarder kronor</w:t>
      </w:r>
    </w:p>
    <w:p w:rsidRPr="00163021" w:rsidR="001D6681" w:rsidP="001D6681" w:rsidRDefault="001D6681" w14:paraId="1ADA4393" w14:textId="1F204A26">
      <w:pPr>
        <w:spacing w:before="80"/>
        <w:ind w:firstLine="0"/>
      </w:pPr>
      <w:r w:rsidRPr="00163021">
        <w:t>2027 – högkostnadsskydd över 1 400 kronor – kostnad 7,2 miljarder kronor</w:t>
      </w:r>
      <w:r w:rsidR="00AF3C5F">
        <w:t>.</w:t>
      </w:r>
    </w:p>
    <w:p w:rsidRPr="00163021" w:rsidR="001D6681" w:rsidP="001D6681" w:rsidRDefault="001D6681" w14:paraId="425F24C3" w14:textId="4BAC374F">
      <w:pPr>
        <w:spacing w:before="80"/>
        <w:ind w:firstLine="0"/>
      </w:pPr>
      <w:r w:rsidRPr="00163021">
        <w:t xml:space="preserve">Vinsterna med reformen är många. Ett enhetligt system som är lättförståeligt och väl etablerat </w:t>
      </w:r>
      <w:r w:rsidR="00256A0B">
        <w:t>hos</w:t>
      </w:r>
      <w:r w:rsidRPr="00163021">
        <w:t xml:space="preserve"> befolkningen, likt det som gäller inom hälso- och sjukvården, ger sannolikt en hög acceptans. Tandhälsa skulle genom denna reform bli en del av den universella svenska välfärdsmodellen. Fördelningseffekten är god eftersom patientandelen av avgiften för tandvård minskar och den skattefinansierade delen ökar.</w:t>
      </w:r>
    </w:p>
    <w:p w:rsidRPr="00BC3A5A" w:rsidR="001D6681" w:rsidP="001D6681" w:rsidRDefault="001D6681" w14:paraId="571215D2" w14:textId="77777777">
      <w:pPr>
        <w:pStyle w:val="Normalutanindragellerluft"/>
        <w:rPr>
          <w:b/>
          <w:bCs/>
        </w:rPr>
      </w:pPr>
      <w:r w:rsidRPr="00BC3A5A">
        <w:rPr>
          <w:b/>
          <w:bCs/>
        </w:rPr>
        <w:t>Vänsterpartiets förslag:</w:t>
      </w:r>
    </w:p>
    <w:p w:rsidRPr="00163021" w:rsidR="001D6681" w:rsidP="0018183A" w:rsidRDefault="001D6681" w14:paraId="525C9874" w14:textId="774FC5A5">
      <w:pPr>
        <w:pStyle w:val="ListaPunkt"/>
      </w:pPr>
      <w:r w:rsidRPr="00163021">
        <w:t>Tandvård bör jämställas sjukvården. Vi vill därför likställa tandvårdens hög</w:t>
      </w:r>
      <w:r w:rsidR="00CF0D5F">
        <w:softHyphen/>
      </w:r>
      <w:r w:rsidRPr="00163021">
        <w:t>kostnadsskydd med det för övrig hälso- och sjukvård med en beräknad kostnad på 7,2 miljarder kronor jämfört med dagens system som trappas upp över en treårs</w:t>
      </w:r>
      <w:r w:rsidR="00CF0D5F">
        <w:softHyphen/>
      </w:r>
      <w:r w:rsidRPr="00163021">
        <w:t xml:space="preserve">period. Reformen införs från den </w:t>
      </w:r>
      <w:r w:rsidR="00256A0B">
        <w:t>1</w:t>
      </w:r>
      <w:r w:rsidRPr="00163021">
        <w:t xml:space="preserve"> januari 2025 och trappas upp stegvis. Vi avsätter 4,9 miljarder kronor för ändamålet 2025.</w:t>
      </w:r>
    </w:p>
    <w:p w:rsidRPr="005A4431" w:rsidR="001D6681" w:rsidP="005A4431" w:rsidRDefault="001D6681" w14:paraId="7B5F4E1D" w14:textId="7A60AE6A">
      <w:pPr>
        <w:pStyle w:val="Rubrik2numrerat"/>
      </w:pPr>
      <w:bookmarkStart w:name="_Toc147246925" w:id="101"/>
      <w:bookmarkStart w:name="_Toc183173179" w:id="102"/>
      <w:r w:rsidRPr="005A4431">
        <w:t>S</w:t>
      </w:r>
      <w:r w:rsidRPr="005A4431" w:rsidR="00537F6E">
        <w:t>tärk s</w:t>
      </w:r>
      <w:r w:rsidRPr="005A4431">
        <w:t>ocialtjänsten</w:t>
      </w:r>
      <w:bookmarkEnd w:id="101"/>
      <w:bookmarkEnd w:id="102"/>
    </w:p>
    <w:p w:rsidRPr="00163021" w:rsidR="001D6681" w:rsidP="001D6681" w:rsidRDefault="001D6681" w14:paraId="12449DF5" w14:textId="77777777">
      <w:pPr>
        <w:spacing w:before="80"/>
        <w:ind w:firstLine="0"/>
      </w:pPr>
      <w:r w:rsidRPr="00163021">
        <w:t>Som en konsekvens av en ökande ojämlikhet och ett djupt rotat klassamhälle lever många barn och vuxna i social utsatthet i Sverige. All form av utsatthet ska så långt det går förebyggas, men när problem uppstår ska samhället kunna bistå med skydd och stöd.</w:t>
      </w:r>
    </w:p>
    <w:p w:rsidRPr="00163021" w:rsidR="001D6681" w:rsidP="001D6681" w:rsidRDefault="001D6681" w14:paraId="6D6C7760" w14:textId="2DB99B81">
      <w:pPr>
        <w:ind w:firstLine="340"/>
      </w:pPr>
      <w:r w:rsidRPr="00163021">
        <w:t>Socialtjänsten medarbetare utför i dag på individuell nivå ett arbete långt utöver vad som kan förväntas. Ändå räcker de inte till. Den ständiga resursbrist som präglar socialsekreterares vardag leder till att det inte är möjligt att leverera den social</w:t>
      </w:r>
      <w:r w:rsidR="00256A0B">
        <w:t>a</w:t>
      </w:r>
      <w:r w:rsidRPr="00163021">
        <w:t xml:space="preserve"> service som regler, bestämmelser och i vissa fall lagar reglerar. </w:t>
      </w:r>
    </w:p>
    <w:p w:rsidRPr="00163021" w:rsidR="001D6681" w:rsidP="001D6681" w:rsidRDefault="001D6681" w14:paraId="752C80A1" w14:textId="4A5E4633">
      <w:pPr>
        <w:ind w:firstLine="340"/>
      </w:pPr>
      <w:r w:rsidRPr="00163021">
        <w:lastRenderedPageBreak/>
        <w:t>Under de senaste åren har förväntningarna på socialtjänsten ökat till följd av en otryggare omvärld, ett hårdare samhällsklimat och försämrade levnadsvillkor för många grupper i samhället. Vi ser ökade skillnader i skolan och svårare ekonomiska förut</w:t>
      </w:r>
      <w:r w:rsidR="00CF0D5F">
        <w:softHyphen/>
      </w:r>
      <w:r w:rsidRPr="00163021">
        <w:t>sättningar för många familjer, vilket i sin tur har bidragit till grov kriminalitet där barn både är offer och förövare. Obalans mellan krav och resurser, tillsammans med desinformation har lett till minskat förtroende för socialtjänsten. Behoven av stöd och hjälp ökar, samtidigt som allt fler socialchefer beskriver det som svårare att klara av socialtjänstens uppdrag med befintliga resurser.</w:t>
      </w:r>
    </w:p>
    <w:p w:rsidRPr="00163021" w:rsidR="001D6681" w:rsidP="001D6681" w:rsidRDefault="001D6681" w14:paraId="474F89EA" w14:textId="1DB7E4BA">
      <w:pPr>
        <w:ind w:firstLine="340"/>
      </w:pPr>
      <w:r w:rsidRPr="00163021">
        <w:t>I socialchefsundersökningen 2020 ställde fackförbundet Vision för första gången frågor till socialchefer om kommunernas ekonomiska situation och dess konsekvenser inom det socialpolitiska området. I denna undersökning svarade en stor andel av social</w:t>
      </w:r>
      <w:r w:rsidR="00CF0D5F">
        <w:softHyphen/>
      </w:r>
      <w:r w:rsidRPr="00CF0D5F">
        <w:rPr>
          <w:spacing w:val="-2"/>
        </w:rPr>
        <w:t xml:space="preserve">cheferna att de inte hade tillräckliga resurser för att upprätthålla rättssäkerhet och kvalitet. </w:t>
      </w:r>
      <w:r w:rsidRPr="00163021">
        <w:t>2023</w:t>
      </w:r>
      <w:r w:rsidRPr="00163021" w:rsidR="00451589">
        <w:t xml:space="preserve"> </w:t>
      </w:r>
      <w:r w:rsidRPr="00163021">
        <w:t>ha</w:t>
      </w:r>
      <w:r w:rsidRPr="00163021" w:rsidR="00451589">
        <w:t>de</w:t>
      </w:r>
      <w:r w:rsidRPr="00163021">
        <w:t xml:space="preserve"> läget förvärrats enligt samma undersökning. </w:t>
      </w:r>
      <w:bookmarkStart w:name="_Hlk146717330" w:id="103"/>
      <w:r w:rsidRPr="00163021">
        <w:t>Över hälften av socialcheferna svarar att de har svårt att ge insatser individen har rätt till.</w:t>
      </w:r>
      <w:r w:rsidRPr="00163021">
        <w:rPr>
          <w:vertAlign w:val="superscript"/>
        </w:rPr>
        <w:footnoteReference w:id="76"/>
      </w:r>
      <w:r w:rsidRPr="00163021">
        <w:t xml:space="preserve"> De verksamhetsområden som sticker ut och som har påverkats särskilt negativt av kommunernas ekonomiska förutsättningar är äldreomsorgen och stöd till barn och unga.</w:t>
      </w:r>
      <w:bookmarkEnd w:id="103"/>
    </w:p>
    <w:p w:rsidRPr="00163021" w:rsidR="001D6681" w:rsidP="001D6681" w:rsidRDefault="001D6681" w14:paraId="516A9F5D" w14:textId="2D66EDAC">
      <w:r w:rsidRPr="00163021">
        <w:t>Tidningen Socionomen ställde inför 2024 frågor om den ekonomiska situationen till kommunernas socialförvaltningar. Nästan 40 procent svarade att de inte skulle kunna upprätthålla socialtjänstens dåvarande nivå på service till medborgarna och ytterligare 30 procent visste inte om de skulle klara av det. Att kunna upprätthålla dåvarande servicenivå innebär inte nödvändigtvis att alla invånarnas behov skulle vara tillgodo</w:t>
      </w:r>
      <w:r w:rsidR="00CF0D5F">
        <w:softHyphen/>
      </w:r>
      <w:r w:rsidRPr="00163021">
        <w:t>sedda. Bland de dryga 30 procent som svara</w:t>
      </w:r>
      <w:r w:rsidR="00A867A3">
        <w:t>de</w:t>
      </w:r>
      <w:r w:rsidRPr="00163021">
        <w:t xml:space="preserve"> att de kunde bibehålla dåvarande nivå angav flera kommuner att de redan inte gav all den service till invånarna som behövs. </w:t>
      </w:r>
    </w:p>
    <w:p w:rsidRPr="00163021" w:rsidR="001D6681" w:rsidP="001D6681" w:rsidRDefault="001D6681" w14:paraId="027085F6" w14:textId="77777777">
      <w:pPr>
        <w:ind w:firstLine="340"/>
      </w:pPr>
      <w:r w:rsidRPr="00163021">
        <w:t>Flera personer som Socionomen intervjuar jämför med 90-talskrisen, som satte djupa spår i socialtjänsternas verksamhet. En rad undersökningar som genomförts visar att en stor andel av personalen inom socialtjänsten upplever att de inte kan uppfylla lagkraven och tvingas tumma på kvaliteten eftersom resurserna inte är tillräckliga. Ytterligare en konsekvens av resursbristen är att socialtjänsten och äldreomsorgen har svårt att både behålla och rekrytera personal. Det förebyggande arbetet – som av regeringen och många andra bedömare pekats ut som avgörande för att vända utvecklingen med ungdomskriminaliteten – beskrivs som extra utsatt till följd av underfinansieringen.</w:t>
      </w:r>
      <w:r w:rsidRPr="00163021">
        <w:rPr>
          <w:rStyle w:val="Fotnotsreferens"/>
        </w:rPr>
        <w:footnoteReference w:id="77"/>
      </w:r>
    </w:p>
    <w:p w:rsidRPr="00163021" w:rsidR="001D6681" w:rsidP="001D6681" w:rsidRDefault="001D6681" w14:paraId="31CFD34F" w14:textId="77777777">
      <w:pPr>
        <w:ind w:firstLine="340"/>
      </w:pPr>
      <w:r w:rsidRPr="00163021">
        <w:t>Det sociala arbetet måste därför utvecklas på bred front. Samtidigt finns behov av att rikta särskilda insatser för att stärka arbetet med barn och unga i riskgrupp. Alla barn och unga ska ha samma möjligheter till en bra uppväxt, där kriminalitet aldrig ska kunna ses som en lösning på tillvaron. För att barn och unga ska kunna få stöd tidigt måste socialtjänstens medarbetare bli fler och ha möjlighet att arbeta proaktivt. Det handlar exempelvis om att i högre grad kunna fokusera på uppsökande arbete och att motivera familjer att våga ta emot stöd. En ökad tillgänglighet och tillit mellan familjer och socialtjänsten är därför en viktig del för att socialt arbete överhuvudtaget ska kunna utföras.</w:t>
      </w:r>
    </w:p>
    <w:p w:rsidRPr="00163021" w:rsidR="001D6681" w:rsidP="001D6681" w:rsidRDefault="001D6681" w14:paraId="0CEA463C" w14:textId="719290ED">
      <w:pPr>
        <w:ind w:firstLine="340"/>
      </w:pPr>
      <w:r w:rsidRPr="00163021">
        <w:t xml:space="preserve">Socialtjänstens barn- och ungdomsvård utgör en stor del av kommunernas individ- och familjeomsorg. Samtidigt är situationen ansträngd och de ekonomiska resurserna små. Vänsterpartiet anser att socialtjänsten ska ha de resurser som krävs för att fullgöra sina skyldigheter gentemot barn och unga, </w:t>
      </w:r>
      <w:r w:rsidRPr="00163021" w:rsidR="00B17C46">
        <w:t>för</w:t>
      </w:r>
      <w:r w:rsidRPr="00163021">
        <w:t xml:space="preserve"> att genomföra utredningar, </w:t>
      </w:r>
      <w:r w:rsidRPr="00163021" w:rsidR="00B17C46">
        <w:t xml:space="preserve">för att </w:t>
      </w:r>
      <w:r w:rsidRPr="00163021">
        <w:t xml:space="preserve">följa </w:t>
      </w:r>
      <w:r w:rsidRPr="00163021">
        <w:lastRenderedPageBreak/>
        <w:t xml:space="preserve">upp insatser och inte minst </w:t>
      </w:r>
      <w:r w:rsidRPr="00163021" w:rsidR="00B17C46">
        <w:t xml:space="preserve">för att </w:t>
      </w:r>
      <w:r w:rsidRPr="00163021">
        <w:t>ha tid att etablera kontakt och prata med barn och unga. I dag läggs allt mindre tid på samtal och allt mer på myndighetsutövning och kontroll för socialarbetare. De bör i stället få möjlighet att i högre grad fokusera på uppsökande, förebyggande arbete och att motivera familjer att våga ta emot stöd. Socialtjänsten ska vara tillgänglig och välkomnande för barn, unga och deras föräldrar. Insatser ska om möjligt utformas tillsammans med familjen och med barnets bästa i fokus. Det är därför viktigt att socialtjänsten får resurser för att arbeta offensivt och med kompensatoriska åtgärder för att på det viset ge alla barn och unga chans till jämlika livsvillkor.</w:t>
      </w:r>
      <w:r w:rsidRPr="00163021">
        <w:rPr>
          <w:vertAlign w:val="superscript"/>
        </w:rPr>
        <w:footnoteReference w:id="78"/>
      </w:r>
    </w:p>
    <w:p w:rsidRPr="00163021" w:rsidR="001D6681" w:rsidP="001D6681" w:rsidRDefault="001D6681" w14:paraId="12952FAF" w14:textId="77777777">
      <w:pPr>
        <w:ind w:firstLine="340"/>
      </w:pPr>
      <w:r w:rsidRPr="00163021">
        <w:t>Regeringen beskriver det som att de gör en riktad satsning på brottsförebyggande arbete med 80 miljoner kronor till förebyggande insatser mot gängkriminalitet till nästa år. I själva verket är detta en nedskärning från de 250 miljoner som lagts på detta i år. Vänsterpartiet föreslår en satsning på totalt 350 miljoner per år på förebyggande insatser mot gängkriminalitet – 270 miljoner mer än regeringen 2024.</w:t>
      </w:r>
    </w:p>
    <w:p w:rsidRPr="00BC3A5A" w:rsidR="001D6681" w:rsidP="0018183A" w:rsidRDefault="001D6681" w14:paraId="005315C9" w14:textId="77777777">
      <w:pPr>
        <w:pStyle w:val="Normalutanindragellerluft"/>
        <w:rPr>
          <w:b/>
          <w:bCs/>
        </w:rPr>
      </w:pPr>
      <w:r w:rsidRPr="00BC3A5A">
        <w:rPr>
          <w:b/>
          <w:bCs/>
        </w:rPr>
        <w:t>Vänsterpartiets förslag:</w:t>
      </w:r>
    </w:p>
    <w:p w:rsidRPr="00163021" w:rsidR="00C5757A" w:rsidP="001D6681" w:rsidRDefault="001D6681" w14:paraId="0E775EE5" w14:textId="14998DF4">
      <w:pPr>
        <w:pStyle w:val="ListaPunkt"/>
      </w:pPr>
      <w:r w:rsidRPr="00163021">
        <w:t>1 miljard kronor riktad till socialtjänstens arbete med barn och unga i riskgrupp.</w:t>
      </w:r>
    </w:p>
    <w:p w:rsidRPr="00163021" w:rsidR="00C5757A" w:rsidRDefault="00C5757A" w14:paraId="68C65B33" w14:textId="0390D65A">
      <w:pPr>
        <w:tabs>
          <w:tab w:val="clear" w:pos="284"/>
          <w:tab w:val="clear" w:pos="567"/>
          <w:tab w:val="clear" w:pos="851"/>
          <w:tab w:val="clear" w:pos="1134"/>
          <w:tab w:val="clear" w:pos="1701"/>
          <w:tab w:val="clear" w:pos="2268"/>
          <w:tab w:val="clear" w:pos="4536"/>
          <w:tab w:val="clear" w:pos="9072"/>
        </w:tabs>
        <w:spacing w:after="240" w:line="240" w:lineRule="auto"/>
      </w:pPr>
      <w:r w:rsidRPr="00163021">
        <w:br w:type="page"/>
      </w:r>
    </w:p>
    <w:p w:rsidRPr="005A4431" w:rsidR="00F67816" w:rsidP="005A4431" w:rsidRDefault="00F67816" w14:paraId="60D4FE43" w14:textId="0DEA7C27">
      <w:pPr>
        <w:pStyle w:val="Rubrik2numrerat"/>
      </w:pPr>
      <w:bookmarkStart w:name="_Toc147246931" w:id="104"/>
      <w:bookmarkStart w:name="_Toc183173180" w:id="105"/>
      <w:r w:rsidRPr="005A4431">
        <w:lastRenderedPageBreak/>
        <w:t>Vänsterpartiets satsningar på kommunsektorn</w:t>
      </w:r>
      <w:bookmarkEnd w:id="104"/>
      <w:bookmarkEnd w:id="105"/>
    </w:p>
    <w:p w:rsidRPr="00163021" w:rsidR="001A098B" w:rsidP="001A098B" w:rsidRDefault="001A098B" w14:paraId="4DC158EF" w14:textId="73915B7C">
      <w:pPr>
        <w:pStyle w:val="Tabellrubrik"/>
      </w:pPr>
      <w:r w:rsidRPr="00163021">
        <w:t xml:space="preserve">Tabell </w:t>
      </w:r>
      <w:r w:rsidRPr="00163021" w:rsidR="00AE0B6F">
        <w:t>4</w:t>
      </w:r>
      <w:r w:rsidRPr="00163021">
        <w:t xml:space="preserve"> Vänsterpartiets satsningar på kommunsektorn </w:t>
      </w:r>
    </w:p>
    <w:p w:rsidRPr="00163021" w:rsidR="001A098B" w:rsidP="001A098B" w:rsidRDefault="001A098B" w14:paraId="0D7DAA29" w14:textId="77777777">
      <w:pPr>
        <w:pStyle w:val="Tabellunderrubrik"/>
      </w:pPr>
      <w:r w:rsidRPr="00163021">
        <w:t>Diff. mot regeringen, mnkr</w:t>
      </w:r>
    </w:p>
    <w:tbl>
      <w:tblPr>
        <w:tblW w:w="7937" w:type="dxa"/>
        <w:tblCellMar>
          <w:left w:w="70" w:type="dxa"/>
          <w:right w:w="70" w:type="dxa"/>
        </w:tblCellMar>
        <w:tblLook w:val="04A0" w:firstRow="1" w:lastRow="0" w:firstColumn="1" w:lastColumn="0" w:noHBand="0" w:noVBand="1"/>
      </w:tblPr>
      <w:tblGrid>
        <w:gridCol w:w="629"/>
        <w:gridCol w:w="5009"/>
        <w:gridCol w:w="736"/>
        <w:gridCol w:w="736"/>
        <w:gridCol w:w="832"/>
      </w:tblGrid>
      <w:tr w:rsidRPr="00163021" w:rsidR="001A098B" w:rsidTr="001F704E" w14:paraId="1FAF1A4C" w14:textId="77777777">
        <w:trPr>
          <w:trHeight w:val="288"/>
        </w:trPr>
        <w:tc>
          <w:tcPr>
            <w:tcW w:w="624" w:type="dxa"/>
            <w:tcBorders>
              <w:top w:val="single" w:color="auto" w:sz="4" w:space="0"/>
              <w:left w:val="nil"/>
              <w:bottom w:val="single" w:color="auto" w:sz="4" w:space="0"/>
              <w:right w:val="nil"/>
            </w:tcBorders>
            <w:shd w:val="clear" w:color="auto" w:fill="auto"/>
            <w:noWrap/>
            <w:vAlign w:val="bottom"/>
            <w:hideMark/>
          </w:tcPr>
          <w:p w:rsidRPr="00163021" w:rsidR="001A098B" w:rsidP="000637F8" w:rsidRDefault="001A098B" w14:paraId="28F598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Calibri"/>
                <w:color w:val="000000"/>
                <w:kern w:val="0"/>
                <w:sz w:val="22"/>
                <w:szCs w:val="22"/>
                <w:lang w:eastAsia="sv-SE"/>
                <w14:numSpacing w14:val="default"/>
              </w:rPr>
            </w:pPr>
            <w:r w:rsidRPr="00163021">
              <w:rPr>
                <w:rFonts w:ascii="Calibri" w:hAnsi="Calibri" w:eastAsia="Times New Roman" w:cs="Calibri"/>
                <w:color w:val="000000"/>
                <w:kern w:val="0"/>
                <w:sz w:val="22"/>
                <w:szCs w:val="22"/>
                <w:lang w:eastAsia="sv-SE"/>
                <w14:numSpacing w14:val="default"/>
              </w:rPr>
              <w:t> </w:t>
            </w:r>
          </w:p>
        </w:tc>
        <w:tc>
          <w:tcPr>
            <w:tcW w:w="5009" w:type="dxa"/>
            <w:tcBorders>
              <w:top w:val="single" w:color="auto" w:sz="4" w:space="0"/>
              <w:left w:val="nil"/>
              <w:bottom w:val="single" w:color="auto" w:sz="4" w:space="0"/>
              <w:right w:val="nil"/>
            </w:tcBorders>
            <w:shd w:val="clear" w:color="auto" w:fill="auto"/>
            <w:noWrap/>
            <w:vAlign w:val="bottom"/>
            <w:hideMark/>
          </w:tcPr>
          <w:p w:rsidRPr="00163021" w:rsidR="001A098B" w:rsidP="000637F8" w:rsidRDefault="001A098B" w14:paraId="70E823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w:t>
            </w:r>
          </w:p>
        </w:tc>
        <w:tc>
          <w:tcPr>
            <w:tcW w:w="736" w:type="dxa"/>
            <w:tcBorders>
              <w:top w:val="single" w:color="auto" w:sz="4" w:space="0"/>
              <w:left w:val="nil"/>
              <w:bottom w:val="single" w:color="auto" w:sz="4" w:space="0"/>
              <w:right w:val="nil"/>
            </w:tcBorders>
            <w:shd w:val="clear" w:color="auto" w:fill="auto"/>
            <w:noWrap/>
            <w:vAlign w:val="bottom"/>
            <w:hideMark/>
          </w:tcPr>
          <w:p w:rsidRPr="00163021" w:rsidR="001A098B" w:rsidP="001F704E" w:rsidRDefault="001A098B" w14:paraId="14A38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color w:val="000000"/>
                <w:kern w:val="0"/>
                <w:sz w:val="20"/>
                <w:szCs w:val="20"/>
                <w:lang w:eastAsia="sv-SE"/>
                <w14:numSpacing w14:val="default"/>
              </w:rPr>
            </w:pPr>
            <w:r w:rsidRPr="00163021">
              <w:rPr>
                <w:rFonts w:eastAsia="Times New Roman" w:asciiTheme="majorHAnsi" w:hAnsiTheme="majorHAnsi" w:cstheme="majorHAnsi"/>
                <w:b/>
                <w:color w:val="000000"/>
                <w:kern w:val="0"/>
                <w:sz w:val="20"/>
                <w:szCs w:val="20"/>
                <w:lang w:eastAsia="sv-SE"/>
                <w14:numSpacing w14:val="default"/>
              </w:rPr>
              <w:t>2025</w:t>
            </w:r>
          </w:p>
        </w:tc>
        <w:tc>
          <w:tcPr>
            <w:tcW w:w="736" w:type="dxa"/>
            <w:tcBorders>
              <w:top w:val="single" w:color="auto" w:sz="4" w:space="0"/>
              <w:left w:val="nil"/>
              <w:bottom w:val="single" w:color="auto" w:sz="4" w:space="0"/>
              <w:right w:val="nil"/>
            </w:tcBorders>
            <w:shd w:val="clear" w:color="auto" w:fill="auto"/>
            <w:noWrap/>
            <w:vAlign w:val="bottom"/>
            <w:hideMark/>
          </w:tcPr>
          <w:p w:rsidRPr="00163021" w:rsidR="001A098B" w:rsidP="001F704E" w:rsidRDefault="001A098B" w14:paraId="616CA2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color w:val="000000"/>
                <w:kern w:val="0"/>
                <w:sz w:val="20"/>
                <w:szCs w:val="20"/>
                <w:lang w:eastAsia="sv-SE"/>
                <w14:numSpacing w14:val="default"/>
              </w:rPr>
            </w:pPr>
            <w:r w:rsidRPr="00163021">
              <w:rPr>
                <w:rFonts w:eastAsia="Times New Roman" w:asciiTheme="majorHAnsi" w:hAnsiTheme="majorHAnsi" w:cstheme="majorHAnsi"/>
                <w:b/>
                <w:color w:val="000000"/>
                <w:kern w:val="0"/>
                <w:sz w:val="20"/>
                <w:szCs w:val="20"/>
                <w:lang w:eastAsia="sv-SE"/>
                <w14:numSpacing w14:val="default"/>
              </w:rPr>
              <w:t>2026</w:t>
            </w:r>
          </w:p>
        </w:tc>
        <w:tc>
          <w:tcPr>
            <w:tcW w:w="832" w:type="dxa"/>
            <w:tcBorders>
              <w:top w:val="single" w:color="auto" w:sz="4" w:space="0"/>
              <w:left w:val="nil"/>
              <w:bottom w:val="single" w:color="auto" w:sz="4" w:space="0"/>
              <w:right w:val="nil"/>
            </w:tcBorders>
            <w:shd w:val="clear" w:color="auto" w:fill="auto"/>
            <w:noWrap/>
            <w:vAlign w:val="bottom"/>
            <w:hideMark/>
          </w:tcPr>
          <w:p w:rsidRPr="00163021" w:rsidR="001A098B" w:rsidP="001F704E" w:rsidRDefault="001A098B" w14:paraId="1F9E87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color w:val="000000"/>
                <w:kern w:val="0"/>
                <w:sz w:val="20"/>
                <w:szCs w:val="20"/>
                <w:lang w:eastAsia="sv-SE"/>
                <w14:numSpacing w14:val="default"/>
              </w:rPr>
            </w:pPr>
            <w:r w:rsidRPr="00163021">
              <w:rPr>
                <w:rFonts w:eastAsia="Times New Roman" w:asciiTheme="majorHAnsi" w:hAnsiTheme="majorHAnsi" w:cstheme="majorHAnsi"/>
                <w:b/>
                <w:color w:val="000000"/>
                <w:kern w:val="0"/>
                <w:sz w:val="20"/>
                <w:szCs w:val="20"/>
                <w:lang w:eastAsia="sv-SE"/>
                <w14:numSpacing w14:val="default"/>
              </w:rPr>
              <w:t>2027</w:t>
            </w:r>
          </w:p>
        </w:tc>
      </w:tr>
      <w:tr w:rsidRPr="00163021" w:rsidR="001A098B" w:rsidTr="001F704E" w14:paraId="6A340F26" w14:textId="77777777">
        <w:trPr>
          <w:trHeight w:val="288"/>
        </w:trPr>
        <w:tc>
          <w:tcPr>
            <w:tcW w:w="624" w:type="dxa"/>
            <w:tcBorders>
              <w:top w:val="nil"/>
              <w:left w:val="nil"/>
              <w:bottom w:val="nil"/>
              <w:right w:val="nil"/>
            </w:tcBorders>
            <w:shd w:val="clear" w:color="auto" w:fill="auto"/>
            <w:noWrap/>
            <w:vAlign w:val="bottom"/>
            <w:hideMark/>
          </w:tcPr>
          <w:p w:rsidRPr="001F704E" w:rsidR="001A098B" w:rsidP="000637F8" w:rsidRDefault="001A098B" w14:paraId="1B908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F704E">
              <w:rPr>
                <w:rFonts w:eastAsia="Times New Roman" w:asciiTheme="majorHAnsi" w:hAnsiTheme="majorHAnsi" w:cstheme="majorHAnsi"/>
                <w:color w:val="000000"/>
                <w:kern w:val="0"/>
                <w:sz w:val="20"/>
                <w:szCs w:val="20"/>
                <w:lang w:eastAsia="sv-SE"/>
                <w14:numSpacing w14:val="default"/>
              </w:rPr>
              <w:t>UO9</w:t>
            </w: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12B145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i/>
                <w:color w:val="000000"/>
                <w:kern w:val="0"/>
                <w:sz w:val="20"/>
                <w:szCs w:val="20"/>
                <w:lang w:eastAsia="sv-SE"/>
                <w14:numSpacing w14:val="default"/>
              </w:rPr>
            </w:pPr>
            <w:r w:rsidRPr="00163021">
              <w:rPr>
                <w:rFonts w:eastAsia="Times New Roman" w:asciiTheme="majorHAnsi" w:hAnsiTheme="majorHAnsi" w:cstheme="majorHAnsi"/>
                <w:b/>
                <w:bCs/>
                <w:i/>
                <w:color w:val="000000"/>
                <w:kern w:val="0"/>
                <w:sz w:val="20"/>
                <w:szCs w:val="20"/>
                <w:lang w:eastAsia="sv-SE"/>
                <w14:numSpacing w14:val="default"/>
              </w:rPr>
              <w:t>Hälsovård, sjukvård och social omsorg</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35B59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11912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163021" w:rsidR="001A098B" w:rsidP="001F704E" w:rsidRDefault="001A098B" w14:paraId="084C17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163021" w:rsidR="001A098B" w:rsidTr="001F704E" w14:paraId="5DD41C80"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6A360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35EF6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Förstärkt </w:t>
            </w:r>
            <w:proofErr w:type="spellStart"/>
            <w:r w:rsidRPr="00163021">
              <w:rPr>
                <w:rFonts w:eastAsia="Times New Roman" w:asciiTheme="majorHAnsi" w:hAnsiTheme="majorHAnsi" w:cstheme="majorHAnsi"/>
                <w:color w:val="000000"/>
                <w:kern w:val="0"/>
                <w:sz w:val="20"/>
                <w:szCs w:val="20"/>
                <w:lang w:eastAsia="sv-SE"/>
                <w14:numSpacing w14:val="default"/>
              </w:rPr>
              <w:t>sektorsbidrag</w:t>
            </w:r>
            <w:proofErr w:type="spellEnd"/>
            <w:r w:rsidRPr="00163021">
              <w:rPr>
                <w:rFonts w:eastAsia="Times New Roman" w:asciiTheme="majorHAnsi" w:hAnsiTheme="majorHAnsi" w:cstheme="majorHAnsi"/>
                <w:color w:val="000000"/>
                <w:kern w:val="0"/>
                <w:sz w:val="20"/>
                <w:szCs w:val="20"/>
                <w:lang w:eastAsia="sv-SE"/>
                <w14:numSpacing w14:val="default"/>
              </w:rPr>
              <w:t xml:space="preserve"> sjukvården</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3B5C7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5 000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663827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163021" w:rsidR="001A098B" w:rsidP="001F704E" w:rsidRDefault="001A098B" w14:paraId="134BC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163021" w:rsidR="001A098B" w:rsidTr="001F704E" w14:paraId="4D5FECC3"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2D564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62787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Nej till </w:t>
            </w:r>
            <w:proofErr w:type="spellStart"/>
            <w:r w:rsidRPr="00163021">
              <w:rPr>
                <w:rFonts w:eastAsia="Times New Roman" w:asciiTheme="majorHAnsi" w:hAnsiTheme="majorHAnsi" w:cstheme="majorHAnsi"/>
                <w:color w:val="000000"/>
                <w:kern w:val="0"/>
                <w:sz w:val="20"/>
                <w:szCs w:val="20"/>
                <w:lang w:eastAsia="sv-SE"/>
                <w14:numSpacing w14:val="default"/>
              </w:rPr>
              <w:t>kömiljarder</w:t>
            </w:r>
            <w:proofErr w:type="spellEnd"/>
          </w:p>
        </w:tc>
        <w:tc>
          <w:tcPr>
            <w:tcW w:w="736" w:type="dxa"/>
            <w:tcBorders>
              <w:top w:val="nil"/>
              <w:left w:val="nil"/>
              <w:bottom w:val="nil"/>
              <w:right w:val="nil"/>
            </w:tcBorders>
            <w:shd w:val="clear" w:color="auto" w:fill="auto"/>
            <w:noWrap/>
            <w:vAlign w:val="bottom"/>
            <w:hideMark/>
          </w:tcPr>
          <w:p w:rsidRPr="00163021" w:rsidR="001A098B" w:rsidP="001F704E" w:rsidRDefault="001A098B" w14:paraId="42C1B9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−7 480</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1CFE4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−4 275</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61BDE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−4 675</w:t>
            </w:r>
          </w:p>
        </w:tc>
      </w:tr>
      <w:tr w:rsidRPr="00163021" w:rsidR="001A098B" w:rsidTr="001F704E" w14:paraId="5E65506E"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740AC2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5BD8E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Ökad tillgång till psykologisk behandling</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2C70B1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700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A49A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700</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762E0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r w:rsidRPr="00163021">
              <w:rPr>
                <w:rFonts w:eastAsia="Times New Roman" w:asciiTheme="majorHAnsi" w:hAnsiTheme="majorHAnsi" w:cstheme="majorHAnsi"/>
                <w:kern w:val="0"/>
                <w:sz w:val="20"/>
                <w:szCs w:val="20"/>
                <w:lang w:eastAsia="sv-SE"/>
                <w14:numSpacing w14:val="default"/>
              </w:rPr>
              <w:t>700</w:t>
            </w:r>
          </w:p>
        </w:tc>
      </w:tr>
      <w:tr w:rsidRPr="00163021" w:rsidR="001A098B" w:rsidTr="001F704E" w14:paraId="63503240"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6FCB7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6B6E9F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Stärk socialtjänsten</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0DF28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1 450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2BDD8B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1 450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6D39F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1 450 </w:t>
            </w:r>
          </w:p>
        </w:tc>
      </w:tr>
      <w:tr w:rsidRPr="00163021" w:rsidR="001A098B" w:rsidTr="001F704E" w14:paraId="1098C9A4"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16A4A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45F53A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20"/>
                <w:szCs w:val="20"/>
                <w:lang w:eastAsia="sv-SE"/>
                <w14:numSpacing w14:val="default"/>
              </w:rPr>
            </w:pPr>
            <w:r w:rsidRPr="00163021">
              <w:rPr>
                <w:rFonts w:eastAsia="Times New Roman" w:asciiTheme="majorHAnsi" w:hAnsiTheme="majorHAnsi" w:cstheme="majorHAnsi"/>
                <w:kern w:val="0"/>
                <w:sz w:val="20"/>
                <w:szCs w:val="20"/>
                <w:lang w:eastAsia="sv-SE"/>
                <w14:numSpacing w14:val="default"/>
              </w:rPr>
              <w:t xml:space="preserve">Glesbygdstillägg sjukvård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6BE43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r w:rsidRPr="00163021">
              <w:rPr>
                <w:rFonts w:eastAsia="Times New Roman" w:asciiTheme="majorHAnsi" w:hAnsiTheme="majorHAnsi" w:cstheme="majorHAnsi"/>
                <w:kern w:val="0"/>
                <w:sz w:val="20"/>
                <w:szCs w:val="20"/>
                <w:lang w:eastAsia="sv-SE"/>
                <w14:numSpacing w14:val="default"/>
              </w:rPr>
              <w:t>1 000</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2DF58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r w:rsidRPr="00163021">
              <w:rPr>
                <w:rFonts w:eastAsia="Times New Roman" w:asciiTheme="majorHAnsi" w:hAnsiTheme="majorHAnsi" w:cstheme="majorHAnsi"/>
                <w:kern w:val="0"/>
                <w:sz w:val="20"/>
                <w:szCs w:val="20"/>
                <w:lang w:eastAsia="sv-SE"/>
                <w14:numSpacing w14:val="default"/>
              </w:rPr>
              <w:t>1 000</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3E59A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r w:rsidRPr="00163021">
              <w:rPr>
                <w:rFonts w:eastAsia="Times New Roman" w:asciiTheme="majorHAnsi" w:hAnsiTheme="majorHAnsi" w:cstheme="majorHAnsi"/>
                <w:kern w:val="0"/>
                <w:sz w:val="20"/>
                <w:szCs w:val="20"/>
                <w:lang w:eastAsia="sv-SE"/>
                <w14:numSpacing w14:val="default"/>
              </w:rPr>
              <w:t>1 000</w:t>
            </w:r>
          </w:p>
        </w:tc>
      </w:tr>
      <w:tr w:rsidRPr="00163021" w:rsidR="001A098B" w:rsidTr="001F704E" w14:paraId="422F8889" w14:textId="77777777">
        <w:trPr>
          <w:trHeight w:val="288"/>
        </w:trPr>
        <w:tc>
          <w:tcPr>
            <w:tcW w:w="624" w:type="dxa"/>
            <w:tcBorders>
              <w:top w:val="nil"/>
              <w:left w:val="nil"/>
              <w:bottom w:val="nil"/>
              <w:right w:val="nil"/>
            </w:tcBorders>
            <w:shd w:val="clear" w:color="auto" w:fill="auto"/>
            <w:noWrap/>
            <w:vAlign w:val="bottom"/>
          </w:tcPr>
          <w:p w:rsidRPr="00163021" w:rsidR="001A098B" w:rsidP="000637F8" w:rsidRDefault="001A098B" w14:paraId="507C4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163021" w:rsidR="001A098B" w:rsidP="000637F8" w:rsidRDefault="001A098B" w14:paraId="4BC943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tcPr>
          <w:p w:rsidRPr="00163021" w:rsidR="001A098B" w:rsidP="001F704E" w:rsidRDefault="001A098B" w14:paraId="032B5B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tcPr>
          <w:p w:rsidRPr="00163021" w:rsidR="001A098B" w:rsidP="001F704E" w:rsidRDefault="001A098B" w14:paraId="314FC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tcPr>
          <w:p w:rsidRPr="00163021" w:rsidR="001A098B" w:rsidP="001F704E" w:rsidRDefault="001A098B" w14:paraId="5D7DE7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163021" w:rsidR="001A098B" w:rsidTr="001F704E" w14:paraId="14780CEA" w14:textId="77777777">
        <w:trPr>
          <w:trHeight w:val="288"/>
        </w:trPr>
        <w:tc>
          <w:tcPr>
            <w:tcW w:w="624" w:type="dxa"/>
            <w:tcBorders>
              <w:top w:val="nil"/>
              <w:left w:val="nil"/>
              <w:bottom w:val="nil"/>
              <w:right w:val="nil"/>
            </w:tcBorders>
            <w:shd w:val="clear" w:color="auto" w:fill="auto"/>
            <w:noWrap/>
            <w:vAlign w:val="bottom"/>
            <w:hideMark/>
          </w:tcPr>
          <w:p w:rsidRPr="001F704E" w:rsidR="001A098B" w:rsidP="000637F8" w:rsidRDefault="001A098B" w14:paraId="3495D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F704E">
              <w:rPr>
                <w:rFonts w:eastAsia="Times New Roman" w:asciiTheme="majorHAnsi" w:hAnsiTheme="majorHAnsi" w:cstheme="majorHAnsi"/>
                <w:color w:val="000000"/>
                <w:kern w:val="0"/>
                <w:sz w:val="20"/>
                <w:szCs w:val="20"/>
                <w:lang w:eastAsia="sv-SE"/>
                <w14:numSpacing w14:val="default"/>
              </w:rPr>
              <w:t>UO16</w:t>
            </w: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72A348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i/>
                <w:color w:val="000000"/>
                <w:kern w:val="0"/>
                <w:sz w:val="20"/>
                <w:szCs w:val="20"/>
                <w:lang w:eastAsia="sv-SE"/>
                <w14:numSpacing w14:val="default"/>
              </w:rPr>
            </w:pPr>
            <w:r w:rsidRPr="00163021">
              <w:rPr>
                <w:rFonts w:eastAsia="Times New Roman" w:asciiTheme="majorHAnsi" w:hAnsiTheme="majorHAnsi" w:cstheme="majorHAnsi"/>
                <w:b/>
                <w:bCs/>
                <w:i/>
                <w:color w:val="000000"/>
                <w:kern w:val="0"/>
                <w:sz w:val="20"/>
                <w:szCs w:val="20"/>
                <w:lang w:eastAsia="sv-SE"/>
                <w14:numSpacing w14:val="default"/>
              </w:rPr>
              <w:t>Utbildning</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D33EE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4C46D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163021" w:rsidR="001A098B" w:rsidP="001F704E" w:rsidRDefault="001A098B" w14:paraId="53F90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163021" w:rsidR="001A098B" w:rsidTr="001F704E" w14:paraId="401D39C7"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5C9433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3C8925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Stärk fritidshem i utsatta områden</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47EA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250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3A5E5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250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4F6A67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250 </w:t>
            </w:r>
          </w:p>
        </w:tc>
      </w:tr>
      <w:tr w:rsidRPr="00163021" w:rsidR="001A098B" w:rsidTr="001F704E" w14:paraId="557281B4" w14:textId="77777777">
        <w:trPr>
          <w:trHeight w:val="288"/>
        </w:trPr>
        <w:tc>
          <w:tcPr>
            <w:tcW w:w="624" w:type="dxa"/>
            <w:tcBorders>
              <w:top w:val="nil"/>
              <w:left w:val="nil"/>
              <w:bottom w:val="nil"/>
              <w:right w:val="nil"/>
            </w:tcBorders>
            <w:shd w:val="clear" w:color="auto" w:fill="auto"/>
            <w:noWrap/>
            <w:vAlign w:val="bottom"/>
          </w:tcPr>
          <w:p w:rsidRPr="00163021" w:rsidR="001A098B" w:rsidP="000637F8" w:rsidRDefault="001A098B" w14:paraId="3C3E6F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163021" w:rsidR="001A098B" w:rsidP="000637F8" w:rsidRDefault="001A098B" w14:paraId="42434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Kraftigt förstärkt personaltäthet i elevhälsan</w:t>
            </w:r>
          </w:p>
        </w:tc>
        <w:tc>
          <w:tcPr>
            <w:tcW w:w="736" w:type="dxa"/>
            <w:tcBorders>
              <w:top w:val="nil"/>
              <w:left w:val="nil"/>
              <w:bottom w:val="nil"/>
              <w:right w:val="nil"/>
            </w:tcBorders>
            <w:shd w:val="clear" w:color="auto" w:fill="auto"/>
            <w:noWrap/>
            <w:vAlign w:val="bottom"/>
          </w:tcPr>
          <w:p w:rsidRPr="00163021" w:rsidR="001A098B" w:rsidP="001F704E" w:rsidRDefault="001A098B" w14:paraId="2B258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1 000</w:t>
            </w:r>
          </w:p>
        </w:tc>
        <w:tc>
          <w:tcPr>
            <w:tcW w:w="736" w:type="dxa"/>
            <w:tcBorders>
              <w:top w:val="nil"/>
              <w:left w:val="nil"/>
              <w:bottom w:val="nil"/>
              <w:right w:val="nil"/>
            </w:tcBorders>
            <w:shd w:val="clear" w:color="auto" w:fill="auto"/>
            <w:noWrap/>
            <w:vAlign w:val="bottom"/>
          </w:tcPr>
          <w:p w:rsidRPr="00163021" w:rsidR="001A098B" w:rsidP="001F704E" w:rsidRDefault="001A098B" w14:paraId="58F13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2 000</w:t>
            </w:r>
          </w:p>
        </w:tc>
        <w:tc>
          <w:tcPr>
            <w:tcW w:w="832" w:type="dxa"/>
            <w:tcBorders>
              <w:top w:val="nil"/>
              <w:left w:val="nil"/>
              <w:bottom w:val="nil"/>
              <w:right w:val="nil"/>
            </w:tcBorders>
            <w:shd w:val="clear" w:color="auto" w:fill="auto"/>
            <w:noWrap/>
            <w:vAlign w:val="bottom"/>
          </w:tcPr>
          <w:p w:rsidRPr="00163021" w:rsidR="001A098B" w:rsidP="001F704E" w:rsidRDefault="001A098B" w14:paraId="38F621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4 000</w:t>
            </w:r>
          </w:p>
        </w:tc>
      </w:tr>
      <w:tr w:rsidRPr="00163021" w:rsidR="001A098B" w:rsidTr="001F704E" w14:paraId="71B81D8B" w14:textId="77777777">
        <w:trPr>
          <w:trHeight w:val="288"/>
        </w:trPr>
        <w:tc>
          <w:tcPr>
            <w:tcW w:w="624" w:type="dxa"/>
            <w:tcBorders>
              <w:top w:val="nil"/>
              <w:left w:val="nil"/>
              <w:bottom w:val="nil"/>
              <w:right w:val="nil"/>
            </w:tcBorders>
            <w:shd w:val="clear" w:color="auto" w:fill="auto"/>
            <w:noWrap/>
            <w:vAlign w:val="bottom"/>
          </w:tcPr>
          <w:p w:rsidRPr="00163021" w:rsidR="001A098B" w:rsidP="000637F8" w:rsidRDefault="001A098B" w14:paraId="24E6C1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163021" w:rsidR="001A098B" w:rsidP="000637F8" w:rsidRDefault="001A098B" w14:paraId="43A9F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Mindre barngrupper i förskolan</w:t>
            </w:r>
          </w:p>
        </w:tc>
        <w:tc>
          <w:tcPr>
            <w:tcW w:w="736" w:type="dxa"/>
            <w:tcBorders>
              <w:top w:val="nil"/>
              <w:left w:val="nil"/>
              <w:bottom w:val="nil"/>
              <w:right w:val="nil"/>
            </w:tcBorders>
            <w:shd w:val="clear" w:color="auto" w:fill="auto"/>
            <w:noWrap/>
            <w:vAlign w:val="bottom"/>
          </w:tcPr>
          <w:p w:rsidRPr="00163021" w:rsidR="001A098B" w:rsidP="001F704E" w:rsidRDefault="001A098B" w14:paraId="6AFF1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500</w:t>
            </w:r>
          </w:p>
        </w:tc>
        <w:tc>
          <w:tcPr>
            <w:tcW w:w="736" w:type="dxa"/>
            <w:tcBorders>
              <w:top w:val="nil"/>
              <w:left w:val="nil"/>
              <w:bottom w:val="nil"/>
              <w:right w:val="nil"/>
            </w:tcBorders>
            <w:shd w:val="clear" w:color="auto" w:fill="auto"/>
            <w:noWrap/>
            <w:vAlign w:val="bottom"/>
          </w:tcPr>
          <w:p w:rsidRPr="00163021" w:rsidR="001A098B" w:rsidP="001F704E" w:rsidRDefault="001A098B" w14:paraId="5757B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1 000</w:t>
            </w:r>
          </w:p>
        </w:tc>
        <w:tc>
          <w:tcPr>
            <w:tcW w:w="832" w:type="dxa"/>
            <w:tcBorders>
              <w:top w:val="nil"/>
              <w:left w:val="nil"/>
              <w:bottom w:val="nil"/>
              <w:right w:val="nil"/>
            </w:tcBorders>
            <w:shd w:val="clear" w:color="auto" w:fill="auto"/>
            <w:noWrap/>
            <w:vAlign w:val="bottom"/>
          </w:tcPr>
          <w:p w:rsidRPr="00163021" w:rsidR="001A098B" w:rsidP="001F704E" w:rsidRDefault="001A098B" w14:paraId="5AB87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2 000</w:t>
            </w:r>
          </w:p>
        </w:tc>
      </w:tr>
      <w:tr w:rsidRPr="00163021" w:rsidR="001A098B" w:rsidTr="001F704E" w14:paraId="36CBCB20" w14:textId="77777777">
        <w:trPr>
          <w:trHeight w:val="288"/>
        </w:trPr>
        <w:tc>
          <w:tcPr>
            <w:tcW w:w="624" w:type="dxa"/>
            <w:tcBorders>
              <w:top w:val="nil"/>
              <w:left w:val="nil"/>
              <w:bottom w:val="nil"/>
              <w:right w:val="nil"/>
            </w:tcBorders>
            <w:shd w:val="clear" w:color="auto" w:fill="auto"/>
            <w:noWrap/>
            <w:vAlign w:val="bottom"/>
          </w:tcPr>
          <w:p w:rsidRPr="00163021" w:rsidR="001A098B" w:rsidP="000637F8" w:rsidRDefault="001A098B" w14:paraId="3F525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163021" w:rsidR="001A098B" w:rsidP="000637F8" w:rsidRDefault="001A098B" w14:paraId="54324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Nej till akutskolor</w:t>
            </w:r>
          </w:p>
        </w:tc>
        <w:tc>
          <w:tcPr>
            <w:tcW w:w="736" w:type="dxa"/>
            <w:tcBorders>
              <w:top w:val="nil"/>
              <w:left w:val="nil"/>
              <w:bottom w:val="nil"/>
              <w:right w:val="nil"/>
            </w:tcBorders>
            <w:shd w:val="clear" w:color="auto" w:fill="auto"/>
            <w:noWrap/>
            <w:vAlign w:val="bottom"/>
          </w:tcPr>
          <w:p w:rsidRPr="00163021" w:rsidR="001A098B" w:rsidP="001F704E" w:rsidRDefault="001A098B" w14:paraId="26FB1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−200</w:t>
            </w:r>
          </w:p>
        </w:tc>
        <w:tc>
          <w:tcPr>
            <w:tcW w:w="736" w:type="dxa"/>
            <w:tcBorders>
              <w:top w:val="nil"/>
              <w:left w:val="nil"/>
              <w:bottom w:val="nil"/>
              <w:right w:val="nil"/>
            </w:tcBorders>
            <w:shd w:val="clear" w:color="auto" w:fill="auto"/>
            <w:noWrap/>
            <w:vAlign w:val="bottom"/>
          </w:tcPr>
          <w:p w:rsidRPr="00163021" w:rsidR="001A098B" w:rsidP="001F704E" w:rsidRDefault="001A098B" w14:paraId="0A155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−200</w:t>
            </w:r>
          </w:p>
        </w:tc>
        <w:tc>
          <w:tcPr>
            <w:tcW w:w="832" w:type="dxa"/>
            <w:tcBorders>
              <w:top w:val="nil"/>
              <w:left w:val="nil"/>
              <w:bottom w:val="nil"/>
              <w:right w:val="nil"/>
            </w:tcBorders>
            <w:shd w:val="clear" w:color="auto" w:fill="auto"/>
            <w:noWrap/>
            <w:vAlign w:val="bottom"/>
          </w:tcPr>
          <w:p w:rsidRPr="00163021" w:rsidR="001A098B" w:rsidP="001F704E" w:rsidRDefault="001A098B" w14:paraId="6F33F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sz w:val="20"/>
                <w:szCs w:val="20"/>
              </w:rPr>
              <w:t>−200</w:t>
            </w:r>
          </w:p>
        </w:tc>
      </w:tr>
      <w:tr w:rsidRPr="00163021" w:rsidR="001A098B" w:rsidTr="001F704E" w14:paraId="0A01374F"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433C4A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7B046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Stärk vuxenutbildningen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3092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300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41C8C3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30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4E0DF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30 </w:t>
            </w:r>
          </w:p>
        </w:tc>
      </w:tr>
      <w:tr w:rsidRPr="00163021" w:rsidR="001A098B" w:rsidTr="001F704E" w14:paraId="1116E880" w14:textId="77777777">
        <w:trPr>
          <w:trHeight w:val="288"/>
        </w:trPr>
        <w:tc>
          <w:tcPr>
            <w:tcW w:w="624" w:type="dxa"/>
            <w:tcBorders>
              <w:top w:val="nil"/>
              <w:left w:val="nil"/>
              <w:bottom w:val="nil"/>
              <w:right w:val="nil"/>
            </w:tcBorders>
            <w:shd w:val="clear" w:color="auto" w:fill="auto"/>
            <w:noWrap/>
            <w:vAlign w:val="bottom"/>
          </w:tcPr>
          <w:p w:rsidRPr="00163021" w:rsidR="001A098B" w:rsidP="000637F8" w:rsidRDefault="001A098B" w14:paraId="6BB38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163021" w:rsidR="001A098B" w:rsidP="000637F8" w:rsidRDefault="001A098B" w14:paraId="62229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Inför barnskötarlyft</w:t>
            </w:r>
          </w:p>
        </w:tc>
        <w:tc>
          <w:tcPr>
            <w:tcW w:w="736" w:type="dxa"/>
            <w:tcBorders>
              <w:top w:val="nil"/>
              <w:left w:val="nil"/>
              <w:bottom w:val="nil"/>
              <w:right w:val="nil"/>
            </w:tcBorders>
            <w:shd w:val="clear" w:color="auto" w:fill="auto"/>
            <w:noWrap/>
            <w:vAlign w:val="bottom"/>
          </w:tcPr>
          <w:p w:rsidRPr="00163021" w:rsidR="001A098B" w:rsidP="001F704E" w:rsidRDefault="001A098B" w14:paraId="63A1DF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250</w:t>
            </w:r>
          </w:p>
        </w:tc>
        <w:tc>
          <w:tcPr>
            <w:tcW w:w="736" w:type="dxa"/>
            <w:tcBorders>
              <w:top w:val="nil"/>
              <w:left w:val="nil"/>
              <w:bottom w:val="nil"/>
              <w:right w:val="nil"/>
            </w:tcBorders>
            <w:shd w:val="clear" w:color="auto" w:fill="auto"/>
            <w:noWrap/>
            <w:vAlign w:val="bottom"/>
          </w:tcPr>
          <w:p w:rsidRPr="00163021" w:rsidR="001A098B" w:rsidP="001F704E" w:rsidRDefault="001A098B" w14:paraId="5407B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500</w:t>
            </w:r>
          </w:p>
        </w:tc>
        <w:tc>
          <w:tcPr>
            <w:tcW w:w="832" w:type="dxa"/>
            <w:tcBorders>
              <w:top w:val="nil"/>
              <w:left w:val="nil"/>
              <w:bottom w:val="nil"/>
              <w:right w:val="nil"/>
            </w:tcBorders>
            <w:shd w:val="clear" w:color="auto" w:fill="auto"/>
            <w:noWrap/>
            <w:vAlign w:val="bottom"/>
          </w:tcPr>
          <w:p w:rsidRPr="00163021" w:rsidR="001A098B" w:rsidP="001F704E" w:rsidRDefault="001A098B" w14:paraId="462B95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500</w:t>
            </w:r>
          </w:p>
        </w:tc>
      </w:tr>
      <w:tr w:rsidRPr="00163021" w:rsidR="001A098B" w:rsidTr="001F704E" w14:paraId="3F183AF3"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36E228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1D432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35847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35AC5A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163021" w:rsidR="001A098B" w:rsidP="001F704E" w:rsidRDefault="001A098B" w14:paraId="300EB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163021" w:rsidR="001A098B" w:rsidTr="001F704E" w14:paraId="00EA2774" w14:textId="77777777">
        <w:trPr>
          <w:trHeight w:val="288"/>
        </w:trPr>
        <w:tc>
          <w:tcPr>
            <w:tcW w:w="624" w:type="dxa"/>
            <w:tcBorders>
              <w:top w:val="nil"/>
              <w:left w:val="nil"/>
              <w:bottom w:val="nil"/>
              <w:right w:val="nil"/>
            </w:tcBorders>
            <w:shd w:val="clear" w:color="auto" w:fill="auto"/>
            <w:noWrap/>
            <w:vAlign w:val="bottom"/>
            <w:hideMark/>
          </w:tcPr>
          <w:p w:rsidRPr="001F704E" w:rsidR="001A098B" w:rsidP="000637F8" w:rsidRDefault="001A098B" w14:paraId="1F9A3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F704E">
              <w:rPr>
                <w:rFonts w:eastAsia="Times New Roman" w:asciiTheme="majorHAnsi" w:hAnsiTheme="majorHAnsi" w:cstheme="majorHAnsi"/>
                <w:color w:val="000000"/>
                <w:kern w:val="0"/>
                <w:sz w:val="20"/>
                <w:szCs w:val="20"/>
                <w:lang w:eastAsia="sv-SE"/>
                <w14:numSpacing w14:val="default"/>
              </w:rPr>
              <w:t>UO17</w:t>
            </w: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7B76F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i/>
                <w:color w:val="000000"/>
                <w:kern w:val="0"/>
                <w:sz w:val="20"/>
                <w:szCs w:val="20"/>
                <w:lang w:eastAsia="sv-SE"/>
                <w14:numSpacing w14:val="default"/>
              </w:rPr>
            </w:pPr>
            <w:r w:rsidRPr="00163021">
              <w:rPr>
                <w:rFonts w:eastAsia="Times New Roman" w:asciiTheme="majorHAnsi" w:hAnsiTheme="majorHAnsi" w:cstheme="majorHAnsi"/>
                <w:b/>
                <w:bCs/>
                <w:i/>
                <w:color w:val="000000"/>
                <w:kern w:val="0"/>
                <w:sz w:val="20"/>
                <w:szCs w:val="20"/>
                <w:lang w:eastAsia="sv-SE"/>
                <w14:numSpacing w14:val="default"/>
              </w:rPr>
              <w:t>Kultur</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1DCDBD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8FA7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163021" w:rsidR="001A098B" w:rsidP="001F704E" w:rsidRDefault="001A098B" w14:paraId="3C7C20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163021" w:rsidR="001A098B" w:rsidTr="001F704E" w14:paraId="7C99D9C4"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31F83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199D78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Stärk kulturskolan</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49267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100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64BB72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100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06336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100 </w:t>
            </w:r>
          </w:p>
        </w:tc>
      </w:tr>
      <w:tr w:rsidRPr="00163021" w:rsidR="001A098B" w:rsidTr="001F704E" w14:paraId="3F90B0BB"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35443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142570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Stärk biblioteken</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B6944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210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107F7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210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05EF1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210 </w:t>
            </w:r>
          </w:p>
        </w:tc>
      </w:tr>
      <w:tr w:rsidRPr="00163021" w:rsidR="001A098B" w:rsidTr="001F704E" w14:paraId="193DC5B3"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2CD8CF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14A7B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Särskild satsning parasport</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002ED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175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20EDFA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200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64AE9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210 </w:t>
            </w:r>
          </w:p>
        </w:tc>
      </w:tr>
      <w:tr w:rsidRPr="00163021" w:rsidR="001A098B" w:rsidTr="001F704E" w14:paraId="307C4AA0"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71D619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3DA6B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Idrott utsatta områden</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40C6A6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250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1FFCDF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250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430BA3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250 </w:t>
            </w:r>
          </w:p>
        </w:tc>
      </w:tr>
      <w:tr w:rsidRPr="00163021" w:rsidR="001A098B" w:rsidTr="001F704E" w14:paraId="03A22D68"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2B47A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77172D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Nej till nedskärning studieförbunden</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4F405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250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1A95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350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0961AF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500 </w:t>
            </w:r>
          </w:p>
        </w:tc>
      </w:tr>
      <w:tr w:rsidRPr="00163021" w:rsidR="001A098B" w:rsidTr="001F704E" w14:paraId="57970E04"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7FB4B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521494E1" w14:textId="0A4467B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Stärk folkhögskolorna</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AA04C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360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295B0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360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73A9E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360 </w:t>
            </w:r>
          </w:p>
        </w:tc>
      </w:tr>
      <w:tr w:rsidRPr="00163021" w:rsidR="001A098B" w:rsidTr="001F704E" w14:paraId="2EE05D2D"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590197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2D303A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2E43C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9B5E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163021" w:rsidR="001A098B" w:rsidP="001F704E" w:rsidRDefault="001A098B" w14:paraId="52D77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163021" w:rsidR="001A098B" w:rsidTr="001F704E" w14:paraId="5179DEBB" w14:textId="77777777">
        <w:trPr>
          <w:trHeight w:val="288"/>
        </w:trPr>
        <w:tc>
          <w:tcPr>
            <w:tcW w:w="624" w:type="dxa"/>
            <w:tcBorders>
              <w:top w:val="nil"/>
              <w:left w:val="nil"/>
              <w:bottom w:val="nil"/>
              <w:right w:val="nil"/>
            </w:tcBorders>
            <w:shd w:val="clear" w:color="auto" w:fill="auto"/>
            <w:noWrap/>
            <w:vAlign w:val="bottom"/>
            <w:hideMark/>
          </w:tcPr>
          <w:p w:rsidRPr="001F704E" w:rsidR="001A098B" w:rsidP="000637F8" w:rsidRDefault="001A098B" w14:paraId="70635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F704E">
              <w:rPr>
                <w:rFonts w:eastAsia="Times New Roman" w:asciiTheme="majorHAnsi" w:hAnsiTheme="majorHAnsi" w:cstheme="majorHAnsi"/>
                <w:color w:val="000000"/>
                <w:kern w:val="0"/>
                <w:sz w:val="20"/>
                <w:szCs w:val="20"/>
                <w:lang w:eastAsia="sv-SE"/>
                <w14:numSpacing w14:val="default"/>
              </w:rPr>
              <w:t>UO22</w:t>
            </w: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2F3564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i/>
                <w:color w:val="000000"/>
                <w:kern w:val="0"/>
                <w:sz w:val="20"/>
                <w:szCs w:val="20"/>
                <w:lang w:eastAsia="sv-SE"/>
                <w14:numSpacing w14:val="default"/>
              </w:rPr>
            </w:pPr>
            <w:r w:rsidRPr="00163021">
              <w:rPr>
                <w:rFonts w:eastAsia="Times New Roman" w:asciiTheme="majorHAnsi" w:hAnsiTheme="majorHAnsi" w:cstheme="majorHAnsi"/>
                <w:b/>
                <w:bCs/>
                <w:i/>
                <w:color w:val="000000"/>
                <w:kern w:val="0"/>
                <w:sz w:val="20"/>
                <w:szCs w:val="20"/>
                <w:lang w:eastAsia="sv-SE"/>
                <w14:numSpacing w14:val="default"/>
              </w:rPr>
              <w:t>Kommunikationer</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2E58A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19C82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163021" w:rsidR="001A098B" w:rsidP="001F704E" w:rsidRDefault="001A098B" w14:paraId="2F1B9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163021" w:rsidR="001A098B" w:rsidTr="001F704E" w14:paraId="46A7805E" w14:textId="77777777">
        <w:trPr>
          <w:trHeight w:val="288"/>
        </w:trPr>
        <w:tc>
          <w:tcPr>
            <w:tcW w:w="624" w:type="dxa"/>
            <w:tcBorders>
              <w:top w:val="nil"/>
              <w:left w:val="nil"/>
              <w:bottom w:val="nil"/>
              <w:right w:val="nil"/>
            </w:tcBorders>
            <w:shd w:val="clear" w:color="auto" w:fill="auto"/>
            <w:noWrap/>
            <w:vAlign w:val="bottom"/>
            <w:hideMark/>
          </w:tcPr>
          <w:p w:rsidRPr="001F704E" w:rsidR="001A098B" w:rsidP="000637F8" w:rsidRDefault="001A098B" w14:paraId="4B629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2075EE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Utökat investeringsstöd för kollektivtrafik</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67568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4 000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D239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1 500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59E52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1 500 </w:t>
            </w:r>
          </w:p>
        </w:tc>
      </w:tr>
      <w:tr w:rsidRPr="00163021" w:rsidR="001A098B" w:rsidTr="001F704E" w14:paraId="2BF3DF2C" w14:textId="77777777">
        <w:trPr>
          <w:trHeight w:val="288"/>
        </w:trPr>
        <w:tc>
          <w:tcPr>
            <w:tcW w:w="624" w:type="dxa"/>
            <w:tcBorders>
              <w:top w:val="nil"/>
              <w:left w:val="nil"/>
              <w:bottom w:val="nil"/>
              <w:right w:val="nil"/>
            </w:tcBorders>
            <w:shd w:val="clear" w:color="auto" w:fill="auto"/>
            <w:noWrap/>
            <w:vAlign w:val="bottom"/>
            <w:hideMark/>
          </w:tcPr>
          <w:p w:rsidRPr="001F704E" w:rsidR="001A098B" w:rsidP="000637F8" w:rsidRDefault="001A098B" w14:paraId="22F47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18A3D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60471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22808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163021" w:rsidR="001A098B" w:rsidP="001F704E" w:rsidRDefault="001A098B" w14:paraId="3854E5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163021" w:rsidR="001A098B" w:rsidTr="001F704E" w14:paraId="19138827" w14:textId="77777777">
        <w:trPr>
          <w:trHeight w:val="288"/>
        </w:trPr>
        <w:tc>
          <w:tcPr>
            <w:tcW w:w="624" w:type="dxa"/>
            <w:tcBorders>
              <w:top w:val="nil"/>
              <w:left w:val="nil"/>
              <w:bottom w:val="nil"/>
              <w:right w:val="nil"/>
            </w:tcBorders>
            <w:shd w:val="clear" w:color="auto" w:fill="auto"/>
            <w:noWrap/>
            <w:vAlign w:val="bottom"/>
            <w:hideMark/>
          </w:tcPr>
          <w:p w:rsidRPr="001F704E" w:rsidR="001A098B" w:rsidP="000637F8" w:rsidRDefault="001A098B" w14:paraId="45C56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F704E">
              <w:rPr>
                <w:rFonts w:eastAsia="Times New Roman" w:asciiTheme="majorHAnsi" w:hAnsiTheme="majorHAnsi" w:cstheme="majorHAnsi"/>
                <w:color w:val="000000"/>
                <w:kern w:val="0"/>
                <w:sz w:val="20"/>
                <w:szCs w:val="20"/>
                <w:lang w:eastAsia="sv-SE"/>
                <w14:numSpacing w14:val="default"/>
              </w:rPr>
              <w:t>UO25</w:t>
            </w: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40DDC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i/>
                <w:color w:val="000000"/>
                <w:kern w:val="0"/>
                <w:sz w:val="20"/>
                <w:szCs w:val="20"/>
                <w:lang w:eastAsia="sv-SE"/>
                <w14:numSpacing w14:val="default"/>
              </w:rPr>
            </w:pPr>
            <w:r w:rsidRPr="00163021">
              <w:rPr>
                <w:rFonts w:eastAsia="Times New Roman" w:asciiTheme="majorHAnsi" w:hAnsiTheme="majorHAnsi" w:cstheme="majorHAnsi"/>
                <w:b/>
                <w:bCs/>
                <w:i/>
                <w:color w:val="000000"/>
                <w:kern w:val="0"/>
                <w:sz w:val="20"/>
                <w:szCs w:val="20"/>
                <w:lang w:eastAsia="sv-SE"/>
                <w14:numSpacing w14:val="default"/>
              </w:rPr>
              <w:t>Allmänna bidrag till kommuner</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1840E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163021" w:rsidR="001A098B" w:rsidP="001F704E" w:rsidRDefault="001A098B" w14:paraId="0D4B62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163021" w:rsidR="001A098B" w:rsidP="001F704E" w:rsidRDefault="001A098B" w14:paraId="20207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163021" w:rsidR="001A098B" w:rsidTr="001F704E" w14:paraId="4824F605"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1D5B0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47611A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Generella statsbidrag; bibehållen personaltäthet*</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335D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20 000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73A31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30 000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537B9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30 000 </w:t>
            </w:r>
          </w:p>
        </w:tc>
      </w:tr>
      <w:tr w:rsidRPr="00163021" w:rsidR="001A098B" w:rsidTr="001F704E" w14:paraId="277A8306" w14:textId="77777777">
        <w:trPr>
          <w:trHeight w:val="288"/>
        </w:trPr>
        <w:tc>
          <w:tcPr>
            <w:tcW w:w="624" w:type="dxa"/>
            <w:tcBorders>
              <w:top w:val="nil"/>
              <w:left w:val="nil"/>
              <w:bottom w:val="nil"/>
              <w:right w:val="nil"/>
            </w:tcBorders>
            <w:shd w:val="clear" w:color="auto" w:fill="auto"/>
            <w:noWrap/>
            <w:vAlign w:val="bottom"/>
          </w:tcPr>
          <w:p w:rsidRPr="00163021" w:rsidR="001A098B" w:rsidP="000637F8" w:rsidRDefault="001A098B" w14:paraId="4CFF0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163021" w:rsidR="001A098B" w:rsidP="000637F8" w:rsidRDefault="001A098B" w14:paraId="6F3B7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Satsning på brottsförebyggande arbete</w:t>
            </w:r>
          </w:p>
        </w:tc>
        <w:tc>
          <w:tcPr>
            <w:tcW w:w="736" w:type="dxa"/>
            <w:tcBorders>
              <w:top w:val="nil"/>
              <w:left w:val="nil"/>
              <w:bottom w:val="nil"/>
              <w:right w:val="nil"/>
            </w:tcBorders>
            <w:shd w:val="clear" w:color="auto" w:fill="auto"/>
            <w:noWrap/>
            <w:vAlign w:val="bottom"/>
          </w:tcPr>
          <w:p w:rsidRPr="00163021" w:rsidR="001A098B" w:rsidP="001F704E" w:rsidRDefault="001A098B" w14:paraId="57B10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200</w:t>
            </w:r>
          </w:p>
        </w:tc>
        <w:tc>
          <w:tcPr>
            <w:tcW w:w="736" w:type="dxa"/>
            <w:tcBorders>
              <w:top w:val="nil"/>
              <w:left w:val="nil"/>
              <w:bottom w:val="nil"/>
              <w:right w:val="nil"/>
            </w:tcBorders>
            <w:shd w:val="clear" w:color="auto" w:fill="auto"/>
            <w:noWrap/>
            <w:vAlign w:val="bottom"/>
          </w:tcPr>
          <w:p w:rsidRPr="00163021" w:rsidR="001A098B" w:rsidP="001F704E" w:rsidRDefault="001A098B" w14:paraId="3D555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200</w:t>
            </w:r>
          </w:p>
        </w:tc>
        <w:tc>
          <w:tcPr>
            <w:tcW w:w="832" w:type="dxa"/>
            <w:tcBorders>
              <w:top w:val="nil"/>
              <w:left w:val="nil"/>
              <w:bottom w:val="nil"/>
              <w:right w:val="nil"/>
            </w:tcBorders>
            <w:shd w:val="clear" w:color="auto" w:fill="auto"/>
            <w:noWrap/>
            <w:vAlign w:val="bottom"/>
          </w:tcPr>
          <w:p w:rsidRPr="00163021" w:rsidR="001A098B" w:rsidP="001F704E" w:rsidRDefault="001A098B" w14:paraId="0D985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200</w:t>
            </w:r>
          </w:p>
        </w:tc>
      </w:tr>
      <w:tr w:rsidRPr="00163021" w:rsidR="001A098B" w:rsidTr="001F704E" w14:paraId="4447BA3A" w14:textId="77777777">
        <w:trPr>
          <w:trHeight w:val="288"/>
        </w:trPr>
        <w:tc>
          <w:tcPr>
            <w:tcW w:w="624" w:type="dxa"/>
            <w:tcBorders>
              <w:top w:val="nil"/>
              <w:left w:val="nil"/>
              <w:bottom w:val="nil"/>
              <w:right w:val="nil"/>
            </w:tcBorders>
            <w:shd w:val="clear" w:color="auto" w:fill="auto"/>
            <w:noWrap/>
            <w:vAlign w:val="bottom"/>
          </w:tcPr>
          <w:p w:rsidRPr="00163021" w:rsidR="001A098B" w:rsidP="000637F8" w:rsidRDefault="001A098B" w14:paraId="22013E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163021" w:rsidR="001A098B" w:rsidP="000637F8" w:rsidRDefault="001A098B" w14:paraId="24C836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Sverigejobb</w:t>
            </w:r>
          </w:p>
        </w:tc>
        <w:tc>
          <w:tcPr>
            <w:tcW w:w="736" w:type="dxa"/>
            <w:tcBorders>
              <w:top w:val="nil"/>
              <w:left w:val="nil"/>
              <w:bottom w:val="nil"/>
              <w:right w:val="nil"/>
            </w:tcBorders>
            <w:shd w:val="clear" w:color="auto" w:fill="auto"/>
            <w:noWrap/>
            <w:vAlign w:val="bottom"/>
          </w:tcPr>
          <w:p w:rsidRPr="00163021" w:rsidR="001A098B" w:rsidP="001F704E" w:rsidRDefault="001A098B" w14:paraId="2FEA4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3 000</w:t>
            </w:r>
          </w:p>
        </w:tc>
        <w:tc>
          <w:tcPr>
            <w:tcW w:w="736" w:type="dxa"/>
            <w:tcBorders>
              <w:top w:val="nil"/>
              <w:left w:val="nil"/>
              <w:bottom w:val="nil"/>
              <w:right w:val="nil"/>
            </w:tcBorders>
            <w:shd w:val="clear" w:color="auto" w:fill="auto"/>
            <w:noWrap/>
            <w:vAlign w:val="bottom"/>
          </w:tcPr>
          <w:p w:rsidRPr="00163021" w:rsidR="001A098B" w:rsidP="001F704E" w:rsidRDefault="001A098B" w14:paraId="4AD46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7 000</w:t>
            </w:r>
          </w:p>
        </w:tc>
        <w:tc>
          <w:tcPr>
            <w:tcW w:w="832" w:type="dxa"/>
            <w:tcBorders>
              <w:top w:val="nil"/>
              <w:left w:val="nil"/>
              <w:bottom w:val="nil"/>
              <w:right w:val="nil"/>
            </w:tcBorders>
            <w:shd w:val="clear" w:color="auto" w:fill="auto"/>
            <w:noWrap/>
            <w:vAlign w:val="bottom"/>
          </w:tcPr>
          <w:p w:rsidRPr="00163021" w:rsidR="001A098B" w:rsidP="001F704E" w:rsidRDefault="001A098B" w14:paraId="511C43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10 000</w:t>
            </w:r>
          </w:p>
        </w:tc>
      </w:tr>
      <w:tr w:rsidRPr="00163021" w:rsidR="001A098B" w:rsidTr="001F704E" w14:paraId="4E26D753" w14:textId="77777777">
        <w:trPr>
          <w:trHeight w:val="288"/>
        </w:trPr>
        <w:tc>
          <w:tcPr>
            <w:tcW w:w="624" w:type="dxa"/>
            <w:tcBorders>
              <w:top w:val="nil"/>
              <w:left w:val="nil"/>
              <w:bottom w:val="nil"/>
              <w:right w:val="nil"/>
            </w:tcBorders>
            <w:shd w:val="clear" w:color="auto" w:fill="auto"/>
            <w:noWrap/>
            <w:vAlign w:val="bottom"/>
            <w:hideMark/>
          </w:tcPr>
          <w:p w:rsidRPr="00163021" w:rsidR="001A098B" w:rsidP="000637F8" w:rsidRDefault="001A098B" w14:paraId="0EC025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163021" w:rsidR="001A098B" w:rsidP="000637F8" w:rsidRDefault="001A098B" w14:paraId="7C60F9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Investeringsstöd samhällsfastigheter</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2F622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1 800 </w:t>
            </w:r>
          </w:p>
        </w:tc>
        <w:tc>
          <w:tcPr>
            <w:tcW w:w="736" w:type="dxa"/>
            <w:tcBorders>
              <w:top w:val="nil"/>
              <w:left w:val="nil"/>
              <w:bottom w:val="nil"/>
              <w:right w:val="nil"/>
            </w:tcBorders>
            <w:shd w:val="clear" w:color="auto" w:fill="auto"/>
            <w:noWrap/>
            <w:vAlign w:val="bottom"/>
            <w:hideMark/>
          </w:tcPr>
          <w:p w:rsidRPr="00163021" w:rsidR="001A098B" w:rsidP="001F704E" w:rsidRDefault="001A098B" w14:paraId="64A59A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1 800 </w:t>
            </w:r>
          </w:p>
        </w:tc>
        <w:tc>
          <w:tcPr>
            <w:tcW w:w="832" w:type="dxa"/>
            <w:tcBorders>
              <w:top w:val="nil"/>
              <w:left w:val="nil"/>
              <w:bottom w:val="nil"/>
              <w:right w:val="nil"/>
            </w:tcBorders>
            <w:shd w:val="clear" w:color="auto" w:fill="auto"/>
            <w:noWrap/>
            <w:vAlign w:val="bottom"/>
            <w:hideMark/>
          </w:tcPr>
          <w:p w:rsidRPr="00163021" w:rsidR="001A098B" w:rsidP="001F704E" w:rsidRDefault="001A098B" w14:paraId="402B0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xml:space="preserve">1 800 </w:t>
            </w:r>
          </w:p>
        </w:tc>
      </w:tr>
      <w:tr w:rsidRPr="00163021" w:rsidR="001A098B" w:rsidTr="001F704E" w14:paraId="15A9BE3F" w14:textId="77777777">
        <w:trPr>
          <w:trHeight w:val="288"/>
        </w:trPr>
        <w:tc>
          <w:tcPr>
            <w:tcW w:w="624" w:type="dxa"/>
            <w:tcBorders>
              <w:top w:val="nil"/>
              <w:left w:val="nil"/>
              <w:bottom w:val="single" w:color="auto" w:sz="4" w:space="0"/>
              <w:right w:val="nil"/>
            </w:tcBorders>
            <w:shd w:val="clear" w:color="auto" w:fill="auto"/>
            <w:noWrap/>
            <w:vAlign w:val="bottom"/>
            <w:hideMark/>
          </w:tcPr>
          <w:p w:rsidRPr="00163021" w:rsidR="001A098B" w:rsidP="000637F8" w:rsidRDefault="001A098B" w14:paraId="431F7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Calibri"/>
                <w:color w:val="000000"/>
                <w:kern w:val="0"/>
                <w:sz w:val="22"/>
                <w:szCs w:val="22"/>
                <w:lang w:eastAsia="sv-SE"/>
                <w14:numSpacing w14:val="default"/>
              </w:rPr>
            </w:pPr>
            <w:r w:rsidRPr="00163021">
              <w:rPr>
                <w:rFonts w:ascii="Calibri" w:hAnsi="Calibri" w:eastAsia="Times New Roman" w:cs="Calibri"/>
                <w:color w:val="000000"/>
                <w:kern w:val="0"/>
                <w:sz w:val="22"/>
                <w:szCs w:val="22"/>
                <w:lang w:eastAsia="sv-SE"/>
                <w14:numSpacing w14:val="default"/>
              </w:rPr>
              <w:t> </w:t>
            </w:r>
          </w:p>
        </w:tc>
        <w:tc>
          <w:tcPr>
            <w:tcW w:w="5009" w:type="dxa"/>
            <w:tcBorders>
              <w:top w:val="nil"/>
              <w:left w:val="nil"/>
              <w:bottom w:val="single" w:color="auto" w:sz="4" w:space="0"/>
              <w:right w:val="nil"/>
            </w:tcBorders>
            <w:shd w:val="clear" w:color="auto" w:fill="auto"/>
            <w:noWrap/>
            <w:vAlign w:val="bottom"/>
            <w:hideMark/>
          </w:tcPr>
          <w:p w:rsidRPr="00163021" w:rsidR="001A098B" w:rsidP="000637F8" w:rsidRDefault="001A098B" w14:paraId="29EA6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w:t>
            </w:r>
          </w:p>
        </w:tc>
        <w:tc>
          <w:tcPr>
            <w:tcW w:w="736" w:type="dxa"/>
            <w:tcBorders>
              <w:top w:val="nil"/>
              <w:left w:val="nil"/>
              <w:bottom w:val="single" w:color="auto" w:sz="4" w:space="0"/>
              <w:right w:val="nil"/>
            </w:tcBorders>
            <w:shd w:val="clear" w:color="auto" w:fill="auto"/>
            <w:noWrap/>
            <w:vAlign w:val="bottom"/>
            <w:hideMark/>
          </w:tcPr>
          <w:p w:rsidRPr="00163021" w:rsidR="001A098B" w:rsidP="001F704E" w:rsidRDefault="001A098B" w14:paraId="218A2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w:t>
            </w:r>
          </w:p>
        </w:tc>
        <w:tc>
          <w:tcPr>
            <w:tcW w:w="736" w:type="dxa"/>
            <w:tcBorders>
              <w:top w:val="nil"/>
              <w:left w:val="nil"/>
              <w:bottom w:val="single" w:color="auto" w:sz="4" w:space="0"/>
              <w:right w:val="nil"/>
            </w:tcBorders>
            <w:shd w:val="clear" w:color="auto" w:fill="auto"/>
            <w:noWrap/>
            <w:vAlign w:val="bottom"/>
            <w:hideMark/>
          </w:tcPr>
          <w:p w:rsidRPr="00163021" w:rsidR="001A098B" w:rsidP="001F704E" w:rsidRDefault="001A098B" w14:paraId="4D2773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w:t>
            </w:r>
          </w:p>
        </w:tc>
        <w:tc>
          <w:tcPr>
            <w:tcW w:w="832" w:type="dxa"/>
            <w:tcBorders>
              <w:top w:val="nil"/>
              <w:left w:val="nil"/>
              <w:bottom w:val="single" w:color="auto" w:sz="4" w:space="0"/>
              <w:right w:val="nil"/>
            </w:tcBorders>
            <w:shd w:val="clear" w:color="auto" w:fill="auto"/>
            <w:noWrap/>
            <w:vAlign w:val="bottom"/>
            <w:hideMark/>
          </w:tcPr>
          <w:p w:rsidRPr="00163021" w:rsidR="001A098B" w:rsidP="001F704E" w:rsidRDefault="001A098B" w14:paraId="7D7BE9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163021">
              <w:rPr>
                <w:rFonts w:eastAsia="Times New Roman" w:asciiTheme="majorHAnsi" w:hAnsiTheme="majorHAnsi" w:cstheme="majorHAnsi"/>
                <w:color w:val="000000"/>
                <w:kern w:val="0"/>
                <w:sz w:val="20"/>
                <w:szCs w:val="20"/>
                <w:lang w:eastAsia="sv-SE"/>
                <w14:numSpacing w14:val="default"/>
              </w:rPr>
              <w:t> </w:t>
            </w:r>
          </w:p>
        </w:tc>
      </w:tr>
      <w:tr w:rsidRPr="00163021" w:rsidR="001A098B" w:rsidTr="001F704E" w14:paraId="5DA61001" w14:textId="77777777">
        <w:trPr>
          <w:trHeight w:val="288"/>
        </w:trPr>
        <w:tc>
          <w:tcPr>
            <w:tcW w:w="624" w:type="dxa"/>
            <w:tcBorders>
              <w:top w:val="nil"/>
              <w:left w:val="nil"/>
              <w:bottom w:val="single" w:color="auto" w:sz="4" w:space="0"/>
              <w:right w:val="nil"/>
            </w:tcBorders>
            <w:shd w:val="clear" w:color="auto" w:fill="auto"/>
            <w:noWrap/>
            <w:vAlign w:val="bottom"/>
          </w:tcPr>
          <w:p w:rsidRPr="00163021" w:rsidR="001A098B" w:rsidP="000637F8" w:rsidRDefault="001A098B" w14:paraId="2BF43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Calibri"/>
                <w:color w:val="000000"/>
                <w:kern w:val="0"/>
                <w:sz w:val="22"/>
                <w:szCs w:val="22"/>
                <w:lang w:eastAsia="sv-SE"/>
                <w14:numSpacing w14:val="default"/>
              </w:rPr>
            </w:pPr>
          </w:p>
        </w:tc>
        <w:tc>
          <w:tcPr>
            <w:tcW w:w="5009" w:type="dxa"/>
            <w:tcBorders>
              <w:top w:val="nil"/>
              <w:left w:val="nil"/>
              <w:bottom w:val="single" w:color="auto" w:sz="4" w:space="0"/>
              <w:right w:val="nil"/>
            </w:tcBorders>
            <w:shd w:val="clear" w:color="auto" w:fill="auto"/>
            <w:noWrap/>
            <w:vAlign w:val="bottom"/>
          </w:tcPr>
          <w:p w:rsidRPr="00163021" w:rsidR="001A098B" w:rsidP="000637F8" w:rsidRDefault="001A098B" w14:paraId="529C7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color w:val="000000"/>
                <w:kern w:val="0"/>
                <w:sz w:val="20"/>
                <w:szCs w:val="20"/>
                <w:lang w:eastAsia="sv-SE"/>
                <w14:numSpacing w14:val="default"/>
              </w:rPr>
            </w:pPr>
            <w:r w:rsidRPr="00163021">
              <w:rPr>
                <w:rFonts w:eastAsia="Times New Roman" w:asciiTheme="majorHAnsi" w:hAnsiTheme="majorHAnsi" w:cstheme="majorHAnsi"/>
                <w:b/>
                <w:bCs/>
                <w:color w:val="000000"/>
                <w:kern w:val="0"/>
                <w:sz w:val="20"/>
                <w:szCs w:val="20"/>
                <w:lang w:eastAsia="sv-SE"/>
                <w14:numSpacing w14:val="default"/>
              </w:rPr>
              <w:t>Summa kommuner</w:t>
            </w:r>
          </w:p>
        </w:tc>
        <w:tc>
          <w:tcPr>
            <w:tcW w:w="736" w:type="dxa"/>
            <w:tcBorders>
              <w:top w:val="nil"/>
              <w:left w:val="nil"/>
              <w:bottom w:val="single" w:color="auto" w:sz="4" w:space="0"/>
              <w:right w:val="nil"/>
            </w:tcBorders>
            <w:shd w:val="clear" w:color="auto" w:fill="auto"/>
            <w:noWrap/>
            <w:vAlign w:val="bottom"/>
          </w:tcPr>
          <w:p w:rsidRPr="00163021" w:rsidR="001A098B" w:rsidP="001F704E" w:rsidRDefault="001A098B" w14:paraId="56B561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sidRPr="00163021">
              <w:rPr>
                <w:b/>
                <w:bCs/>
                <w:sz w:val="20"/>
                <w:szCs w:val="20"/>
              </w:rPr>
              <w:t>19 355</w:t>
            </w:r>
          </w:p>
        </w:tc>
        <w:tc>
          <w:tcPr>
            <w:tcW w:w="736" w:type="dxa"/>
            <w:tcBorders>
              <w:top w:val="nil"/>
              <w:left w:val="nil"/>
              <w:bottom w:val="single" w:color="auto" w:sz="4" w:space="0"/>
              <w:right w:val="nil"/>
            </w:tcBorders>
            <w:shd w:val="clear" w:color="auto" w:fill="auto"/>
            <w:noWrap/>
            <w:vAlign w:val="bottom"/>
          </w:tcPr>
          <w:p w:rsidRPr="00163021" w:rsidR="001A098B" w:rsidP="001F704E" w:rsidRDefault="001A098B" w14:paraId="076D93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sidRPr="00163021">
              <w:rPr>
                <w:b/>
                <w:bCs/>
                <w:sz w:val="20"/>
                <w:szCs w:val="20"/>
              </w:rPr>
              <w:t>29 960</w:t>
            </w:r>
          </w:p>
        </w:tc>
        <w:tc>
          <w:tcPr>
            <w:tcW w:w="832" w:type="dxa"/>
            <w:tcBorders>
              <w:top w:val="nil"/>
              <w:left w:val="nil"/>
              <w:bottom w:val="single" w:color="auto" w:sz="4" w:space="0"/>
              <w:right w:val="nil"/>
            </w:tcBorders>
            <w:shd w:val="clear" w:color="auto" w:fill="auto"/>
            <w:noWrap/>
            <w:vAlign w:val="bottom"/>
          </w:tcPr>
          <w:p w:rsidRPr="00163021" w:rsidR="001A098B" w:rsidP="001F704E" w:rsidRDefault="001A098B" w14:paraId="11CC17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sidRPr="00163021">
              <w:rPr>
                <w:b/>
                <w:bCs/>
                <w:sz w:val="20"/>
                <w:szCs w:val="20"/>
              </w:rPr>
              <w:t>36 120</w:t>
            </w:r>
          </w:p>
        </w:tc>
      </w:tr>
      <w:tr w:rsidRPr="00163021" w:rsidR="001A098B" w:rsidTr="001F704E" w14:paraId="705FEC19" w14:textId="77777777">
        <w:trPr>
          <w:trHeight w:val="288"/>
        </w:trPr>
        <w:tc>
          <w:tcPr>
            <w:tcW w:w="624" w:type="dxa"/>
            <w:tcBorders>
              <w:top w:val="nil"/>
              <w:left w:val="nil"/>
              <w:bottom w:val="single" w:color="auto" w:sz="4" w:space="0"/>
              <w:right w:val="nil"/>
            </w:tcBorders>
            <w:shd w:val="clear" w:color="auto" w:fill="auto"/>
            <w:noWrap/>
            <w:vAlign w:val="bottom"/>
          </w:tcPr>
          <w:p w:rsidRPr="00163021" w:rsidR="001A098B" w:rsidP="000637F8" w:rsidRDefault="001A098B" w14:paraId="46C0D0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Calibri"/>
                <w:color w:val="000000"/>
                <w:kern w:val="0"/>
                <w:sz w:val="22"/>
                <w:szCs w:val="22"/>
                <w:lang w:eastAsia="sv-SE"/>
                <w14:numSpacing w14:val="default"/>
              </w:rPr>
            </w:pPr>
          </w:p>
        </w:tc>
        <w:tc>
          <w:tcPr>
            <w:tcW w:w="5009" w:type="dxa"/>
            <w:tcBorders>
              <w:top w:val="nil"/>
              <w:left w:val="nil"/>
              <w:bottom w:val="single" w:color="auto" w:sz="4" w:space="0"/>
              <w:right w:val="nil"/>
            </w:tcBorders>
            <w:shd w:val="clear" w:color="auto" w:fill="auto"/>
            <w:noWrap/>
            <w:vAlign w:val="bottom"/>
          </w:tcPr>
          <w:p w:rsidRPr="00163021" w:rsidR="001A098B" w:rsidP="000637F8" w:rsidRDefault="001A098B" w14:paraId="6E1CE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color w:val="000000"/>
                <w:kern w:val="0"/>
                <w:sz w:val="20"/>
                <w:szCs w:val="20"/>
                <w:lang w:eastAsia="sv-SE"/>
                <w14:numSpacing w14:val="default"/>
              </w:rPr>
            </w:pPr>
            <w:r w:rsidRPr="00163021">
              <w:rPr>
                <w:rFonts w:eastAsia="Times New Roman" w:asciiTheme="majorHAnsi" w:hAnsiTheme="majorHAnsi" w:cstheme="majorHAnsi"/>
                <w:b/>
                <w:bCs/>
                <w:color w:val="000000"/>
                <w:kern w:val="0"/>
                <w:sz w:val="20"/>
                <w:szCs w:val="20"/>
                <w:lang w:eastAsia="sv-SE"/>
                <w14:numSpacing w14:val="default"/>
              </w:rPr>
              <w:t>Summa regioner</w:t>
            </w:r>
          </w:p>
        </w:tc>
        <w:tc>
          <w:tcPr>
            <w:tcW w:w="736" w:type="dxa"/>
            <w:tcBorders>
              <w:top w:val="nil"/>
              <w:left w:val="nil"/>
              <w:bottom w:val="single" w:color="auto" w:sz="4" w:space="0"/>
              <w:right w:val="nil"/>
            </w:tcBorders>
            <w:shd w:val="clear" w:color="auto" w:fill="auto"/>
            <w:noWrap/>
            <w:vAlign w:val="bottom"/>
          </w:tcPr>
          <w:p w:rsidRPr="00163021" w:rsidR="001A098B" w:rsidP="001F704E" w:rsidRDefault="001A098B" w14:paraId="667A8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sidRPr="00163021">
              <w:rPr>
                <w:b/>
                <w:bCs/>
                <w:sz w:val="20"/>
                <w:szCs w:val="20"/>
              </w:rPr>
              <w:t>13 760</w:t>
            </w:r>
          </w:p>
        </w:tc>
        <w:tc>
          <w:tcPr>
            <w:tcW w:w="736" w:type="dxa"/>
            <w:tcBorders>
              <w:top w:val="nil"/>
              <w:left w:val="nil"/>
              <w:bottom w:val="single" w:color="auto" w:sz="4" w:space="0"/>
              <w:right w:val="nil"/>
            </w:tcBorders>
            <w:shd w:val="clear" w:color="auto" w:fill="auto"/>
            <w:noWrap/>
            <w:vAlign w:val="bottom"/>
          </w:tcPr>
          <w:p w:rsidRPr="00163021" w:rsidR="001A098B" w:rsidP="001F704E" w:rsidRDefault="001A098B" w14:paraId="06710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sidRPr="00163021">
              <w:rPr>
                <w:b/>
                <w:bCs/>
                <w:sz w:val="20"/>
                <w:szCs w:val="20"/>
              </w:rPr>
              <w:t>14 465</w:t>
            </w:r>
          </w:p>
        </w:tc>
        <w:tc>
          <w:tcPr>
            <w:tcW w:w="832" w:type="dxa"/>
            <w:tcBorders>
              <w:top w:val="nil"/>
              <w:left w:val="nil"/>
              <w:bottom w:val="single" w:color="auto" w:sz="4" w:space="0"/>
              <w:right w:val="nil"/>
            </w:tcBorders>
            <w:shd w:val="clear" w:color="auto" w:fill="auto"/>
            <w:noWrap/>
            <w:vAlign w:val="bottom"/>
          </w:tcPr>
          <w:p w:rsidRPr="00163021" w:rsidR="001A098B" w:rsidP="001F704E" w:rsidRDefault="001A098B" w14:paraId="3A4E7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sidRPr="00163021">
              <w:rPr>
                <w:b/>
                <w:bCs/>
                <w:sz w:val="20"/>
                <w:szCs w:val="20"/>
              </w:rPr>
              <w:t>14 065</w:t>
            </w:r>
          </w:p>
        </w:tc>
      </w:tr>
      <w:tr w:rsidRPr="00163021" w:rsidR="001A098B" w:rsidTr="001F704E" w14:paraId="30F619D7" w14:textId="77777777">
        <w:trPr>
          <w:trHeight w:val="300"/>
        </w:trPr>
        <w:tc>
          <w:tcPr>
            <w:tcW w:w="624" w:type="dxa"/>
            <w:tcBorders>
              <w:top w:val="nil"/>
              <w:left w:val="nil"/>
              <w:bottom w:val="single" w:color="auto" w:sz="8" w:space="0"/>
              <w:right w:val="nil"/>
            </w:tcBorders>
            <w:shd w:val="clear" w:color="auto" w:fill="auto"/>
            <w:noWrap/>
            <w:vAlign w:val="bottom"/>
            <w:hideMark/>
          </w:tcPr>
          <w:p w:rsidRPr="00163021" w:rsidR="001A098B" w:rsidP="000637F8" w:rsidRDefault="001A098B" w14:paraId="2AF16F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Calibri"/>
                <w:color w:val="000000"/>
                <w:kern w:val="0"/>
                <w:sz w:val="22"/>
                <w:szCs w:val="22"/>
                <w:lang w:eastAsia="sv-SE"/>
                <w14:numSpacing w14:val="default"/>
              </w:rPr>
            </w:pPr>
            <w:r w:rsidRPr="00163021">
              <w:rPr>
                <w:rFonts w:ascii="Calibri" w:hAnsi="Calibri" w:eastAsia="Times New Roman" w:cs="Calibri"/>
                <w:color w:val="000000"/>
                <w:kern w:val="0"/>
                <w:sz w:val="22"/>
                <w:szCs w:val="22"/>
                <w:lang w:eastAsia="sv-SE"/>
                <w14:numSpacing w14:val="default"/>
              </w:rPr>
              <w:t> </w:t>
            </w:r>
          </w:p>
        </w:tc>
        <w:tc>
          <w:tcPr>
            <w:tcW w:w="5009" w:type="dxa"/>
            <w:tcBorders>
              <w:top w:val="nil"/>
              <w:left w:val="nil"/>
              <w:bottom w:val="single" w:color="auto" w:sz="8" w:space="0"/>
              <w:right w:val="nil"/>
            </w:tcBorders>
            <w:shd w:val="clear" w:color="auto" w:fill="auto"/>
            <w:noWrap/>
            <w:vAlign w:val="bottom"/>
            <w:hideMark/>
          </w:tcPr>
          <w:p w:rsidRPr="00163021" w:rsidR="001A098B" w:rsidP="000637F8" w:rsidRDefault="001A098B" w14:paraId="0B3EE6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color w:val="000000"/>
                <w:kern w:val="0"/>
                <w:sz w:val="20"/>
                <w:szCs w:val="20"/>
                <w:lang w:eastAsia="sv-SE"/>
                <w14:numSpacing w14:val="default"/>
              </w:rPr>
            </w:pPr>
            <w:r w:rsidRPr="00163021">
              <w:rPr>
                <w:rFonts w:eastAsia="Times New Roman" w:asciiTheme="majorHAnsi" w:hAnsiTheme="majorHAnsi" w:cstheme="majorHAnsi"/>
                <w:b/>
                <w:color w:val="000000"/>
                <w:kern w:val="0"/>
                <w:sz w:val="20"/>
                <w:szCs w:val="20"/>
                <w:lang w:eastAsia="sv-SE"/>
                <w14:numSpacing w14:val="default"/>
              </w:rPr>
              <w:t xml:space="preserve">Summa totalt </w:t>
            </w:r>
          </w:p>
        </w:tc>
        <w:tc>
          <w:tcPr>
            <w:tcW w:w="736" w:type="dxa"/>
            <w:tcBorders>
              <w:top w:val="nil"/>
              <w:left w:val="nil"/>
              <w:bottom w:val="single" w:color="auto" w:sz="8" w:space="0"/>
              <w:right w:val="nil"/>
            </w:tcBorders>
            <w:shd w:val="clear" w:color="auto" w:fill="auto"/>
            <w:noWrap/>
            <w:vAlign w:val="bottom"/>
            <w:hideMark/>
          </w:tcPr>
          <w:p w:rsidRPr="00163021" w:rsidR="001A098B" w:rsidP="001F704E" w:rsidRDefault="001A098B" w14:paraId="0714D2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sidRPr="00163021">
              <w:rPr>
                <w:b/>
                <w:bCs/>
                <w:sz w:val="20"/>
                <w:szCs w:val="20"/>
              </w:rPr>
              <w:t>33 115</w:t>
            </w:r>
          </w:p>
        </w:tc>
        <w:tc>
          <w:tcPr>
            <w:tcW w:w="736" w:type="dxa"/>
            <w:tcBorders>
              <w:top w:val="nil"/>
              <w:left w:val="nil"/>
              <w:bottom w:val="single" w:color="auto" w:sz="8" w:space="0"/>
              <w:right w:val="nil"/>
            </w:tcBorders>
            <w:shd w:val="clear" w:color="auto" w:fill="auto"/>
            <w:noWrap/>
            <w:vAlign w:val="bottom"/>
            <w:hideMark/>
          </w:tcPr>
          <w:p w:rsidRPr="00163021" w:rsidR="001A098B" w:rsidP="001F704E" w:rsidRDefault="001A098B" w14:paraId="44C99A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sidRPr="00163021">
              <w:rPr>
                <w:b/>
                <w:bCs/>
                <w:sz w:val="20"/>
                <w:szCs w:val="20"/>
              </w:rPr>
              <w:t>44 325</w:t>
            </w:r>
          </w:p>
        </w:tc>
        <w:tc>
          <w:tcPr>
            <w:tcW w:w="832" w:type="dxa"/>
            <w:tcBorders>
              <w:top w:val="nil"/>
              <w:left w:val="nil"/>
              <w:bottom w:val="single" w:color="auto" w:sz="8" w:space="0"/>
              <w:right w:val="nil"/>
            </w:tcBorders>
            <w:shd w:val="clear" w:color="auto" w:fill="auto"/>
            <w:noWrap/>
            <w:vAlign w:val="bottom"/>
            <w:hideMark/>
          </w:tcPr>
          <w:p w:rsidRPr="00163021" w:rsidR="001A098B" w:rsidP="001F704E" w:rsidRDefault="001A098B" w14:paraId="054B33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sidRPr="00163021">
              <w:rPr>
                <w:b/>
                <w:bCs/>
                <w:sz w:val="20"/>
                <w:szCs w:val="20"/>
              </w:rPr>
              <w:t>50 185</w:t>
            </w:r>
          </w:p>
        </w:tc>
      </w:tr>
    </w:tbl>
    <w:p w:rsidR="00AA2905" w:rsidP="008526D4" w:rsidRDefault="008526D4" w14:paraId="23DDB21C" w14:textId="6E4C8149">
      <w:pPr>
        <w:pStyle w:val="Klla"/>
      </w:pPr>
      <w:r w:rsidRPr="00163021">
        <w:t xml:space="preserve">* Fördelningsnyckeln för de generella statsbidragen föreslås ändras så att kommunerna och regionerna får 50 procent vardera. </w:t>
      </w:r>
    </w:p>
    <w:p w:rsidR="00AA2905" w:rsidRDefault="00AA2905" w14:paraId="0808CEB3" w14:textId="77777777">
      <w:pPr>
        <w:tabs>
          <w:tab w:val="clear" w:pos="284"/>
          <w:tab w:val="clear" w:pos="567"/>
          <w:tab w:val="clear" w:pos="851"/>
          <w:tab w:val="clear" w:pos="1134"/>
          <w:tab w:val="clear" w:pos="1701"/>
          <w:tab w:val="clear" w:pos="2268"/>
          <w:tab w:val="clear" w:pos="4536"/>
          <w:tab w:val="clear" w:pos="9072"/>
        </w:tabs>
        <w:spacing w:after="240" w:line="240" w:lineRule="auto"/>
        <w:rPr>
          <w:sz w:val="20"/>
        </w:rPr>
      </w:pPr>
      <w:r>
        <w:br w:type="page"/>
      </w:r>
    </w:p>
    <w:p w:rsidRPr="005A4431" w:rsidR="00250FB7" w:rsidP="005A4431" w:rsidRDefault="003D6F88" w14:paraId="043E3115" w14:textId="472CBFC0">
      <w:pPr>
        <w:pStyle w:val="Rubrik1numrerat"/>
      </w:pPr>
      <w:bookmarkStart w:name="_Toc183173181" w:id="106"/>
      <w:r w:rsidRPr="005A4431">
        <w:lastRenderedPageBreak/>
        <w:t xml:space="preserve">En </w:t>
      </w:r>
      <w:r w:rsidRPr="005A4431" w:rsidR="00ED417D">
        <w:t>aktiv</w:t>
      </w:r>
      <w:r w:rsidRPr="005A4431">
        <w:t xml:space="preserve"> a</w:t>
      </w:r>
      <w:r w:rsidRPr="005A4431" w:rsidR="0096220B">
        <w:t>rbetsmarknadspolitik</w:t>
      </w:r>
      <w:bookmarkEnd w:id="106"/>
      <w:r w:rsidRPr="005A4431" w:rsidR="0096220B">
        <w:t xml:space="preserve"> </w:t>
      </w:r>
    </w:p>
    <w:p w:rsidRPr="00163021" w:rsidR="003D6F88" w:rsidP="003D6F88" w:rsidRDefault="003D6F88" w14:paraId="1C42CA1F" w14:textId="18F1EAEE">
      <w:pPr>
        <w:pStyle w:val="Normalutanindragellerluft"/>
        <w:rPr>
          <w:lang w:eastAsia="sv-SE"/>
        </w:rPr>
      </w:pPr>
      <w:r w:rsidRPr="00163021">
        <w:rPr>
          <w:lang w:eastAsia="sv-SE"/>
        </w:rPr>
        <w:t xml:space="preserve">Vänsterpartiets politik strävar mot full sysselsättning. Med full sysselsättning menar vi att alla som vill och kan arbeta ska ha ett arbete som det går att försörja sig på. Ingen ska behöva gå arbetslös annat än under korta perioder och sysselsättningsgraden ska vara tillräckligt hög för att finansiera en generös offentlig välfärd. </w:t>
      </w:r>
    </w:p>
    <w:p w:rsidRPr="00163021" w:rsidR="00AF71B8" w:rsidP="003D6F88" w:rsidRDefault="00AF71B8" w14:paraId="2D2C1A41" w14:textId="78E1C94C">
      <w:pPr>
        <w:rPr>
          <w:lang w:eastAsia="sv-SE"/>
        </w:rPr>
      </w:pPr>
      <w:r w:rsidRPr="00163021">
        <w:rPr>
          <w:lang w:eastAsia="sv-SE"/>
        </w:rPr>
        <w:t>Vänsterpartiet vill återupprätta den aktiva arbetsmarknadspolitiken. Det kräver större satsningar på aktiva åtgärder som rustar och höjer de arbetssökandes kompetens, liksom att de myndigheter som berörs kan fokusera på det område de är bäst på. Vi föreslår en förändring av Arbetsförmedlingens verksamhetsområde liksom en ny arbetsmarknads</w:t>
      </w:r>
      <w:r w:rsidR="0033202C">
        <w:rPr>
          <w:lang w:eastAsia="sv-SE"/>
        </w:rPr>
        <w:softHyphen/>
      </w:r>
      <w:r w:rsidRPr="00163021">
        <w:rPr>
          <w:lang w:eastAsia="sv-SE"/>
        </w:rPr>
        <w:t>politisk insats som kombinerar arbetslöshet inom bygg och anläggning med de stora kommunala investeringsbehov som finns inom samma område.</w:t>
      </w:r>
      <w:r w:rsidRPr="00163021" w:rsidR="003B2421">
        <w:rPr>
          <w:lang w:eastAsia="sv-SE"/>
        </w:rPr>
        <w:t xml:space="preserve"> </w:t>
      </w:r>
    </w:p>
    <w:p w:rsidRPr="005A4431" w:rsidR="00A15846" w:rsidP="005A4431" w:rsidRDefault="002E0579" w14:paraId="48E18AC3" w14:textId="58A1C542">
      <w:pPr>
        <w:pStyle w:val="Rubrik2numrerat"/>
      </w:pPr>
      <w:bookmarkStart w:name="_Toc183173182" w:id="107"/>
      <w:bookmarkStart w:name="_Hlk178236691" w:id="108"/>
      <w:bookmarkStart w:name="_Hlk178319510" w:id="109"/>
      <w:r w:rsidRPr="005A4431">
        <w:t xml:space="preserve">En </w:t>
      </w:r>
      <w:r w:rsidRPr="005A4431" w:rsidR="00ED417D">
        <w:t>fungerande</w:t>
      </w:r>
      <w:r w:rsidRPr="005A4431">
        <w:t xml:space="preserve"> a</w:t>
      </w:r>
      <w:r w:rsidRPr="005A4431" w:rsidR="00A15846">
        <w:t>rbetsförmedling</w:t>
      </w:r>
      <w:bookmarkEnd w:id="107"/>
    </w:p>
    <w:p w:rsidRPr="00163021" w:rsidR="00262084" w:rsidP="00A15846" w:rsidRDefault="00262084" w14:paraId="0F199569" w14:textId="74D2F250">
      <w:pPr>
        <w:pStyle w:val="Normalutanindragellerluft"/>
        <w:rPr>
          <w:rFonts w:eastAsia="Times New Roman"/>
          <w:lang w:eastAsia="sv-SE"/>
        </w:rPr>
      </w:pPr>
      <w:r w:rsidRPr="00163021">
        <w:rPr>
          <w:rFonts w:eastAsia="Times New Roman"/>
          <w:lang w:eastAsia="sv-SE"/>
        </w:rPr>
        <w:t>Arbetslösheten är hög och fortsätter att öka. I slutet av augusti var drygt 360</w:t>
      </w:r>
      <w:r w:rsidR="00682B95">
        <w:rPr>
          <w:rFonts w:eastAsia="Times New Roman"/>
          <w:lang w:eastAsia="sv-SE"/>
        </w:rPr>
        <w:t> </w:t>
      </w:r>
      <w:r w:rsidRPr="00163021">
        <w:rPr>
          <w:rFonts w:eastAsia="Times New Roman"/>
          <w:lang w:eastAsia="sv-SE"/>
        </w:rPr>
        <w:t>000 personer inskrivna som arbetslösa, vilket är cirka 29</w:t>
      </w:r>
      <w:r w:rsidR="00682B95">
        <w:rPr>
          <w:rFonts w:eastAsia="Times New Roman"/>
          <w:lang w:eastAsia="sv-SE"/>
        </w:rPr>
        <w:t> </w:t>
      </w:r>
      <w:r w:rsidRPr="00163021">
        <w:rPr>
          <w:rFonts w:eastAsia="Times New Roman"/>
          <w:lang w:eastAsia="sv-SE"/>
        </w:rPr>
        <w:t>000 fler än för ett år sedan. Det motsvarar en arbetslöshet på totalt 6,8 procent</w:t>
      </w:r>
      <w:r w:rsidRPr="00163021" w:rsidR="00ED417D">
        <w:rPr>
          <w:rFonts w:eastAsia="Times New Roman"/>
          <w:lang w:eastAsia="sv-SE"/>
        </w:rPr>
        <w:t xml:space="preserve"> enligt Arbetsförmedlingens sätt att beräkna arbetslösheten</w:t>
      </w:r>
      <w:r w:rsidRPr="00163021">
        <w:rPr>
          <w:rFonts w:eastAsia="Times New Roman"/>
          <w:lang w:eastAsia="sv-SE"/>
        </w:rPr>
        <w:t>.</w:t>
      </w:r>
      <w:r w:rsidRPr="00163021">
        <w:rPr>
          <w:rStyle w:val="Fotnotsreferens"/>
          <w:rFonts w:eastAsia="Times New Roman"/>
          <w:lang w:eastAsia="sv-SE"/>
        </w:rPr>
        <w:footnoteReference w:id="79"/>
      </w:r>
      <w:r w:rsidRPr="00163021">
        <w:rPr>
          <w:rFonts w:eastAsia="Times New Roman"/>
          <w:lang w:eastAsia="sv-SE"/>
        </w:rPr>
        <w:t xml:space="preserve"> För att rusta de arbetslösa att ta de jobb som finns och de nya jobb som växer fram krävs en aktiv arbetsmarknadspolitik. Det förutsätter i sin tur en fungerande arbetsförmedling. Idag präglas Arbetsförmedlingen av stora brister.</w:t>
      </w:r>
      <w:r w:rsidRPr="00163021" w:rsidR="003B2421">
        <w:rPr>
          <w:rFonts w:eastAsia="Times New Roman"/>
          <w:lang w:eastAsia="sv-SE"/>
        </w:rPr>
        <w:t xml:space="preserve"> </w:t>
      </w:r>
    </w:p>
    <w:p w:rsidRPr="00163021" w:rsidR="00044FFC" w:rsidP="006F499F" w:rsidRDefault="00044FFC" w14:paraId="56EADD9C" w14:textId="5452B21F">
      <w:pPr>
        <w:rPr>
          <w:rFonts w:eastAsia="Times New Roman"/>
          <w:lang w:eastAsia="sv-SE"/>
        </w:rPr>
      </w:pPr>
      <w:r w:rsidRPr="00163021">
        <w:rPr>
          <w:rFonts w:eastAsia="Times New Roman"/>
          <w:lang w:eastAsia="sv-SE"/>
        </w:rPr>
        <w:t>Vänsterpartiet har återkommande tillfört ökade resurser till Arbetsförmedlingen</w:t>
      </w:r>
      <w:r w:rsidRPr="00163021" w:rsidR="00ED417D">
        <w:rPr>
          <w:rFonts w:eastAsia="Times New Roman"/>
          <w:lang w:eastAsia="sv-SE"/>
        </w:rPr>
        <w:t>, men det ensamt är inte tillräckligt.</w:t>
      </w:r>
      <w:r w:rsidRPr="00163021">
        <w:rPr>
          <w:rFonts w:eastAsia="Times New Roman"/>
          <w:lang w:eastAsia="sv-SE"/>
        </w:rPr>
        <w:t xml:space="preserve"> Den omfattande reformeringen av Arbetsförmedlingen, som ursprungligen bygger på januariavtalet, har varit minst sagt olycklig. </w:t>
      </w:r>
      <w:bookmarkStart w:name="_Hlk178668877" w:id="110"/>
      <w:r w:rsidRPr="00163021">
        <w:rPr>
          <w:rFonts w:eastAsia="Times New Roman"/>
          <w:lang w:eastAsia="sv-SE"/>
        </w:rPr>
        <w:t xml:space="preserve">Det står klart att myndigheten </w:t>
      </w:r>
      <w:r w:rsidRPr="00163021" w:rsidR="00ED417D">
        <w:rPr>
          <w:rFonts w:eastAsia="Times New Roman"/>
          <w:lang w:eastAsia="sv-SE"/>
        </w:rPr>
        <w:t>med</w:t>
      </w:r>
      <w:r w:rsidRPr="00163021">
        <w:rPr>
          <w:rFonts w:eastAsia="Times New Roman"/>
          <w:lang w:eastAsia="sv-SE"/>
        </w:rPr>
        <w:t xml:space="preserve"> nuvarande </w:t>
      </w:r>
      <w:r w:rsidRPr="00163021" w:rsidR="00ED417D">
        <w:rPr>
          <w:rFonts w:eastAsia="Times New Roman"/>
          <w:lang w:eastAsia="sv-SE"/>
        </w:rPr>
        <w:t>förutsättningar</w:t>
      </w:r>
      <w:r w:rsidRPr="00163021">
        <w:rPr>
          <w:rFonts w:eastAsia="Times New Roman"/>
          <w:lang w:eastAsia="sv-SE"/>
        </w:rPr>
        <w:t xml:space="preserve"> inte klarar av sitt uppdrag – att förmedla arbete till människor som är arbetslösa. </w:t>
      </w:r>
      <w:bookmarkEnd w:id="110"/>
    </w:p>
    <w:p w:rsidRPr="00163021" w:rsidR="00007E29" w:rsidP="00ED417D" w:rsidRDefault="00ED417D" w14:paraId="069E8D04" w14:textId="0CABCE73">
      <w:pPr>
        <w:rPr>
          <w:rFonts w:eastAsia="Times New Roman"/>
          <w:lang w:eastAsia="sv-SE"/>
        </w:rPr>
      </w:pPr>
      <w:r w:rsidRPr="00163021">
        <w:rPr>
          <w:rFonts w:eastAsia="Times New Roman"/>
          <w:lang w:eastAsia="sv-SE"/>
        </w:rPr>
        <w:t xml:space="preserve">För att komma till rätta med Arbetsförmedlingens brister krävs åtgärder både på lång och på kort sikt. Vänsterpartiet föreslår i denna budgetmotion ett antal akutåtgärder för att komma till rätta med nuvarande brister inom myndigheten. Arbetsförmedlingen ska finnas tillgänglig i hela landet för att garantera att alla medborgare ges ett likvärdigt stöd oavsett var man bor. Myndigheten ska fokusera på att rusta de arbetssökande och matcha dem mot de jobb som finns och växer fram. Verksamheten ska bedrivas i offentlig regi utan vinstintresse. </w:t>
      </w:r>
    </w:p>
    <w:p w:rsidRPr="00BC3A5A" w:rsidR="00C27BA2" w:rsidP="00C27BA2" w:rsidRDefault="00C27BA2" w14:paraId="1DACBB8C" w14:textId="77777777">
      <w:pPr>
        <w:pStyle w:val="Normalutanindragellerluft"/>
        <w:rPr>
          <w:b/>
          <w:bCs/>
          <w:lang w:eastAsia="sv-SE"/>
        </w:rPr>
      </w:pPr>
      <w:r w:rsidRPr="00BC3A5A">
        <w:rPr>
          <w:b/>
          <w:bCs/>
          <w:lang w:eastAsia="sv-SE"/>
        </w:rPr>
        <w:t xml:space="preserve">Vänsterpartiets förslag: </w:t>
      </w:r>
    </w:p>
    <w:p w:rsidRPr="00163021" w:rsidR="00C27BA2" w:rsidP="00C27BA2" w:rsidRDefault="00C27BA2" w14:paraId="06A3A3DC" w14:textId="3AA28978">
      <w:pPr>
        <w:pStyle w:val="ListaPunkt"/>
        <w:rPr>
          <w:lang w:eastAsia="sv-SE"/>
        </w:rPr>
      </w:pPr>
      <w:r w:rsidRPr="00163021">
        <w:rPr>
          <w:lang w:eastAsia="sv-SE"/>
        </w:rPr>
        <w:t xml:space="preserve">Genomför en förändring av Arbetsförmedlingen enligt beskrivningen nedan – stoppa kaosprivatiseringen av Arbetsförmedlingen och säkerställ närvaro i hela landet. </w:t>
      </w:r>
    </w:p>
    <w:p w:rsidRPr="00163021" w:rsidR="00C27BA2" w:rsidP="00C27BA2" w:rsidRDefault="00C27BA2" w14:paraId="4ED1D2A9" w14:textId="11650473">
      <w:pPr>
        <w:pStyle w:val="ListaPunkt"/>
        <w:rPr>
          <w:lang w:eastAsia="sv-SE"/>
        </w:rPr>
      </w:pPr>
      <w:r w:rsidRPr="00163021">
        <w:rPr>
          <w:lang w:eastAsia="sv-SE"/>
        </w:rPr>
        <w:t>Höj Arbetsförmedlingens förvaltningsanslag med 2</w:t>
      </w:r>
      <w:r w:rsidR="003266CB">
        <w:rPr>
          <w:lang w:eastAsia="sv-SE"/>
        </w:rPr>
        <w:t> </w:t>
      </w:r>
      <w:r w:rsidRPr="00163021">
        <w:rPr>
          <w:lang w:eastAsia="sv-SE"/>
        </w:rPr>
        <w:t>miljarder kronor 2025 och därefter 3</w:t>
      </w:r>
      <w:r w:rsidR="003266CB">
        <w:rPr>
          <w:lang w:eastAsia="sv-SE"/>
        </w:rPr>
        <w:t> </w:t>
      </w:r>
      <w:r w:rsidRPr="00163021">
        <w:rPr>
          <w:lang w:eastAsia="sv-SE"/>
        </w:rPr>
        <w:t>miljarder kronor för 2026 respektive 2027.</w:t>
      </w:r>
    </w:p>
    <w:p w:rsidRPr="00163021" w:rsidR="00C27BA2" w:rsidP="001D2ED5" w:rsidRDefault="00C27BA2" w14:paraId="302BDC3C" w14:textId="16BB0563">
      <w:pPr>
        <w:pStyle w:val="ListaPunkt"/>
        <w:rPr>
          <w:lang w:eastAsia="sv-SE"/>
        </w:rPr>
      </w:pPr>
      <w:r w:rsidRPr="00163021">
        <w:rPr>
          <w:lang w:eastAsia="sv-SE"/>
        </w:rPr>
        <w:t>Öka anslaget för arbetsmarknadspolitiska program och insatser med 2</w:t>
      </w:r>
      <w:r w:rsidR="003266CB">
        <w:rPr>
          <w:lang w:eastAsia="sv-SE"/>
        </w:rPr>
        <w:t> </w:t>
      </w:r>
      <w:r w:rsidRPr="00163021">
        <w:rPr>
          <w:lang w:eastAsia="sv-SE"/>
        </w:rPr>
        <w:t>miljarder kronor 2025 och därefter 3</w:t>
      </w:r>
      <w:r w:rsidR="003266CB">
        <w:rPr>
          <w:lang w:eastAsia="sv-SE"/>
        </w:rPr>
        <w:t> </w:t>
      </w:r>
      <w:r w:rsidRPr="00163021">
        <w:rPr>
          <w:lang w:eastAsia="sv-SE"/>
        </w:rPr>
        <w:t xml:space="preserve">miljarder kronor 2026 respektive 2027. </w:t>
      </w:r>
    </w:p>
    <w:p w:rsidRPr="005A4431" w:rsidR="00044FFC" w:rsidP="005A4431" w:rsidRDefault="00044FFC" w14:paraId="099744EC" w14:textId="57064D7A">
      <w:pPr>
        <w:pStyle w:val="Rubrik3numrerat"/>
      </w:pPr>
      <w:bookmarkStart w:name="_Toc183173183" w:id="111"/>
      <w:r w:rsidRPr="005A4431">
        <w:t>Stoppa kaosprivatiseringen av Arbetsförmedlingen</w:t>
      </w:r>
      <w:bookmarkEnd w:id="111"/>
    </w:p>
    <w:p w:rsidRPr="00163021" w:rsidR="00ED417D" w:rsidP="001D2ED5" w:rsidRDefault="00044FFC" w14:paraId="1633012A" w14:textId="08F4502A">
      <w:pPr>
        <w:pStyle w:val="Normalutanindragellerluft"/>
        <w:rPr>
          <w:rFonts w:eastAsia="Times New Roman"/>
          <w:lang w:eastAsia="sv-SE"/>
        </w:rPr>
      </w:pPr>
      <w:r w:rsidRPr="00163021">
        <w:rPr>
          <w:rFonts w:eastAsia="Times New Roman"/>
          <w:lang w:eastAsia="sv-SE"/>
        </w:rPr>
        <w:t xml:space="preserve">En stor del av den svenska arbetsmarknadspolitiken bedrivs i praktiken av privata aktörer. Som exempel upphandlar Arbetsförmedlingen matchningstjänsten Rusta och </w:t>
      </w:r>
      <w:r w:rsidRPr="00163021">
        <w:rPr>
          <w:rFonts w:eastAsia="Times New Roman"/>
          <w:lang w:eastAsia="sv-SE"/>
        </w:rPr>
        <w:lastRenderedPageBreak/>
        <w:t>matcha från omkring 150 leverantörer.</w:t>
      </w:r>
      <w:r w:rsidRPr="00163021" w:rsidR="00ED417D">
        <w:rPr>
          <w:rStyle w:val="Fotnotsreferens"/>
          <w:rFonts w:eastAsia="Times New Roman"/>
          <w:lang w:eastAsia="sv-SE"/>
        </w:rPr>
        <w:footnoteReference w:id="80"/>
      </w:r>
      <w:r w:rsidRPr="00163021">
        <w:rPr>
          <w:rFonts w:eastAsia="Times New Roman"/>
          <w:lang w:eastAsia="sv-SE"/>
        </w:rPr>
        <w:t xml:space="preserve"> I juli 2024 deltog drygt 66</w:t>
      </w:r>
      <w:r w:rsidR="003266CB">
        <w:rPr>
          <w:rFonts w:eastAsia="Times New Roman"/>
          <w:lang w:eastAsia="sv-SE"/>
        </w:rPr>
        <w:t> </w:t>
      </w:r>
      <w:r w:rsidRPr="00163021">
        <w:rPr>
          <w:rFonts w:eastAsia="Times New Roman"/>
          <w:lang w:eastAsia="sv-SE"/>
        </w:rPr>
        <w:t>000 personer i tjänster utförda av leverantörer.</w:t>
      </w:r>
      <w:r w:rsidRPr="00163021" w:rsidR="003B2421">
        <w:rPr>
          <w:rFonts w:eastAsia="Times New Roman"/>
          <w:lang w:eastAsia="sv-SE"/>
        </w:rPr>
        <w:t xml:space="preserve"> </w:t>
      </w:r>
      <w:r w:rsidRPr="00163021">
        <w:rPr>
          <w:rFonts w:eastAsia="Times New Roman"/>
          <w:lang w:eastAsia="sv-SE"/>
        </w:rPr>
        <w:t>Det nuvarande systemet är upplagt för oseriösa aktörer som ser en möjlighet att tjäna pengar på arbetslösa. Det finns också en uppenbar risk att arbetssökande som står långt från arbetsmarknaden få</w:t>
      </w:r>
      <w:r w:rsidRPr="00163021" w:rsidR="00A84DEB">
        <w:rPr>
          <w:rFonts w:eastAsia="Times New Roman"/>
          <w:lang w:eastAsia="sv-SE"/>
        </w:rPr>
        <w:t>r</w:t>
      </w:r>
      <w:r w:rsidRPr="00163021">
        <w:rPr>
          <w:rFonts w:eastAsia="Times New Roman"/>
          <w:lang w:eastAsia="sv-SE"/>
        </w:rPr>
        <w:t xml:space="preserve"> sämre möjligheter till stöd. </w:t>
      </w:r>
      <w:r w:rsidRPr="00163021" w:rsidR="00ED417D">
        <w:rPr>
          <w:rFonts w:eastAsia="Times New Roman"/>
          <w:lang w:eastAsia="sv-SE"/>
        </w:rPr>
        <w:t>SKR har gjort en kartläggning av tjänsten Rusta och matcha som visar att de som står längre från arbete varken får mer eller annat stöd än övriga. Individer med funktionsned</w:t>
      </w:r>
      <w:r w:rsidR="0033202C">
        <w:rPr>
          <w:rFonts w:eastAsia="Times New Roman"/>
          <w:lang w:eastAsia="sv-SE"/>
        </w:rPr>
        <w:softHyphen/>
      </w:r>
      <w:r w:rsidRPr="00163021" w:rsidR="00ED417D">
        <w:rPr>
          <w:rFonts w:eastAsia="Times New Roman"/>
          <w:lang w:eastAsia="sv-SE"/>
        </w:rPr>
        <w:t>sättning som medför nedsatt arbetsförmåga får till och med mindre stöd än andra.</w:t>
      </w:r>
      <w:r w:rsidRPr="00163021" w:rsidR="004C571A">
        <w:rPr>
          <w:rStyle w:val="Fotnotsreferens"/>
          <w:rFonts w:eastAsia="Times New Roman"/>
          <w:lang w:eastAsia="sv-SE"/>
        </w:rPr>
        <w:footnoteReference w:id="81"/>
      </w:r>
      <w:r w:rsidRPr="00163021" w:rsidR="00ED417D">
        <w:rPr>
          <w:rFonts w:eastAsia="Times New Roman"/>
          <w:lang w:eastAsia="sv-SE"/>
        </w:rPr>
        <w:t xml:space="preserve"> </w:t>
      </w:r>
      <w:r w:rsidRPr="00163021">
        <w:rPr>
          <w:rFonts w:eastAsia="Times New Roman"/>
          <w:lang w:eastAsia="sv-SE"/>
        </w:rPr>
        <w:t>Dessutom är det sannolikt att fristående aktörer väljer att enbart etablera sig på or</w:t>
      </w:r>
      <w:r w:rsidRPr="00163021" w:rsidR="00284D4A">
        <w:rPr>
          <w:rFonts w:eastAsia="Times New Roman"/>
          <w:lang w:eastAsia="sv-SE"/>
        </w:rPr>
        <w:t>t</w:t>
      </w:r>
      <w:r w:rsidRPr="00163021">
        <w:rPr>
          <w:rFonts w:eastAsia="Times New Roman"/>
          <w:lang w:eastAsia="sv-SE"/>
        </w:rPr>
        <w:t xml:space="preserve">er med ett tillräckligt befolkningsunderlag. Det finns också exempel på hur myndighetens stöd utnyttjas av organiserad brottslighet. Vänsterpartiet vill se ett stopp för privata aktörer i arbetsmarknadspolitiken. </w:t>
      </w:r>
    </w:p>
    <w:p w:rsidRPr="005A4431" w:rsidR="00044FFC" w:rsidP="005A4431" w:rsidRDefault="00044FFC" w14:paraId="22CD1AAF" w14:textId="77777777">
      <w:pPr>
        <w:pStyle w:val="Rubrik3numrerat"/>
      </w:pPr>
      <w:bookmarkStart w:name="_Toc183173184" w:id="112"/>
      <w:r w:rsidRPr="005A4431">
        <w:t>Säkerställ lokal närvaro i hela landet</w:t>
      </w:r>
      <w:bookmarkEnd w:id="112"/>
    </w:p>
    <w:p w:rsidRPr="00163021" w:rsidR="00ED417D" w:rsidP="001D2ED5" w:rsidRDefault="00044FFC" w14:paraId="56C0B6E7" w14:textId="24604B5F">
      <w:pPr>
        <w:pStyle w:val="Normalutanindragellerluft"/>
        <w:rPr>
          <w:lang w:eastAsia="sv-SE"/>
        </w:rPr>
      </w:pPr>
      <w:r w:rsidRPr="00163021">
        <w:rPr>
          <w:rFonts w:eastAsia="Times New Roman"/>
          <w:lang w:eastAsia="sv-SE"/>
        </w:rPr>
        <w:t>Arbetsförmedlingen ska finnas i hela landet för att garantera att alla medborgare ges ett likvärdigt stöd oavsett var man bor. Mellan slutet av 2018 och 202</w:t>
      </w:r>
      <w:r w:rsidRPr="00163021" w:rsidR="004B03D9">
        <w:rPr>
          <w:rFonts w:eastAsia="Times New Roman"/>
          <w:lang w:eastAsia="sv-SE"/>
        </w:rPr>
        <w:t>4</w:t>
      </w:r>
      <w:r w:rsidRPr="00163021">
        <w:rPr>
          <w:rFonts w:eastAsia="Times New Roman"/>
          <w:lang w:eastAsia="sv-SE"/>
        </w:rPr>
        <w:t xml:space="preserve"> minskade antalet </w:t>
      </w:r>
      <w:r w:rsidRPr="00163021" w:rsidR="004B03D9">
        <w:rPr>
          <w:rFonts w:eastAsia="Times New Roman"/>
          <w:lang w:eastAsia="sv-SE"/>
        </w:rPr>
        <w:t xml:space="preserve">kommuner med fast </w:t>
      </w:r>
      <w:r w:rsidRPr="00163021">
        <w:rPr>
          <w:rFonts w:eastAsia="Times New Roman"/>
          <w:lang w:eastAsia="sv-SE"/>
        </w:rPr>
        <w:t xml:space="preserve">bemannade kontor </w:t>
      </w:r>
      <w:r w:rsidRPr="00163021" w:rsidR="004B03D9">
        <w:rPr>
          <w:rFonts w:eastAsia="Times New Roman"/>
          <w:lang w:eastAsia="sv-SE"/>
        </w:rPr>
        <w:t>från 17</w:t>
      </w:r>
      <w:r w:rsidRPr="00163021" w:rsidR="00AD4821">
        <w:rPr>
          <w:rFonts w:eastAsia="Times New Roman"/>
          <w:lang w:eastAsia="sv-SE"/>
        </w:rPr>
        <w:t>2</w:t>
      </w:r>
      <w:r w:rsidRPr="00163021" w:rsidR="004B03D9">
        <w:rPr>
          <w:rFonts w:eastAsia="Times New Roman"/>
          <w:lang w:eastAsia="sv-SE"/>
        </w:rPr>
        <w:t xml:space="preserve"> till 81.</w:t>
      </w:r>
      <w:r w:rsidRPr="00163021" w:rsidR="004B03D9">
        <w:rPr>
          <w:rStyle w:val="Fotnotsreferens"/>
          <w:rFonts w:eastAsia="Times New Roman"/>
          <w:lang w:eastAsia="sv-SE"/>
        </w:rPr>
        <w:footnoteReference w:id="82"/>
      </w:r>
      <w:r w:rsidRPr="00163021">
        <w:rPr>
          <w:rFonts w:eastAsia="Times New Roman"/>
          <w:lang w:eastAsia="sv-SE"/>
        </w:rPr>
        <w:t xml:space="preserve"> Mellan 2018 och 202</w:t>
      </w:r>
      <w:r w:rsidRPr="00163021" w:rsidR="00DB2F75">
        <w:rPr>
          <w:rFonts w:eastAsia="Times New Roman"/>
          <w:lang w:eastAsia="sv-SE"/>
        </w:rPr>
        <w:t>4</w:t>
      </w:r>
      <w:r w:rsidRPr="00163021">
        <w:rPr>
          <w:rFonts w:eastAsia="Times New Roman"/>
          <w:lang w:eastAsia="sv-SE"/>
        </w:rPr>
        <w:t xml:space="preserve"> minskade antalet arbetsförmedlare på myndigheten med </w:t>
      </w:r>
      <w:r w:rsidRPr="00163021" w:rsidR="004B03D9">
        <w:rPr>
          <w:rFonts w:eastAsia="Times New Roman"/>
          <w:lang w:eastAsia="sv-SE"/>
        </w:rPr>
        <w:t>ca 31</w:t>
      </w:r>
      <w:r w:rsidRPr="00163021">
        <w:rPr>
          <w:rFonts w:eastAsia="Times New Roman"/>
          <w:lang w:eastAsia="sv-SE"/>
        </w:rPr>
        <w:t xml:space="preserve"> procent, från 7</w:t>
      </w:r>
      <w:r w:rsidR="003266CB">
        <w:rPr>
          <w:rFonts w:eastAsia="Times New Roman"/>
          <w:lang w:eastAsia="sv-SE"/>
        </w:rPr>
        <w:t> </w:t>
      </w:r>
      <w:r w:rsidRPr="00163021">
        <w:rPr>
          <w:rFonts w:eastAsia="Times New Roman"/>
          <w:lang w:eastAsia="sv-SE"/>
        </w:rPr>
        <w:t>710 till 5</w:t>
      </w:r>
      <w:r w:rsidRPr="00163021" w:rsidR="00B55964">
        <w:rPr>
          <w:rFonts w:eastAsia="Times New Roman"/>
          <w:lang w:eastAsia="sv-SE"/>
        </w:rPr>
        <w:t> </w:t>
      </w:r>
      <w:r w:rsidRPr="00163021" w:rsidR="004B03D9">
        <w:rPr>
          <w:rFonts w:eastAsia="Times New Roman"/>
          <w:lang w:eastAsia="sv-SE"/>
        </w:rPr>
        <w:t>320</w:t>
      </w:r>
      <w:r w:rsidRPr="00163021" w:rsidR="00B55964">
        <w:rPr>
          <w:rFonts w:eastAsia="Times New Roman"/>
          <w:lang w:eastAsia="sv-SE"/>
        </w:rPr>
        <w:t xml:space="preserve"> personer</w:t>
      </w:r>
      <w:r w:rsidRPr="00163021">
        <w:rPr>
          <w:rFonts w:eastAsia="Times New Roman"/>
          <w:lang w:eastAsia="sv-SE"/>
        </w:rPr>
        <w:t>.</w:t>
      </w:r>
      <w:r w:rsidRPr="00163021" w:rsidR="00007E29">
        <w:rPr>
          <w:rStyle w:val="Fotnotsreferens"/>
          <w:rFonts w:eastAsia="Times New Roman"/>
          <w:lang w:eastAsia="sv-SE"/>
        </w:rPr>
        <w:footnoteReference w:id="83"/>
      </w:r>
      <w:r w:rsidRPr="00163021">
        <w:rPr>
          <w:rFonts w:eastAsia="Times New Roman"/>
          <w:lang w:eastAsia="sv-SE"/>
        </w:rPr>
        <w:t xml:space="preserve"> För att lösa närvaron har man numera en </w:t>
      </w:r>
      <w:r w:rsidRPr="00163021" w:rsidR="00B55964">
        <w:rPr>
          <w:rFonts w:eastAsia="Times New Roman"/>
          <w:lang w:eastAsia="sv-SE"/>
        </w:rPr>
        <w:t>modell</w:t>
      </w:r>
      <w:r w:rsidRPr="00163021">
        <w:rPr>
          <w:rFonts w:eastAsia="Times New Roman"/>
          <w:lang w:eastAsia="sv-SE"/>
        </w:rPr>
        <w:t xml:space="preserve"> där arbetsförmedlare kan resa in till kommuner för att ta emot fysiska besök med arbetssökande på Statens servicecenter eller kommune</w:t>
      </w:r>
      <w:r w:rsidRPr="00163021" w:rsidR="00B55964">
        <w:rPr>
          <w:rFonts w:eastAsia="Times New Roman"/>
          <w:lang w:eastAsia="sv-SE"/>
        </w:rPr>
        <w:t>ns</w:t>
      </w:r>
      <w:r w:rsidRPr="00163021">
        <w:rPr>
          <w:rFonts w:eastAsia="Times New Roman"/>
          <w:lang w:eastAsia="sv-SE"/>
        </w:rPr>
        <w:t xml:space="preserve"> lokaler. Närvaron av arbetsförmedlare och möjligheten till fysiska möten måste vara lika oavsett var i landet man bor. </w:t>
      </w:r>
      <w:r w:rsidRPr="00163021" w:rsidR="00ED417D">
        <w:rPr>
          <w:rFonts w:eastAsia="Times New Roman"/>
          <w:lang w:eastAsia="sv-SE"/>
        </w:rPr>
        <w:t xml:space="preserve">Digitala lösningar ska vara en möjlighet, inte det enda sättet. </w:t>
      </w:r>
      <w:r w:rsidRPr="00163021">
        <w:rPr>
          <w:rFonts w:eastAsia="Times New Roman"/>
          <w:lang w:eastAsia="sv-SE"/>
        </w:rPr>
        <w:t xml:space="preserve">För att utan dröjsmål säkerställa närvaron av arbetsförmedlare i hela landet bör antalet arbetsförmedlare som arbetar på Statens servicecenter eller liknande öka drastiskt. Det förändrade arbetssättet innebär att behovet har förändrats något, men vi bedömer att antalet </w:t>
      </w:r>
      <w:r w:rsidRPr="00163021" w:rsidR="009234CE">
        <w:rPr>
          <w:rFonts w:eastAsia="Times New Roman"/>
          <w:lang w:eastAsia="sv-SE"/>
        </w:rPr>
        <w:t xml:space="preserve">i ett första steg </w:t>
      </w:r>
      <w:r w:rsidRPr="00163021">
        <w:rPr>
          <w:rFonts w:eastAsia="Times New Roman"/>
          <w:lang w:eastAsia="sv-SE"/>
        </w:rPr>
        <w:t xml:space="preserve">bör öka med </w:t>
      </w:r>
      <w:r w:rsidRPr="00163021" w:rsidR="004B03D9">
        <w:rPr>
          <w:rFonts w:eastAsia="Times New Roman"/>
          <w:lang w:eastAsia="sv-SE"/>
        </w:rPr>
        <w:t>1</w:t>
      </w:r>
      <w:r w:rsidR="003266CB">
        <w:rPr>
          <w:rFonts w:eastAsia="Times New Roman"/>
          <w:lang w:eastAsia="sv-SE"/>
        </w:rPr>
        <w:t> </w:t>
      </w:r>
      <w:r w:rsidRPr="00163021" w:rsidR="004B03D9">
        <w:rPr>
          <w:rFonts w:eastAsia="Times New Roman"/>
          <w:lang w:eastAsia="sv-SE"/>
        </w:rPr>
        <w:t>200</w:t>
      </w:r>
      <w:r w:rsidRPr="00163021">
        <w:rPr>
          <w:rFonts w:eastAsia="Times New Roman"/>
          <w:lang w:eastAsia="sv-SE"/>
        </w:rPr>
        <w:t xml:space="preserve"> personer</w:t>
      </w:r>
      <w:r w:rsidRPr="00163021" w:rsidR="00ED417D">
        <w:rPr>
          <w:rFonts w:eastAsia="Times New Roman"/>
          <w:lang w:eastAsia="sv-SE"/>
        </w:rPr>
        <w:t>. Därför höjer vi myndighetens förvaltningsanslag.</w:t>
      </w:r>
      <w:r w:rsidRPr="00163021" w:rsidR="003B2421">
        <w:rPr>
          <w:rFonts w:eastAsia="Times New Roman"/>
          <w:lang w:eastAsia="sv-SE"/>
        </w:rPr>
        <w:t xml:space="preserve"> </w:t>
      </w:r>
    </w:p>
    <w:p w:rsidRPr="005A4431" w:rsidR="00044FFC" w:rsidP="005A4431" w:rsidRDefault="00B55964" w14:paraId="6390E414" w14:textId="30C59B38">
      <w:pPr>
        <w:pStyle w:val="Rubrik3numrerat"/>
      </w:pPr>
      <w:bookmarkStart w:name="_Toc183173185" w:id="113"/>
      <w:r w:rsidRPr="005A4431">
        <w:t>30 000 i</w:t>
      </w:r>
      <w:r w:rsidRPr="005A4431" w:rsidR="00044FFC">
        <w:t xml:space="preserve"> arbetsmarknadsutbildning</w:t>
      </w:r>
      <w:bookmarkEnd w:id="113"/>
    </w:p>
    <w:p w:rsidRPr="00163021" w:rsidR="004C571A" w:rsidP="004C571A" w:rsidRDefault="004C571A" w14:paraId="0E3FC127" w14:textId="1FB40FEF">
      <w:pPr>
        <w:pStyle w:val="Normalutanindragellerluft"/>
        <w:rPr>
          <w:rFonts w:eastAsia="Times New Roman"/>
          <w:lang w:eastAsia="sv-SE"/>
        </w:rPr>
      </w:pPr>
      <w:r w:rsidRPr="00163021">
        <w:rPr>
          <w:rFonts w:eastAsia="Times New Roman"/>
          <w:lang w:eastAsia="sv-SE"/>
        </w:rPr>
        <w:t>Många av dem som är arbetslösa idag saknar den utbildning och kompetens som efterfrågas på arbetsmarknaden. Samtidigt råder det brist på arbetskraft i många branscher. Behoven av utbildning, och andra former av arbetsmarknadspolitiska program och insatser som rustar de arbetslösa att ta de jobb som finns och de nya som växer fram, är omfattande. Trots detta har regeringen skurit ner på anslaget. Idag satsar regeringen omkring 7</w:t>
      </w:r>
      <w:r w:rsidR="003266CB">
        <w:rPr>
          <w:rFonts w:eastAsia="Times New Roman"/>
          <w:lang w:eastAsia="sv-SE"/>
        </w:rPr>
        <w:t> </w:t>
      </w:r>
      <w:r w:rsidRPr="00163021">
        <w:rPr>
          <w:rFonts w:eastAsia="Times New Roman"/>
          <w:lang w:eastAsia="sv-SE"/>
        </w:rPr>
        <w:t>miljarder på arbetsmarknadspolitiska program och insatser. Detta kan jämföras med 2018 då den dåvarande S</w:t>
      </w:r>
      <w:r w:rsidR="003266CB">
        <w:rPr>
          <w:rFonts w:eastAsia="Times New Roman"/>
          <w:lang w:eastAsia="sv-SE"/>
        </w:rPr>
        <w:t>-</w:t>
      </w:r>
      <w:r w:rsidRPr="00163021">
        <w:rPr>
          <w:rFonts w:eastAsia="Times New Roman"/>
          <w:lang w:eastAsia="sv-SE"/>
        </w:rPr>
        <w:t xml:space="preserve">MP-regeringen satsade 13 miljarder kronor. </w:t>
      </w:r>
      <w:r w:rsidRPr="0033202C">
        <w:rPr>
          <w:rFonts w:eastAsia="Times New Roman"/>
          <w:spacing w:val="-2"/>
          <w:lang w:eastAsia="sv-SE"/>
        </w:rPr>
        <w:t>Givet de omfattande behoven av aktiv arbetsmarknadspolitik (med fokus på utbildnings</w:t>
      </w:r>
      <w:r w:rsidRPr="0033202C" w:rsidR="0033202C">
        <w:rPr>
          <w:rFonts w:eastAsia="Times New Roman"/>
          <w:spacing w:val="-2"/>
          <w:lang w:eastAsia="sv-SE"/>
        </w:rPr>
        <w:softHyphen/>
      </w:r>
      <w:r w:rsidRPr="0033202C">
        <w:rPr>
          <w:rFonts w:eastAsia="Times New Roman"/>
          <w:spacing w:val="-2"/>
          <w:lang w:eastAsia="sv-SE"/>
        </w:rPr>
        <w:t>i</w:t>
      </w:r>
      <w:r w:rsidRPr="00163021">
        <w:rPr>
          <w:rFonts w:eastAsia="Times New Roman"/>
          <w:lang w:eastAsia="sv-SE"/>
        </w:rPr>
        <w:t xml:space="preserve">nsatser) bör anslaget höjas. </w:t>
      </w:r>
    </w:p>
    <w:p w:rsidRPr="00163021" w:rsidR="00044FFC" w:rsidP="00044FFC" w:rsidRDefault="00044FFC" w14:paraId="0D309EB0" w14:textId="37BF88BC">
      <w:pPr>
        <w:rPr>
          <w:rFonts w:eastAsia="Times New Roman"/>
          <w:lang w:eastAsia="sv-SE"/>
        </w:rPr>
      </w:pPr>
      <w:r w:rsidRPr="00163021">
        <w:rPr>
          <w:rFonts w:eastAsia="Times New Roman"/>
          <w:lang w:eastAsia="sv-SE"/>
        </w:rPr>
        <w:t>Arbetsmarknadsutbildning leder i hög utsträckning till arbete och ger långsiktigt positiva effekter på deltagarnas arbetsinkomster. Trots det har antalet deltagare i arbets</w:t>
      </w:r>
      <w:r w:rsidR="0033202C">
        <w:rPr>
          <w:rFonts w:eastAsia="Times New Roman"/>
          <w:lang w:eastAsia="sv-SE"/>
        </w:rPr>
        <w:softHyphen/>
      </w:r>
      <w:r w:rsidRPr="00163021">
        <w:rPr>
          <w:rFonts w:eastAsia="Times New Roman"/>
          <w:lang w:eastAsia="sv-SE"/>
        </w:rPr>
        <w:t xml:space="preserve">marknadsutbildning minskat de senaste åren. Fler arbetslösa ska ges möjlighet att delta i arbetsmarknadsutbildning. </w:t>
      </w:r>
      <w:r w:rsidRPr="00163021" w:rsidR="004C571A">
        <w:rPr>
          <w:rFonts w:eastAsia="Times New Roman"/>
          <w:lang w:eastAsia="sv-SE"/>
        </w:rPr>
        <w:t>På sikt bör målet vara</w:t>
      </w:r>
      <w:r w:rsidRPr="00163021">
        <w:rPr>
          <w:rFonts w:eastAsia="Times New Roman"/>
          <w:lang w:eastAsia="sv-SE"/>
        </w:rPr>
        <w:t xml:space="preserve"> 30</w:t>
      </w:r>
      <w:r w:rsidR="003266CB">
        <w:rPr>
          <w:rFonts w:eastAsia="Times New Roman"/>
          <w:lang w:eastAsia="sv-SE"/>
        </w:rPr>
        <w:t> </w:t>
      </w:r>
      <w:r w:rsidRPr="00163021">
        <w:rPr>
          <w:rFonts w:eastAsia="Times New Roman"/>
          <w:lang w:eastAsia="sv-SE"/>
        </w:rPr>
        <w:t xml:space="preserve">000 personer </w:t>
      </w:r>
      <w:r w:rsidRPr="00163021" w:rsidR="004C571A">
        <w:rPr>
          <w:rFonts w:eastAsia="Times New Roman"/>
          <w:lang w:eastAsia="sv-SE"/>
        </w:rPr>
        <w:t>i</w:t>
      </w:r>
      <w:r w:rsidRPr="00163021">
        <w:rPr>
          <w:rFonts w:eastAsia="Times New Roman"/>
          <w:lang w:eastAsia="sv-SE"/>
        </w:rPr>
        <w:t xml:space="preserve"> arbetsmarknads</w:t>
      </w:r>
      <w:r w:rsidR="0033202C">
        <w:rPr>
          <w:rFonts w:eastAsia="Times New Roman"/>
          <w:lang w:eastAsia="sv-SE"/>
        </w:rPr>
        <w:softHyphen/>
      </w:r>
      <w:r w:rsidRPr="00163021">
        <w:rPr>
          <w:rFonts w:eastAsia="Times New Roman"/>
          <w:lang w:eastAsia="sv-SE"/>
        </w:rPr>
        <w:lastRenderedPageBreak/>
        <w:t>utbildning</w:t>
      </w:r>
      <w:r w:rsidRPr="00163021" w:rsidR="004C571A">
        <w:rPr>
          <w:rFonts w:eastAsia="Times New Roman"/>
          <w:lang w:eastAsia="sv-SE"/>
        </w:rPr>
        <w:t>.</w:t>
      </w:r>
      <w:r w:rsidRPr="00163021">
        <w:rPr>
          <w:rFonts w:eastAsia="Times New Roman"/>
          <w:lang w:eastAsia="sv-SE"/>
        </w:rPr>
        <w:t xml:space="preserve"> Samtidigt bör kvaliteten på utbildningarna förbättras och i högre grad än i dag riktas mot bristyrken.</w:t>
      </w:r>
      <w:r w:rsidRPr="00163021" w:rsidR="003B2421">
        <w:rPr>
          <w:rFonts w:eastAsia="Times New Roman"/>
          <w:lang w:eastAsia="sv-SE"/>
        </w:rPr>
        <w:t xml:space="preserve"> </w:t>
      </w:r>
    </w:p>
    <w:p w:rsidRPr="005A4431" w:rsidR="00044FFC" w:rsidP="005A4431" w:rsidRDefault="00044FFC" w14:paraId="1D4481F5" w14:textId="77777777">
      <w:pPr>
        <w:pStyle w:val="Rubrik3numrerat"/>
      </w:pPr>
      <w:bookmarkStart w:name="_Toc183173186" w:id="114"/>
      <w:r w:rsidRPr="005A4431">
        <w:t>Ge Arbetsförmedlingen möjlighet att allokera sina anslag</w:t>
      </w:r>
      <w:bookmarkEnd w:id="114"/>
      <w:r w:rsidRPr="005A4431">
        <w:t xml:space="preserve"> </w:t>
      </w:r>
    </w:p>
    <w:p w:rsidRPr="00163021" w:rsidR="006F499F" w:rsidP="001D2ED5" w:rsidRDefault="00044FFC" w14:paraId="3AA1B469" w14:textId="5C5E3A1B">
      <w:pPr>
        <w:pStyle w:val="Normalutanindragellerluft"/>
        <w:rPr>
          <w:rFonts w:eastAsia="Times New Roman"/>
          <w:lang w:eastAsia="sv-SE"/>
        </w:rPr>
      </w:pPr>
      <w:r w:rsidRPr="00163021">
        <w:rPr>
          <w:rFonts w:eastAsia="Times New Roman"/>
          <w:lang w:eastAsia="sv-SE"/>
        </w:rPr>
        <w:t>Idag kan inte Arbetsförmedlingen allokera sina anslag utefter faktiska behov. Det bidrar till att insatser ges till fel person, i fel omfattning och i fel tid. Om nya behov uppstår eller om en åtgärd visar sig fungera sämre än planerat kan inte pengarna flyttas. Det är ineffektivt. Låt istället myndigheten allokera sina anslag utefter vad man bedömer ger de bästa arbetsmarknadspolitiska effekterna</w:t>
      </w:r>
      <w:r w:rsidR="003266CB">
        <w:rPr>
          <w:rFonts w:eastAsia="Times New Roman"/>
          <w:lang w:eastAsia="sv-SE"/>
        </w:rPr>
        <w:t>!</w:t>
      </w:r>
      <w:r w:rsidRPr="00163021">
        <w:rPr>
          <w:rFonts w:eastAsia="Times New Roman"/>
          <w:lang w:eastAsia="sv-SE"/>
        </w:rPr>
        <w:t xml:space="preserve"> Det minskar avståndet mellan arbetsmarknadens behov och den förda politiken. </w:t>
      </w:r>
    </w:p>
    <w:p w:rsidRPr="005A4431" w:rsidR="00044FFC" w:rsidP="005A4431" w:rsidRDefault="00044FFC" w14:paraId="69B821C9" w14:textId="42FC69D4">
      <w:pPr>
        <w:pStyle w:val="Rubrik3numrerat"/>
      </w:pPr>
      <w:bookmarkStart w:name="_Toc183173187" w:id="115"/>
      <w:r w:rsidRPr="005A4431">
        <w:t xml:space="preserve">Ge Arbetsförmedlingen möjlighet att erbjuda arbetsmarknadsutbildning som finns inom </w:t>
      </w:r>
      <w:proofErr w:type="spellStart"/>
      <w:r w:rsidRPr="005A4431" w:rsidR="006526BA">
        <w:t>y</w:t>
      </w:r>
      <w:r w:rsidRPr="005A4431">
        <w:t>rkesvux</w:t>
      </w:r>
      <w:bookmarkEnd w:id="115"/>
      <w:proofErr w:type="spellEnd"/>
      <w:r w:rsidRPr="005A4431">
        <w:t xml:space="preserve"> </w:t>
      </w:r>
    </w:p>
    <w:p w:rsidRPr="00163021" w:rsidR="00044FFC" w:rsidP="001D2ED5" w:rsidRDefault="00044FFC" w14:paraId="6C7FFF78" w14:textId="53B79790">
      <w:pPr>
        <w:pStyle w:val="Normalutanindragellerluft"/>
        <w:rPr>
          <w:rFonts w:eastAsia="Times New Roman"/>
          <w:lang w:eastAsia="sv-SE"/>
        </w:rPr>
      </w:pPr>
      <w:r w:rsidRPr="00163021">
        <w:rPr>
          <w:rFonts w:eastAsia="Times New Roman"/>
          <w:lang w:eastAsia="sv-SE"/>
        </w:rPr>
        <w:t xml:space="preserve">Finanspolitiska rådet har gett regeringen rekommendationen att låta Arbetsförmedlingen </w:t>
      </w:r>
      <w:r w:rsidRPr="00163021" w:rsidR="00262084">
        <w:rPr>
          <w:rFonts w:eastAsia="Times New Roman"/>
          <w:lang w:eastAsia="sv-SE"/>
        </w:rPr>
        <w:t>f</w:t>
      </w:r>
      <w:r w:rsidRPr="00163021">
        <w:rPr>
          <w:rFonts w:eastAsia="Times New Roman"/>
          <w:lang w:eastAsia="sv-SE"/>
        </w:rPr>
        <w:t xml:space="preserve">å möjlighet att erbjuda arbetsmarknadsutbildning som finns inom </w:t>
      </w:r>
      <w:proofErr w:type="spellStart"/>
      <w:r w:rsidR="003266CB">
        <w:rPr>
          <w:rFonts w:eastAsia="Times New Roman"/>
          <w:lang w:eastAsia="sv-SE"/>
        </w:rPr>
        <w:t>y</w:t>
      </w:r>
      <w:r w:rsidRPr="00163021">
        <w:rPr>
          <w:rFonts w:eastAsia="Times New Roman"/>
          <w:lang w:eastAsia="sv-SE"/>
        </w:rPr>
        <w:t>rkesvux</w:t>
      </w:r>
      <w:proofErr w:type="spellEnd"/>
      <w:r w:rsidRPr="00163021">
        <w:rPr>
          <w:rFonts w:eastAsia="Times New Roman"/>
          <w:lang w:eastAsia="sv-SE"/>
        </w:rPr>
        <w:t>. Det skulle dels bidra till att öka antalet utbildningsplatser</w:t>
      </w:r>
      <w:r w:rsidRPr="00163021" w:rsidR="00262084">
        <w:rPr>
          <w:rFonts w:eastAsia="Times New Roman"/>
          <w:lang w:eastAsia="sv-SE"/>
        </w:rPr>
        <w:t xml:space="preserve">, </w:t>
      </w:r>
      <w:r w:rsidRPr="00163021">
        <w:rPr>
          <w:rFonts w:eastAsia="Times New Roman"/>
          <w:lang w:eastAsia="sv-SE"/>
        </w:rPr>
        <w:t xml:space="preserve">dels förbättra den könsmässiga </w:t>
      </w:r>
      <w:r w:rsidRPr="00163021" w:rsidR="00262084">
        <w:rPr>
          <w:rFonts w:eastAsia="Times New Roman"/>
          <w:lang w:eastAsia="sv-SE"/>
        </w:rPr>
        <w:t>balansen</w:t>
      </w:r>
      <w:r w:rsidRPr="00163021">
        <w:rPr>
          <w:rFonts w:eastAsia="Times New Roman"/>
          <w:lang w:eastAsia="sv-SE"/>
        </w:rPr>
        <w:t xml:space="preserve"> inom den gymnasiala yrkesutbildningen för arbetslösa. Vänsterpartiet instämmer i rådets rekommendation. </w:t>
      </w:r>
    </w:p>
    <w:p w:rsidRPr="005A4431" w:rsidR="00044FFC" w:rsidP="005A4431" w:rsidRDefault="00044FFC" w14:paraId="05789536" w14:textId="6EE55AB9">
      <w:pPr>
        <w:pStyle w:val="Rubrik3numrerat"/>
      </w:pPr>
      <w:bookmarkStart w:name="_Toc183173188" w:id="116"/>
      <w:r w:rsidRPr="005A4431">
        <w:t>Ge Arbetsförmedlingen möjlighet att stoppa möjligheten att överklaga tilldelningsbeslut inom arbetsmarknadsutbildningen</w:t>
      </w:r>
      <w:bookmarkEnd w:id="116"/>
      <w:r w:rsidRPr="005A4431">
        <w:t xml:space="preserve"> </w:t>
      </w:r>
    </w:p>
    <w:p w:rsidRPr="00163021" w:rsidR="009D2CB3" w:rsidP="00FB01C3" w:rsidRDefault="00044FFC" w14:paraId="157417D0" w14:textId="2AA4BDFA">
      <w:pPr>
        <w:pStyle w:val="Normalutanindragellerluft"/>
        <w:rPr>
          <w:lang w:eastAsia="sv-SE"/>
        </w:rPr>
      </w:pPr>
      <w:r w:rsidRPr="00163021">
        <w:rPr>
          <w:rFonts w:eastAsia="Times New Roman"/>
          <w:lang w:eastAsia="sv-SE"/>
        </w:rPr>
        <w:t>Av de arbetsmarknadstjänster som Arbetsförmedlingen upphandlad</w:t>
      </w:r>
      <w:r w:rsidRPr="00163021" w:rsidR="00262084">
        <w:rPr>
          <w:rFonts w:eastAsia="Times New Roman"/>
          <w:lang w:eastAsia="sv-SE"/>
        </w:rPr>
        <w:t>e</w:t>
      </w:r>
      <w:r w:rsidRPr="00163021">
        <w:rPr>
          <w:rFonts w:eastAsia="Times New Roman"/>
          <w:lang w:eastAsia="sv-SE"/>
        </w:rPr>
        <w:t xml:space="preserve"> 2014–2017 var det omkring en tredjedel som överprövades.</w:t>
      </w:r>
      <w:r w:rsidRPr="00163021" w:rsidR="00007E29">
        <w:rPr>
          <w:rStyle w:val="Fotnotsreferens"/>
          <w:rFonts w:eastAsia="Times New Roman"/>
          <w:lang w:eastAsia="sv-SE"/>
        </w:rPr>
        <w:footnoteReference w:id="84"/>
      </w:r>
      <w:r w:rsidRPr="00163021">
        <w:rPr>
          <w:rFonts w:eastAsia="Times New Roman"/>
          <w:lang w:eastAsia="sv-SE"/>
        </w:rPr>
        <w:t xml:space="preserve"> Det leder till långa processtider som i sin tur leder till minskade möjligheter att anpassa utbildningsutbudet efter arbetsmarknadens föränderliga behov. Utdragna processer hämmar både omfattningen och träffsäkerheten på utbildningsutbudet. Vi vill ge Arbetsförmedlingen </w:t>
      </w:r>
      <w:r w:rsidRPr="00163021" w:rsidR="00262084">
        <w:rPr>
          <w:rFonts w:eastAsia="Times New Roman"/>
          <w:lang w:eastAsia="sv-SE"/>
        </w:rPr>
        <w:t xml:space="preserve">befogenhet </w:t>
      </w:r>
      <w:r w:rsidRPr="00163021">
        <w:rPr>
          <w:rFonts w:eastAsia="Times New Roman"/>
          <w:lang w:eastAsia="sv-SE"/>
        </w:rPr>
        <w:t>att stoppa möjligheten att överklaga tilldelningsbeslut inom arbetsmarknadsutbildningen för att öka utbildningarnas omfattning.</w:t>
      </w:r>
      <w:bookmarkEnd w:id="108"/>
    </w:p>
    <w:p w:rsidRPr="005A4431" w:rsidR="00F506BB" w:rsidP="005A4431" w:rsidRDefault="00F506BB" w14:paraId="604AE546" w14:textId="6F9B77EA">
      <w:pPr>
        <w:pStyle w:val="Rubrik2numrerat"/>
      </w:pPr>
      <w:bookmarkStart w:name="_Toc183173189" w:id="117"/>
      <w:bookmarkEnd w:id="109"/>
      <w:r w:rsidRPr="005A4431">
        <w:t>Sverigejobb</w:t>
      </w:r>
      <w:bookmarkEnd w:id="117"/>
    </w:p>
    <w:p w:rsidRPr="00163021" w:rsidR="00F506BB" w:rsidP="00F506BB" w:rsidRDefault="00F506BB" w14:paraId="344A899E" w14:textId="548C2D6A">
      <w:pPr>
        <w:pStyle w:val="Normalutanindragellerluft"/>
        <w:rPr>
          <w:rFonts w:eastAsia="Times New Roman"/>
          <w:lang w:eastAsia="sv-SE"/>
        </w:rPr>
      </w:pPr>
      <w:r w:rsidRPr="00163021">
        <w:rPr>
          <w:rFonts w:eastAsia="Times New Roman"/>
          <w:lang w:eastAsia="sv-SE"/>
        </w:rPr>
        <w:t>Behovet av kommunala infrastrukturinvesteringar är stort. Det finns nu starka skäl att tidigarelägga kommunala och regionala investeringar för att dämpa arbetslösheten och förstärka konjunkturen. Det hindras dock av situationen i de kommunala ekonomierna. Den pressade ekonomiska situation som råder riskerar snarare att leda till att nöd</w:t>
      </w:r>
      <w:r w:rsidR="003D5FCD">
        <w:rPr>
          <w:rFonts w:eastAsia="Times New Roman"/>
          <w:lang w:eastAsia="sv-SE"/>
        </w:rPr>
        <w:softHyphen/>
      </w:r>
      <w:r w:rsidRPr="00163021">
        <w:rPr>
          <w:rFonts w:eastAsia="Times New Roman"/>
          <w:lang w:eastAsia="sv-SE"/>
        </w:rPr>
        <w:t>vändiga investeringar skjuts på framtiden. Det är självklart att den löpande verksam</w:t>
      </w:r>
      <w:r w:rsidR="003D5FCD">
        <w:rPr>
          <w:rFonts w:eastAsia="Times New Roman"/>
          <w:lang w:eastAsia="sv-SE"/>
        </w:rPr>
        <w:softHyphen/>
      </w:r>
      <w:r w:rsidRPr="00163021">
        <w:rPr>
          <w:rFonts w:eastAsia="Times New Roman"/>
          <w:lang w:eastAsia="sv-SE"/>
        </w:rPr>
        <w:t xml:space="preserve">heten prioriteras, men problemet är att det byggs upp en underhålls- och </w:t>
      </w:r>
      <w:proofErr w:type="spellStart"/>
      <w:r w:rsidRPr="00163021">
        <w:rPr>
          <w:rFonts w:eastAsia="Times New Roman"/>
          <w:lang w:eastAsia="sv-SE"/>
        </w:rPr>
        <w:t>investerings</w:t>
      </w:r>
      <w:r w:rsidR="003D5FCD">
        <w:rPr>
          <w:rFonts w:eastAsia="Times New Roman"/>
          <w:lang w:eastAsia="sv-SE"/>
        </w:rPr>
        <w:softHyphen/>
      </w:r>
      <w:r w:rsidRPr="00163021">
        <w:rPr>
          <w:rFonts w:eastAsia="Times New Roman"/>
          <w:lang w:eastAsia="sv-SE"/>
        </w:rPr>
        <w:t>skuld</w:t>
      </w:r>
      <w:proofErr w:type="spellEnd"/>
      <w:r w:rsidRPr="00163021">
        <w:rPr>
          <w:rFonts w:eastAsia="Times New Roman"/>
          <w:lang w:eastAsia="sv-SE"/>
        </w:rPr>
        <w:t xml:space="preserve"> i kommuner och regioner.</w:t>
      </w:r>
    </w:p>
    <w:p w:rsidRPr="00163021" w:rsidR="00F506BB" w:rsidP="00F506BB" w:rsidRDefault="00F506BB" w14:paraId="2A8E4E69" w14:textId="77777777">
      <w:pPr>
        <w:rPr>
          <w:rFonts w:eastAsia="Times New Roman"/>
          <w:lang w:eastAsia="sv-SE"/>
        </w:rPr>
      </w:pPr>
      <w:r w:rsidRPr="00163021">
        <w:rPr>
          <w:rFonts w:eastAsia="Times New Roman"/>
          <w:lang w:eastAsia="sv-SE"/>
        </w:rPr>
        <w:t xml:space="preserve">Under goda tider, när kommuner och regioner har råd att börja betala av denna skuld, går också privat sektor för full fart. Då finns en risk för snabbt stigande priser om konkurrensen om befintlig arbetskraft är stor, vilket kan fördyra projekten. </w:t>
      </w:r>
    </w:p>
    <w:p w:rsidRPr="00163021" w:rsidR="00F506BB" w:rsidP="00F506BB" w:rsidRDefault="00F506BB" w14:paraId="3062EE15" w14:textId="77777777">
      <w:pPr>
        <w:rPr>
          <w:rFonts w:eastAsia="Times New Roman"/>
          <w:lang w:eastAsia="sv-SE"/>
        </w:rPr>
      </w:pPr>
      <w:r w:rsidRPr="00163021">
        <w:rPr>
          <w:rFonts w:eastAsia="Times New Roman"/>
          <w:lang w:eastAsia="sv-SE"/>
        </w:rPr>
        <w:t xml:space="preserve">Det är därför fördelaktigt om det offentligas investeringar är kontracykliska, dvs. ökar i sämre tider. När privat sektor går för fullt igen kan då de offentliga investeringarna i stället plana ut något. Det skulle långsiktigt innebära lägre </w:t>
      </w:r>
      <w:r w:rsidRPr="00163021">
        <w:rPr>
          <w:rFonts w:eastAsia="Times New Roman"/>
          <w:lang w:eastAsia="sv-SE"/>
        </w:rPr>
        <w:lastRenderedPageBreak/>
        <w:t xml:space="preserve">investeringskostnader och över tid också en lägre arbetslöshet. Det förutsätter dock att staten bidrar till att ändra dagens logik och ger kommuner och regioner förutsättningar att tidigarelägga sina investeringar. </w:t>
      </w:r>
    </w:p>
    <w:p w:rsidRPr="00163021" w:rsidR="00F506BB" w:rsidP="00F506BB" w:rsidRDefault="00F506BB" w14:paraId="5E547099" w14:textId="24894A41">
      <w:pPr>
        <w:rPr>
          <w:rFonts w:eastAsia="Times New Roman"/>
          <w:lang w:eastAsia="sv-SE"/>
        </w:rPr>
      </w:pPr>
      <w:r w:rsidRPr="003D5FCD">
        <w:rPr>
          <w:rFonts w:eastAsia="Times New Roman"/>
          <w:spacing w:val="-2"/>
          <w:lang w:eastAsia="sv-SE"/>
        </w:rPr>
        <w:t>Just nu är ett utmärkt tillfälle att börja betala av den befintliga bygg- och anläggnings</w:t>
      </w:r>
      <w:r w:rsidR="003D5FCD">
        <w:rPr>
          <w:rFonts w:eastAsia="Times New Roman"/>
          <w:lang w:eastAsia="sv-SE"/>
        </w:rPr>
        <w:softHyphen/>
      </w:r>
      <w:r w:rsidRPr="00163021">
        <w:rPr>
          <w:rFonts w:eastAsia="Times New Roman"/>
          <w:lang w:eastAsia="sv-SE"/>
        </w:rPr>
        <w:t>skulden inom offentlig verksamhet. Målet är att tidigarelägga offentliga investeringar som annars skulle skjutas upp på grund av det ansträngda ekonomiska läget. Det handlar t.ex. om renovering av skolor och förskolor, anläggningsarbeten för nybygg</w:t>
      </w:r>
      <w:r w:rsidR="003D5FCD">
        <w:rPr>
          <w:rFonts w:eastAsia="Times New Roman"/>
          <w:lang w:eastAsia="sv-SE"/>
        </w:rPr>
        <w:softHyphen/>
      </w:r>
      <w:r w:rsidRPr="00163021">
        <w:rPr>
          <w:rFonts w:eastAsia="Times New Roman"/>
          <w:lang w:eastAsia="sv-SE"/>
        </w:rPr>
        <w:t xml:space="preserve">nation, reinvesteringar i </w:t>
      </w:r>
      <w:r w:rsidR="003266CB">
        <w:rPr>
          <w:rFonts w:eastAsia="Times New Roman"/>
          <w:lang w:eastAsia="sv-SE"/>
        </w:rPr>
        <w:t>va</w:t>
      </w:r>
      <w:r w:rsidRPr="00163021">
        <w:rPr>
          <w:rFonts w:eastAsia="Times New Roman"/>
          <w:lang w:eastAsia="sv-SE"/>
        </w:rPr>
        <w:t xml:space="preserve">-infrastruktur, klimatanpassningar i den fysiska miljön och avbetalning av underhållsskulden för det kommunala vägnätet. </w:t>
      </w:r>
    </w:p>
    <w:p w:rsidRPr="00163021" w:rsidR="00F506BB" w:rsidP="00F506BB" w:rsidRDefault="00F506BB" w14:paraId="687076AB" w14:textId="41F2643F">
      <w:pPr>
        <w:rPr>
          <w:rFonts w:eastAsia="Times New Roman"/>
          <w:lang w:eastAsia="sv-SE"/>
        </w:rPr>
      </w:pPr>
      <w:r w:rsidRPr="00163021">
        <w:rPr>
          <w:rFonts w:eastAsia="Times New Roman"/>
          <w:lang w:eastAsia="sv-SE"/>
        </w:rPr>
        <w:t>Vi föreslår en modell som innebär att staten går in och tar hälften av investerings</w:t>
      </w:r>
      <w:r w:rsidR="003D5FCD">
        <w:rPr>
          <w:rFonts w:eastAsia="Times New Roman"/>
          <w:lang w:eastAsia="sv-SE"/>
        </w:rPr>
        <w:softHyphen/>
      </w:r>
      <w:r w:rsidRPr="00163021">
        <w:rPr>
          <w:rFonts w:eastAsia="Times New Roman"/>
          <w:lang w:eastAsia="sv-SE"/>
        </w:rPr>
        <w:t>kostnaden för planerade projekt som utförs mellan 2025 och 2027. En del av stödet kan konstrueras så att kommuner kan ansöka om stöd hos MSB på samma sätt som i dag, men omfattningen – såväl ramen som inriktningen – bör vara betydligt större. En central förutsättning är att den planerade verksamheten ägs och drivs i offentlig regi. Genom ett anbudsförfarande kan sedan privata aktörer vara med och realisera investeringen.</w:t>
      </w:r>
    </w:p>
    <w:p w:rsidRPr="00163021" w:rsidR="00F506BB" w:rsidP="00F506BB" w:rsidRDefault="00F506BB" w14:paraId="3D857D33" w14:textId="07390AB8">
      <w:pPr>
        <w:rPr>
          <w:rFonts w:eastAsia="Times New Roman"/>
          <w:lang w:eastAsia="sv-SE"/>
        </w:rPr>
      </w:pPr>
      <w:r w:rsidRPr="00163021">
        <w:rPr>
          <w:rFonts w:eastAsia="Times New Roman"/>
          <w:lang w:eastAsia="sv-SE"/>
        </w:rPr>
        <w:t xml:space="preserve">Detta ska kombineras med en ny arbetsmarknadspolitisk insats kallad </w:t>
      </w:r>
      <w:r w:rsidRPr="00163021">
        <w:rPr>
          <w:rFonts w:eastAsia="Times New Roman"/>
          <w:i/>
          <w:iCs/>
          <w:lang w:eastAsia="sv-SE"/>
        </w:rPr>
        <w:t>Sverigejobb</w:t>
      </w:r>
      <w:r w:rsidRPr="00163021">
        <w:rPr>
          <w:rFonts w:eastAsia="Times New Roman"/>
          <w:lang w:eastAsia="sv-SE"/>
        </w:rPr>
        <w:t xml:space="preserve">, riktad till arbetslösa med kompetens inom bygg och anläggning. Modellen innebär en form av anställningsstöd där staten tar 80 procent av kostnaderna för anställningen. Villkoret ska vara 100 dagar i arbetslöshet och en utbildning inom bygg och anläggning eller motsvarande kvalifikationer. Befinner man sig i arbetslöshet har man företräde till anställning. De ska i likhet med </w:t>
      </w:r>
      <w:r w:rsidR="002E06D7">
        <w:rPr>
          <w:rFonts w:eastAsia="Times New Roman"/>
          <w:lang w:eastAsia="sv-SE"/>
        </w:rPr>
        <w:t xml:space="preserve">vid </w:t>
      </w:r>
      <w:r w:rsidRPr="00163021">
        <w:rPr>
          <w:rFonts w:eastAsia="Times New Roman"/>
          <w:lang w:eastAsia="sv-SE"/>
        </w:rPr>
        <w:t>andra subventionerade anställningar ha fulla rättigheter och lön som andra anställda.</w:t>
      </w:r>
    </w:p>
    <w:p w:rsidRPr="00163021" w:rsidR="00F506BB" w:rsidP="00891C2A" w:rsidRDefault="00F506BB" w14:paraId="1AB4CEAF" w14:textId="0AFCAD6A">
      <w:pPr>
        <w:rPr>
          <w:rFonts w:eastAsia="Times New Roman"/>
          <w:lang w:eastAsia="sv-SE"/>
        </w:rPr>
      </w:pPr>
      <w:r w:rsidRPr="00163021">
        <w:rPr>
          <w:rFonts w:eastAsia="Times New Roman"/>
          <w:lang w:eastAsia="sv-SE"/>
        </w:rPr>
        <w:t>Vi beräknar att investeringsbehoven i ett första steg kan uppgå till 20 miljarder kronor per år. Om allt detta kommer till stånd skulle det innebära att staten står för 10 miljarder kronor. Om dessa investeringar tidigareläggs så kan det bidra till en syssel</w:t>
      </w:r>
      <w:r w:rsidR="003D5FCD">
        <w:rPr>
          <w:rFonts w:eastAsia="Times New Roman"/>
          <w:lang w:eastAsia="sv-SE"/>
        </w:rPr>
        <w:softHyphen/>
      </w:r>
      <w:r w:rsidRPr="00163021">
        <w:rPr>
          <w:rFonts w:eastAsia="Times New Roman"/>
          <w:lang w:eastAsia="sv-SE"/>
        </w:rPr>
        <w:t>sättningsökning med 25</w:t>
      </w:r>
      <w:r w:rsidR="002E06D7">
        <w:rPr>
          <w:rFonts w:eastAsia="Times New Roman"/>
          <w:lang w:eastAsia="sv-SE"/>
        </w:rPr>
        <w:t> </w:t>
      </w:r>
      <w:r w:rsidRPr="00163021">
        <w:rPr>
          <w:rFonts w:eastAsia="Times New Roman"/>
          <w:lang w:eastAsia="sv-SE"/>
        </w:rPr>
        <w:t>000 personer – vilket skulle kunna ge en tydlig sänkning av arbetslösheten. Vi föreslår en upptrappning av förslaget under tre år.</w:t>
      </w:r>
    </w:p>
    <w:p w:rsidRPr="00BC3A5A" w:rsidR="00F506BB" w:rsidP="00F506BB" w:rsidRDefault="00F506BB" w14:paraId="2569D82F" w14:textId="77777777">
      <w:pPr>
        <w:pStyle w:val="Normalutanindragellerluft"/>
        <w:rPr>
          <w:b/>
          <w:bCs/>
        </w:rPr>
      </w:pPr>
      <w:r w:rsidRPr="00BC3A5A">
        <w:rPr>
          <w:b/>
          <w:bCs/>
        </w:rPr>
        <w:t>Vänsterpartiets förslag:</w:t>
      </w:r>
    </w:p>
    <w:p w:rsidR="00AA2905" w:rsidP="00F506BB" w:rsidRDefault="00F506BB" w14:paraId="689736EC" w14:textId="456CDAD9">
      <w:pPr>
        <w:pStyle w:val="ListaPunkt"/>
      </w:pPr>
      <w:r w:rsidRPr="00163021">
        <w:t>Investera 3 miljarder kronor till Sverigejobb 2025 och därefter 7</w:t>
      </w:r>
      <w:r w:rsidR="002E06D7">
        <w:t> </w:t>
      </w:r>
      <w:r w:rsidRPr="00163021">
        <w:t>miljarder kronor 2026 och 10 miljarder kronor 2027.</w:t>
      </w:r>
    </w:p>
    <w:p w:rsidR="00AA2905" w:rsidRDefault="00AA2905" w14:paraId="7C14A187"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5A4431" w:rsidR="00EB6193" w:rsidP="005A4431" w:rsidRDefault="00D958C0" w14:paraId="583F31B8" w14:textId="2D98DB3B">
      <w:pPr>
        <w:pStyle w:val="Rubrik1numrerat"/>
      </w:pPr>
      <w:r w:rsidRPr="005A4431">
        <w:lastRenderedPageBreak/>
        <w:t xml:space="preserve"> </w:t>
      </w:r>
      <w:bookmarkStart w:name="_Toc183173190" w:id="118"/>
      <w:r w:rsidRPr="005A4431" w:rsidR="00CF0468">
        <w:t>Förskola, skola och högre utbildning</w:t>
      </w:r>
      <w:bookmarkEnd w:id="118"/>
    </w:p>
    <w:p w:rsidRPr="00163021" w:rsidR="006353C0" w:rsidP="006353C0" w:rsidRDefault="0025538C" w14:paraId="2D29EDAD" w14:textId="2777EBB6">
      <w:pPr>
        <w:pStyle w:val="Normalutanindragellerluft"/>
        <w:rPr>
          <w:rFonts w:eastAsia="Times New Roman"/>
        </w:rPr>
      </w:pPr>
      <w:r w:rsidRPr="00163021">
        <w:rPr>
          <w:rFonts w:eastAsia="Times New Roman"/>
        </w:rPr>
        <w:t xml:space="preserve">Sverige står inför mycket stora samhällsutmaningar, inte minst när det gäller skolan. Barns och ungas psykiska ohälsa har kraftigt försämrats under de senaste åren och allt fler unga dras in i kriminalitet. Förskolan och skolan är helt centrala skyddsfaktorer för dessa problem </w:t>
      </w:r>
      <w:r w:rsidRPr="00163021" w:rsidR="006353C0">
        <w:rPr>
          <w:rFonts w:eastAsia="Times New Roman"/>
        </w:rPr>
        <w:t>och</w:t>
      </w:r>
      <w:r w:rsidRPr="00163021">
        <w:rPr>
          <w:rFonts w:eastAsia="Times New Roman"/>
        </w:rPr>
        <w:t xml:space="preserve"> det är då avgörande att skolan får de resurser och förutsättningar som behövs. Som det ser ut nu går skolväsendet redan på knäna och det påverkar både lärarna och barnen/eleverna. </w:t>
      </w:r>
    </w:p>
    <w:p w:rsidRPr="00163021" w:rsidR="006353C0" w:rsidP="00DF5571" w:rsidRDefault="006353C0" w14:paraId="3E9A6721" w14:textId="624C377A">
      <w:r w:rsidRPr="00163021">
        <w:rPr>
          <w:rFonts w:eastAsia="Times New Roman"/>
          <w:lang w:eastAsia="sv-SE"/>
        </w:rPr>
        <w:t>Kommunernas ekonomiska situation har länge varit sådan att de anpassat sin verk</w:t>
      </w:r>
      <w:r w:rsidR="00692FB1">
        <w:rPr>
          <w:rFonts w:eastAsia="Times New Roman"/>
          <w:lang w:eastAsia="sv-SE"/>
        </w:rPr>
        <w:softHyphen/>
      </w:r>
      <w:r w:rsidRPr="00163021">
        <w:rPr>
          <w:rFonts w:eastAsia="Times New Roman"/>
          <w:lang w:eastAsia="sv-SE"/>
        </w:rPr>
        <w:t xml:space="preserve">samhet utifrån de ekonomiska begränsningar de tvingas leva med. </w:t>
      </w:r>
      <w:r w:rsidRPr="00163021" w:rsidR="00FB1F81">
        <w:rPr>
          <w:rFonts w:eastAsia="Times New Roman"/>
          <w:lang w:eastAsia="sv-SE"/>
        </w:rPr>
        <w:t>En undersökning gjord av Sveriges Lärare</w:t>
      </w:r>
      <w:r w:rsidRPr="00163021">
        <w:rPr>
          <w:rFonts w:eastAsia="Times New Roman"/>
          <w:lang w:eastAsia="sv-SE"/>
        </w:rPr>
        <w:t xml:space="preserve"> visar på långtgående nedskärningar bland de anställda</w:t>
      </w:r>
      <w:r w:rsidRPr="00163021" w:rsidR="00FB1F81">
        <w:rPr>
          <w:rFonts w:eastAsia="Times New Roman"/>
          <w:lang w:eastAsia="sv-SE"/>
        </w:rPr>
        <w:t>.</w:t>
      </w:r>
      <w:r w:rsidRPr="00163021">
        <w:rPr>
          <w:rFonts w:eastAsia="Times New Roman"/>
          <w:lang w:eastAsia="sv-SE"/>
        </w:rPr>
        <w:t xml:space="preserve"> </w:t>
      </w:r>
      <w:r w:rsidRPr="00163021" w:rsidR="005317D6">
        <w:rPr>
          <w:rFonts w:eastAsia="Times New Roman"/>
          <w:lang w:eastAsia="sv-SE"/>
        </w:rPr>
        <w:t xml:space="preserve">Så stor andel som </w:t>
      </w:r>
      <w:r w:rsidRPr="00163021" w:rsidR="00FB1F81">
        <w:rPr>
          <w:rFonts w:eastAsia="Times New Roman"/>
          <w:lang w:eastAsia="sv-SE"/>
        </w:rPr>
        <w:t>70 procent</w:t>
      </w:r>
      <w:r w:rsidRPr="00163021">
        <w:rPr>
          <w:rFonts w:eastAsia="Times New Roman"/>
          <w:lang w:eastAsia="sv-SE"/>
        </w:rPr>
        <w:t xml:space="preserve"> svarar att de upplever en sämre ekonomisk situation</w:t>
      </w:r>
      <w:r w:rsidRPr="00163021" w:rsidR="00FB1F81">
        <w:rPr>
          <w:rFonts w:eastAsia="Times New Roman"/>
          <w:lang w:eastAsia="sv-SE"/>
        </w:rPr>
        <w:t xml:space="preserve"> i år</w:t>
      </w:r>
      <w:r w:rsidRPr="00163021">
        <w:rPr>
          <w:rFonts w:eastAsia="Times New Roman"/>
          <w:lang w:eastAsia="sv-SE"/>
        </w:rPr>
        <w:t xml:space="preserve"> än 2023.</w:t>
      </w:r>
      <w:r w:rsidRPr="00163021" w:rsidR="001A2EBA">
        <w:rPr>
          <w:rStyle w:val="Fotnotsreferens"/>
          <w:rFonts w:eastAsia="Times New Roman"/>
          <w:lang w:eastAsia="sv-SE"/>
        </w:rPr>
        <w:footnoteReference w:id="85"/>
      </w:r>
      <w:r w:rsidRPr="00163021">
        <w:rPr>
          <w:rFonts w:eastAsia="Times New Roman"/>
          <w:lang w:eastAsia="sv-SE"/>
        </w:rPr>
        <w:t xml:space="preserve"> I minst två av tre kommuner uppges att det sker nedskärningar i för- och grundskolan. </w:t>
      </w:r>
      <w:r w:rsidRPr="00163021" w:rsidR="003B621F">
        <w:rPr>
          <w:rFonts w:eastAsia="Times New Roman"/>
          <w:lang w:eastAsia="sv-SE"/>
        </w:rPr>
        <w:t>En</w:t>
      </w:r>
      <w:r w:rsidRPr="00163021" w:rsidR="00180BDB">
        <w:rPr>
          <w:rFonts w:eastAsia="Times New Roman"/>
          <w:lang w:eastAsia="sv-SE"/>
        </w:rPr>
        <w:t xml:space="preserve"> av </w:t>
      </w:r>
      <w:r w:rsidRPr="00163021" w:rsidR="003B621F">
        <w:rPr>
          <w:rFonts w:eastAsia="Times New Roman"/>
          <w:lang w:eastAsia="sv-SE"/>
        </w:rPr>
        <w:t>fem</w:t>
      </w:r>
      <w:r w:rsidRPr="00163021">
        <w:rPr>
          <w:rFonts w:eastAsia="Times New Roman"/>
          <w:lang w:eastAsia="sv-SE"/>
        </w:rPr>
        <w:t xml:space="preserve"> lokalföreningar rapporterar att flera lärartjänster i grundskolan försvunnit och </w:t>
      </w:r>
      <w:r w:rsidRPr="00163021" w:rsidR="00180BDB">
        <w:rPr>
          <w:rFonts w:eastAsia="Times New Roman"/>
          <w:lang w:eastAsia="sv-SE"/>
        </w:rPr>
        <w:t>15 procent</w:t>
      </w:r>
      <w:r w:rsidRPr="00163021">
        <w:rPr>
          <w:rFonts w:eastAsia="Times New Roman"/>
          <w:lang w:eastAsia="sv-SE"/>
        </w:rPr>
        <w:t xml:space="preserve"> att lärarstyrkan inom förskola minskat med flera tjänster. Nedskärningarna drabbar i första hand annan skol- och förskolepersonal än just lärare, men innebär i sin tur en ökad belastning på lärarna och sämre förutsättningar för en </w:t>
      </w:r>
      <w:r w:rsidRPr="00692FB1">
        <w:rPr>
          <w:rFonts w:eastAsia="Times New Roman"/>
          <w:spacing w:val="-2"/>
          <w:lang w:eastAsia="sv-SE"/>
        </w:rPr>
        <w:t xml:space="preserve">fungerande verksamhet. För samtliga skolformer svarar en majoritet av </w:t>
      </w:r>
      <w:r w:rsidRPr="00692FB1" w:rsidR="00330087">
        <w:rPr>
          <w:rFonts w:eastAsia="Times New Roman"/>
          <w:spacing w:val="-2"/>
          <w:lang w:eastAsia="sv-SE"/>
        </w:rPr>
        <w:t>lokal</w:t>
      </w:r>
      <w:r w:rsidRPr="00692FB1">
        <w:rPr>
          <w:rFonts w:eastAsia="Times New Roman"/>
          <w:spacing w:val="-2"/>
          <w:lang w:eastAsia="sv-SE"/>
        </w:rPr>
        <w:t>föreningarna</w:t>
      </w:r>
      <w:r w:rsidRPr="00163021">
        <w:rPr>
          <w:rFonts w:eastAsia="Times New Roman"/>
          <w:lang w:eastAsia="sv-SE"/>
        </w:rPr>
        <w:t xml:space="preserve"> att de helt eller delvis anser att de ekonomiska resurserna som ställs till verksamhetens förfogande inte är tillräckliga för att klara målen. Allra högst andel är det i grundskolan där fler än åtta av tio föreningar svarar att resurserna är otillräckliga.</w:t>
      </w:r>
      <w:r w:rsidRPr="00163021">
        <w:rPr>
          <w:rStyle w:val="Fotnotsreferens"/>
          <w:rFonts w:ascii="Times New Roman" w:hAnsi="Times New Roman" w:eastAsia="Times New Roman" w:cs="Times New Roman"/>
          <w:kern w:val="0"/>
          <w:lang w:eastAsia="sv-SE"/>
          <w14:numSpacing w14:val="default"/>
        </w:rPr>
        <w:footnoteReference w:id="86"/>
      </w:r>
      <w:r w:rsidRPr="00163021" w:rsidR="00C25BF2">
        <w:rPr>
          <w:rFonts w:eastAsia="Times New Roman"/>
          <w:lang w:eastAsia="sv-SE"/>
        </w:rPr>
        <w:t xml:space="preserve"> Sammantaget visar rapporten på att resurserna inte räcker för att nå målen.</w:t>
      </w:r>
    </w:p>
    <w:p w:rsidRPr="00163021" w:rsidR="0025538C" w:rsidP="00DF5571" w:rsidRDefault="00CF5CC7" w14:paraId="3129BF99" w14:textId="48F2D8BB">
      <w:pPr>
        <w:rPr>
          <w:rFonts w:eastAsia="Times New Roman"/>
        </w:rPr>
      </w:pPr>
      <w:r w:rsidRPr="00163021">
        <w:rPr>
          <w:rFonts w:eastAsia="Times New Roman"/>
        </w:rPr>
        <w:t xml:space="preserve">Resultat från Skolledarenkäten 2023 visar att </w:t>
      </w:r>
      <w:r w:rsidRPr="00163021" w:rsidR="0025538C">
        <w:rPr>
          <w:rFonts w:eastAsia="Times New Roman"/>
        </w:rPr>
        <w:t xml:space="preserve">64 procent av rektorerna i grundskolan har beskrivit att de under </w:t>
      </w:r>
      <w:r w:rsidRPr="00163021">
        <w:rPr>
          <w:rFonts w:eastAsia="Times New Roman"/>
        </w:rPr>
        <w:t>året</w:t>
      </w:r>
      <w:r w:rsidRPr="00163021" w:rsidR="0025538C">
        <w:rPr>
          <w:rFonts w:eastAsia="Times New Roman"/>
        </w:rPr>
        <w:t xml:space="preserve"> kommer att vara tvungna att genomföra besparingar som påverkar elevernas möjlighet att nå målen för utbildningen. I samma undersökning svarar endast 10 procent av skolledarna att det finns tillräckliga resurser till extra anpassningar och särskilt stöd för de barn och elever som har behov av det.</w:t>
      </w:r>
      <w:r w:rsidRPr="00163021" w:rsidR="0025538C">
        <w:rPr>
          <w:rFonts w:eastAsia="Times New Roman"/>
          <w:vertAlign w:val="superscript"/>
        </w:rPr>
        <w:footnoteReference w:id="87"/>
      </w:r>
      <w:r w:rsidRPr="00163021" w:rsidR="0025538C">
        <w:rPr>
          <w:rFonts w:eastAsia="Times New Roman"/>
        </w:rPr>
        <w:t xml:space="preserve"> Arbetsmiljöverkets senaste undersökning visar att lärare i hög grad upplever hög arbetsbelastning och att deras arbete är fysiskt och psykiskt påfrestande.</w:t>
      </w:r>
      <w:r w:rsidRPr="00163021" w:rsidR="0025538C">
        <w:rPr>
          <w:rFonts w:eastAsia="Times New Roman"/>
          <w:vertAlign w:val="superscript"/>
        </w:rPr>
        <w:footnoteReference w:id="88"/>
      </w:r>
      <w:r w:rsidRPr="00163021" w:rsidR="0025538C">
        <w:rPr>
          <w:rFonts w:eastAsia="Times New Roman"/>
        </w:rPr>
        <w:t xml:space="preserve"> </w:t>
      </w:r>
    </w:p>
    <w:p w:rsidRPr="00163021" w:rsidR="0025538C" w:rsidP="0025538C" w:rsidRDefault="0025538C" w14:paraId="29A814FE" w14:textId="20F934FD">
      <w:pPr>
        <w:ind w:firstLine="340"/>
        <w:rPr>
          <w:rFonts w:ascii="Times New Roman" w:hAnsi="Times New Roman" w:eastAsia="Times New Roman" w:cs="Times New Roman"/>
        </w:rPr>
      </w:pPr>
      <w:r w:rsidRPr="00163021">
        <w:rPr>
          <w:rFonts w:ascii="Times New Roman" w:hAnsi="Times New Roman" w:eastAsia="Times New Roman" w:cs="Times New Roman"/>
        </w:rPr>
        <w:t>Trots att förskolans och skolans roll för att minska samhällsproblemen understryks gång på gång så säkerställer inte regeringen att det finns tillräckligt med resurser för verksamheterna inom skolområdet: förskola</w:t>
      </w:r>
      <w:r w:rsidRPr="00163021" w:rsidR="00371D03">
        <w:rPr>
          <w:rFonts w:ascii="Times New Roman" w:hAnsi="Times New Roman" w:eastAsia="Times New Roman" w:cs="Times New Roman"/>
        </w:rPr>
        <w:t>n</w:t>
      </w:r>
      <w:r w:rsidRPr="00163021">
        <w:rPr>
          <w:rFonts w:ascii="Times New Roman" w:hAnsi="Times New Roman" w:eastAsia="Times New Roman" w:cs="Times New Roman"/>
        </w:rPr>
        <w:t>, grundskola</w:t>
      </w:r>
      <w:r w:rsidRPr="00163021" w:rsidR="00371D03">
        <w:rPr>
          <w:rFonts w:ascii="Times New Roman" w:hAnsi="Times New Roman" w:eastAsia="Times New Roman" w:cs="Times New Roman"/>
        </w:rPr>
        <w:t>n</w:t>
      </w:r>
      <w:r w:rsidRPr="00163021">
        <w:rPr>
          <w:rFonts w:ascii="Times New Roman" w:hAnsi="Times New Roman" w:eastAsia="Times New Roman" w:cs="Times New Roman"/>
        </w:rPr>
        <w:t>, fritidshem</w:t>
      </w:r>
      <w:r w:rsidRPr="00163021" w:rsidR="00371D03">
        <w:rPr>
          <w:rFonts w:ascii="Times New Roman" w:hAnsi="Times New Roman" w:eastAsia="Times New Roman" w:cs="Times New Roman"/>
        </w:rPr>
        <w:t>men</w:t>
      </w:r>
      <w:r w:rsidRPr="00163021">
        <w:rPr>
          <w:rFonts w:ascii="Times New Roman" w:hAnsi="Times New Roman" w:eastAsia="Times New Roman" w:cs="Times New Roman"/>
        </w:rPr>
        <w:t>, gymnasie</w:t>
      </w:r>
      <w:r w:rsidR="00692FB1">
        <w:rPr>
          <w:rFonts w:ascii="Times New Roman" w:hAnsi="Times New Roman" w:eastAsia="Times New Roman" w:cs="Times New Roman"/>
        </w:rPr>
        <w:softHyphen/>
      </w:r>
      <w:r w:rsidRPr="00163021">
        <w:rPr>
          <w:rFonts w:ascii="Times New Roman" w:hAnsi="Times New Roman" w:eastAsia="Times New Roman" w:cs="Times New Roman"/>
        </w:rPr>
        <w:t>skolan, vuxenutbildningen och folkhögskolorna – alla vittnar om att det krävs besparingar. Vänsterpartiet föreslår i denna budgetmotion att de generella statsbidragen ska öka kraftigt 2024 och i takt med inflation, löner och befolkningens tillväxt i olika åldersgrupper de kommande åren. Ökade generella statsbidrag till kommuner är den plattform som krävs för att verksamheterna ska få arbetsro för att skapa en långsiktigt trygg, demokratisk och produktiv utbildningssektor.</w:t>
      </w:r>
    </w:p>
    <w:p w:rsidRPr="00163021" w:rsidR="0025538C" w:rsidP="0025538C" w:rsidRDefault="0025538C" w14:paraId="303A27E5" w14:textId="04B50A2F">
      <w:pPr>
        <w:ind w:firstLine="340"/>
        <w:rPr>
          <w:rFonts w:ascii="Times New Roman" w:hAnsi="Times New Roman" w:eastAsia="Times New Roman" w:cs="Times New Roman"/>
          <w:lang w:eastAsia="sv-SE"/>
        </w:rPr>
      </w:pPr>
      <w:r w:rsidRPr="00163021">
        <w:rPr>
          <w:rFonts w:ascii="Times New Roman" w:hAnsi="Times New Roman" w:eastAsia="Times New Roman" w:cs="Times New Roman"/>
        </w:rPr>
        <w:t xml:space="preserve">Utöver detta har Vänsterpartiet ett antal förslag som ska öka </w:t>
      </w:r>
      <w:r w:rsidRPr="00163021" w:rsidR="00165CA9">
        <w:rPr>
          <w:rFonts w:ascii="Times New Roman" w:hAnsi="Times New Roman" w:eastAsia="Times New Roman" w:cs="Times New Roman"/>
        </w:rPr>
        <w:t xml:space="preserve">personaltätheten i förskolan och </w:t>
      </w:r>
      <w:r w:rsidRPr="00163021" w:rsidR="00AB4AC5">
        <w:rPr>
          <w:rFonts w:ascii="Times New Roman" w:hAnsi="Times New Roman" w:eastAsia="Times New Roman" w:cs="Times New Roman"/>
        </w:rPr>
        <w:t xml:space="preserve">stärker </w:t>
      </w:r>
      <w:r w:rsidRPr="00163021" w:rsidR="00165CA9">
        <w:rPr>
          <w:rFonts w:ascii="Times New Roman" w:hAnsi="Times New Roman" w:eastAsia="Times New Roman" w:cs="Times New Roman"/>
        </w:rPr>
        <w:t>elevhälsan</w:t>
      </w:r>
      <w:r w:rsidRPr="00163021">
        <w:rPr>
          <w:rFonts w:ascii="Times New Roman" w:hAnsi="Times New Roman" w:eastAsia="Times New Roman" w:cs="Times New Roman"/>
        </w:rPr>
        <w:t xml:space="preserve">, </w:t>
      </w:r>
      <w:r w:rsidRPr="00163021" w:rsidR="00AB4AC5">
        <w:rPr>
          <w:rFonts w:ascii="Times New Roman" w:hAnsi="Times New Roman" w:eastAsia="Times New Roman" w:cs="Times New Roman"/>
        </w:rPr>
        <w:t xml:space="preserve">samt </w:t>
      </w:r>
      <w:r w:rsidRPr="00163021">
        <w:rPr>
          <w:rFonts w:ascii="Times New Roman" w:hAnsi="Times New Roman" w:eastAsia="Times New Roman" w:cs="Times New Roman"/>
        </w:rPr>
        <w:t>främja</w:t>
      </w:r>
      <w:r w:rsidRPr="00163021" w:rsidR="00AB4AC5">
        <w:rPr>
          <w:rFonts w:ascii="Times New Roman" w:hAnsi="Times New Roman" w:eastAsia="Times New Roman" w:cs="Times New Roman"/>
        </w:rPr>
        <w:t>r</w:t>
      </w:r>
      <w:r w:rsidRPr="00163021">
        <w:rPr>
          <w:rFonts w:ascii="Times New Roman" w:hAnsi="Times New Roman" w:eastAsia="Times New Roman" w:cs="Times New Roman"/>
        </w:rPr>
        <w:t xml:space="preserve"> deltagandet i förskola och fritidshem</w:t>
      </w:r>
      <w:r w:rsidRPr="00163021" w:rsidR="00AB4AC5">
        <w:rPr>
          <w:rFonts w:ascii="Times New Roman" w:hAnsi="Times New Roman" w:eastAsia="Times New Roman" w:cs="Times New Roman"/>
        </w:rPr>
        <w:t>. Vi</w:t>
      </w:r>
      <w:r w:rsidRPr="00163021">
        <w:rPr>
          <w:rFonts w:ascii="Times New Roman" w:hAnsi="Times New Roman" w:eastAsia="Times New Roman" w:cs="Times New Roman"/>
        </w:rPr>
        <w:t xml:space="preserve"> föreslår </w:t>
      </w:r>
      <w:r w:rsidRPr="00163021" w:rsidR="00AB4AC5">
        <w:rPr>
          <w:rFonts w:ascii="Times New Roman" w:hAnsi="Times New Roman" w:eastAsia="Times New Roman" w:cs="Times New Roman"/>
        </w:rPr>
        <w:t xml:space="preserve">dessutom </w:t>
      </w:r>
      <w:r w:rsidRPr="00163021">
        <w:rPr>
          <w:rFonts w:ascii="Times New Roman" w:hAnsi="Times New Roman" w:eastAsia="Times New Roman" w:cs="Times New Roman"/>
        </w:rPr>
        <w:t>mer resurser till forskning, folkbildning, kulturskolan och idrotten.</w:t>
      </w:r>
    </w:p>
    <w:p w:rsidRPr="005A4431" w:rsidR="0029679B" w:rsidP="005A4431" w:rsidRDefault="00D958C0" w14:paraId="756BC6C4" w14:textId="03B2E81B">
      <w:pPr>
        <w:pStyle w:val="Rubrik2numrerat"/>
      </w:pPr>
      <w:r w:rsidRPr="005A4431">
        <w:lastRenderedPageBreak/>
        <w:t xml:space="preserve"> </w:t>
      </w:r>
      <w:bookmarkStart w:name="_Toc183173191" w:id="119"/>
      <w:r w:rsidRPr="005A4431" w:rsidR="0029679B">
        <w:t>Fler vuxna i förskolan</w:t>
      </w:r>
      <w:bookmarkEnd w:id="119"/>
    </w:p>
    <w:p w:rsidRPr="00163021" w:rsidR="00B94B31" w:rsidP="002A262F" w:rsidRDefault="002A262F" w14:paraId="1DCEBA54" w14:textId="13729672">
      <w:pPr>
        <w:pStyle w:val="Normalutanindragellerluft"/>
        <w:rPr>
          <w:rFonts w:eastAsia="Times New Roman"/>
          <w:lang w:eastAsia="sv-SE"/>
        </w:rPr>
      </w:pPr>
      <w:r w:rsidRPr="00163021">
        <w:rPr>
          <w:rFonts w:eastAsia="Times New Roman"/>
          <w:lang w:eastAsia="sv-SE"/>
        </w:rPr>
        <w:t>Förskolan ska lägga grunden för resten av livet</w:t>
      </w:r>
      <w:r w:rsidR="00D958C0">
        <w:rPr>
          <w:rFonts w:eastAsia="Times New Roman"/>
          <w:lang w:eastAsia="sv-SE"/>
        </w:rPr>
        <w:t>,</w:t>
      </w:r>
      <w:r w:rsidRPr="00163021">
        <w:rPr>
          <w:rFonts w:eastAsia="Times New Roman"/>
          <w:lang w:eastAsia="sv-SE"/>
        </w:rPr>
        <w:t xml:space="preserve"> och personalen ska ha tiden och kompetensen att ge alla barn det stöd de behöver för att kunna utvecklas utifrån sina förutsättningar. För Vänsterpartiet är det viktigt att värna barnen. Rätten till en bra förskola för alla barn är en självklarhet. Bra barnomsorg är också en förutsättning för att kvinnor och män ska kunna förvärvsarbeta på lika villkor. Inom förskolan löper dock personalen större risk att drabbas av stressrelaterade sjukdomar jämfört med andra yrkesgrupper på arbetsmarknaden. Det riskerar att drabba barnens utveckling. Barnen har rätt till en bra verksamhet och personalen har rätt till en god arbetsmiljö.</w:t>
      </w:r>
      <w:r w:rsidRPr="00163021" w:rsidR="000964EC">
        <w:rPr>
          <w:rFonts w:eastAsia="Times New Roman"/>
          <w:lang w:eastAsia="sv-SE"/>
        </w:rPr>
        <w:t xml:space="preserve"> </w:t>
      </w:r>
      <w:r w:rsidRPr="00163021" w:rsidR="00B94B31">
        <w:rPr>
          <w:rFonts w:eastAsia="Times New Roman"/>
          <w:lang w:eastAsia="sv-SE"/>
        </w:rPr>
        <w:t>I en ekonomisk</w:t>
      </w:r>
      <w:r w:rsidR="00D958C0">
        <w:rPr>
          <w:rFonts w:eastAsia="Times New Roman"/>
          <w:lang w:eastAsia="sv-SE"/>
        </w:rPr>
        <w:t>t</w:t>
      </w:r>
      <w:r w:rsidRPr="00163021" w:rsidR="00B94B31">
        <w:rPr>
          <w:rFonts w:eastAsia="Times New Roman"/>
          <w:lang w:eastAsia="sv-SE"/>
        </w:rPr>
        <w:t xml:space="preserve"> orolig tid ser vi hur kommunerna tvingas dra ner på resurser, samtidigt föds det färre barn i Sverige vilket gör att </w:t>
      </w:r>
      <w:r w:rsidRPr="00163021" w:rsidR="00D958C0">
        <w:rPr>
          <w:rFonts w:eastAsia="Times New Roman"/>
          <w:lang w:eastAsia="sv-SE"/>
        </w:rPr>
        <w:t xml:space="preserve">man </w:t>
      </w:r>
      <w:r w:rsidRPr="00163021" w:rsidR="00B94B31">
        <w:rPr>
          <w:rFonts w:eastAsia="Times New Roman"/>
          <w:lang w:eastAsia="sv-SE"/>
        </w:rPr>
        <w:t>i många kommuner tvingas skära i verksam</w:t>
      </w:r>
      <w:r w:rsidR="00692FB1">
        <w:rPr>
          <w:rFonts w:eastAsia="Times New Roman"/>
          <w:lang w:eastAsia="sv-SE"/>
        </w:rPr>
        <w:softHyphen/>
      </w:r>
      <w:r w:rsidRPr="00163021" w:rsidR="00B94B31">
        <w:rPr>
          <w:rFonts w:eastAsia="Times New Roman"/>
          <w:lang w:eastAsia="sv-SE"/>
        </w:rPr>
        <w:t>heten på grund av besparingar och lägga ned förskolor för att det inte finns tillräckligt med barn för att fylla dem.</w:t>
      </w:r>
    </w:p>
    <w:p w:rsidRPr="00163021" w:rsidR="00627718" w:rsidP="00B94B31" w:rsidRDefault="000964EC" w14:paraId="512BAA9D" w14:textId="6AE369C4">
      <w:r w:rsidRPr="00163021">
        <w:t>1990-talskrisen innebar en kraftig försämring av personaltätheten. Personalen i</w:t>
      </w:r>
      <w:r w:rsidRPr="00163021" w:rsidR="00B94B31">
        <w:t xml:space="preserve"> </w:t>
      </w:r>
      <w:r w:rsidRPr="00163021">
        <w:t>förskolan har blivit färre. Rektorerna har blivit färre, även måltidspersonal och vakt</w:t>
      </w:r>
      <w:r w:rsidR="00EB5157">
        <w:softHyphen/>
      </w:r>
      <w:r w:rsidRPr="00163021">
        <w:t>mästare. Idag är det ca 40 procent av personalen som jobbar i förskolan som helt saknar någon form av utbildning för arbete med barn. I Sverige är varannan barngrupp för stor (54 procent) i förhållande till Skolverkets rekommendationer. Genomsnittlig grupp</w:t>
      </w:r>
      <w:r w:rsidR="00EB5157">
        <w:softHyphen/>
      </w:r>
      <w:r w:rsidRPr="00163021">
        <w:t xml:space="preserve">storlek har gått från 14,4 barn (1990) till 15,2 barn (2022). </w:t>
      </w:r>
    </w:p>
    <w:p w:rsidRPr="00163021" w:rsidR="003C5288" w:rsidP="005E00F7" w:rsidRDefault="00627718" w14:paraId="5E21BC87" w14:textId="03B47E3F">
      <w:r w:rsidRPr="00163021">
        <w:t>För att höja kvalitén i förskolan föreslår Vänsterpartiet därför en reglering av barngrupperna genom att likt Norge reglera hur många barn det får vara per anställd. Max 3 barn per vuxen för barn upp till och med 3</w:t>
      </w:r>
      <w:r w:rsidR="00D958C0">
        <w:t> </w:t>
      </w:r>
      <w:r w:rsidRPr="00163021">
        <w:t>år och max 5 barn per vuxen i grupperna med barn som är 4–5 år. Samtidigt föreslås barngruppernas storlek regleras till max 12 barn i grupperna med barn under 3</w:t>
      </w:r>
      <w:r w:rsidR="00D958C0">
        <w:t> </w:t>
      </w:r>
      <w:r w:rsidRPr="00163021">
        <w:t>år och max 15 barn i grupperna med barn över 3</w:t>
      </w:r>
      <w:r w:rsidR="00D958C0">
        <w:t> </w:t>
      </w:r>
      <w:r w:rsidRPr="00163021">
        <w:t>år.</w:t>
      </w:r>
      <w:r w:rsidRPr="00163021" w:rsidR="000964EC">
        <w:t xml:space="preserve"> Förslaget innebär även att staten ska ta det ekonomiska ansvaret för att hålla detta, inte kommunerna.</w:t>
      </w:r>
      <w:r w:rsidRPr="00163021" w:rsidR="00CC6688">
        <w:t xml:space="preserve"> En lagstiftning kring personaltäthet behöver tas fram och träda i kraft i kombination med det kompetenshöjande </w:t>
      </w:r>
      <w:r w:rsidR="00D958C0">
        <w:t>B</w:t>
      </w:r>
      <w:r w:rsidRPr="00163021" w:rsidR="00CC6688">
        <w:t>arnskötarlyftet</w:t>
      </w:r>
      <w:r w:rsidRPr="00163021" w:rsidR="005E00F7">
        <w:t>. I budgeten</w:t>
      </w:r>
      <w:r w:rsidRPr="00163021" w:rsidR="00CC6688">
        <w:t xml:space="preserve"> avsätter</w:t>
      </w:r>
      <w:r w:rsidRPr="00163021" w:rsidR="005E00F7">
        <w:t xml:space="preserve"> vi</w:t>
      </w:r>
      <w:r w:rsidRPr="00163021" w:rsidR="00CC6688">
        <w:t xml:space="preserve"> medel </w:t>
      </w:r>
      <w:r w:rsidRPr="00163021" w:rsidR="005E00F7">
        <w:t>för en</w:t>
      </w:r>
      <w:r w:rsidRPr="00163021" w:rsidR="00CC6688">
        <w:t xml:space="preserve"> stegvis ökad personaltäthet. </w:t>
      </w:r>
    </w:p>
    <w:p w:rsidRPr="00163021" w:rsidR="003C5288" w:rsidP="003C5288" w:rsidRDefault="003C5288" w14:paraId="03AB52E1" w14:textId="315D841B">
      <w:r w:rsidRPr="00163021">
        <w:t xml:space="preserve">För att förskolan ska kunna utvecklas och rekrytera mer personal krävs det en utveckling av de olika yrkesrollerna. Därför föreslås att Vänsterpartiet ett riktat barnskötarlyft. En utbildningssatsning som liknar </w:t>
      </w:r>
      <w:r w:rsidR="00D958C0">
        <w:t>Ä</w:t>
      </w:r>
      <w:r w:rsidRPr="00163021">
        <w:t>ldreomsorgslyftet. Personalen får kombinerat med arbete utbilda sig till barnskötare. Många har lång erfarenhet och kommer att kunna validera sina kunskaper och tillgodoräkna sig delar av utbildningen. Som en del av detta är det också viktigt att skydda yrkestiteln barnskötare. Titeln barnskötare bör reserveras för personer med en examen från barn- och fritids</w:t>
      </w:r>
      <w:r w:rsidR="00EB5157">
        <w:softHyphen/>
      </w:r>
      <w:r w:rsidRPr="00163021">
        <w:t xml:space="preserve">programmet eller med motsvarande utbildning/yrkespaket på </w:t>
      </w:r>
      <w:proofErr w:type="spellStart"/>
      <w:r w:rsidR="00D958C0">
        <w:t>k</w:t>
      </w:r>
      <w:r w:rsidRPr="00163021">
        <w:t>omvux</w:t>
      </w:r>
      <w:proofErr w:type="spellEnd"/>
      <w:r w:rsidRPr="00163021">
        <w:t>. En skyddad yrkestitel höjer statusen på yrket och i förlängningen kvaliteten i verksamheten.</w:t>
      </w:r>
    </w:p>
    <w:p w:rsidRPr="00BC3A5A" w:rsidR="000964EC" w:rsidP="003C5288" w:rsidRDefault="001764D6" w14:paraId="71EA3854" w14:textId="06A739EE">
      <w:pPr>
        <w:pStyle w:val="Normalutanindragellerluft"/>
        <w:rPr>
          <w:b/>
          <w:bCs/>
        </w:rPr>
      </w:pPr>
      <w:bookmarkStart w:name="_Hlk178165957" w:id="120"/>
      <w:r w:rsidRPr="00BC3A5A">
        <w:rPr>
          <w:b/>
          <w:bCs/>
        </w:rPr>
        <w:t>Vänsterpartiets förslag</w:t>
      </w:r>
      <w:r w:rsidRPr="00BC3A5A" w:rsidR="000964EC">
        <w:rPr>
          <w:b/>
          <w:bCs/>
        </w:rPr>
        <w:t>:</w:t>
      </w:r>
      <w:r w:rsidRPr="00BC3A5A" w:rsidR="003B2421">
        <w:rPr>
          <w:b/>
          <w:bCs/>
        </w:rPr>
        <w:t xml:space="preserve"> </w:t>
      </w:r>
    </w:p>
    <w:p w:rsidRPr="00163021" w:rsidR="000964EC" w:rsidP="00CE199C" w:rsidRDefault="000964EC" w14:paraId="5FC5AAE7" w14:textId="153DD20B">
      <w:pPr>
        <w:pStyle w:val="ListaPunkt"/>
      </w:pPr>
      <w:r w:rsidRPr="00163021">
        <w:t>1–3</w:t>
      </w:r>
      <w:r w:rsidR="00D958C0">
        <w:t>-</w:t>
      </w:r>
      <w:r w:rsidRPr="00163021">
        <w:t>år</w:t>
      </w:r>
      <w:r w:rsidRPr="00163021" w:rsidR="00CE199C">
        <w:t>ingar</w:t>
      </w:r>
      <w:r w:rsidRPr="00163021">
        <w:t>: max 3 barn/vuxen och 12 barn/grupp</w:t>
      </w:r>
      <w:r w:rsidRPr="00163021" w:rsidR="00CE199C">
        <w:t>.</w:t>
      </w:r>
      <w:r w:rsidRPr="00163021" w:rsidR="003B2421">
        <w:t xml:space="preserve"> </w:t>
      </w:r>
      <w:r w:rsidRPr="00163021">
        <w:t>4–5</w:t>
      </w:r>
      <w:r w:rsidR="00D958C0">
        <w:t>-</w:t>
      </w:r>
      <w:r w:rsidRPr="00163021">
        <w:t>år</w:t>
      </w:r>
      <w:r w:rsidRPr="00163021" w:rsidR="00CE199C">
        <w:t>ingar</w:t>
      </w:r>
      <w:r w:rsidRPr="00163021">
        <w:t>: max 5 barn/vuxen och 15 barn/grupp</w:t>
      </w:r>
      <w:r w:rsidRPr="00163021" w:rsidR="00CE199C">
        <w:t>.</w:t>
      </w:r>
      <w:r w:rsidRPr="00163021" w:rsidR="00BE5A24">
        <w:t xml:space="preserve"> </w:t>
      </w:r>
      <w:r w:rsidRPr="00163021" w:rsidR="00CC6688">
        <w:t xml:space="preserve">Kostnad </w:t>
      </w:r>
      <w:r w:rsidRPr="00163021" w:rsidR="005E00F7">
        <w:t>500 miljoner 2025.</w:t>
      </w:r>
    </w:p>
    <w:p w:rsidRPr="00163021" w:rsidR="0029679B" w:rsidP="00CE199C" w:rsidRDefault="000964EC" w14:paraId="6777796A" w14:textId="7201AC35">
      <w:pPr>
        <w:pStyle w:val="ListaPunkt"/>
      </w:pPr>
      <w:r w:rsidRPr="00163021">
        <w:t>Vänsterpartiet vill också se ett riktat barnskötarlyft, i likhet med det som genomförts inom äldreomsorgen.</w:t>
      </w:r>
      <w:r w:rsidRPr="00163021" w:rsidR="003C5288">
        <w:t xml:space="preserve"> Kostnad 250 miljoner 2025.</w:t>
      </w:r>
      <w:r w:rsidRPr="00163021">
        <w:t xml:space="preserve"> </w:t>
      </w:r>
    </w:p>
    <w:bookmarkEnd w:id="120"/>
    <w:p w:rsidRPr="005A4431" w:rsidR="0029679B" w:rsidP="005A4431" w:rsidRDefault="00D958C0" w14:paraId="42B54217" w14:textId="3C8D9792">
      <w:pPr>
        <w:pStyle w:val="Rubrik2numrerat"/>
      </w:pPr>
      <w:r w:rsidRPr="005A4431">
        <w:lastRenderedPageBreak/>
        <w:t xml:space="preserve"> </w:t>
      </w:r>
      <w:bookmarkStart w:name="_Toc183173192" w:id="121"/>
      <w:r w:rsidRPr="005A4431" w:rsidR="00B64B8C">
        <w:t>Kraftigt förstärkt</w:t>
      </w:r>
      <w:r w:rsidRPr="005A4431" w:rsidR="00434301">
        <w:t xml:space="preserve"> elevhälsa</w:t>
      </w:r>
      <w:bookmarkEnd w:id="121"/>
    </w:p>
    <w:p w:rsidRPr="00163021" w:rsidR="00B64B8C" w:rsidP="00B64B8C" w:rsidRDefault="00B64B8C" w14:paraId="1D78F0EA" w14:textId="77777777">
      <w:pPr>
        <w:pStyle w:val="Normalutanindragellerluft"/>
      </w:pPr>
      <w:r w:rsidRPr="00163021">
        <w:t>De allra flesta barn och unga i Sverige mår bra, men långt ifrån alla. Allt fler drabbas av psykisk ohälsa. Vänsterpartiet menar att skolan i hela sin verksamhet måste verka för att bevara och främja elevernas hälsa och för att stödja eleverna om de trots förebyggande insatser mår dåligt, fysiskt eller psykiskt. Det handlar inte bara om att det ska finnas fungerande skolhälsovård, utan också om att skolan ska ge kunskap om hälsa.</w:t>
      </w:r>
    </w:p>
    <w:p w:rsidRPr="00163021" w:rsidR="00B64B8C" w:rsidP="00A07B48" w:rsidRDefault="00B64B8C" w14:paraId="43BEF60F" w14:textId="55FFBAA9">
      <w:r w:rsidRPr="00163021">
        <w:t>Forskning visar att individernas hälsa är beroende av faktorer som kön, klass, etnicitet, sexuell läggning med mera. Exempelvis visar forskning att hos elever som sökt till yrkesförberedande program i gymnasieskolan förekommer psykosomatiska besvär i mycket större utsträckning än bland elever som sökt studieförberedande program. Dessutom visar forskning att flickor har psykosomatiska besvär dubbelt så ofta som pojkar. Sådana besvär är också dubbelt så vanliga hos pojkar med utlands</w:t>
      </w:r>
      <w:r w:rsidR="00407A3D">
        <w:softHyphen/>
      </w:r>
      <w:r w:rsidRPr="00163021">
        <w:t>födda föräldrar än hos dem med svenskfödda föräldrar.</w:t>
      </w:r>
    </w:p>
    <w:p w:rsidRPr="00163021" w:rsidR="00B64B8C" w:rsidP="00A07B48" w:rsidRDefault="00B64B8C" w14:paraId="0FF26802" w14:textId="032B8FC5">
      <w:r w:rsidRPr="00163021">
        <w:t xml:space="preserve">Elevernas hälsa ska uppfattas som en fråga för hela skolan, inte bara för den enskilde eleven. Skolan får inte blunda för att hur verksamheten organiseras och miljön utformas påverkar elevernas hälsa. Organiseringen kan bidra till elevers ohälsa, </w:t>
      </w:r>
      <w:r w:rsidRPr="00163021" w:rsidR="008C6CF1">
        <w:t xml:space="preserve">såväl </w:t>
      </w:r>
      <w:r w:rsidRPr="00163021">
        <w:t xml:space="preserve">psykiskt som fysiskt. Om en elev har hög frånvaro, svårigheter i skolarbetet, svårigheter i sociala </w:t>
      </w:r>
      <w:r w:rsidRPr="00407A3D">
        <w:rPr>
          <w:spacing w:val="-2"/>
        </w:rPr>
        <w:t>relationer etc. ska orsaker även sökas i skolan som helhet, inte åtgärdas genom att ogiltig</w:t>
      </w:r>
      <w:r w:rsidRPr="00163021">
        <w:t xml:space="preserve"> frånvaro skrivs in i ordningsomdömen eller betyg.</w:t>
      </w:r>
    </w:p>
    <w:p w:rsidRPr="00163021" w:rsidR="00B64B8C" w:rsidP="00A07B48" w:rsidRDefault="00B64B8C" w14:paraId="618CBDEF" w14:textId="3CE519A3">
      <w:r w:rsidRPr="00163021">
        <w:t>För att skolsköterska, kurator och psykolog ska kunna ingå i det förebyggande arbetet måste de finnas närvarande i skolverksamheten. Elever ska enkelt och omedel</w:t>
      </w:r>
      <w:r w:rsidR="00407A3D">
        <w:softHyphen/>
      </w:r>
      <w:r w:rsidRPr="00163021">
        <w:t>bart kunna komma i kontakt med dem, lärare ska kunna få handledning och dessa yrkes</w:t>
      </w:r>
      <w:r w:rsidR="00407A3D">
        <w:softHyphen/>
      </w:r>
      <w:r w:rsidRPr="00163021">
        <w:t>grupper kan vid behov ingå i arbetslagens arbete.</w:t>
      </w:r>
    </w:p>
    <w:p w:rsidRPr="00163021" w:rsidR="00434301" w:rsidP="00A07B48" w:rsidRDefault="00B64B8C" w14:paraId="451CA4AF" w14:textId="3C1569FE">
      <w:r w:rsidRPr="00163021">
        <w:t xml:space="preserve">Alla barn och unga ska få det stöd och den vård de behöver </w:t>
      </w:r>
      <w:r w:rsidR="008C6CF1">
        <w:t xml:space="preserve">och </w:t>
      </w:r>
      <w:r w:rsidRPr="00163021">
        <w:t>likvärdigt oavsett var i landet de bor. Vänsterpartiet föreslår därför att personaltätheten inom elevhälsan byggs ut kraftfullt genom ett reglerat tak på antal elever per respektive yrkesgrupp. Utgångs</w:t>
      </w:r>
      <w:r w:rsidR="00407A3D">
        <w:softHyphen/>
      </w:r>
      <w:r w:rsidRPr="00163021">
        <w:t>punkten är vad de olika professionerna anser är rimliga nivåer.</w:t>
      </w:r>
    </w:p>
    <w:p w:rsidRPr="00BC3A5A" w:rsidR="00434301" w:rsidP="00434301" w:rsidRDefault="00434301" w14:paraId="669DB168" w14:textId="2FB66EEB">
      <w:pPr>
        <w:pStyle w:val="Normalutanindragellerluft"/>
        <w:rPr>
          <w:b/>
          <w:bCs/>
        </w:rPr>
      </w:pPr>
      <w:r w:rsidRPr="00BC3A5A">
        <w:rPr>
          <w:b/>
          <w:bCs/>
        </w:rPr>
        <w:t>Vänsterpartiet föreslår:</w:t>
      </w:r>
    </w:p>
    <w:p w:rsidRPr="00163021" w:rsidR="00A07B48" w:rsidP="00F90C54" w:rsidRDefault="00F90C54" w14:paraId="4783A111" w14:textId="3DACD730">
      <w:pPr>
        <w:pStyle w:val="ListaPunkt"/>
      </w:pPr>
      <w:r w:rsidRPr="00163021">
        <w:t>Inför ett nyckeltal för elevhälsa vid varje skolenhet. Kostnad 1</w:t>
      </w:r>
      <w:r w:rsidR="008C6CF1">
        <w:t> </w:t>
      </w:r>
      <w:r w:rsidRPr="00163021">
        <w:t>miljard 2025.</w:t>
      </w:r>
    </w:p>
    <w:p w:rsidRPr="005A4431" w:rsidR="0025538C" w:rsidP="005A4431" w:rsidRDefault="008C6CF1" w14:paraId="08309929" w14:textId="4787C5C9">
      <w:pPr>
        <w:pStyle w:val="Rubrik2numrerat"/>
      </w:pPr>
      <w:bookmarkStart w:name="_Toc111201330" w:id="122"/>
      <w:bookmarkStart w:name="_Toc111542857" w:id="123"/>
      <w:bookmarkStart w:name="_Toc115271206" w:id="124"/>
      <w:bookmarkStart w:name="_Toc119863230" w:id="125"/>
      <w:bookmarkStart w:name="_Toc146531452" w:id="126"/>
      <w:bookmarkStart w:name="_Toc147246934" w:id="127"/>
      <w:bookmarkStart w:name="_Toc111201335" w:id="128"/>
      <w:bookmarkStart w:name="_Toc111542862" w:id="129"/>
      <w:bookmarkStart w:name="_Toc115271215" w:id="130"/>
      <w:bookmarkStart w:name="_Toc119863234" w:id="131"/>
      <w:bookmarkStart w:name="_Toc146531456" w:id="132"/>
      <w:r w:rsidRPr="005A4431">
        <w:t xml:space="preserve"> </w:t>
      </w:r>
      <w:bookmarkStart w:name="_Toc183173193" w:id="133"/>
      <w:r w:rsidRPr="005A4431" w:rsidR="0025538C">
        <w:t>Främja ökat deltagande i förskola</w:t>
      </w:r>
      <w:bookmarkEnd w:id="122"/>
      <w:bookmarkEnd w:id="123"/>
      <w:bookmarkEnd w:id="124"/>
      <w:bookmarkEnd w:id="125"/>
      <w:bookmarkEnd w:id="126"/>
      <w:bookmarkEnd w:id="127"/>
      <w:r w:rsidRPr="005A4431" w:rsidR="00FA1521">
        <w:t xml:space="preserve"> och fritidshem</w:t>
      </w:r>
      <w:bookmarkEnd w:id="133"/>
    </w:p>
    <w:p w:rsidRPr="00163021" w:rsidR="0025538C" w:rsidP="0025538C" w:rsidRDefault="0025538C" w14:paraId="4B7080B4" w14:textId="55C22AF5">
      <w:pPr>
        <w:spacing w:before="80"/>
        <w:ind w:firstLine="0"/>
        <w:rPr>
          <w:rFonts w:ascii="Times New Roman" w:hAnsi="Times New Roman" w:eastAsia="Times New Roman" w:cs="Times New Roman"/>
          <w:lang w:eastAsia="sv-SE"/>
        </w:rPr>
      </w:pPr>
      <w:r w:rsidRPr="00163021">
        <w:rPr>
          <w:rFonts w:ascii="Times New Roman" w:hAnsi="Times New Roman" w:eastAsia="Times New Roman" w:cs="Times New Roman"/>
          <w:lang w:eastAsia="sv-SE"/>
        </w:rPr>
        <w:t xml:space="preserve">I Skolinspektionens stora utvärdering av förskolan var den övergripande slutsatsen att </w:t>
      </w:r>
      <w:r w:rsidRPr="00407A3D">
        <w:rPr>
          <w:rFonts w:ascii="Times New Roman" w:hAnsi="Times New Roman" w:eastAsia="Times New Roman" w:cs="Times New Roman"/>
          <w:spacing w:val="-2"/>
          <w:lang w:eastAsia="sv-SE"/>
        </w:rPr>
        <w:t>kvaliteten varierar alltför mycket.</w:t>
      </w:r>
      <w:r w:rsidRPr="00407A3D">
        <w:rPr>
          <w:rFonts w:ascii="Times New Roman" w:hAnsi="Times New Roman" w:eastAsia="Times New Roman" w:cs="Times New Roman"/>
          <w:spacing w:val="-2"/>
          <w:vertAlign w:val="superscript"/>
          <w:lang w:eastAsia="sv-SE"/>
        </w:rPr>
        <w:footnoteReference w:id="89"/>
      </w:r>
      <w:r w:rsidRPr="00407A3D">
        <w:rPr>
          <w:rFonts w:ascii="Times New Roman" w:hAnsi="Times New Roman" w:eastAsia="Times New Roman" w:cs="Times New Roman"/>
          <w:spacing w:val="-2"/>
          <w:lang w:eastAsia="sv-SE"/>
        </w:rPr>
        <w:t xml:space="preserve"> Det är allvarligt eftersom förskolans kompensatoriska</w:t>
      </w:r>
      <w:r w:rsidRPr="00163021">
        <w:rPr>
          <w:rFonts w:ascii="Times New Roman" w:hAnsi="Times New Roman" w:eastAsia="Times New Roman" w:cs="Times New Roman"/>
          <w:lang w:eastAsia="sv-SE"/>
        </w:rPr>
        <w:t xml:space="preserve"> uppdrag blir påtagligt i en samhällsutveckling med ökad skolsegregation och socio</w:t>
      </w:r>
      <w:r w:rsidR="00407A3D">
        <w:rPr>
          <w:rFonts w:ascii="Times New Roman" w:hAnsi="Times New Roman" w:eastAsia="Times New Roman" w:cs="Times New Roman"/>
          <w:lang w:eastAsia="sv-SE"/>
        </w:rPr>
        <w:softHyphen/>
      </w:r>
      <w:r w:rsidRPr="00163021">
        <w:rPr>
          <w:rFonts w:ascii="Times New Roman" w:hAnsi="Times New Roman" w:eastAsia="Times New Roman" w:cs="Times New Roman"/>
          <w:lang w:eastAsia="sv-SE"/>
        </w:rPr>
        <w:t>ekonomiska skillnader. En samstämmig forskning visar att en förskolas möjlighet att vara utjämnande är avhängigt av dess kvalitet. Allra störst betydelse har det för barn från ekonomiskt och socialt utsatta förhållanden.</w:t>
      </w:r>
      <w:r w:rsidRPr="00163021">
        <w:rPr>
          <w:rFonts w:ascii="Times New Roman" w:hAnsi="Times New Roman" w:eastAsia="Times New Roman" w:cs="Times New Roman"/>
          <w:vertAlign w:val="superscript"/>
          <w:lang w:eastAsia="sv-SE"/>
        </w:rPr>
        <w:footnoteReference w:id="90"/>
      </w:r>
      <w:r w:rsidRPr="00163021">
        <w:rPr>
          <w:rFonts w:ascii="Times New Roman" w:hAnsi="Times New Roman" w:eastAsia="Times New Roman" w:cs="Times New Roman"/>
          <w:lang w:eastAsia="sv-SE"/>
        </w:rPr>
        <w:t xml:space="preserve"> </w:t>
      </w:r>
    </w:p>
    <w:p w:rsidRPr="00163021" w:rsidR="0025538C" w:rsidP="0025538C" w:rsidRDefault="0025538C" w14:paraId="360645D2" w14:textId="4ECF7223">
      <w:pPr>
        <w:ind w:firstLine="340"/>
        <w:rPr>
          <w:rFonts w:ascii="Times New Roman" w:hAnsi="Times New Roman" w:eastAsia="Times New Roman" w:cs="Times New Roman"/>
          <w:lang w:eastAsia="sv-SE"/>
        </w:rPr>
      </w:pPr>
      <w:r w:rsidRPr="00163021">
        <w:rPr>
          <w:rFonts w:ascii="Times New Roman" w:hAnsi="Times New Roman" w:eastAsia="Times New Roman" w:cs="Times New Roman"/>
          <w:lang w:eastAsia="sv-SE"/>
        </w:rPr>
        <w:t>Vänsterpartiet anser att alla barn i Sverige ska erbjudas likvärdig tillgång till för</w:t>
      </w:r>
      <w:r w:rsidR="00407A3D">
        <w:rPr>
          <w:rFonts w:ascii="Times New Roman" w:hAnsi="Times New Roman" w:eastAsia="Times New Roman" w:cs="Times New Roman"/>
          <w:lang w:eastAsia="sv-SE"/>
        </w:rPr>
        <w:softHyphen/>
      </w:r>
      <w:r w:rsidRPr="00163021">
        <w:rPr>
          <w:rFonts w:ascii="Times New Roman" w:hAnsi="Times New Roman" w:eastAsia="Times New Roman" w:cs="Times New Roman"/>
          <w:lang w:eastAsia="sv-SE"/>
        </w:rPr>
        <w:t xml:space="preserve">skola. Eftersom </w:t>
      </w:r>
      <w:proofErr w:type="spellStart"/>
      <w:r w:rsidRPr="00163021">
        <w:rPr>
          <w:rFonts w:ascii="Times New Roman" w:hAnsi="Times New Roman" w:eastAsia="Times New Roman" w:cs="Times New Roman"/>
          <w:lang w:eastAsia="sv-SE"/>
        </w:rPr>
        <w:t>förskoleavgiften</w:t>
      </w:r>
      <w:proofErr w:type="spellEnd"/>
      <w:r w:rsidRPr="00163021">
        <w:rPr>
          <w:rFonts w:ascii="Times New Roman" w:hAnsi="Times New Roman" w:eastAsia="Times New Roman" w:cs="Times New Roman"/>
          <w:lang w:eastAsia="sv-SE"/>
        </w:rPr>
        <w:t xml:space="preserve"> kan utgöra ett hinder för hushåll med små resurser vill vi genomföra en riktad sänkning av den. Förslaget innebär att det införs ett fribelopp om 20 000 kronor per månad och att den nuvarande gränsen för när maxtaxan börjar gälla </w:t>
      </w:r>
      <w:r w:rsidRPr="00163021">
        <w:rPr>
          <w:rFonts w:ascii="Times New Roman" w:hAnsi="Times New Roman" w:eastAsia="Times New Roman" w:cs="Times New Roman"/>
          <w:lang w:eastAsia="sv-SE"/>
        </w:rPr>
        <w:lastRenderedPageBreak/>
        <w:t>höjs med 20 000 kronor per månad. Fribeloppet gör att den nuvarande nivån på max</w:t>
      </w:r>
      <w:r w:rsidR="00407A3D">
        <w:rPr>
          <w:rFonts w:ascii="Times New Roman" w:hAnsi="Times New Roman" w:eastAsia="Times New Roman" w:cs="Times New Roman"/>
          <w:lang w:eastAsia="sv-SE"/>
        </w:rPr>
        <w:softHyphen/>
      </w:r>
      <w:r w:rsidRPr="00163021">
        <w:rPr>
          <w:rFonts w:ascii="Times New Roman" w:hAnsi="Times New Roman" w:eastAsia="Times New Roman" w:cs="Times New Roman"/>
          <w:lang w:eastAsia="sv-SE"/>
        </w:rPr>
        <w:t>taxan inte påverkas. Liknande modell tillämpas redan i dag i flera kommuner, exempel</w:t>
      </w:r>
      <w:r w:rsidR="00407A3D">
        <w:rPr>
          <w:rFonts w:ascii="Times New Roman" w:hAnsi="Times New Roman" w:eastAsia="Times New Roman" w:cs="Times New Roman"/>
          <w:lang w:eastAsia="sv-SE"/>
        </w:rPr>
        <w:softHyphen/>
      </w:r>
      <w:r w:rsidRPr="00163021">
        <w:rPr>
          <w:rFonts w:ascii="Times New Roman" w:hAnsi="Times New Roman" w:eastAsia="Times New Roman" w:cs="Times New Roman"/>
          <w:lang w:eastAsia="sv-SE"/>
        </w:rPr>
        <w:t>vis Skellefteå.</w:t>
      </w:r>
      <w:r w:rsidRPr="00163021">
        <w:rPr>
          <w:rFonts w:ascii="Times New Roman" w:hAnsi="Times New Roman" w:eastAsia="Times New Roman" w:cs="Times New Roman"/>
          <w:vertAlign w:val="superscript"/>
          <w:lang w:eastAsia="sv-SE"/>
        </w:rPr>
        <w:footnoteReference w:id="91"/>
      </w:r>
      <w:r w:rsidRPr="00163021">
        <w:rPr>
          <w:rFonts w:ascii="Times New Roman" w:hAnsi="Times New Roman" w:eastAsia="Times New Roman" w:cs="Times New Roman"/>
          <w:lang w:eastAsia="sv-SE"/>
        </w:rPr>
        <w:t xml:space="preserve"> Förslaget skulle innebära att hushåll med inkomster upp till 20 000 per månad inte betalar någon avgift alls. Hushåll med inkomster mellan 20 000 och 74 800 kronor får sänkt avgift och hushåll med inkomster över 74 800 kronor per månad får samma avgift som i dag. </w:t>
      </w:r>
    </w:p>
    <w:p w:rsidRPr="007855CA" w:rsidR="0025538C" w:rsidP="0080583E" w:rsidRDefault="0025538C" w14:paraId="29B14742" w14:textId="14B5A2C3">
      <w:pPr>
        <w:pStyle w:val="Tabellrubrik"/>
        <w:spacing w:before="300" w:after="60"/>
      </w:pPr>
      <w:r w:rsidRPr="007855CA">
        <w:t xml:space="preserve">Tabell </w:t>
      </w:r>
      <w:r w:rsidRPr="007855CA" w:rsidR="00AE0B6F">
        <w:t>5</w:t>
      </w:r>
      <w:r w:rsidRPr="007855CA">
        <w:t xml:space="preserve"> Skillnad </w:t>
      </w:r>
      <w:proofErr w:type="spellStart"/>
      <w:r w:rsidRPr="007855CA">
        <w:t>förskoleavgift</w:t>
      </w:r>
      <w:proofErr w:type="spellEnd"/>
      <w:r w:rsidRPr="007855CA">
        <w:t xml:space="preserve"> per månad i kronor</w:t>
      </w:r>
    </w:p>
    <w:tbl>
      <w:tblPr>
        <w:tblW w:w="8505" w:type="dxa"/>
        <w:tblLayout w:type="fixed"/>
        <w:tblCellMar>
          <w:left w:w="70" w:type="dxa"/>
          <w:right w:w="70" w:type="dxa"/>
        </w:tblCellMar>
        <w:tblLook w:val="04A0" w:firstRow="1" w:lastRow="0" w:firstColumn="1" w:lastColumn="0" w:noHBand="0" w:noVBand="1"/>
      </w:tblPr>
      <w:tblGrid>
        <w:gridCol w:w="2959"/>
        <w:gridCol w:w="1664"/>
        <w:gridCol w:w="1849"/>
        <w:gridCol w:w="2033"/>
      </w:tblGrid>
      <w:tr w:rsidRPr="007855CA" w:rsidR="0025538C" w:rsidTr="001F704E" w14:paraId="4835BD5C" w14:textId="77777777">
        <w:trPr>
          <w:trHeight w:val="300"/>
          <w:tblHeader/>
        </w:trPr>
        <w:tc>
          <w:tcPr>
            <w:tcW w:w="2268" w:type="dxa"/>
            <w:tcBorders>
              <w:top w:val="single" w:color="auto" w:sz="4" w:space="0"/>
              <w:left w:val="nil"/>
              <w:bottom w:val="single" w:color="auto" w:sz="4" w:space="0"/>
              <w:right w:val="nil"/>
            </w:tcBorders>
            <w:shd w:val="clear" w:color="auto" w:fill="auto"/>
            <w:noWrap/>
            <w:vAlign w:val="bottom"/>
            <w:hideMark/>
          </w:tcPr>
          <w:p w:rsidRPr="007855CA" w:rsidR="0025538C" w:rsidP="001F704E" w:rsidRDefault="0025538C" w14:paraId="11076AC6" w14:textId="77777777">
            <w:pPr>
              <w:pStyle w:val="Normalutanindragellerluft"/>
              <w:spacing w:line="240" w:lineRule="exact"/>
              <w:rPr>
                <w:rFonts w:eastAsia="Times New Roman"/>
                <w:b/>
                <w:bCs/>
                <w:sz w:val="20"/>
                <w:szCs w:val="20"/>
                <w:lang w:eastAsia="sv-SE"/>
              </w:rPr>
            </w:pPr>
            <w:r w:rsidRPr="007855CA">
              <w:rPr>
                <w:rFonts w:eastAsia="Times New Roman"/>
                <w:b/>
                <w:bCs/>
                <w:sz w:val="20"/>
                <w:szCs w:val="20"/>
                <w:lang w:eastAsia="sv-SE"/>
              </w:rPr>
              <w:t>Hushållsinkomst</w:t>
            </w:r>
            <w:r w:rsidRPr="007855CA">
              <w:rPr>
                <w:rFonts w:eastAsia="Times New Roman"/>
                <w:b/>
                <w:bCs/>
                <w:sz w:val="20"/>
                <w:szCs w:val="20"/>
                <w:vertAlign w:val="superscript"/>
                <w:lang w:eastAsia="sv-SE"/>
              </w:rPr>
              <w:footnoteReference w:id="92"/>
            </w:r>
          </w:p>
        </w:tc>
        <w:tc>
          <w:tcPr>
            <w:tcW w:w="1276" w:type="dxa"/>
            <w:tcBorders>
              <w:top w:val="single" w:color="auto" w:sz="4" w:space="0"/>
              <w:left w:val="nil"/>
              <w:bottom w:val="single" w:color="auto" w:sz="4" w:space="0"/>
              <w:right w:val="nil"/>
            </w:tcBorders>
            <w:shd w:val="clear" w:color="auto" w:fill="auto"/>
            <w:noWrap/>
            <w:vAlign w:val="bottom"/>
            <w:hideMark/>
          </w:tcPr>
          <w:p w:rsidRPr="007855CA" w:rsidR="0025538C" w:rsidP="001F704E" w:rsidRDefault="0025538C" w14:paraId="6497DF75" w14:textId="77777777">
            <w:pPr>
              <w:pStyle w:val="Normalutanindragellerluft"/>
              <w:spacing w:line="240" w:lineRule="exact"/>
              <w:jc w:val="right"/>
              <w:rPr>
                <w:rFonts w:eastAsia="Times New Roman"/>
                <w:b/>
                <w:bCs/>
                <w:sz w:val="20"/>
                <w:szCs w:val="20"/>
                <w:lang w:eastAsia="sv-SE"/>
              </w:rPr>
            </w:pPr>
            <w:r w:rsidRPr="007855CA">
              <w:rPr>
                <w:rFonts w:eastAsia="Times New Roman"/>
                <w:b/>
                <w:bCs/>
                <w:sz w:val="20"/>
                <w:szCs w:val="20"/>
                <w:lang w:eastAsia="sv-SE"/>
              </w:rPr>
              <w:t>1 barn</w:t>
            </w:r>
          </w:p>
        </w:tc>
        <w:tc>
          <w:tcPr>
            <w:tcW w:w="1418" w:type="dxa"/>
            <w:tcBorders>
              <w:top w:val="single" w:color="auto" w:sz="4" w:space="0"/>
              <w:left w:val="nil"/>
              <w:bottom w:val="single" w:color="auto" w:sz="4" w:space="0"/>
              <w:right w:val="nil"/>
            </w:tcBorders>
            <w:shd w:val="clear" w:color="auto" w:fill="auto"/>
            <w:noWrap/>
            <w:vAlign w:val="bottom"/>
            <w:hideMark/>
          </w:tcPr>
          <w:p w:rsidRPr="007855CA" w:rsidR="0025538C" w:rsidP="001F704E" w:rsidRDefault="0025538C" w14:paraId="316467D1" w14:textId="77777777">
            <w:pPr>
              <w:pStyle w:val="Normalutanindragellerluft"/>
              <w:spacing w:line="240" w:lineRule="exact"/>
              <w:jc w:val="right"/>
              <w:rPr>
                <w:rFonts w:eastAsia="Times New Roman"/>
                <w:b/>
                <w:bCs/>
                <w:sz w:val="20"/>
                <w:szCs w:val="20"/>
                <w:lang w:eastAsia="sv-SE"/>
              </w:rPr>
            </w:pPr>
            <w:r w:rsidRPr="007855CA">
              <w:rPr>
                <w:rFonts w:eastAsia="Times New Roman"/>
                <w:b/>
                <w:bCs/>
                <w:sz w:val="20"/>
                <w:szCs w:val="20"/>
                <w:lang w:eastAsia="sv-SE"/>
              </w:rPr>
              <w:t>2 barn</w:t>
            </w:r>
          </w:p>
        </w:tc>
        <w:tc>
          <w:tcPr>
            <w:tcW w:w="1559" w:type="dxa"/>
            <w:tcBorders>
              <w:top w:val="single" w:color="auto" w:sz="4" w:space="0"/>
              <w:left w:val="nil"/>
              <w:bottom w:val="single" w:color="auto" w:sz="4" w:space="0"/>
              <w:right w:val="nil"/>
            </w:tcBorders>
            <w:shd w:val="clear" w:color="auto" w:fill="auto"/>
            <w:noWrap/>
            <w:vAlign w:val="bottom"/>
            <w:hideMark/>
          </w:tcPr>
          <w:p w:rsidRPr="007855CA" w:rsidR="0025538C" w:rsidP="001F704E" w:rsidRDefault="0025538C" w14:paraId="73EF8E5F" w14:textId="77777777">
            <w:pPr>
              <w:pStyle w:val="Normalutanindragellerluft"/>
              <w:spacing w:line="240" w:lineRule="exact"/>
              <w:jc w:val="right"/>
              <w:rPr>
                <w:rFonts w:eastAsia="Times New Roman"/>
                <w:b/>
                <w:bCs/>
                <w:sz w:val="20"/>
                <w:szCs w:val="20"/>
                <w:lang w:eastAsia="sv-SE"/>
              </w:rPr>
            </w:pPr>
            <w:r w:rsidRPr="007855CA">
              <w:rPr>
                <w:rFonts w:eastAsia="Times New Roman"/>
                <w:b/>
                <w:bCs/>
                <w:sz w:val="20"/>
                <w:szCs w:val="20"/>
                <w:lang w:eastAsia="sv-SE"/>
              </w:rPr>
              <w:t>3 barn</w:t>
            </w:r>
          </w:p>
        </w:tc>
      </w:tr>
      <w:tr w:rsidRPr="001F704E" w:rsidR="0025538C" w:rsidTr="001F704E" w14:paraId="60B99ED3" w14:textId="77777777">
        <w:trPr>
          <w:trHeight w:val="300"/>
        </w:trPr>
        <w:tc>
          <w:tcPr>
            <w:tcW w:w="2268" w:type="dxa"/>
            <w:tcBorders>
              <w:top w:val="single" w:color="auto" w:sz="4" w:space="0"/>
              <w:left w:val="nil"/>
              <w:bottom w:val="nil"/>
              <w:right w:val="nil"/>
            </w:tcBorders>
            <w:shd w:val="clear" w:color="auto" w:fill="auto"/>
            <w:noWrap/>
            <w:vAlign w:val="bottom"/>
            <w:hideMark/>
          </w:tcPr>
          <w:p w:rsidRPr="001F704E" w:rsidR="0025538C" w:rsidP="001F704E" w:rsidRDefault="0025538C" w14:paraId="50AE4D29" w14:textId="77777777">
            <w:pPr>
              <w:pStyle w:val="Normalutanindragellerluft"/>
              <w:spacing w:line="240" w:lineRule="exact"/>
              <w:rPr>
                <w:rFonts w:eastAsia="Times New Roman"/>
                <w:sz w:val="20"/>
                <w:szCs w:val="20"/>
                <w:lang w:eastAsia="sv-SE"/>
              </w:rPr>
            </w:pPr>
            <w:r w:rsidRPr="001F704E">
              <w:rPr>
                <w:rFonts w:eastAsia="Times New Roman"/>
                <w:sz w:val="20"/>
                <w:szCs w:val="20"/>
                <w:lang w:eastAsia="sv-SE"/>
              </w:rPr>
              <w:t>19 000</w:t>
            </w:r>
          </w:p>
        </w:tc>
        <w:tc>
          <w:tcPr>
            <w:tcW w:w="1276" w:type="dxa"/>
            <w:tcBorders>
              <w:top w:val="single" w:color="auto" w:sz="4" w:space="0"/>
              <w:left w:val="nil"/>
              <w:bottom w:val="nil"/>
              <w:right w:val="nil"/>
            </w:tcBorders>
            <w:shd w:val="clear" w:color="auto" w:fill="auto"/>
            <w:noWrap/>
            <w:vAlign w:val="bottom"/>
            <w:hideMark/>
          </w:tcPr>
          <w:p w:rsidRPr="001F704E" w:rsidR="0025538C" w:rsidP="001F704E" w:rsidRDefault="0025538C" w14:paraId="49D2F676"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570</w:t>
            </w:r>
          </w:p>
        </w:tc>
        <w:tc>
          <w:tcPr>
            <w:tcW w:w="1418" w:type="dxa"/>
            <w:tcBorders>
              <w:top w:val="single" w:color="auto" w:sz="4" w:space="0"/>
              <w:left w:val="nil"/>
              <w:bottom w:val="nil"/>
              <w:right w:val="nil"/>
            </w:tcBorders>
            <w:shd w:val="clear" w:color="auto" w:fill="auto"/>
            <w:noWrap/>
            <w:vAlign w:val="bottom"/>
            <w:hideMark/>
          </w:tcPr>
          <w:p w:rsidRPr="001F704E" w:rsidR="0025538C" w:rsidP="001F704E" w:rsidRDefault="0025538C" w14:paraId="3D45DB2B"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950</w:t>
            </w:r>
          </w:p>
        </w:tc>
        <w:tc>
          <w:tcPr>
            <w:tcW w:w="1559" w:type="dxa"/>
            <w:tcBorders>
              <w:top w:val="single" w:color="auto" w:sz="4" w:space="0"/>
              <w:left w:val="nil"/>
              <w:bottom w:val="nil"/>
              <w:right w:val="nil"/>
            </w:tcBorders>
            <w:shd w:val="clear" w:color="auto" w:fill="auto"/>
            <w:noWrap/>
            <w:vAlign w:val="bottom"/>
            <w:hideMark/>
          </w:tcPr>
          <w:p w:rsidRPr="001F704E" w:rsidR="0025538C" w:rsidP="001F704E" w:rsidRDefault="0025538C" w14:paraId="3BF5D358" w14:textId="6C6FB0E8">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1</w:t>
            </w:r>
            <w:r w:rsidRPr="001F704E" w:rsidR="001D1AF2">
              <w:rPr>
                <w:rFonts w:eastAsia="Times New Roman"/>
                <w:sz w:val="20"/>
                <w:szCs w:val="20"/>
                <w:lang w:eastAsia="sv-SE"/>
              </w:rPr>
              <w:t xml:space="preserve"> </w:t>
            </w:r>
            <w:r w:rsidRPr="001F704E">
              <w:rPr>
                <w:rFonts w:eastAsia="Times New Roman"/>
                <w:sz w:val="20"/>
                <w:szCs w:val="20"/>
                <w:lang w:eastAsia="sv-SE"/>
              </w:rPr>
              <w:t>140</w:t>
            </w:r>
          </w:p>
        </w:tc>
      </w:tr>
      <w:tr w:rsidRPr="001F704E" w:rsidR="0025538C" w:rsidTr="001F704E" w14:paraId="22EFEF19" w14:textId="77777777">
        <w:trPr>
          <w:trHeight w:val="300"/>
        </w:trPr>
        <w:tc>
          <w:tcPr>
            <w:tcW w:w="2268" w:type="dxa"/>
            <w:tcBorders>
              <w:top w:val="nil"/>
              <w:left w:val="nil"/>
              <w:bottom w:val="nil"/>
              <w:right w:val="nil"/>
            </w:tcBorders>
            <w:shd w:val="clear" w:color="auto" w:fill="auto"/>
            <w:noWrap/>
            <w:vAlign w:val="bottom"/>
            <w:hideMark/>
          </w:tcPr>
          <w:p w:rsidRPr="001F704E" w:rsidR="0025538C" w:rsidP="001F704E" w:rsidRDefault="0025538C" w14:paraId="4C0EE5E9" w14:textId="77777777">
            <w:pPr>
              <w:pStyle w:val="Normalutanindragellerluft"/>
              <w:spacing w:line="240" w:lineRule="exact"/>
              <w:rPr>
                <w:rFonts w:eastAsia="Times New Roman"/>
                <w:sz w:val="20"/>
                <w:szCs w:val="20"/>
                <w:lang w:eastAsia="sv-SE"/>
              </w:rPr>
            </w:pPr>
            <w:r w:rsidRPr="001F704E">
              <w:rPr>
                <w:rFonts w:eastAsia="Times New Roman"/>
                <w:sz w:val="20"/>
                <w:szCs w:val="20"/>
                <w:lang w:eastAsia="sv-SE"/>
              </w:rPr>
              <w:t>29 000</w:t>
            </w:r>
          </w:p>
        </w:tc>
        <w:tc>
          <w:tcPr>
            <w:tcW w:w="1276" w:type="dxa"/>
            <w:tcBorders>
              <w:top w:val="nil"/>
              <w:left w:val="nil"/>
              <w:bottom w:val="nil"/>
              <w:right w:val="nil"/>
            </w:tcBorders>
            <w:shd w:val="clear" w:color="auto" w:fill="auto"/>
            <w:noWrap/>
            <w:vAlign w:val="bottom"/>
            <w:hideMark/>
          </w:tcPr>
          <w:p w:rsidRPr="001F704E" w:rsidR="0025538C" w:rsidP="001F704E" w:rsidRDefault="0025538C" w14:paraId="7296ECA4"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600</w:t>
            </w:r>
          </w:p>
        </w:tc>
        <w:tc>
          <w:tcPr>
            <w:tcW w:w="1418" w:type="dxa"/>
            <w:tcBorders>
              <w:top w:val="nil"/>
              <w:left w:val="nil"/>
              <w:bottom w:val="nil"/>
              <w:right w:val="nil"/>
            </w:tcBorders>
            <w:shd w:val="clear" w:color="auto" w:fill="auto"/>
            <w:noWrap/>
            <w:vAlign w:val="bottom"/>
            <w:hideMark/>
          </w:tcPr>
          <w:p w:rsidRPr="001F704E" w:rsidR="0025538C" w:rsidP="001F704E" w:rsidRDefault="0025538C" w14:paraId="230136FB" w14:textId="327C609A">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1</w:t>
            </w:r>
            <w:r w:rsidRPr="001F704E" w:rsidR="001D1AF2">
              <w:rPr>
                <w:rFonts w:eastAsia="Times New Roman"/>
                <w:sz w:val="20"/>
                <w:szCs w:val="20"/>
                <w:lang w:eastAsia="sv-SE"/>
              </w:rPr>
              <w:t xml:space="preserve"> </w:t>
            </w:r>
            <w:r w:rsidRPr="001F704E">
              <w:rPr>
                <w:rFonts w:eastAsia="Times New Roman"/>
                <w:sz w:val="20"/>
                <w:szCs w:val="20"/>
                <w:lang w:eastAsia="sv-SE"/>
              </w:rPr>
              <w:t>000</w:t>
            </w:r>
          </w:p>
        </w:tc>
        <w:tc>
          <w:tcPr>
            <w:tcW w:w="1559" w:type="dxa"/>
            <w:tcBorders>
              <w:top w:val="nil"/>
              <w:left w:val="nil"/>
              <w:bottom w:val="nil"/>
              <w:right w:val="nil"/>
            </w:tcBorders>
            <w:shd w:val="clear" w:color="auto" w:fill="auto"/>
            <w:noWrap/>
            <w:vAlign w:val="bottom"/>
            <w:hideMark/>
          </w:tcPr>
          <w:p w:rsidRPr="001F704E" w:rsidR="0025538C" w:rsidP="001F704E" w:rsidRDefault="0025538C" w14:paraId="00A70824" w14:textId="13E2A820">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1</w:t>
            </w:r>
            <w:r w:rsidRPr="001F704E" w:rsidR="001D1AF2">
              <w:rPr>
                <w:rFonts w:eastAsia="Times New Roman"/>
                <w:sz w:val="20"/>
                <w:szCs w:val="20"/>
                <w:lang w:eastAsia="sv-SE"/>
              </w:rPr>
              <w:t xml:space="preserve"> </w:t>
            </w:r>
            <w:r w:rsidRPr="001F704E">
              <w:rPr>
                <w:rFonts w:eastAsia="Times New Roman"/>
                <w:sz w:val="20"/>
                <w:szCs w:val="20"/>
                <w:lang w:eastAsia="sv-SE"/>
              </w:rPr>
              <w:t>200</w:t>
            </w:r>
          </w:p>
        </w:tc>
      </w:tr>
      <w:tr w:rsidRPr="001F704E" w:rsidR="0025538C" w:rsidTr="001F704E" w14:paraId="0284BD73" w14:textId="77777777">
        <w:trPr>
          <w:trHeight w:val="300"/>
        </w:trPr>
        <w:tc>
          <w:tcPr>
            <w:tcW w:w="2268" w:type="dxa"/>
            <w:tcBorders>
              <w:top w:val="nil"/>
              <w:left w:val="nil"/>
              <w:bottom w:val="nil"/>
              <w:right w:val="nil"/>
            </w:tcBorders>
            <w:shd w:val="clear" w:color="auto" w:fill="auto"/>
            <w:noWrap/>
            <w:vAlign w:val="bottom"/>
            <w:hideMark/>
          </w:tcPr>
          <w:p w:rsidRPr="001F704E" w:rsidR="0025538C" w:rsidP="001F704E" w:rsidRDefault="0025538C" w14:paraId="69B45764" w14:textId="77777777">
            <w:pPr>
              <w:pStyle w:val="Normalutanindragellerluft"/>
              <w:spacing w:line="240" w:lineRule="exact"/>
              <w:rPr>
                <w:rFonts w:eastAsia="Times New Roman"/>
                <w:sz w:val="20"/>
                <w:szCs w:val="20"/>
                <w:lang w:eastAsia="sv-SE"/>
              </w:rPr>
            </w:pPr>
            <w:r w:rsidRPr="001F704E">
              <w:rPr>
                <w:rFonts w:eastAsia="Times New Roman"/>
                <w:sz w:val="20"/>
                <w:szCs w:val="20"/>
                <w:lang w:eastAsia="sv-SE"/>
              </w:rPr>
              <w:t>39 000</w:t>
            </w:r>
          </w:p>
        </w:tc>
        <w:tc>
          <w:tcPr>
            <w:tcW w:w="1276" w:type="dxa"/>
            <w:tcBorders>
              <w:top w:val="nil"/>
              <w:left w:val="nil"/>
              <w:bottom w:val="nil"/>
              <w:right w:val="nil"/>
            </w:tcBorders>
            <w:shd w:val="clear" w:color="auto" w:fill="auto"/>
            <w:noWrap/>
            <w:vAlign w:val="bottom"/>
            <w:hideMark/>
          </w:tcPr>
          <w:p w:rsidRPr="001F704E" w:rsidR="0025538C" w:rsidP="001F704E" w:rsidRDefault="0025538C" w14:paraId="46897D58"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600</w:t>
            </w:r>
          </w:p>
        </w:tc>
        <w:tc>
          <w:tcPr>
            <w:tcW w:w="1418" w:type="dxa"/>
            <w:tcBorders>
              <w:top w:val="nil"/>
              <w:left w:val="nil"/>
              <w:bottom w:val="nil"/>
              <w:right w:val="nil"/>
            </w:tcBorders>
            <w:shd w:val="clear" w:color="auto" w:fill="auto"/>
            <w:noWrap/>
            <w:vAlign w:val="bottom"/>
            <w:hideMark/>
          </w:tcPr>
          <w:p w:rsidRPr="001F704E" w:rsidR="0025538C" w:rsidP="001F704E" w:rsidRDefault="0025538C" w14:paraId="239A6B3E" w14:textId="6892CDA2">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1</w:t>
            </w:r>
            <w:r w:rsidRPr="001F704E" w:rsidR="001D1AF2">
              <w:rPr>
                <w:rFonts w:eastAsia="Times New Roman"/>
                <w:sz w:val="20"/>
                <w:szCs w:val="20"/>
                <w:lang w:eastAsia="sv-SE"/>
              </w:rPr>
              <w:t xml:space="preserve"> </w:t>
            </w:r>
            <w:r w:rsidRPr="001F704E">
              <w:rPr>
                <w:rFonts w:eastAsia="Times New Roman"/>
                <w:sz w:val="20"/>
                <w:szCs w:val="20"/>
                <w:lang w:eastAsia="sv-SE"/>
              </w:rPr>
              <w:t>000</w:t>
            </w:r>
          </w:p>
        </w:tc>
        <w:tc>
          <w:tcPr>
            <w:tcW w:w="1559" w:type="dxa"/>
            <w:tcBorders>
              <w:top w:val="nil"/>
              <w:left w:val="nil"/>
              <w:bottom w:val="nil"/>
              <w:right w:val="nil"/>
            </w:tcBorders>
            <w:shd w:val="clear" w:color="auto" w:fill="auto"/>
            <w:noWrap/>
            <w:vAlign w:val="bottom"/>
            <w:hideMark/>
          </w:tcPr>
          <w:p w:rsidRPr="001F704E" w:rsidR="0025538C" w:rsidP="001F704E" w:rsidRDefault="0025538C" w14:paraId="7610EDEE" w14:textId="79588034">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1</w:t>
            </w:r>
            <w:r w:rsidRPr="001F704E" w:rsidR="001D1AF2">
              <w:rPr>
                <w:rFonts w:eastAsia="Times New Roman"/>
                <w:sz w:val="20"/>
                <w:szCs w:val="20"/>
                <w:lang w:eastAsia="sv-SE"/>
              </w:rPr>
              <w:t xml:space="preserve"> </w:t>
            </w:r>
            <w:r w:rsidRPr="001F704E">
              <w:rPr>
                <w:rFonts w:eastAsia="Times New Roman"/>
                <w:sz w:val="20"/>
                <w:szCs w:val="20"/>
                <w:lang w:eastAsia="sv-SE"/>
              </w:rPr>
              <w:t>200</w:t>
            </w:r>
          </w:p>
        </w:tc>
      </w:tr>
      <w:tr w:rsidRPr="001F704E" w:rsidR="0025538C" w:rsidTr="001F704E" w14:paraId="1ECB3C97" w14:textId="77777777">
        <w:trPr>
          <w:trHeight w:val="300"/>
        </w:trPr>
        <w:tc>
          <w:tcPr>
            <w:tcW w:w="2268" w:type="dxa"/>
            <w:tcBorders>
              <w:top w:val="nil"/>
              <w:left w:val="nil"/>
              <w:bottom w:val="nil"/>
              <w:right w:val="nil"/>
            </w:tcBorders>
            <w:shd w:val="clear" w:color="auto" w:fill="auto"/>
            <w:noWrap/>
            <w:vAlign w:val="bottom"/>
            <w:hideMark/>
          </w:tcPr>
          <w:p w:rsidRPr="001F704E" w:rsidR="0025538C" w:rsidP="001F704E" w:rsidRDefault="0025538C" w14:paraId="39648D2A" w14:textId="77777777">
            <w:pPr>
              <w:pStyle w:val="Normalutanindragellerluft"/>
              <w:spacing w:line="240" w:lineRule="exact"/>
              <w:rPr>
                <w:rFonts w:eastAsia="Times New Roman"/>
                <w:sz w:val="20"/>
                <w:szCs w:val="20"/>
                <w:lang w:eastAsia="sv-SE"/>
              </w:rPr>
            </w:pPr>
            <w:r w:rsidRPr="001F704E">
              <w:rPr>
                <w:rFonts w:eastAsia="Times New Roman"/>
                <w:sz w:val="20"/>
                <w:szCs w:val="20"/>
                <w:lang w:eastAsia="sv-SE"/>
              </w:rPr>
              <w:t>49 000</w:t>
            </w:r>
          </w:p>
        </w:tc>
        <w:tc>
          <w:tcPr>
            <w:tcW w:w="1276" w:type="dxa"/>
            <w:tcBorders>
              <w:top w:val="nil"/>
              <w:left w:val="nil"/>
              <w:bottom w:val="nil"/>
              <w:right w:val="nil"/>
            </w:tcBorders>
            <w:shd w:val="clear" w:color="auto" w:fill="auto"/>
            <w:noWrap/>
            <w:vAlign w:val="bottom"/>
            <w:hideMark/>
          </w:tcPr>
          <w:p w:rsidRPr="001F704E" w:rsidR="0025538C" w:rsidP="001F704E" w:rsidRDefault="0025538C" w14:paraId="61885A6D"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600</w:t>
            </w:r>
          </w:p>
        </w:tc>
        <w:tc>
          <w:tcPr>
            <w:tcW w:w="1418" w:type="dxa"/>
            <w:tcBorders>
              <w:top w:val="nil"/>
              <w:left w:val="nil"/>
              <w:bottom w:val="nil"/>
              <w:right w:val="nil"/>
            </w:tcBorders>
            <w:shd w:val="clear" w:color="auto" w:fill="auto"/>
            <w:noWrap/>
            <w:vAlign w:val="bottom"/>
            <w:hideMark/>
          </w:tcPr>
          <w:p w:rsidRPr="001F704E" w:rsidR="0025538C" w:rsidP="001F704E" w:rsidRDefault="0025538C" w14:paraId="4701F418" w14:textId="62E7A9F3">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1</w:t>
            </w:r>
            <w:r w:rsidRPr="001F704E" w:rsidR="001D1AF2">
              <w:rPr>
                <w:rFonts w:eastAsia="Times New Roman"/>
                <w:sz w:val="20"/>
                <w:szCs w:val="20"/>
                <w:lang w:eastAsia="sv-SE"/>
              </w:rPr>
              <w:t xml:space="preserve"> </w:t>
            </w:r>
            <w:r w:rsidRPr="001F704E">
              <w:rPr>
                <w:rFonts w:eastAsia="Times New Roman"/>
                <w:sz w:val="20"/>
                <w:szCs w:val="20"/>
                <w:lang w:eastAsia="sv-SE"/>
              </w:rPr>
              <w:t>000</w:t>
            </w:r>
          </w:p>
        </w:tc>
        <w:tc>
          <w:tcPr>
            <w:tcW w:w="1559" w:type="dxa"/>
            <w:tcBorders>
              <w:top w:val="nil"/>
              <w:left w:val="nil"/>
              <w:bottom w:val="nil"/>
              <w:right w:val="nil"/>
            </w:tcBorders>
            <w:shd w:val="clear" w:color="auto" w:fill="auto"/>
            <w:noWrap/>
            <w:vAlign w:val="bottom"/>
            <w:hideMark/>
          </w:tcPr>
          <w:p w:rsidRPr="001F704E" w:rsidR="0025538C" w:rsidP="001F704E" w:rsidRDefault="0025538C" w14:paraId="30FE1729" w14:textId="533B4E04">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1</w:t>
            </w:r>
            <w:r w:rsidRPr="001F704E" w:rsidR="001D1AF2">
              <w:rPr>
                <w:rFonts w:eastAsia="Times New Roman"/>
                <w:sz w:val="20"/>
                <w:szCs w:val="20"/>
                <w:lang w:eastAsia="sv-SE"/>
              </w:rPr>
              <w:t xml:space="preserve"> </w:t>
            </w:r>
            <w:r w:rsidRPr="001F704E">
              <w:rPr>
                <w:rFonts w:eastAsia="Times New Roman"/>
                <w:sz w:val="20"/>
                <w:szCs w:val="20"/>
                <w:lang w:eastAsia="sv-SE"/>
              </w:rPr>
              <w:t>200</w:t>
            </w:r>
          </w:p>
        </w:tc>
      </w:tr>
      <w:tr w:rsidRPr="001F704E" w:rsidR="0025538C" w:rsidTr="001F704E" w14:paraId="6BE86D72" w14:textId="77777777">
        <w:trPr>
          <w:trHeight w:val="300"/>
        </w:trPr>
        <w:tc>
          <w:tcPr>
            <w:tcW w:w="2268" w:type="dxa"/>
            <w:tcBorders>
              <w:top w:val="nil"/>
              <w:left w:val="nil"/>
              <w:bottom w:val="nil"/>
              <w:right w:val="nil"/>
            </w:tcBorders>
            <w:shd w:val="clear" w:color="auto" w:fill="auto"/>
            <w:noWrap/>
            <w:vAlign w:val="bottom"/>
            <w:hideMark/>
          </w:tcPr>
          <w:p w:rsidRPr="001F704E" w:rsidR="0025538C" w:rsidP="001F704E" w:rsidRDefault="0025538C" w14:paraId="75E02546" w14:textId="77777777">
            <w:pPr>
              <w:pStyle w:val="Normalutanindragellerluft"/>
              <w:spacing w:line="240" w:lineRule="exact"/>
              <w:rPr>
                <w:rFonts w:eastAsia="Times New Roman"/>
                <w:sz w:val="20"/>
                <w:szCs w:val="20"/>
                <w:lang w:eastAsia="sv-SE"/>
              </w:rPr>
            </w:pPr>
            <w:r w:rsidRPr="001F704E">
              <w:rPr>
                <w:rFonts w:eastAsia="Times New Roman"/>
                <w:sz w:val="20"/>
                <w:szCs w:val="20"/>
                <w:lang w:eastAsia="sv-SE"/>
              </w:rPr>
              <w:t>59 000</w:t>
            </w:r>
          </w:p>
        </w:tc>
        <w:tc>
          <w:tcPr>
            <w:tcW w:w="1276" w:type="dxa"/>
            <w:tcBorders>
              <w:top w:val="nil"/>
              <w:left w:val="nil"/>
              <w:bottom w:val="nil"/>
              <w:right w:val="nil"/>
            </w:tcBorders>
            <w:shd w:val="clear" w:color="auto" w:fill="auto"/>
            <w:noWrap/>
            <w:vAlign w:val="bottom"/>
            <w:hideMark/>
          </w:tcPr>
          <w:p w:rsidRPr="001F704E" w:rsidR="0025538C" w:rsidP="001F704E" w:rsidRDefault="0025538C" w14:paraId="3302E604"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402</w:t>
            </w:r>
          </w:p>
        </w:tc>
        <w:tc>
          <w:tcPr>
            <w:tcW w:w="1418" w:type="dxa"/>
            <w:tcBorders>
              <w:top w:val="nil"/>
              <w:left w:val="nil"/>
              <w:bottom w:val="nil"/>
              <w:right w:val="nil"/>
            </w:tcBorders>
            <w:shd w:val="clear" w:color="auto" w:fill="auto"/>
            <w:noWrap/>
            <w:vAlign w:val="bottom"/>
            <w:hideMark/>
          </w:tcPr>
          <w:p w:rsidRPr="001F704E" w:rsidR="0025538C" w:rsidP="001F704E" w:rsidRDefault="0025538C" w14:paraId="113EFD66"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670</w:t>
            </w:r>
          </w:p>
        </w:tc>
        <w:tc>
          <w:tcPr>
            <w:tcW w:w="1559" w:type="dxa"/>
            <w:tcBorders>
              <w:top w:val="nil"/>
              <w:left w:val="nil"/>
              <w:bottom w:val="nil"/>
              <w:right w:val="nil"/>
            </w:tcBorders>
            <w:shd w:val="clear" w:color="auto" w:fill="auto"/>
            <w:noWrap/>
            <w:vAlign w:val="bottom"/>
            <w:hideMark/>
          </w:tcPr>
          <w:p w:rsidRPr="001F704E" w:rsidR="0025538C" w:rsidP="001F704E" w:rsidRDefault="0025538C" w14:paraId="388BF2A5"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804</w:t>
            </w:r>
          </w:p>
        </w:tc>
      </w:tr>
      <w:tr w:rsidRPr="001F704E" w:rsidR="0025538C" w:rsidTr="001F704E" w14:paraId="1ED24D8F" w14:textId="77777777">
        <w:trPr>
          <w:trHeight w:val="300"/>
        </w:trPr>
        <w:tc>
          <w:tcPr>
            <w:tcW w:w="2268" w:type="dxa"/>
            <w:tcBorders>
              <w:top w:val="nil"/>
              <w:left w:val="nil"/>
              <w:right w:val="nil"/>
            </w:tcBorders>
            <w:shd w:val="clear" w:color="auto" w:fill="auto"/>
            <w:noWrap/>
            <w:vAlign w:val="bottom"/>
            <w:hideMark/>
          </w:tcPr>
          <w:p w:rsidRPr="001F704E" w:rsidR="0025538C" w:rsidP="001F704E" w:rsidRDefault="0025538C" w14:paraId="4EBB8F85" w14:textId="77777777">
            <w:pPr>
              <w:pStyle w:val="Normalutanindragellerluft"/>
              <w:spacing w:line="240" w:lineRule="exact"/>
              <w:rPr>
                <w:rFonts w:eastAsia="Times New Roman"/>
                <w:sz w:val="20"/>
                <w:szCs w:val="20"/>
                <w:lang w:eastAsia="sv-SE"/>
              </w:rPr>
            </w:pPr>
            <w:r w:rsidRPr="001F704E">
              <w:rPr>
                <w:rFonts w:eastAsia="Times New Roman"/>
                <w:sz w:val="20"/>
                <w:szCs w:val="20"/>
                <w:lang w:eastAsia="sv-SE"/>
              </w:rPr>
              <w:t>69 000</w:t>
            </w:r>
          </w:p>
        </w:tc>
        <w:tc>
          <w:tcPr>
            <w:tcW w:w="1276" w:type="dxa"/>
            <w:tcBorders>
              <w:top w:val="nil"/>
              <w:left w:val="nil"/>
              <w:right w:val="nil"/>
            </w:tcBorders>
            <w:shd w:val="clear" w:color="auto" w:fill="auto"/>
            <w:noWrap/>
            <w:vAlign w:val="bottom"/>
            <w:hideMark/>
          </w:tcPr>
          <w:p w:rsidRPr="001F704E" w:rsidR="0025538C" w:rsidP="001F704E" w:rsidRDefault="0025538C" w14:paraId="0C7DCABE"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102</w:t>
            </w:r>
          </w:p>
        </w:tc>
        <w:tc>
          <w:tcPr>
            <w:tcW w:w="1418" w:type="dxa"/>
            <w:tcBorders>
              <w:top w:val="nil"/>
              <w:left w:val="nil"/>
              <w:right w:val="nil"/>
            </w:tcBorders>
            <w:shd w:val="clear" w:color="auto" w:fill="auto"/>
            <w:noWrap/>
            <w:vAlign w:val="bottom"/>
            <w:hideMark/>
          </w:tcPr>
          <w:p w:rsidRPr="001F704E" w:rsidR="0025538C" w:rsidP="001F704E" w:rsidRDefault="0025538C" w14:paraId="50D7A44D"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170</w:t>
            </w:r>
          </w:p>
        </w:tc>
        <w:tc>
          <w:tcPr>
            <w:tcW w:w="1559" w:type="dxa"/>
            <w:tcBorders>
              <w:top w:val="nil"/>
              <w:left w:val="nil"/>
              <w:right w:val="nil"/>
            </w:tcBorders>
            <w:shd w:val="clear" w:color="auto" w:fill="auto"/>
            <w:noWrap/>
            <w:vAlign w:val="bottom"/>
            <w:hideMark/>
          </w:tcPr>
          <w:p w:rsidRPr="001F704E" w:rsidR="0025538C" w:rsidP="001F704E" w:rsidRDefault="0025538C" w14:paraId="7BC71089"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204</w:t>
            </w:r>
          </w:p>
        </w:tc>
      </w:tr>
      <w:tr w:rsidRPr="001F704E" w:rsidR="0025538C" w:rsidTr="001F704E" w14:paraId="136CCE67" w14:textId="77777777">
        <w:trPr>
          <w:trHeight w:val="300"/>
        </w:trPr>
        <w:tc>
          <w:tcPr>
            <w:tcW w:w="2268" w:type="dxa"/>
            <w:tcBorders>
              <w:top w:val="nil"/>
              <w:left w:val="nil"/>
              <w:bottom w:val="single" w:color="auto" w:sz="4" w:space="0"/>
              <w:right w:val="nil"/>
            </w:tcBorders>
            <w:shd w:val="clear" w:color="auto" w:fill="auto"/>
            <w:noWrap/>
            <w:vAlign w:val="bottom"/>
            <w:hideMark/>
          </w:tcPr>
          <w:p w:rsidRPr="001F704E" w:rsidR="0025538C" w:rsidP="001F704E" w:rsidRDefault="0025538C" w14:paraId="04F62F1C" w14:textId="77777777">
            <w:pPr>
              <w:pStyle w:val="Normalutanindragellerluft"/>
              <w:spacing w:line="240" w:lineRule="exact"/>
              <w:rPr>
                <w:rFonts w:eastAsia="Times New Roman"/>
                <w:sz w:val="20"/>
                <w:szCs w:val="20"/>
                <w:lang w:eastAsia="sv-SE"/>
              </w:rPr>
            </w:pPr>
            <w:r w:rsidRPr="001F704E">
              <w:rPr>
                <w:rFonts w:eastAsia="Times New Roman"/>
                <w:sz w:val="20"/>
                <w:szCs w:val="20"/>
                <w:lang w:eastAsia="sv-SE"/>
              </w:rPr>
              <w:t>79 000</w:t>
            </w:r>
          </w:p>
        </w:tc>
        <w:tc>
          <w:tcPr>
            <w:tcW w:w="1276" w:type="dxa"/>
            <w:tcBorders>
              <w:top w:val="nil"/>
              <w:left w:val="nil"/>
              <w:bottom w:val="single" w:color="auto" w:sz="4" w:space="0"/>
              <w:right w:val="nil"/>
            </w:tcBorders>
            <w:shd w:val="clear" w:color="auto" w:fill="auto"/>
            <w:noWrap/>
            <w:vAlign w:val="bottom"/>
            <w:hideMark/>
          </w:tcPr>
          <w:p w:rsidRPr="001F704E" w:rsidR="0025538C" w:rsidP="001F704E" w:rsidRDefault="0025538C" w14:paraId="7379F593"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0</w:t>
            </w:r>
          </w:p>
        </w:tc>
        <w:tc>
          <w:tcPr>
            <w:tcW w:w="1418" w:type="dxa"/>
            <w:tcBorders>
              <w:top w:val="nil"/>
              <w:left w:val="nil"/>
              <w:bottom w:val="single" w:color="auto" w:sz="4" w:space="0"/>
              <w:right w:val="nil"/>
            </w:tcBorders>
            <w:shd w:val="clear" w:color="auto" w:fill="auto"/>
            <w:noWrap/>
            <w:vAlign w:val="bottom"/>
            <w:hideMark/>
          </w:tcPr>
          <w:p w:rsidRPr="001F704E" w:rsidR="0025538C" w:rsidP="001F704E" w:rsidRDefault="0025538C" w14:paraId="28CEEF48"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0</w:t>
            </w:r>
          </w:p>
        </w:tc>
        <w:tc>
          <w:tcPr>
            <w:tcW w:w="1559" w:type="dxa"/>
            <w:tcBorders>
              <w:top w:val="nil"/>
              <w:left w:val="nil"/>
              <w:bottom w:val="single" w:color="auto" w:sz="4" w:space="0"/>
              <w:right w:val="nil"/>
            </w:tcBorders>
            <w:shd w:val="clear" w:color="auto" w:fill="auto"/>
            <w:noWrap/>
            <w:vAlign w:val="bottom"/>
            <w:hideMark/>
          </w:tcPr>
          <w:p w:rsidRPr="001F704E" w:rsidR="0025538C" w:rsidP="001F704E" w:rsidRDefault="0025538C" w14:paraId="25BE5FC5" w14:textId="77777777">
            <w:pPr>
              <w:pStyle w:val="Normalutanindragellerluft"/>
              <w:spacing w:line="240" w:lineRule="exact"/>
              <w:jc w:val="right"/>
              <w:rPr>
                <w:rFonts w:eastAsia="Times New Roman"/>
                <w:sz w:val="20"/>
                <w:szCs w:val="20"/>
                <w:lang w:eastAsia="sv-SE"/>
              </w:rPr>
            </w:pPr>
            <w:r w:rsidRPr="001F704E">
              <w:rPr>
                <w:rFonts w:eastAsia="Times New Roman"/>
                <w:sz w:val="20"/>
                <w:szCs w:val="20"/>
                <w:lang w:eastAsia="sv-SE"/>
              </w:rPr>
              <w:t>0</w:t>
            </w:r>
          </w:p>
        </w:tc>
      </w:tr>
    </w:tbl>
    <w:p w:rsidRPr="00163021" w:rsidR="0025538C" w:rsidP="00DB1277" w:rsidRDefault="0025538C" w14:paraId="69A0A7B9" w14:textId="77777777">
      <w:pPr>
        <w:pStyle w:val="Normalutanindragellerluft"/>
        <w:spacing w:before="150"/>
        <w:rPr>
          <w:rFonts w:eastAsia="Times New Roman"/>
          <w:lang w:eastAsia="sv-SE"/>
        </w:rPr>
      </w:pPr>
      <w:r w:rsidRPr="00163021">
        <w:rPr>
          <w:rFonts w:eastAsia="Times New Roman"/>
          <w:lang w:eastAsia="sv-SE"/>
        </w:rPr>
        <w:t xml:space="preserve">Till följd av förslaget får omkring 320 000 hushåll sänkt </w:t>
      </w:r>
      <w:proofErr w:type="spellStart"/>
      <w:r w:rsidRPr="00163021">
        <w:rPr>
          <w:rFonts w:eastAsia="Times New Roman"/>
          <w:lang w:eastAsia="sv-SE"/>
        </w:rPr>
        <w:t>förskoleavgift</w:t>
      </w:r>
      <w:proofErr w:type="spellEnd"/>
      <w:r w:rsidRPr="00163021">
        <w:rPr>
          <w:rFonts w:eastAsia="Times New Roman"/>
          <w:lang w:eastAsia="sv-SE"/>
        </w:rPr>
        <w:t>. Det kostar staten omkring 1,4 miljarder kronor per år.</w:t>
      </w:r>
      <w:r w:rsidRPr="00163021">
        <w:rPr>
          <w:rFonts w:eastAsia="Times New Roman"/>
          <w:vertAlign w:val="superscript"/>
          <w:lang w:eastAsia="sv-SE"/>
        </w:rPr>
        <w:footnoteReference w:id="93"/>
      </w:r>
    </w:p>
    <w:p w:rsidRPr="00163021" w:rsidR="00017794" w:rsidP="00BE5A24" w:rsidRDefault="00017794" w14:paraId="7CC04761" w14:textId="075A797E">
      <w:pPr>
        <w:rPr>
          <w:rFonts w:eastAsia="Calibri"/>
        </w:rPr>
      </w:pPr>
      <w:r w:rsidRPr="00163021">
        <w:rPr>
          <w:rFonts w:eastAsia="Calibri"/>
        </w:rPr>
        <w:t>Fritidshemmen är en del av en samlad skoldag och ska därför hålla lika hög kvalitet som skolan. Många barn börjar och slutar sin dag på fritidshemmet. Fritidshemmen har också en viktig roll vad gäller informellt lärande. För att främja jämlikhet och jämställd</w:t>
      </w:r>
      <w:r w:rsidR="00407A3D">
        <w:rPr>
          <w:rFonts w:eastAsia="Calibri"/>
        </w:rPr>
        <w:softHyphen/>
      </w:r>
      <w:r w:rsidRPr="00163021">
        <w:rPr>
          <w:rFonts w:eastAsia="Calibri"/>
        </w:rPr>
        <w:t xml:space="preserve">het är det viktigt att uppmärksamma skillnader i nyttjandet av fritidshem. Det kan röra sig om föräldrarnas utbildning, födelseland, civilstånd och även bostadsort. </w:t>
      </w:r>
    </w:p>
    <w:p w:rsidRPr="00163021" w:rsidR="00017794" w:rsidP="00017794" w:rsidRDefault="00017794" w14:paraId="777F4D2B" w14:textId="77777777">
      <w:pPr>
        <w:ind w:firstLine="340"/>
        <w:rPr>
          <w:rFonts w:eastAsia="Times New Roman"/>
          <w:lang w:eastAsia="sv-SE"/>
        </w:rPr>
      </w:pPr>
      <w:r w:rsidRPr="00163021">
        <w:rPr>
          <w:rFonts w:eastAsia="Calibri"/>
        </w:rPr>
        <w:t>Barn till högutbildade går betydligt oftare på fritidshem än barn vars föräldrar har kortare utbildning. Dessutom vet vi att barn i ekonomiskt utsatta hushåll deltar i mindre utsträckning i organiserade fritidsaktiviteter. Detsamma gäller barn med ensamstående föräldrar, varav de flesta är kvinnor, barn i arbetarhushåll och barn vars föräldrar är födda utomlands. För dessa barn är rätten till bra fritidshem än viktigare. För att fler barn ska kunna ta del av fritidshemmens viktiga verksamhet föreslår Vänsterpartiet att ett fribelopp införs för fritidshemsavgiften så</w:t>
      </w:r>
      <w:r w:rsidRPr="00163021">
        <w:rPr>
          <w:rFonts w:eastAsia="Times New Roman"/>
          <w:lang w:eastAsia="sv-SE"/>
        </w:rPr>
        <w:t xml:space="preserve"> att de med låga inkomster betalar en lägre avgift än i dag, enligt samma utformning som för förskolan. </w:t>
      </w:r>
    </w:p>
    <w:p w:rsidRPr="00163021" w:rsidR="00017794" w:rsidP="0080583E" w:rsidRDefault="00017794" w14:paraId="69C0716A" w14:textId="270CB517">
      <w:pPr>
        <w:keepNext/>
        <w:spacing w:before="300" w:after="60"/>
        <w:ind w:firstLine="0"/>
        <w:rPr>
          <w:b/>
          <w:sz w:val="23"/>
        </w:rPr>
      </w:pPr>
      <w:r w:rsidRPr="00163021">
        <w:rPr>
          <w:b/>
          <w:sz w:val="23"/>
        </w:rPr>
        <w:t xml:space="preserve">Tabell </w:t>
      </w:r>
      <w:r w:rsidRPr="00163021" w:rsidR="00AE0B6F">
        <w:rPr>
          <w:b/>
          <w:sz w:val="23"/>
        </w:rPr>
        <w:t>6</w:t>
      </w:r>
      <w:r w:rsidRPr="00163021">
        <w:rPr>
          <w:b/>
          <w:sz w:val="23"/>
        </w:rPr>
        <w:t xml:space="preserve"> Skillnad fritidshemsavgift per månad i kr</w:t>
      </w:r>
      <w:r w:rsidR="001D1AF2">
        <w:rPr>
          <w:b/>
          <w:sz w:val="23"/>
        </w:rPr>
        <w:t>onor</w:t>
      </w:r>
    </w:p>
    <w:tbl>
      <w:tblPr>
        <w:tblW w:w="8505" w:type="dxa"/>
        <w:tblLayout w:type="fixed"/>
        <w:tblCellMar>
          <w:left w:w="70" w:type="dxa"/>
          <w:right w:w="70" w:type="dxa"/>
        </w:tblCellMar>
        <w:tblLook w:val="04A0" w:firstRow="1" w:lastRow="0" w:firstColumn="1" w:lastColumn="0" w:noHBand="0" w:noVBand="1"/>
      </w:tblPr>
      <w:tblGrid>
        <w:gridCol w:w="2959"/>
        <w:gridCol w:w="1664"/>
        <w:gridCol w:w="1849"/>
        <w:gridCol w:w="2033"/>
      </w:tblGrid>
      <w:tr w:rsidRPr="007855CA" w:rsidR="00017794" w:rsidTr="00B86C99" w14:paraId="2B23A57B" w14:textId="77777777">
        <w:trPr>
          <w:trHeight w:val="300"/>
          <w:tblHeader/>
        </w:trPr>
        <w:tc>
          <w:tcPr>
            <w:tcW w:w="2268" w:type="dxa"/>
            <w:tcBorders>
              <w:top w:val="single" w:color="auto" w:sz="4" w:space="0"/>
              <w:left w:val="nil"/>
              <w:bottom w:val="single" w:color="auto" w:sz="4" w:space="0"/>
              <w:right w:val="nil"/>
            </w:tcBorders>
            <w:shd w:val="clear" w:color="auto" w:fill="auto"/>
            <w:noWrap/>
            <w:hideMark/>
          </w:tcPr>
          <w:p w:rsidRPr="007855CA" w:rsidR="00017794" w:rsidP="007855CA" w:rsidRDefault="00017794" w14:paraId="16CBE705" w14:textId="77777777">
            <w:pPr>
              <w:pStyle w:val="Normalutanindragellerluft"/>
              <w:spacing w:line="240" w:lineRule="exact"/>
              <w:rPr>
                <w:rFonts w:eastAsia="Times New Roman"/>
                <w:b/>
                <w:bCs/>
                <w:color w:val="000000"/>
                <w:sz w:val="20"/>
                <w:szCs w:val="20"/>
                <w:lang w:eastAsia="sv-SE"/>
              </w:rPr>
            </w:pPr>
            <w:r w:rsidRPr="007855CA">
              <w:rPr>
                <w:rFonts w:eastAsia="Times New Roman"/>
                <w:b/>
                <w:bCs/>
                <w:sz w:val="20"/>
                <w:szCs w:val="20"/>
                <w:lang w:eastAsia="sv-SE"/>
              </w:rPr>
              <w:t>Hushållsinkomst</w:t>
            </w:r>
            <w:r w:rsidRPr="00EA7676">
              <w:rPr>
                <w:rFonts w:eastAsia="Times New Roman"/>
                <w:sz w:val="20"/>
                <w:szCs w:val="20"/>
                <w:vertAlign w:val="superscript"/>
                <w:lang w:eastAsia="sv-SE"/>
              </w:rPr>
              <w:footnoteReference w:id="94"/>
            </w:r>
          </w:p>
        </w:tc>
        <w:tc>
          <w:tcPr>
            <w:tcW w:w="1276" w:type="dxa"/>
            <w:tcBorders>
              <w:top w:val="single" w:color="auto" w:sz="4" w:space="0"/>
              <w:left w:val="nil"/>
              <w:bottom w:val="single" w:color="auto" w:sz="4" w:space="0"/>
              <w:right w:val="nil"/>
            </w:tcBorders>
            <w:shd w:val="clear" w:color="auto" w:fill="auto"/>
            <w:noWrap/>
            <w:vAlign w:val="bottom"/>
            <w:hideMark/>
          </w:tcPr>
          <w:p w:rsidRPr="007855CA" w:rsidR="00017794" w:rsidP="007855CA" w:rsidRDefault="00017794" w14:paraId="276A79CB" w14:textId="77777777">
            <w:pPr>
              <w:pStyle w:val="Normalutanindragellerluft"/>
              <w:spacing w:line="240" w:lineRule="exact"/>
              <w:jc w:val="right"/>
              <w:rPr>
                <w:rFonts w:eastAsia="Times New Roman"/>
                <w:b/>
                <w:bCs/>
                <w:color w:val="000000"/>
                <w:sz w:val="20"/>
                <w:szCs w:val="20"/>
                <w:lang w:eastAsia="sv-SE"/>
              </w:rPr>
            </w:pPr>
            <w:r w:rsidRPr="007855CA">
              <w:rPr>
                <w:rFonts w:eastAsia="Times New Roman"/>
                <w:b/>
                <w:bCs/>
                <w:sz w:val="20"/>
                <w:szCs w:val="20"/>
                <w:lang w:eastAsia="sv-SE"/>
              </w:rPr>
              <w:t>1 barn</w:t>
            </w:r>
          </w:p>
        </w:tc>
        <w:tc>
          <w:tcPr>
            <w:tcW w:w="1418" w:type="dxa"/>
            <w:tcBorders>
              <w:top w:val="single" w:color="auto" w:sz="4" w:space="0"/>
              <w:left w:val="nil"/>
              <w:bottom w:val="single" w:color="auto" w:sz="4" w:space="0"/>
              <w:right w:val="nil"/>
            </w:tcBorders>
            <w:shd w:val="clear" w:color="auto" w:fill="auto"/>
            <w:noWrap/>
            <w:vAlign w:val="bottom"/>
            <w:hideMark/>
          </w:tcPr>
          <w:p w:rsidRPr="007855CA" w:rsidR="00017794" w:rsidP="007855CA" w:rsidRDefault="00017794" w14:paraId="3ACF2575" w14:textId="77777777">
            <w:pPr>
              <w:pStyle w:val="Normalutanindragellerluft"/>
              <w:spacing w:line="240" w:lineRule="exact"/>
              <w:jc w:val="right"/>
              <w:rPr>
                <w:rFonts w:eastAsia="Times New Roman"/>
                <w:b/>
                <w:bCs/>
                <w:color w:val="000000"/>
                <w:sz w:val="20"/>
                <w:szCs w:val="20"/>
                <w:lang w:eastAsia="sv-SE"/>
              </w:rPr>
            </w:pPr>
            <w:r w:rsidRPr="007855CA">
              <w:rPr>
                <w:rFonts w:eastAsia="Times New Roman"/>
                <w:b/>
                <w:bCs/>
                <w:sz w:val="20"/>
                <w:szCs w:val="20"/>
                <w:lang w:eastAsia="sv-SE"/>
              </w:rPr>
              <w:t>2 barn</w:t>
            </w:r>
          </w:p>
        </w:tc>
        <w:tc>
          <w:tcPr>
            <w:tcW w:w="1559" w:type="dxa"/>
            <w:tcBorders>
              <w:top w:val="single" w:color="auto" w:sz="4" w:space="0"/>
              <w:left w:val="nil"/>
              <w:bottom w:val="single" w:color="auto" w:sz="4" w:space="0"/>
              <w:right w:val="nil"/>
            </w:tcBorders>
            <w:shd w:val="clear" w:color="auto" w:fill="auto"/>
            <w:noWrap/>
            <w:vAlign w:val="bottom"/>
            <w:hideMark/>
          </w:tcPr>
          <w:p w:rsidRPr="007855CA" w:rsidR="00017794" w:rsidP="007855CA" w:rsidRDefault="00017794" w14:paraId="37DCC2A2" w14:textId="77777777">
            <w:pPr>
              <w:pStyle w:val="Normalutanindragellerluft"/>
              <w:spacing w:line="240" w:lineRule="exact"/>
              <w:jc w:val="right"/>
              <w:rPr>
                <w:rFonts w:eastAsia="Times New Roman"/>
                <w:b/>
                <w:bCs/>
                <w:color w:val="000000"/>
                <w:sz w:val="20"/>
                <w:szCs w:val="20"/>
                <w:lang w:eastAsia="sv-SE"/>
              </w:rPr>
            </w:pPr>
            <w:r w:rsidRPr="007855CA">
              <w:rPr>
                <w:rFonts w:eastAsia="Times New Roman"/>
                <w:b/>
                <w:bCs/>
                <w:sz w:val="20"/>
                <w:szCs w:val="20"/>
                <w:lang w:eastAsia="sv-SE"/>
              </w:rPr>
              <w:t>3 barn</w:t>
            </w:r>
          </w:p>
        </w:tc>
      </w:tr>
      <w:tr w:rsidRPr="007855CA" w:rsidR="00017794" w:rsidTr="007855CA" w14:paraId="41BFC965" w14:textId="77777777">
        <w:trPr>
          <w:trHeight w:val="300"/>
        </w:trPr>
        <w:tc>
          <w:tcPr>
            <w:tcW w:w="2268" w:type="dxa"/>
            <w:tcBorders>
              <w:top w:val="single" w:color="auto" w:sz="4" w:space="0"/>
              <w:left w:val="nil"/>
              <w:bottom w:val="nil"/>
              <w:right w:val="nil"/>
            </w:tcBorders>
            <w:shd w:val="clear" w:color="auto" w:fill="auto"/>
            <w:noWrap/>
            <w:hideMark/>
          </w:tcPr>
          <w:p w:rsidRPr="007855CA" w:rsidR="00017794" w:rsidP="007855CA" w:rsidRDefault="00017794" w14:paraId="1190375A" w14:textId="77777777">
            <w:pPr>
              <w:pStyle w:val="Normalutanindragellerluft"/>
              <w:spacing w:line="240" w:lineRule="exact"/>
              <w:rPr>
                <w:rFonts w:eastAsia="Times New Roman"/>
                <w:color w:val="000000"/>
                <w:sz w:val="20"/>
                <w:szCs w:val="20"/>
                <w:lang w:eastAsia="sv-SE"/>
              </w:rPr>
            </w:pPr>
            <w:r w:rsidRPr="007855CA">
              <w:rPr>
                <w:rFonts w:eastAsia="Times New Roman"/>
                <w:sz w:val="20"/>
                <w:szCs w:val="20"/>
                <w:lang w:eastAsia="sv-SE"/>
              </w:rPr>
              <w:t>19 000</w:t>
            </w:r>
          </w:p>
        </w:tc>
        <w:tc>
          <w:tcPr>
            <w:tcW w:w="1276" w:type="dxa"/>
            <w:tcBorders>
              <w:top w:val="single" w:color="auto" w:sz="4" w:space="0"/>
              <w:left w:val="nil"/>
              <w:bottom w:val="nil"/>
              <w:right w:val="nil"/>
            </w:tcBorders>
            <w:shd w:val="clear" w:color="auto" w:fill="auto"/>
            <w:noWrap/>
            <w:vAlign w:val="bottom"/>
            <w:hideMark/>
          </w:tcPr>
          <w:p w:rsidRPr="007855CA" w:rsidR="00017794" w:rsidP="007855CA" w:rsidRDefault="00017794" w14:paraId="64A83F1A"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380</w:t>
            </w:r>
          </w:p>
        </w:tc>
        <w:tc>
          <w:tcPr>
            <w:tcW w:w="1418" w:type="dxa"/>
            <w:tcBorders>
              <w:top w:val="single" w:color="auto" w:sz="4" w:space="0"/>
              <w:left w:val="nil"/>
              <w:bottom w:val="nil"/>
              <w:right w:val="nil"/>
            </w:tcBorders>
            <w:shd w:val="clear" w:color="auto" w:fill="auto"/>
            <w:noWrap/>
            <w:vAlign w:val="bottom"/>
            <w:hideMark/>
          </w:tcPr>
          <w:p w:rsidRPr="007855CA" w:rsidR="00017794" w:rsidP="007855CA" w:rsidRDefault="00017794" w14:paraId="2589A642"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570</w:t>
            </w:r>
          </w:p>
        </w:tc>
        <w:tc>
          <w:tcPr>
            <w:tcW w:w="1559" w:type="dxa"/>
            <w:tcBorders>
              <w:top w:val="single" w:color="auto" w:sz="4" w:space="0"/>
              <w:left w:val="nil"/>
              <w:bottom w:val="nil"/>
              <w:right w:val="nil"/>
            </w:tcBorders>
            <w:shd w:val="clear" w:color="auto" w:fill="auto"/>
            <w:noWrap/>
            <w:vAlign w:val="bottom"/>
            <w:hideMark/>
          </w:tcPr>
          <w:p w:rsidRPr="007855CA" w:rsidR="00017794" w:rsidP="007855CA" w:rsidRDefault="00017794" w14:paraId="2CBBF557"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760</w:t>
            </w:r>
          </w:p>
        </w:tc>
      </w:tr>
      <w:tr w:rsidRPr="007855CA" w:rsidR="00017794" w:rsidTr="007855CA" w14:paraId="470DD152" w14:textId="77777777">
        <w:trPr>
          <w:trHeight w:val="300"/>
        </w:trPr>
        <w:tc>
          <w:tcPr>
            <w:tcW w:w="2268" w:type="dxa"/>
            <w:tcBorders>
              <w:top w:val="nil"/>
              <w:left w:val="nil"/>
              <w:bottom w:val="nil"/>
              <w:right w:val="nil"/>
            </w:tcBorders>
            <w:shd w:val="clear" w:color="auto" w:fill="auto"/>
            <w:noWrap/>
            <w:hideMark/>
          </w:tcPr>
          <w:p w:rsidRPr="007855CA" w:rsidR="00017794" w:rsidP="007855CA" w:rsidRDefault="00017794" w14:paraId="759E09C5" w14:textId="77777777">
            <w:pPr>
              <w:pStyle w:val="Normalutanindragellerluft"/>
              <w:spacing w:line="240" w:lineRule="exact"/>
              <w:rPr>
                <w:rFonts w:eastAsia="Times New Roman"/>
                <w:color w:val="000000"/>
                <w:sz w:val="20"/>
                <w:szCs w:val="20"/>
                <w:lang w:eastAsia="sv-SE"/>
              </w:rPr>
            </w:pPr>
            <w:r w:rsidRPr="007855CA">
              <w:rPr>
                <w:rFonts w:eastAsia="Times New Roman"/>
                <w:sz w:val="20"/>
                <w:szCs w:val="20"/>
                <w:lang w:eastAsia="sv-SE"/>
              </w:rPr>
              <w:t>29 000</w:t>
            </w:r>
          </w:p>
        </w:tc>
        <w:tc>
          <w:tcPr>
            <w:tcW w:w="1276" w:type="dxa"/>
            <w:tcBorders>
              <w:top w:val="nil"/>
              <w:left w:val="nil"/>
              <w:bottom w:val="nil"/>
              <w:right w:val="nil"/>
            </w:tcBorders>
            <w:shd w:val="clear" w:color="auto" w:fill="auto"/>
            <w:noWrap/>
            <w:vAlign w:val="bottom"/>
            <w:hideMark/>
          </w:tcPr>
          <w:p w:rsidRPr="007855CA" w:rsidR="00017794" w:rsidP="007855CA" w:rsidRDefault="00017794" w14:paraId="4AE9C1DA"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400</w:t>
            </w:r>
          </w:p>
        </w:tc>
        <w:tc>
          <w:tcPr>
            <w:tcW w:w="1418" w:type="dxa"/>
            <w:tcBorders>
              <w:top w:val="nil"/>
              <w:left w:val="nil"/>
              <w:bottom w:val="nil"/>
              <w:right w:val="nil"/>
            </w:tcBorders>
            <w:shd w:val="clear" w:color="auto" w:fill="auto"/>
            <w:noWrap/>
            <w:vAlign w:val="bottom"/>
            <w:hideMark/>
          </w:tcPr>
          <w:p w:rsidRPr="007855CA" w:rsidR="00017794" w:rsidP="007855CA" w:rsidRDefault="00017794" w14:paraId="04BEA8A2"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600</w:t>
            </w:r>
          </w:p>
        </w:tc>
        <w:tc>
          <w:tcPr>
            <w:tcW w:w="1559" w:type="dxa"/>
            <w:tcBorders>
              <w:top w:val="nil"/>
              <w:left w:val="nil"/>
              <w:bottom w:val="nil"/>
              <w:right w:val="nil"/>
            </w:tcBorders>
            <w:shd w:val="clear" w:color="auto" w:fill="auto"/>
            <w:noWrap/>
            <w:vAlign w:val="bottom"/>
            <w:hideMark/>
          </w:tcPr>
          <w:p w:rsidRPr="007855CA" w:rsidR="00017794" w:rsidP="007855CA" w:rsidRDefault="00017794" w14:paraId="2157F990"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800</w:t>
            </w:r>
          </w:p>
        </w:tc>
      </w:tr>
      <w:tr w:rsidRPr="007855CA" w:rsidR="00017794" w:rsidTr="007855CA" w14:paraId="42BE1A45" w14:textId="77777777">
        <w:trPr>
          <w:trHeight w:val="300"/>
        </w:trPr>
        <w:tc>
          <w:tcPr>
            <w:tcW w:w="2268" w:type="dxa"/>
            <w:tcBorders>
              <w:top w:val="nil"/>
              <w:left w:val="nil"/>
              <w:bottom w:val="nil"/>
              <w:right w:val="nil"/>
            </w:tcBorders>
            <w:shd w:val="clear" w:color="auto" w:fill="auto"/>
            <w:noWrap/>
            <w:hideMark/>
          </w:tcPr>
          <w:p w:rsidRPr="007855CA" w:rsidR="00017794" w:rsidP="007855CA" w:rsidRDefault="00017794" w14:paraId="7823FF9E" w14:textId="77777777">
            <w:pPr>
              <w:pStyle w:val="Normalutanindragellerluft"/>
              <w:spacing w:line="240" w:lineRule="exact"/>
              <w:rPr>
                <w:rFonts w:eastAsia="Times New Roman"/>
                <w:color w:val="000000"/>
                <w:sz w:val="20"/>
                <w:szCs w:val="20"/>
                <w:lang w:eastAsia="sv-SE"/>
              </w:rPr>
            </w:pPr>
            <w:r w:rsidRPr="007855CA">
              <w:rPr>
                <w:rFonts w:eastAsia="Times New Roman"/>
                <w:sz w:val="20"/>
                <w:szCs w:val="20"/>
                <w:lang w:eastAsia="sv-SE"/>
              </w:rPr>
              <w:t>39 000</w:t>
            </w:r>
          </w:p>
        </w:tc>
        <w:tc>
          <w:tcPr>
            <w:tcW w:w="1276" w:type="dxa"/>
            <w:tcBorders>
              <w:top w:val="nil"/>
              <w:left w:val="nil"/>
              <w:bottom w:val="nil"/>
              <w:right w:val="nil"/>
            </w:tcBorders>
            <w:shd w:val="clear" w:color="auto" w:fill="auto"/>
            <w:noWrap/>
            <w:vAlign w:val="bottom"/>
            <w:hideMark/>
          </w:tcPr>
          <w:p w:rsidRPr="007855CA" w:rsidR="00017794" w:rsidP="007855CA" w:rsidRDefault="00017794" w14:paraId="18123F85"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400</w:t>
            </w:r>
          </w:p>
        </w:tc>
        <w:tc>
          <w:tcPr>
            <w:tcW w:w="1418" w:type="dxa"/>
            <w:tcBorders>
              <w:top w:val="nil"/>
              <w:left w:val="nil"/>
              <w:bottom w:val="nil"/>
              <w:right w:val="nil"/>
            </w:tcBorders>
            <w:shd w:val="clear" w:color="auto" w:fill="auto"/>
            <w:noWrap/>
            <w:vAlign w:val="bottom"/>
            <w:hideMark/>
          </w:tcPr>
          <w:p w:rsidRPr="007855CA" w:rsidR="00017794" w:rsidP="007855CA" w:rsidRDefault="00017794" w14:paraId="0F1B932F"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600</w:t>
            </w:r>
          </w:p>
        </w:tc>
        <w:tc>
          <w:tcPr>
            <w:tcW w:w="1559" w:type="dxa"/>
            <w:tcBorders>
              <w:top w:val="nil"/>
              <w:left w:val="nil"/>
              <w:bottom w:val="nil"/>
              <w:right w:val="nil"/>
            </w:tcBorders>
            <w:shd w:val="clear" w:color="auto" w:fill="auto"/>
            <w:noWrap/>
            <w:vAlign w:val="bottom"/>
            <w:hideMark/>
          </w:tcPr>
          <w:p w:rsidRPr="007855CA" w:rsidR="00017794" w:rsidP="007855CA" w:rsidRDefault="00017794" w14:paraId="2FEA1897"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800</w:t>
            </w:r>
          </w:p>
        </w:tc>
      </w:tr>
      <w:tr w:rsidRPr="007855CA" w:rsidR="00017794" w:rsidTr="007855CA" w14:paraId="496E684B" w14:textId="77777777">
        <w:trPr>
          <w:trHeight w:val="300"/>
        </w:trPr>
        <w:tc>
          <w:tcPr>
            <w:tcW w:w="2268" w:type="dxa"/>
            <w:tcBorders>
              <w:top w:val="nil"/>
              <w:left w:val="nil"/>
              <w:bottom w:val="nil"/>
              <w:right w:val="nil"/>
            </w:tcBorders>
            <w:shd w:val="clear" w:color="auto" w:fill="auto"/>
            <w:noWrap/>
            <w:hideMark/>
          </w:tcPr>
          <w:p w:rsidRPr="007855CA" w:rsidR="00017794" w:rsidP="007855CA" w:rsidRDefault="00017794" w14:paraId="12029280" w14:textId="77777777">
            <w:pPr>
              <w:pStyle w:val="Normalutanindragellerluft"/>
              <w:spacing w:line="240" w:lineRule="exact"/>
              <w:rPr>
                <w:rFonts w:eastAsia="Times New Roman"/>
                <w:color w:val="000000"/>
                <w:sz w:val="20"/>
                <w:szCs w:val="20"/>
                <w:lang w:eastAsia="sv-SE"/>
              </w:rPr>
            </w:pPr>
            <w:r w:rsidRPr="007855CA">
              <w:rPr>
                <w:rFonts w:eastAsia="Times New Roman"/>
                <w:sz w:val="20"/>
                <w:szCs w:val="20"/>
                <w:lang w:eastAsia="sv-SE"/>
              </w:rPr>
              <w:t>49 000</w:t>
            </w:r>
          </w:p>
        </w:tc>
        <w:tc>
          <w:tcPr>
            <w:tcW w:w="1276" w:type="dxa"/>
            <w:tcBorders>
              <w:top w:val="nil"/>
              <w:left w:val="nil"/>
              <w:bottom w:val="nil"/>
              <w:right w:val="nil"/>
            </w:tcBorders>
            <w:shd w:val="clear" w:color="auto" w:fill="auto"/>
            <w:noWrap/>
            <w:vAlign w:val="bottom"/>
            <w:hideMark/>
          </w:tcPr>
          <w:p w:rsidRPr="007855CA" w:rsidR="00017794" w:rsidP="007855CA" w:rsidRDefault="00017794" w14:paraId="07BAEC47"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400</w:t>
            </w:r>
          </w:p>
        </w:tc>
        <w:tc>
          <w:tcPr>
            <w:tcW w:w="1418" w:type="dxa"/>
            <w:tcBorders>
              <w:top w:val="nil"/>
              <w:left w:val="nil"/>
              <w:bottom w:val="nil"/>
              <w:right w:val="nil"/>
            </w:tcBorders>
            <w:shd w:val="clear" w:color="auto" w:fill="auto"/>
            <w:noWrap/>
            <w:vAlign w:val="bottom"/>
            <w:hideMark/>
          </w:tcPr>
          <w:p w:rsidRPr="007855CA" w:rsidR="00017794" w:rsidP="007855CA" w:rsidRDefault="00017794" w14:paraId="290726FA"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600</w:t>
            </w:r>
          </w:p>
        </w:tc>
        <w:tc>
          <w:tcPr>
            <w:tcW w:w="1559" w:type="dxa"/>
            <w:tcBorders>
              <w:top w:val="nil"/>
              <w:left w:val="nil"/>
              <w:bottom w:val="nil"/>
              <w:right w:val="nil"/>
            </w:tcBorders>
            <w:shd w:val="clear" w:color="auto" w:fill="auto"/>
            <w:noWrap/>
            <w:vAlign w:val="bottom"/>
            <w:hideMark/>
          </w:tcPr>
          <w:p w:rsidRPr="007855CA" w:rsidR="00017794" w:rsidP="007855CA" w:rsidRDefault="00017794" w14:paraId="126F0DBB"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800</w:t>
            </w:r>
          </w:p>
        </w:tc>
      </w:tr>
      <w:tr w:rsidRPr="007855CA" w:rsidR="00017794" w:rsidTr="007855CA" w14:paraId="3311B3D8" w14:textId="77777777">
        <w:trPr>
          <w:trHeight w:val="300"/>
        </w:trPr>
        <w:tc>
          <w:tcPr>
            <w:tcW w:w="2268" w:type="dxa"/>
            <w:tcBorders>
              <w:top w:val="nil"/>
              <w:left w:val="nil"/>
              <w:bottom w:val="nil"/>
              <w:right w:val="nil"/>
            </w:tcBorders>
            <w:shd w:val="clear" w:color="auto" w:fill="auto"/>
            <w:noWrap/>
            <w:hideMark/>
          </w:tcPr>
          <w:p w:rsidRPr="007855CA" w:rsidR="00017794" w:rsidP="007855CA" w:rsidRDefault="00017794" w14:paraId="2BA3E947" w14:textId="77777777">
            <w:pPr>
              <w:pStyle w:val="Normalutanindragellerluft"/>
              <w:spacing w:line="240" w:lineRule="exact"/>
              <w:rPr>
                <w:rFonts w:eastAsia="Times New Roman"/>
                <w:color w:val="000000"/>
                <w:sz w:val="20"/>
                <w:szCs w:val="20"/>
                <w:lang w:eastAsia="sv-SE"/>
              </w:rPr>
            </w:pPr>
            <w:r w:rsidRPr="007855CA">
              <w:rPr>
                <w:rFonts w:eastAsia="Times New Roman"/>
                <w:sz w:val="20"/>
                <w:szCs w:val="20"/>
                <w:lang w:eastAsia="sv-SE"/>
              </w:rPr>
              <w:lastRenderedPageBreak/>
              <w:t>59 000</w:t>
            </w:r>
          </w:p>
        </w:tc>
        <w:tc>
          <w:tcPr>
            <w:tcW w:w="1276" w:type="dxa"/>
            <w:tcBorders>
              <w:top w:val="nil"/>
              <w:left w:val="nil"/>
              <w:bottom w:val="nil"/>
              <w:right w:val="nil"/>
            </w:tcBorders>
            <w:shd w:val="clear" w:color="auto" w:fill="auto"/>
            <w:noWrap/>
            <w:vAlign w:val="bottom"/>
            <w:hideMark/>
          </w:tcPr>
          <w:p w:rsidRPr="007855CA" w:rsidR="00017794" w:rsidP="007855CA" w:rsidRDefault="00017794" w14:paraId="4A390F13"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268</w:t>
            </w:r>
          </w:p>
        </w:tc>
        <w:tc>
          <w:tcPr>
            <w:tcW w:w="1418" w:type="dxa"/>
            <w:tcBorders>
              <w:top w:val="nil"/>
              <w:left w:val="nil"/>
              <w:bottom w:val="nil"/>
              <w:right w:val="nil"/>
            </w:tcBorders>
            <w:shd w:val="clear" w:color="auto" w:fill="auto"/>
            <w:noWrap/>
            <w:vAlign w:val="bottom"/>
            <w:hideMark/>
          </w:tcPr>
          <w:p w:rsidRPr="007855CA" w:rsidR="00017794" w:rsidP="007855CA" w:rsidRDefault="00017794" w14:paraId="0A043448"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402</w:t>
            </w:r>
          </w:p>
        </w:tc>
        <w:tc>
          <w:tcPr>
            <w:tcW w:w="1559" w:type="dxa"/>
            <w:tcBorders>
              <w:top w:val="nil"/>
              <w:left w:val="nil"/>
              <w:bottom w:val="nil"/>
              <w:right w:val="nil"/>
            </w:tcBorders>
            <w:shd w:val="clear" w:color="auto" w:fill="auto"/>
            <w:noWrap/>
            <w:vAlign w:val="bottom"/>
            <w:hideMark/>
          </w:tcPr>
          <w:p w:rsidRPr="007855CA" w:rsidR="00017794" w:rsidP="007855CA" w:rsidRDefault="00017794" w14:paraId="5E56629B"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536</w:t>
            </w:r>
          </w:p>
        </w:tc>
      </w:tr>
      <w:tr w:rsidRPr="007855CA" w:rsidR="00017794" w:rsidTr="007855CA" w14:paraId="22CDF327" w14:textId="77777777">
        <w:trPr>
          <w:trHeight w:val="300"/>
        </w:trPr>
        <w:tc>
          <w:tcPr>
            <w:tcW w:w="2268" w:type="dxa"/>
            <w:tcBorders>
              <w:top w:val="nil"/>
              <w:left w:val="nil"/>
              <w:right w:val="nil"/>
            </w:tcBorders>
            <w:shd w:val="clear" w:color="auto" w:fill="auto"/>
            <w:noWrap/>
            <w:hideMark/>
          </w:tcPr>
          <w:p w:rsidRPr="007855CA" w:rsidR="00017794" w:rsidP="007855CA" w:rsidRDefault="00017794" w14:paraId="492D2FA6" w14:textId="77777777">
            <w:pPr>
              <w:pStyle w:val="Normalutanindragellerluft"/>
              <w:spacing w:line="240" w:lineRule="exact"/>
              <w:rPr>
                <w:rFonts w:eastAsia="Times New Roman"/>
                <w:color w:val="000000"/>
                <w:sz w:val="20"/>
                <w:szCs w:val="20"/>
                <w:lang w:eastAsia="sv-SE"/>
              </w:rPr>
            </w:pPr>
            <w:r w:rsidRPr="007855CA">
              <w:rPr>
                <w:rFonts w:eastAsia="Times New Roman"/>
                <w:sz w:val="20"/>
                <w:szCs w:val="20"/>
                <w:lang w:eastAsia="sv-SE"/>
              </w:rPr>
              <w:t>69 000</w:t>
            </w:r>
          </w:p>
        </w:tc>
        <w:tc>
          <w:tcPr>
            <w:tcW w:w="1276" w:type="dxa"/>
            <w:tcBorders>
              <w:top w:val="nil"/>
              <w:left w:val="nil"/>
              <w:right w:val="nil"/>
            </w:tcBorders>
            <w:shd w:val="clear" w:color="auto" w:fill="auto"/>
            <w:noWrap/>
            <w:vAlign w:val="bottom"/>
            <w:hideMark/>
          </w:tcPr>
          <w:p w:rsidRPr="007855CA" w:rsidR="00017794" w:rsidP="007855CA" w:rsidRDefault="00017794" w14:paraId="6589C666"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68</w:t>
            </w:r>
          </w:p>
        </w:tc>
        <w:tc>
          <w:tcPr>
            <w:tcW w:w="1418" w:type="dxa"/>
            <w:tcBorders>
              <w:top w:val="nil"/>
              <w:left w:val="nil"/>
              <w:right w:val="nil"/>
            </w:tcBorders>
            <w:shd w:val="clear" w:color="auto" w:fill="auto"/>
            <w:noWrap/>
            <w:vAlign w:val="bottom"/>
            <w:hideMark/>
          </w:tcPr>
          <w:p w:rsidRPr="007855CA" w:rsidR="00017794" w:rsidP="007855CA" w:rsidRDefault="00017794" w14:paraId="718D21C0"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102</w:t>
            </w:r>
          </w:p>
        </w:tc>
        <w:tc>
          <w:tcPr>
            <w:tcW w:w="1559" w:type="dxa"/>
            <w:tcBorders>
              <w:top w:val="nil"/>
              <w:left w:val="nil"/>
              <w:right w:val="nil"/>
            </w:tcBorders>
            <w:shd w:val="clear" w:color="auto" w:fill="auto"/>
            <w:noWrap/>
            <w:vAlign w:val="bottom"/>
            <w:hideMark/>
          </w:tcPr>
          <w:p w:rsidRPr="007855CA" w:rsidR="00017794" w:rsidP="007855CA" w:rsidRDefault="00017794" w14:paraId="4E54B5C4"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136</w:t>
            </w:r>
          </w:p>
        </w:tc>
      </w:tr>
      <w:tr w:rsidRPr="007855CA" w:rsidR="00017794" w:rsidTr="007855CA" w14:paraId="136679CC" w14:textId="77777777">
        <w:trPr>
          <w:trHeight w:val="300"/>
        </w:trPr>
        <w:tc>
          <w:tcPr>
            <w:tcW w:w="2268" w:type="dxa"/>
            <w:tcBorders>
              <w:top w:val="nil"/>
              <w:left w:val="nil"/>
              <w:bottom w:val="single" w:color="auto" w:sz="4" w:space="0"/>
              <w:right w:val="nil"/>
            </w:tcBorders>
            <w:shd w:val="clear" w:color="auto" w:fill="auto"/>
            <w:noWrap/>
            <w:hideMark/>
          </w:tcPr>
          <w:p w:rsidRPr="007855CA" w:rsidR="00017794" w:rsidP="007855CA" w:rsidRDefault="00017794" w14:paraId="51F5D591" w14:textId="77777777">
            <w:pPr>
              <w:pStyle w:val="Normalutanindragellerluft"/>
              <w:spacing w:line="240" w:lineRule="exact"/>
              <w:rPr>
                <w:rFonts w:eastAsia="Times New Roman"/>
                <w:color w:val="000000"/>
                <w:sz w:val="20"/>
                <w:szCs w:val="20"/>
                <w:lang w:eastAsia="sv-SE"/>
              </w:rPr>
            </w:pPr>
            <w:r w:rsidRPr="007855CA">
              <w:rPr>
                <w:rFonts w:eastAsia="Times New Roman"/>
                <w:sz w:val="20"/>
                <w:szCs w:val="20"/>
                <w:lang w:eastAsia="sv-SE"/>
              </w:rPr>
              <w:t>79 000</w:t>
            </w:r>
          </w:p>
        </w:tc>
        <w:tc>
          <w:tcPr>
            <w:tcW w:w="1276" w:type="dxa"/>
            <w:tcBorders>
              <w:top w:val="nil"/>
              <w:left w:val="nil"/>
              <w:bottom w:val="single" w:color="auto" w:sz="4" w:space="0"/>
              <w:right w:val="nil"/>
            </w:tcBorders>
            <w:shd w:val="clear" w:color="auto" w:fill="auto"/>
            <w:noWrap/>
            <w:vAlign w:val="bottom"/>
            <w:hideMark/>
          </w:tcPr>
          <w:p w:rsidRPr="007855CA" w:rsidR="00017794" w:rsidP="007855CA" w:rsidRDefault="00017794" w14:paraId="5F0EF091"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0</w:t>
            </w:r>
          </w:p>
        </w:tc>
        <w:tc>
          <w:tcPr>
            <w:tcW w:w="1418" w:type="dxa"/>
            <w:tcBorders>
              <w:top w:val="nil"/>
              <w:left w:val="nil"/>
              <w:bottom w:val="single" w:color="auto" w:sz="4" w:space="0"/>
              <w:right w:val="nil"/>
            </w:tcBorders>
            <w:shd w:val="clear" w:color="auto" w:fill="auto"/>
            <w:noWrap/>
            <w:vAlign w:val="bottom"/>
            <w:hideMark/>
          </w:tcPr>
          <w:p w:rsidRPr="007855CA" w:rsidR="00017794" w:rsidP="007855CA" w:rsidRDefault="00017794" w14:paraId="5B2FE329"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0</w:t>
            </w:r>
          </w:p>
        </w:tc>
        <w:tc>
          <w:tcPr>
            <w:tcW w:w="1559" w:type="dxa"/>
            <w:tcBorders>
              <w:top w:val="nil"/>
              <w:left w:val="nil"/>
              <w:bottom w:val="single" w:color="auto" w:sz="4" w:space="0"/>
              <w:right w:val="nil"/>
            </w:tcBorders>
            <w:shd w:val="clear" w:color="auto" w:fill="auto"/>
            <w:noWrap/>
            <w:vAlign w:val="bottom"/>
            <w:hideMark/>
          </w:tcPr>
          <w:p w:rsidRPr="007855CA" w:rsidR="00017794" w:rsidP="007855CA" w:rsidRDefault="00017794" w14:paraId="572A78BB" w14:textId="77777777">
            <w:pPr>
              <w:pStyle w:val="Normalutanindragellerluft"/>
              <w:spacing w:line="240" w:lineRule="exact"/>
              <w:jc w:val="right"/>
              <w:rPr>
                <w:rFonts w:eastAsia="Times New Roman"/>
                <w:color w:val="000000"/>
                <w:sz w:val="20"/>
                <w:szCs w:val="20"/>
                <w:lang w:eastAsia="sv-SE"/>
              </w:rPr>
            </w:pPr>
            <w:r w:rsidRPr="007855CA">
              <w:rPr>
                <w:rFonts w:eastAsia="Times New Roman"/>
                <w:sz w:val="20"/>
                <w:szCs w:val="20"/>
                <w:lang w:eastAsia="sv-SE"/>
              </w:rPr>
              <w:t>0</w:t>
            </w:r>
          </w:p>
        </w:tc>
      </w:tr>
    </w:tbl>
    <w:p w:rsidRPr="00163021" w:rsidR="00017794" w:rsidP="00DB1277" w:rsidRDefault="00017794" w14:paraId="13DCF063" w14:textId="77777777">
      <w:pPr>
        <w:pStyle w:val="Normalutanindragellerluft"/>
        <w:spacing w:before="150"/>
        <w:rPr>
          <w:rFonts w:eastAsia="Times New Roman"/>
          <w:lang w:eastAsia="sv-SE"/>
        </w:rPr>
      </w:pPr>
      <w:r w:rsidRPr="00163021">
        <w:rPr>
          <w:rFonts w:eastAsia="Times New Roman"/>
          <w:lang w:eastAsia="sv-SE"/>
        </w:rPr>
        <w:t>Till följd av förslaget får omkring 260 000 hushåll sänkt fritidshemsavgift. Det kostar staten omkring 650 miljoner kronor per år.</w:t>
      </w:r>
      <w:r w:rsidRPr="00163021">
        <w:rPr>
          <w:rFonts w:eastAsia="Times New Roman"/>
          <w:vertAlign w:val="superscript"/>
          <w:lang w:eastAsia="sv-SE"/>
        </w:rPr>
        <w:footnoteReference w:id="95"/>
      </w:r>
    </w:p>
    <w:p w:rsidRPr="00163021" w:rsidR="0025538C" w:rsidP="00F65C96" w:rsidRDefault="00017794" w14:paraId="534F417E" w14:textId="3AB1376C">
      <w:pPr>
        <w:rPr>
          <w:rFonts w:eastAsia="Times New Roman"/>
          <w:lang w:eastAsia="sv-SE"/>
        </w:rPr>
      </w:pPr>
      <w:r w:rsidRPr="00163021">
        <w:rPr>
          <w:rFonts w:eastAsia="Calibri"/>
        </w:rPr>
        <w:t>Precis som inom förskolan behövs personalförstärkningar och staten behöver gå in med mer resurser som fördelas efter behov. Det skulle förbättra möjligheterna att bedriva en meningsfull verksamhet med hög pedagogisk kvalitet. Vänsterpartiet vill se en särskild satsning på ökad personaltäthet där behoven är som störst. För det avsätter vi 250 miljoner kronor per år.</w:t>
      </w:r>
    </w:p>
    <w:p w:rsidRPr="00BC3A5A" w:rsidR="0025538C" w:rsidP="00017794" w:rsidRDefault="0025538C" w14:paraId="1ECCA54C" w14:textId="429F27F1">
      <w:pPr>
        <w:spacing w:before="80"/>
        <w:ind w:firstLine="0"/>
        <w:rPr>
          <w:rFonts w:ascii="Times New Roman" w:hAnsi="Times New Roman" w:eastAsia="Times New Roman" w:cs="Times New Roman"/>
          <w:b/>
          <w:bCs/>
          <w:lang w:eastAsia="sv-SE"/>
        </w:rPr>
      </w:pPr>
      <w:r w:rsidRPr="00BC3A5A">
        <w:rPr>
          <w:rFonts w:ascii="Times New Roman" w:hAnsi="Times New Roman" w:eastAsia="Times New Roman" w:cs="Times New Roman"/>
          <w:b/>
          <w:bCs/>
          <w:lang w:eastAsia="sv-SE"/>
        </w:rPr>
        <w:t>Vänsterpartiets förslag:</w:t>
      </w:r>
      <w:bookmarkEnd w:id="128"/>
      <w:bookmarkEnd w:id="129"/>
      <w:bookmarkEnd w:id="130"/>
      <w:bookmarkEnd w:id="131"/>
      <w:bookmarkEnd w:id="132"/>
    </w:p>
    <w:p w:rsidRPr="00163021" w:rsidR="00017794" w:rsidP="00CE199C" w:rsidRDefault="00017794" w14:paraId="528EAA0E" w14:textId="16C91085">
      <w:pPr>
        <w:pStyle w:val="ListaPunkt"/>
        <w:rPr>
          <w:rFonts w:eastAsia="Times New Roman"/>
          <w:lang w:eastAsia="sv-SE"/>
        </w:rPr>
      </w:pPr>
      <w:r w:rsidRPr="00163021">
        <w:rPr>
          <w:rFonts w:eastAsia="Times New Roman"/>
          <w:lang w:eastAsia="sv-SE"/>
        </w:rPr>
        <w:t xml:space="preserve">Inför ett statligt finansierat fribelopp i </w:t>
      </w:r>
      <w:proofErr w:type="spellStart"/>
      <w:r w:rsidRPr="00163021">
        <w:rPr>
          <w:rFonts w:eastAsia="Times New Roman"/>
          <w:lang w:eastAsia="sv-SE"/>
        </w:rPr>
        <w:t>förskoleavgiften</w:t>
      </w:r>
      <w:proofErr w:type="spellEnd"/>
      <w:r w:rsidRPr="00163021">
        <w:rPr>
          <w:rFonts w:eastAsia="Times New Roman"/>
          <w:lang w:eastAsia="sv-SE"/>
        </w:rPr>
        <w:t xml:space="preserve">. </w:t>
      </w:r>
    </w:p>
    <w:p w:rsidRPr="00163021" w:rsidR="0025538C" w:rsidP="00CE199C" w:rsidRDefault="0025538C" w14:paraId="657408C4" w14:textId="77777777">
      <w:pPr>
        <w:pStyle w:val="ListaPunkt"/>
        <w:rPr>
          <w:rFonts w:eastAsia="Calibri"/>
        </w:rPr>
      </w:pPr>
      <w:bookmarkStart w:name="_Hlk111463593" w:id="134"/>
      <w:r w:rsidRPr="00163021">
        <w:rPr>
          <w:rFonts w:eastAsia="Calibri"/>
        </w:rPr>
        <w:t xml:space="preserve">Inför ett statligt finansierat fribelopp i fritidshemsavgiften. </w:t>
      </w:r>
    </w:p>
    <w:p w:rsidRPr="00163021" w:rsidR="0025538C" w:rsidP="00CE199C" w:rsidRDefault="0025538C" w14:paraId="2F8136C6" w14:textId="77777777">
      <w:pPr>
        <w:pStyle w:val="ListaPunkt"/>
        <w:rPr>
          <w:rFonts w:eastAsia="Times New Roman"/>
          <w:lang w:eastAsia="sv-SE"/>
        </w:rPr>
      </w:pPr>
      <w:r w:rsidRPr="00163021">
        <w:rPr>
          <w:rFonts w:eastAsia="Calibri"/>
        </w:rPr>
        <w:t xml:space="preserve">En statligt finansierad satsning på ökad personaltäthet där behoven är som störst. </w:t>
      </w:r>
      <w:bookmarkEnd w:id="134"/>
    </w:p>
    <w:p w:rsidRPr="005A4431" w:rsidR="0025538C" w:rsidP="005A4431" w:rsidRDefault="001D1AF2" w14:paraId="0B1F0F2B" w14:textId="2D8BFA50">
      <w:pPr>
        <w:pStyle w:val="Rubrik2numrerat"/>
      </w:pPr>
      <w:bookmarkStart w:name="_Toc111201338" w:id="135"/>
      <w:bookmarkStart w:name="_Toc111542865" w:id="136"/>
      <w:bookmarkStart w:name="_Toc115271218" w:id="137"/>
      <w:bookmarkStart w:name="_Toc119863236" w:id="138"/>
      <w:bookmarkStart w:name="_Toc146531458" w:id="139"/>
      <w:bookmarkStart w:name="_Toc147246936" w:id="140"/>
      <w:bookmarkStart w:name="_Hlk110946435" w:id="141"/>
      <w:bookmarkStart w:name="_Hlk178167501" w:id="142"/>
      <w:r w:rsidRPr="005A4431">
        <w:t xml:space="preserve"> </w:t>
      </w:r>
      <w:bookmarkStart w:name="_Toc183173194" w:id="143"/>
      <w:r w:rsidRPr="005A4431" w:rsidR="0025538C">
        <w:t>Högre utbildning: universitet och högskola</w:t>
      </w:r>
      <w:bookmarkEnd w:id="135"/>
      <w:bookmarkEnd w:id="136"/>
      <w:bookmarkEnd w:id="137"/>
      <w:bookmarkEnd w:id="138"/>
      <w:bookmarkEnd w:id="139"/>
      <w:bookmarkEnd w:id="140"/>
      <w:bookmarkEnd w:id="143"/>
    </w:p>
    <w:bookmarkEnd w:id="141"/>
    <w:p w:rsidRPr="00163021" w:rsidR="00DA7BBF" w:rsidP="00A72B42" w:rsidRDefault="00DA7BBF" w14:paraId="7A933E81" w14:textId="34F382E8">
      <w:pPr>
        <w:pStyle w:val="Normalutanindragellerluft"/>
        <w:rPr>
          <w:rFonts w:eastAsia="Times New Roman"/>
          <w:lang w:eastAsia="sv-SE"/>
        </w:rPr>
      </w:pPr>
      <w:r w:rsidRPr="00163021">
        <w:rPr>
          <w:rFonts w:eastAsia="Times New Roman"/>
          <w:lang w:eastAsia="sv-SE"/>
        </w:rPr>
        <w:t>Universitet och högskolor ska enligt lagen ägna sig åt utbildning, forskning, att sam</w:t>
      </w:r>
      <w:r w:rsidR="00407A3D">
        <w:rPr>
          <w:rFonts w:eastAsia="Times New Roman"/>
          <w:lang w:eastAsia="sv-SE"/>
        </w:rPr>
        <w:softHyphen/>
      </w:r>
      <w:r w:rsidRPr="00163021">
        <w:rPr>
          <w:rFonts w:eastAsia="Times New Roman"/>
          <w:lang w:eastAsia="sv-SE"/>
        </w:rPr>
        <w:t xml:space="preserve">verka med samhället och att resultaten kommer samhället till del på ett produktivt sätt. Det är viktigt för att skapa välstånd och ett öppet och demokratiskt samhälle. </w:t>
      </w:r>
    </w:p>
    <w:p w:rsidRPr="00163021" w:rsidR="00DA7BBF" w:rsidP="00A72B42" w:rsidRDefault="00DA7BBF" w14:paraId="7DD1CCAD" w14:textId="7CF1D798">
      <w:pPr>
        <w:rPr>
          <w:rFonts w:eastAsia="Times New Roman"/>
          <w:lang w:eastAsia="sv-SE"/>
        </w:rPr>
      </w:pPr>
      <w:r w:rsidRPr="00163021">
        <w:rPr>
          <w:rFonts w:eastAsia="Times New Roman"/>
          <w:lang w:eastAsia="sv-SE"/>
        </w:rPr>
        <w:t>Nuvarande resursfördelningssystem för högre utbildning har funnits i 30 år. I dag får utbildningarna en finansiering som styrs av en prislapp där olika utbildningar får olika anslag. Vänsterpartiet menar att dessa prislappar behöver ses över och finansierings</w:t>
      </w:r>
      <w:r w:rsidR="00407A3D">
        <w:rPr>
          <w:rFonts w:eastAsia="Times New Roman"/>
          <w:lang w:eastAsia="sv-SE"/>
        </w:rPr>
        <w:softHyphen/>
      </w:r>
      <w:r w:rsidRPr="00163021">
        <w:rPr>
          <w:rFonts w:eastAsia="Times New Roman"/>
          <w:lang w:eastAsia="sv-SE"/>
        </w:rPr>
        <w:t>systemet göras om så att finansieringen följer högskolans och utbildningarnas behov och förändringar i kostnader. I väntan på en mer genomgripande förändring föreslår Vänsterpartiet en höjning av samtliga prislappar med 1</w:t>
      </w:r>
      <w:r w:rsidR="001D1AF2">
        <w:rPr>
          <w:rFonts w:eastAsia="Times New Roman"/>
          <w:lang w:eastAsia="sv-SE"/>
        </w:rPr>
        <w:t> </w:t>
      </w:r>
      <w:r w:rsidRPr="00163021">
        <w:rPr>
          <w:rFonts w:eastAsia="Times New Roman"/>
          <w:lang w:eastAsia="sv-SE"/>
        </w:rPr>
        <w:t>000 kr per helårsstudent.</w:t>
      </w:r>
    </w:p>
    <w:p w:rsidRPr="00163021" w:rsidR="00DA7BBF" w:rsidP="00A72B42" w:rsidRDefault="00DA7BBF" w14:paraId="74A605C0" w14:textId="0CB24F42">
      <w:pPr>
        <w:rPr>
          <w:rFonts w:eastAsia="Times New Roman"/>
          <w:lang w:eastAsia="sv-SE"/>
        </w:rPr>
      </w:pPr>
      <w:r w:rsidRPr="00163021">
        <w:rPr>
          <w:rFonts w:eastAsia="Times New Roman"/>
          <w:lang w:eastAsia="sv-SE"/>
        </w:rPr>
        <w:t>Genom forskning skapas ny kunskap. Denna kunskap är viktig för att utveckla ekonomin, skapa arbetstillfällen, förbättra välfärden och skapa ett ekologiskt och socialt hållbart samhälle. Forskning behövs även för att utsätta vårt samhälle för kritisk granskning i syfte att utveckla demokratin</w:t>
      </w:r>
      <w:r w:rsidR="001D1AF2">
        <w:rPr>
          <w:rFonts w:eastAsia="Times New Roman"/>
          <w:lang w:eastAsia="sv-SE"/>
        </w:rPr>
        <w:t xml:space="preserve"> och</w:t>
      </w:r>
      <w:r w:rsidRPr="00163021">
        <w:rPr>
          <w:rFonts w:eastAsia="Times New Roman"/>
          <w:lang w:eastAsia="sv-SE"/>
        </w:rPr>
        <w:t xml:space="preserve"> kultur- och samhällslivet. Därför behövs ett ökat stöd till den fria forskningen. </w:t>
      </w:r>
    </w:p>
    <w:p w:rsidRPr="00163021" w:rsidR="00DA7BBF" w:rsidP="00A72B42" w:rsidRDefault="00DA7BBF" w14:paraId="20378F29" w14:textId="527A3B0E">
      <w:pPr>
        <w:rPr>
          <w:rFonts w:eastAsia="Times New Roman"/>
          <w:lang w:eastAsia="sv-SE"/>
        </w:rPr>
      </w:pPr>
      <w:r w:rsidRPr="00163021">
        <w:rPr>
          <w:rFonts w:eastAsia="Times New Roman"/>
          <w:lang w:eastAsia="sv-SE"/>
        </w:rPr>
        <w:t>Vänsterpartiet stödjer en sammanhållen forskningspolitik och står bakom ambi</w:t>
      </w:r>
      <w:r w:rsidR="00407A3D">
        <w:rPr>
          <w:rFonts w:eastAsia="Times New Roman"/>
          <w:lang w:eastAsia="sv-SE"/>
        </w:rPr>
        <w:softHyphen/>
      </w:r>
      <w:r w:rsidRPr="00163021">
        <w:rPr>
          <w:rFonts w:eastAsia="Times New Roman"/>
          <w:lang w:eastAsia="sv-SE"/>
        </w:rPr>
        <w:t>tionerna om en mer jämställd akademi. Styr- och resursutredningens resonemang om forskningsmedel tydliggjorde att lärosätenas anslag för forskning behöver öka. Vi vill avsätta ytterligare 500 miljoner kronor per år från 2025 till forskning, genom en för</w:t>
      </w:r>
      <w:r w:rsidR="00407A3D">
        <w:rPr>
          <w:rFonts w:eastAsia="Times New Roman"/>
          <w:lang w:eastAsia="sv-SE"/>
        </w:rPr>
        <w:softHyphen/>
      </w:r>
      <w:r w:rsidRPr="00163021">
        <w:rPr>
          <w:rFonts w:eastAsia="Times New Roman"/>
          <w:lang w:eastAsia="sv-SE"/>
        </w:rPr>
        <w:t>stärkning av basanslagen. Denna satsning är inte styrd eller riktad utan används på de sätt som lärosätena anser mest lämpligt.</w:t>
      </w:r>
    </w:p>
    <w:p w:rsidRPr="00163021" w:rsidR="00DA7BBF" w:rsidP="00A72B42" w:rsidRDefault="00DA7BBF" w14:paraId="0E7BEDD7" w14:textId="36385AA8">
      <w:pPr>
        <w:rPr>
          <w:rFonts w:eastAsia="Times New Roman"/>
          <w:lang w:eastAsia="sv-SE"/>
        </w:rPr>
      </w:pPr>
      <w:r w:rsidRPr="00163021">
        <w:rPr>
          <w:rFonts w:eastAsia="Times New Roman"/>
          <w:lang w:eastAsia="sv-SE"/>
        </w:rPr>
        <w:t>Vänsterpartiet vill se ett avskaffande av hyrpersonal i vården från 2027. Det är helt centralt att ett sådant stopp kombineras med andra åtgärder från staten för att säkra personalförsörjningen</w:t>
      </w:r>
      <w:r w:rsidRPr="00163021" w:rsidR="001555DF">
        <w:rPr>
          <w:rFonts w:eastAsia="Times New Roman"/>
          <w:lang w:eastAsia="sv-SE"/>
        </w:rPr>
        <w:t xml:space="preserve"> inom vården</w:t>
      </w:r>
      <w:r w:rsidRPr="00163021">
        <w:rPr>
          <w:rFonts w:eastAsia="Times New Roman"/>
          <w:lang w:eastAsia="sv-SE"/>
        </w:rPr>
        <w:t>. Vi föreslår därför ett tiopunktsprogram för att avskaffa hyrpersonal i vården</w:t>
      </w:r>
      <w:r w:rsidRPr="00163021" w:rsidR="001555DF">
        <w:rPr>
          <w:rFonts w:eastAsia="Times New Roman"/>
          <w:lang w:eastAsia="sv-SE"/>
        </w:rPr>
        <w:t>,</w:t>
      </w:r>
      <w:r w:rsidRPr="00163021">
        <w:rPr>
          <w:rFonts w:eastAsia="Times New Roman"/>
          <w:lang w:eastAsia="sv-SE"/>
        </w:rPr>
        <w:t xml:space="preserve"> med en särskild satsning på Norra sjukvårdsregionen och även glesbefolkade regioner. Förslaget beräknas kosta staten omkring 400 miljoner kronor 2025. Om merkostnaden för hyrpersonal beräknas vara omkring 30 procent </w:t>
      </w:r>
      <w:r w:rsidRPr="00163021">
        <w:rPr>
          <w:rFonts w:eastAsia="Times New Roman"/>
          <w:lang w:eastAsia="sv-SE"/>
        </w:rPr>
        <w:lastRenderedPageBreak/>
        <w:t>(enligt SKR:s bedömning) skulle besparingen beräknat på kostnaderna för 2023 mot</w:t>
      </w:r>
      <w:r w:rsidR="00407A3D">
        <w:rPr>
          <w:rFonts w:eastAsia="Times New Roman"/>
          <w:lang w:eastAsia="sv-SE"/>
        </w:rPr>
        <w:softHyphen/>
      </w:r>
      <w:r w:rsidRPr="00163021">
        <w:rPr>
          <w:rFonts w:eastAsia="Times New Roman"/>
          <w:lang w:eastAsia="sv-SE"/>
        </w:rPr>
        <w:t>svara ca 3</w:t>
      </w:r>
      <w:r w:rsidR="001D1AF2">
        <w:rPr>
          <w:rFonts w:eastAsia="Times New Roman"/>
          <w:lang w:eastAsia="sv-SE"/>
        </w:rPr>
        <w:t> </w:t>
      </w:r>
      <w:r w:rsidRPr="00163021">
        <w:rPr>
          <w:rFonts w:eastAsia="Times New Roman"/>
          <w:lang w:eastAsia="sv-SE"/>
        </w:rPr>
        <w:t>miljarder kronor.</w:t>
      </w:r>
      <w:r w:rsidRPr="00163021" w:rsidR="00A72B42">
        <w:rPr>
          <w:rStyle w:val="Fotnotsreferens"/>
        </w:rPr>
        <w:footnoteReference w:id="96"/>
      </w:r>
    </w:p>
    <w:p w:rsidRPr="00163021" w:rsidR="00DA7BBF" w:rsidP="00A72B42" w:rsidRDefault="00DA7BBF" w14:paraId="436011B2" w14:textId="77777777">
      <w:pPr>
        <w:rPr>
          <w:rFonts w:eastAsia="Times New Roman"/>
          <w:lang w:eastAsia="sv-SE"/>
        </w:rPr>
      </w:pPr>
      <w:r w:rsidRPr="00163021">
        <w:rPr>
          <w:rFonts w:eastAsia="Times New Roman"/>
          <w:lang w:eastAsia="sv-SE"/>
        </w:rPr>
        <w:t>På Gazaremsan har under det senaste året alla universitet bombats sönder. Det är en del i vad många kallar ”</w:t>
      </w:r>
      <w:proofErr w:type="spellStart"/>
      <w:r w:rsidRPr="00163021">
        <w:rPr>
          <w:rFonts w:eastAsia="Times New Roman"/>
          <w:lang w:eastAsia="sv-SE"/>
        </w:rPr>
        <w:t>educide</w:t>
      </w:r>
      <w:proofErr w:type="spellEnd"/>
      <w:r w:rsidRPr="00163021">
        <w:rPr>
          <w:rFonts w:eastAsia="Times New Roman"/>
          <w:lang w:eastAsia="sv-SE"/>
        </w:rPr>
        <w:t xml:space="preserve">”, när en krigförande part medvetet bombar lärosäten och skolor för att på så sätt slå sönder utbildningssystemet. I Norge har man valt att aktiv engagera sig i att möjliggöra studier för palestinska studenter och under hösten 2024 kommer de första 10 medicinstudenterna till Oslo. Norge visar att det går att göra saker för att stötta utbildningssektorn i Gaza redan nu. Vänsterpartiet vill se att även Sverige stöttar studenter från Palestina genom att avsätta 20 miljoner till stipendier för studenter från Palestina. </w:t>
      </w:r>
    </w:p>
    <w:p w:rsidRPr="00BC3A5A" w:rsidR="0025538C" w:rsidP="0025538C" w:rsidRDefault="0025538C" w14:paraId="1680DF1D" w14:textId="77777777">
      <w:pPr>
        <w:spacing w:before="80"/>
        <w:ind w:firstLine="0"/>
        <w:rPr>
          <w:rFonts w:eastAsia="Times New Roman"/>
          <w:b/>
          <w:bCs/>
          <w:lang w:eastAsia="sv-SE"/>
        </w:rPr>
      </w:pPr>
      <w:r w:rsidRPr="00BC3A5A">
        <w:rPr>
          <w:rFonts w:eastAsia="Times New Roman"/>
          <w:b/>
          <w:bCs/>
          <w:lang w:eastAsia="sv-SE"/>
        </w:rPr>
        <w:t>Vänsterpartiets förslag:</w:t>
      </w:r>
    </w:p>
    <w:p w:rsidRPr="00163021" w:rsidR="0025538C" w:rsidP="009568D5" w:rsidRDefault="0025538C" w14:paraId="2D340596" w14:textId="5FF05080">
      <w:pPr>
        <w:pStyle w:val="ListaPunkt"/>
        <w:rPr>
          <w:rFonts w:eastAsia="Times New Roman"/>
          <w:lang w:eastAsia="sv-SE"/>
        </w:rPr>
      </w:pPr>
      <w:r w:rsidRPr="00163021">
        <w:rPr>
          <w:rFonts w:eastAsia="Times New Roman"/>
          <w:lang w:eastAsia="sv-SE"/>
        </w:rPr>
        <w:t>Avsätt 500 miljoner kronor extra till forskning genom förstärkning av basanslagen</w:t>
      </w:r>
      <w:r w:rsidRPr="00163021" w:rsidR="009568D5">
        <w:rPr>
          <w:rFonts w:eastAsia="Times New Roman"/>
          <w:lang w:eastAsia="sv-SE"/>
        </w:rPr>
        <w:t xml:space="preserve"> </w:t>
      </w:r>
      <w:r w:rsidRPr="00163021">
        <w:rPr>
          <w:rFonts w:eastAsia="Times New Roman"/>
          <w:lang w:eastAsia="sv-SE"/>
        </w:rPr>
        <w:t>202</w:t>
      </w:r>
      <w:r w:rsidRPr="00163021" w:rsidR="005E4AE2">
        <w:rPr>
          <w:rFonts w:eastAsia="Times New Roman"/>
          <w:lang w:eastAsia="sv-SE"/>
        </w:rPr>
        <w:t>5</w:t>
      </w:r>
      <w:r w:rsidRPr="00163021">
        <w:rPr>
          <w:rFonts w:eastAsia="Times New Roman"/>
          <w:lang w:eastAsia="sv-SE"/>
        </w:rPr>
        <w:t>.</w:t>
      </w:r>
    </w:p>
    <w:p w:rsidRPr="00163021" w:rsidR="00A72B42" w:rsidP="00A72B42" w:rsidRDefault="00A72B42" w14:paraId="564890B7" w14:textId="53574363">
      <w:pPr>
        <w:pStyle w:val="ListaPunkt"/>
        <w:rPr>
          <w:rFonts w:eastAsia="Times New Roman"/>
          <w:lang w:eastAsia="sv-SE"/>
        </w:rPr>
      </w:pPr>
      <w:r w:rsidRPr="00163021">
        <w:rPr>
          <w:rFonts w:eastAsia="Times New Roman"/>
          <w:lang w:eastAsia="sv-SE"/>
        </w:rPr>
        <w:t>Höjd ersättning till alla högskoleutbildningar, kostnad 320 miljoner 2025.</w:t>
      </w:r>
      <w:r w:rsidRPr="00163021" w:rsidR="003B2421">
        <w:rPr>
          <w:rFonts w:eastAsia="Times New Roman"/>
          <w:lang w:eastAsia="sv-SE"/>
        </w:rPr>
        <w:t xml:space="preserve"> </w:t>
      </w:r>
    </w:p>
    <w:p w:rsidRPr="00163021" w:rsidR="00A72B42" w:rsidP="00A72B42" w:rsidRDefault="00A72B42" w14:paraId="38E4A408" w14:textId="77777777">
      <w:pPr>
        <w:pStyle w:val="ListaPunkt"/>
        <w:rPr>
          <w:rFonts w:eastAsia="Times New Roman"/>
          <w:lang w:eastAsia="sv-SE"/>
        </w:rPr>
      </w:pPr>
      <w:r w:rsidRPr="00163021">
        <w:rPr>
          <w:rFonts w:eastAsia="Times New Roman"/>
          <w:lang w:eastAsia="sv-SE"/>
        </w:rPr>
        <w:t>Avsätt 500 miljoner kronor extra till forskning genom förstärkning av basanslagen 2025.</w:t>
      </w:r>
    </w:p>
    <w:p w:rsidRPr="00163021" w:rsidR="009568D5" w:rsidP="009568D5" w:rsidRDefault="009568D5" w14:paraId="647F28A6" w14:textId="5A781EA1">
      <w:pPr>
        <w:pStyle w:val="ListaPunkt"/>
        <w:rPr>
          <w:rFonts w:eastAsia="Times New Roman"/>
          <w:lang w:eastAsia="sv-SE"/>
        </w:rPr>
      </w:pPr>
      <w:r w:rsidRPr="00163021">
        <w:rPr>
          <w:rFonts w:eastAsia="Times New Roman"/>
          <w:lang w:eastAsia="sv-SE"/>
        </w:rPr>
        <w:t>Utöka läkarutbildningen med 500 platser åren 2025–2030. Fokus ska ligga på Norra sjukvårdsregionen, så att antalet examinerade läkare där på sikt kan öka från dagens 190 till 350.</w:t>
      </w:r>
      <w:r w:rsidRPr="00163021" w:rsidR="00A847ED">
        <w:rPr>
          <w:rFonts w:eastAsia="Times New Roman"/>
          <w:lang w:eastAsia="sv-SE"/>
        </w:rPr>
        <w:t xml:space="preserve"> </w:t>
      </w:r>
    </w:p>
    <w:p w:rsidRPr="00163021" w:rsidR="009568D5" w:rsidP="009568D5" w:rsidRDefault="009568D5" w14:paraId="7D474284" w14:textId="0E0BE4ED">
      <w:pPr>
        <w:pStyle w:val="ListaPunkt"/>
        <w:rPr>
          <w:rFonts w:eastAsia="Times New Roman"/>
          <w:lang w:eastAsia="sv-SE"/>
        </w:rPr>
      </w:pPr>
      <w:r w:rsidRPr="00163021">
        <w:rPr>
          <w:rFonts w:eastAsia="Times New Roman"/>
          <w:lang w:eastAsia="sv-SE"/>
        </w:rPr>
        <w:t>Utöka sjuksköterskeutbildningen snarast med 1</w:t>
      </w:r>
      <w:r w:rsidR="000E4452">
        <w:rPr>
          <w:rFonts w:eastAsia="Times New Roman"/>
          <w:lang w:eastAsia="sv-SE"/>
        </w:rPr>
        <w:t> </w:t>
      </w:r>
      <w:r w:rsidRPr="00163021">
        <w:rPr>
          <w:rFonts w:eastAsia="Times New Roman"/>
          <w:lang w:eastAsia="sv-SE"/>
        </w:rPr>
        <w:t>000 nya utbildningsplatser med fokus på Norra sjukvårdsregionen</w:t>
      </w:r>
      <w:r w:rsidRPr="00163021" w:rsidR="00A847ED">
        <w:rPr>
          <w:rFonts w:eastAsia="Times New Roman"/>
          <w:lang w:eastAsia="sv-SE"/>
        </w:rPr>
        <w:t xml:space="preserve">, så att </w:t>
      </w:r>
      <w:r w:rsidRPr="00163021">
        <w:rPr>
          <w:rFonts w:eastAsia="Times New Roman"/>
          <w:lang w:eastAsia="sv-SE"/>
        </w:rPr>
        <w:t xml:space="preserve">antalet examinerade sjuksköterskor 2025 </w:t>
      </w:r>
      <w:r w:rsidRPr="00163021" w:rsidR="00A847ED">
        <w:rPr>
          <w:rFonts w:eastAsia="Times New Roman"/>
          <w:lang w:eastAsia="sv-SE"/>
        </w:rPr>
        <w:t>kan öka</w:t>
      </w:r>
      <w:r w:rsidRPr="00163021">
        <w:rPr>
          <w:rFonts w:eastAsia="Times New Roman"/>
          <w:lang w:eastAsia="sv-SE"/>
        </w:rPr>
        <w:t xml:space="preserve"> från 600 till 800.</w:t>
      </w:r>
      <w:r w:rsidRPr="00163021" w:rsidR="00A847ED">
        <w:rPr>
          <w:rFonts w:eastAsia="Times New Roman"/>
          <w:lang w:eastAsia="sv-SE"/>
        </w:rPr>
        <w:t xml:space="preserve"> Den totala kostnaden beräknas bli 250 miljoner kronor, för båda utbildningarna.</w:t>
      </w:r>
    </w:p>
    <w:p w:rsidRPr="00163021" w:rsidR="009568D5" w:rsidP="00A847ED" w:rsidRDefault="009568D5" w14:paraId="31CFCD79" w14:textId="219805A8">
      <w:pPr>
        <w:pStyle w:val="ListaPunkt"/>
        <w:rPr>
          <w:rFonts w:eastAsia="Times New Roman"/>
          <w:lang w:eastAsia="sv-SE"/>
        </w:rPr>
      </w:pPr>
      <w:r w:rsidRPr="00163021">
        <w:rPr>
          <w:rFonts w:eastAsia="Times New Roman"/>
          <w:lang w:eastAsia="sv-SE"/>
        </w:rPr>
        <w:t xml:space="preserve">Skriv av studieskulderna för vårdutbildad personal som väljer att bo och arbeta i glesbefolkade regioner. Varje år ska </w:t>
      </w:r>
      <w:r w:rsidR="000E4452">
        <w:rPr>
          <w:rFonts w:eastAsia="Times New Roman"/>
          <w:lang w:eastAsia="sv-SE"/>
        </w:rPr>
        <w:t>en tiondel</w:t>
      </w:r>
      <w:r w:rsidRPr="00163021">
        <w:rPr>
          <w:rFonts w:eastAsia="Times New Roman"/>
          <w:lang w:eastAsia="sv-SE"/>
        </w:rPr>
        <w:t xml:space="preserve"> av studieskulderna skrivas av, så att hela studieskulden är avskriven efter 10 års tjänstgöring.</w:t>
      </w:r>
      <w:r w:rsidRPr="00163021" w:rsidR="00A847ED">
        <w:rPr>
          <w:rFonts w:eastAsia="Times New Roman"/>
          <w:lang w:eastAsia="sv-SE"/>
        </w:rPr>
        <w:t xml:space="preserve"> Den totala kostnaden för nya studiemedel samt avskrivningar beräknas bli 115 miljoner kronor.</w:t>
      </w:r>
    </w:p>
    <w:p w:rsidRPr="00163021" w:rsidR="00C65CB1" w:rsidP="00C65CB1" w:rsidRDefault="00C65CB1" w14:paraId="47E3D815" w14:textId="31278068">
      <w:pPr>
        <w:pStyle w:val="ListaPunkt"/>
        <w:rPr>
          <w:rFonts w:eastAsia="Times New Roman"/>
          <w:lang w:eastAsia="sv-SE"/>
        </w:rPr>
      </w:pPr>
      <w:r w:rsidRPr="00163021">
        <w:rPr>
          <w:rFonts w:eastAsia="Times New Roman"/>
          <w:lang w:eastAsia="sv-SE"/>
        </w:rPr>
        <w:t>Stötta fler palestinska studenter genom stipendier för studier i Sverige. Kostnad 20 miljoner.</w:t>
      </w:r>
    </w:p>
    <w:p w:rsidRPr="005A4431" w:rsidR="0025538C" w:rsidP="005A4431" w:rsidRDefault="000E4452" w14:paraId="3FC70ACF" w14:textId="601DBE78">
      <w:pPr>
        <w:pStyle w:val="Rubrik2numrerat"/>
      </w:pPr>
      <w:bookmarkStart w:name="_Toc147246937" w:id="144"/>
      <w:bookmarkStart w:name="_Hlk178166269" w:id="145"/>
      <w:bookmarkEnd w:id="142"/>
      <w:r w:rsidRPr="005A4431">
        <w:t xml:space="preserve"> </w:t>
      </w:r>
      <w:bookmarkStart w:name="_Toc183173195" w:id="146"/>
      <w:r w:rsidRPr="005A4431" w:rsidR="0025538C">
        <w:t>Stöd till folkbildningen</w:t>
      </w:r>
      <w:bookmarkEnd w:id="144"/>
      <w:bookmarkEnd w:id="146"/>
    </w:p>
    <w:p w:rsidRPr="00163021" w:rsidR="00145DB9" w:rsidP="00A00972" w:rsidRDefault="00145DB9" w14:paraId="1FE22938" w14:textId="77777777">
      <w:pPr>
        <w:pStyle w:val="Normalutanindragellerluft"/>
      </w:pPr>
      <w:r w:rsidRPr="00163021">
        <w:t xml:space="preserve">Folkbildningen är en viktig plattform för människors möjlighet till bildning och utveckling under hela livet. Den stärker demokratin och människors möjlighet att delta i samhället. </w:t>
      </w:r>
    </w:p>
    <w:p w:rsidRPr="00163021" w:rsidR="00145DB9" w:rsidP="00A00972" w:rsidRDefault="00145DB9" w14:paraId="425404D6" w14:textId="2063BF3A">
      <w:r w:rsidRPr="00163021">
        <w:t xml:space="preserve">Vänsterpartiet avvisar regeringens stora sänkning av stödet till studieförbunden. Studieförbunden fyller en unik roll i svensk utbildning och når ut till fler och </w:t>
      </w:r>
      <w:r w:rsidRPr="00163021" w:rsidR="000B6EE2">
        <w:t xml:space="preserve">är </w:t>
      </w:r>
      <w:r w:rsidRPr="00163021">
        <w:t>bredare. De är för många en första kontakt med det svenska föreningslivet och en väg in i sam</w:t>
      </w:r>
      <w:r w:rsidR="00407A3D">
        <w:softHyphen/>
      </w:r>
      <w:r w:rsidRPr="00163021">
        <w:t>hället. Vänsterpartiet väljer därför att tvärtemot regeringen öka statsbidraget och satsar 350 miljoner kronor mer än regeringen på studieförbunden år 2025.</w:t>
      </w:r>
    </w:p>
    <w:p w:rsidRPr="00163021" w:rsidR="00145DB9" w:rsidP="00A00972" w:rsidRDefault="00145DB9" w14:paraId="3D895A0F" w14:textId="5F51FF10">
      <w:r w:rsidRPr="00163021">
        <w:t xml:space="preserve">I folkbildningssammanhang har folkhögskolorna en alldeles särskild roll i </w:t>
      </w:r>
      <w:r w:rsidR="000E4452">
        <w:t xml:space="preserve">fråga om </w:t>
      </w:r>
      <w:r w:rsidRPr="00163021">
        <w:t>att erbjuda utbildning för de</w:t>
      </w:r>
      <w:r w:rsidRPr="00163021" w:rsidR="000B6EE2">
        <w:t>m</w:t>
      </w:r>
      <w:r w:rsidRPr="00163021">
        <w:t xml:space="preserve"> som saknar grundskole- eller gymnasieutbildning</w:t>
      </w:r>
      <w:r w:rsidR="000E4452">
        <w:t>,</w:t>
      </w:r>
      <w:r w:rsidRPr="00163021">
        <w:t xml:space="preserve"> och ett viktigt mål är att utjämna utbildningsklyftor och att höja utbildningsnivån generellt i </w:t>
      </w:r>
      <w:r w:rsidRPr="00163021">
        <w:lastRenderedPageBreak/>
        <w:t xml:space="preserve">samhället. Folkbildningen möjliggör också att människor kan ta del av kultur, skapa kultur och verka inom kulturen oavsett var i landet man bor. </w:t>
      </w:r>
    </w:p>
    <w:p w:rsidRPr="00163021" w:rsidR="00145DB9" w:rsidP="00A00972" w:rsidRDefault="00145DB9" w14:paraId="0A1838A1" w14:textId="592BBE9C">
      <w:r w:rsidRPr="00163021">
        <w:t xml:space="preserve">Folkbildningsanslaget har ingen lön- och prisuppräkning och har därför urholkats över tid. Folkhögskolan har heller inte ingått i </w:t>
      </w:r>
      <w:r w:rsidR="000E4452">
        <w:t>L</w:t>
      </w:r>
      <w:r w:rsidRPr="00163021">
        <w:t>ärarlyftet. Samtidigt är en allt större andel av deltagarna i behov av särskilt stöd. Läget på landets folkhögskolor blir mer och mer akut och Vänsterpartiet vill därför se ett förstärkt bidrag per årsplats. Vi föreslår en ökning av anslaget med 160 miljoner kronor jämfört med regeringens förslag 2025.</w:t>
      </w:r>
    </w:p>
    <w:p w:rsidRPr="00163021" w:rsidR="00145DB9" w:rsidP="00A00972" w:rsidRDefault="00145DB9" w14:paraId="5E413268" w14:textId="49A2187D">
      <w:r w:rsidRPr="00163021">
        <w:t>Folkhögskolan fyller också en viktig roll vid hög arbetslöshet såsom läget är idag. Man är bra på att nå dem med kort utbildning som står långt från arbetsmarknaden. Idag ser vi ett ökat tryck på antalet sökande och behovet av dessa utbildningssatsningar är därför stort. Vänsterpartiet föreslår en särskild satsning med 2</w:t>
      </w:r>
      <w:r w:rsidR="000E4452">
        <w:t> </w:t>
      </w:r>
      <w:r w:rsidRPr="00163021">
        <w:t>000 extra platser på folkhögskola 2025–2027. För ändamålet avsätter vi 220 miljoner kronor år 2025.</w:t>
      </w:r>
    </w:p>
    <w:p w:rsidRPr="00163021" w:rsidR="00145DB9" w:rsidP="00A00972" w:rsidRDefault="00145DB9" w14:paraId="2065FF68" w14:textId="2DABE0E0">
      <w:r w:rsidRPr="00163021">
        <w:t xml:space="preserve">Asylsökande och de flyktingar från Ukraina som inte haft rätt att läsa </w:t>
      </w:r>
      <w:proofErr w:type="spellStart"/>
      <w:r w:rsidR="000E4452">
        <w:t>sfi</w:t>
      </w:r>
      <w:proofErr w:type="spellEnd"/>
      <w:r w:rsidRPr="00163021">
        <w:t xml:space="preserve"> har erbjudits insatserna Svenska från dag</w:t>
      </w:r>
      <w:r w:rsidR="000E4452">
        <w:t> </w:t>
      </w:r>
      <w:r w:rsidRPr="00163021">
        <w:t>1 och Vardagssvenska genom studieförbunden. Studie</w:t>
      </w:r>
      <w:r w:rsidR="00407A3D">
        <w:softHyphen/>
      </w:r>
      <w:r w:rsidRPr="00163021">
        <w:t xml:space="preserve">förbunden bedömer att det här är grupper som fortsatt behöver mycket stöd. Vi beklagar att regeringen tagit bort den tidigare riktade satsningen för asylsökande och vissa nyanlända långt från arbetsmarknaden. Vänsterpartiet föreslår att ett nytt riktat stöd för särskilda folkbildningsinsatser för asylsökande och vissa nyanlända invandrare införs och avsätter 106 miljoner kronor år 2025 för detta. </w:t>
      </w:r>
    </w:p>
    <w:p w:rsidRPr="00BC3A5A" w:rsidR="00145DB9" w:rsidP="00145DB9" w:rsidRDefault="00145DB9" w14:paraId="28A1EE16" w14:textId="6CAD4E9D">
      <w:pPr>
        <w:pStyle w:val="Normalutanindragellerluft"/>
        <w:rPr>
          <w:b/>
          <w:bCs/>
        </w:rPr>
      </w:pPr>
      <w:r w:rsidRPr="00BC3A5A">
        <w:rPr>
          <w:b/>
          <w:bCs/>
        </w:rPr>
        <w:t>Vänsterpartiets förslag:</w:t>
      </w:r>
    </w:p>
    <w:p w:rsidRPr="00163021" w:rsidR="0025538C" w:rsidP="00145DB9" w:rsidRDefault="00145DB9" w14:paraId="7F872B8E" w14:textId="5F5FDC1A">
      <w:pPr>
        <w:pStyle w:val="ListaPunkt"/>
        <w:rPr>
          <w:rFonts w:eastAsia="Calibri"/>
          <w:lang w:eastAsia="sv-SE"/>
        </w:rPr>
      </w:pPr>
      <w:r w:rsidRPr="00163021">
        <w:t xml:space="preserve">Stärk folkbildningen med </w:t>
      </w:r>
      <w:r w:rsidRPr="00163021" w:rsidR="00FA2E5C">
        <w:t>88</w:t>
      </w:r>
      <w:r w:rsidRPr="00163021">
        <w:t>6 miljoner kronor per år med start år 2025.</w:t>
      </w:r>
      <w:r w:rsidRPr="00163021" w:rsidR="0025538C">
        <w:rPr>
          <w:rFonts w:eastAsia="Calibri"/>
          <w:lang w:eastAsia="sv-SE"/>
        </w:rPr>
        <w:t xml:space="preserve"> </w:t>
      </w:r>
    </w:p>
    <w:p w:rsidRPr="005A4431" w:rsidR="00807C89" w:rsidP="005A4431" w:rsidRDefault="00BF208C" w14:paraId="7AF76296" w14:textId="46108970">
      <w:pPr>
        <w:pStyle w:val="Rubrik2numrerat"/>
      </w:pPr>
      <w:bookmarkStart w:name="_Toc147246939" w:id="147"/>
      <w:bookmarkStart w:name="_Hlk178166214" w:id="148"/>
      <w:r w:rsidRPr="005A4431">
        <w:t xml:space="preserve"> </w:t>
      </w:r>
      <w:bookmarkStart w:name="_Toc183173196" w:id="149"/>
      <w:r w:rsidRPr="005A4431" w:rsidR="00807C89">
        <w:t>I</w:t>
      </w:r>
      <w:r w:rsidRPr="005A4431" w:rsidR="0025538C">
        <w:t>drott</w:t>
      </w:r>
      <w:bookmarkEnd w:id="147"/>
      <w:r w:rsidRPr="005A4431" w:rsidR="00807C89">
        <w:t xml:space="preserve"> för alla</w:t>
      </w:r>
      <w:bookmarkEnd w:id="149"/>
    </w:p>
    <w:p w:rsidRPr="00163021" w:rsidR="00807C89" w:rsidP="00807C89" w:rsidRDefault="00807C89" w14:paraId="06D9D824" w14:textId="35DEABD2">
      <w:pPr>
        <w:pStyle w:val="Normalutanindragellerluft"/>
      </w:pPr>
      <w:r w:rsidRPr="00163021">
        <w:t xml:space="preserve">Vänsterpartiet vill se en höjning av det generella anslaget till idrotten. Barns och ungdomars deltagande i idrott har blivit en klassfråga. Det påverkar både rätten till en meningsfull fritid och rätten till fysisk och psykisk hälsa. Det finns en tydlig koppling mellan låg socioekonomisk status och ohälsa. För Vänsterpartiet </w:t>
      </w:r>
      <w:r w:rsidRPr="00163021" w:rsidR="00277679">
        <w:t>är</w:t>
      </w:r>
      <w:r w:rsidRPr="00163021">
        <w:t xml:space="preserve"> det mycket ange</w:t>
      </w:r>
      <w:r w:rsidR="00407A3D">
        <w:softHyphen/>
      </w:r>
      <w:r w:rsidRPr="00163021">
        <w:t>läget att utjämna dess</w:t>
      </w:r>
      <w:r w:rsidRPr="00163021" w:rsidR="00277679">
        <w:t>a</w:t>
      </w:r>
      <w:r w:rsidRPr="00163021">
        <w:t xml:space="preserve"> växande klyftor bland barn och ungdomar. Idrottande, i förening, spontant med vänner eller på egen hand, har stor potential att ge människor glädje, välmående och ett socialt sammanhang. När klyftor, utanförskap och social otrygghet ska bekämpas är därför idrotten en mycket viktig aktör. </w:t>
      </w:r>
    </w:p>
    <w:p w:rsidRPr="00163021" w:rsidR="00807C89" w:rsidP="00807C89" w:rsidRDefault="00807C89" w14:paraId="6E4598F1" w14:textId="3768674D">
      <w:r w:rsidRPr="00163021">
        <w:t>Det behövs pengar för att föreningarna ska kunna upprätthålla sin verksamhet när mycket blivit dyrare. I slutänden blir det medlemmarna i föreningen som får betala via ökade deltagaravgifter</w:t>
      </w:r>
      <w:r w:rsidRPr="00163021" w:rsidR="00277679">
        <w:t>,</w:t>
      </w:r>
      <w:r w:rsidRPr="00163021">
        <w:t xml:space="preserve"> vilket riskerar att utestänga ännu fler barn. En höjning av det generella anslaget till idrotten möjliggör en satsning på idrott i svaga områden. </w:t>
      </w:r>
    </w:p>
    <w:p w:rsidRPr="00163021" w:rsidR="00807C89" w:rsidP="00807C89" w:rsidRDefault="00807C89" w14:paraId="24EC3646" w14:textId="32CBC3F1">
      <w:r w:rsidRPr="00163021">
        <w:t>Kommunerna behöver skapa nya platser för idrott och renovera slitna och trasiga idrottsytor runt om i landet. Om detta ska bli verklighet måste krafttag tas. Många kommuner står inför stora behov av nybyggda eller ombyggda idrottsytor men få har erfarenhet av att bygga nya hallar och risken är stor att man inte tänker nytt och för framtidens idrottande. Vänsterpartiet har länge efterfrågat en svensk funktion liknande den danska nationella instansen för ändamålet</w:t>
      </w:r>
      <w:r w:rsidR="00BF208C">
        <w:t>,</w:t>
      </w:r>
      <w:r w:rsidRPr="00163021">
        <w:t xml:space="preserve"> Lokal</w:t>
      </w:r>
      <w:r w:rsidR="00BF208C">
        <w:t>-</w:t>
      </w:r>
      <w:r w:rsidRPr="00163021">
        <w:t xml:space="preserve"> och anläggningsfonden, som bistår med såväl finansiellt stöd som processtöd från arkitekter och andra experter till kommunerna. </w:t>
      </w:r>
    </w:p>
    <w:p w:rsidRPr="00163021" w:rsidR="00807C89" w:rsidP="00807C89" w:rsidRDefault="00807C89" w14:paraId="14EAD4E7" w14:textId="77777777">
      <w:r w:rsidRPr="00163021">
        <w:t xml:space="preserve">Nu har det äntligen blivit verklighet i och med bildandet av Center för idrotts- och friluftsanläggningar, som ska stötta kommuner och föreningar med kunskap. </w:t>
      </w:r>
      <w:r w:rsidRPr="00163021">
        <w:lastRenderedPageBreak/>
        <w:t xml:space="preserve">Vänsterpartiet menar dock att detta center, likt det danska, också måste få en budget för att kunna bidra med nationellt ekonomiskt stöd till de lokala byggprojekten och avsätter medel för ändamålet under det generella anslaget till idrotten. </w:t>
      </w:r>
    </w:p>
    <w:p w:rsidRPr="00163021" w:rsidR="00807C89" w:rsidP="00807C89" w:rsidRDefault="00807C89" w14:paraId="7A0B6048" w14:textId="77777777">
      <w:r w:rsidRPr="00407A3D">
        <w:rPr>
          <w:spacing w:val="-2"/>
        </w:rPr>
        <w:t>Vi vill även se en ökad ekonomisk satsning riktad specifikt till parasporten. Samhället</w:t>
      </w:r>
      <w:r w:rsidRPr="00163021">
        <w:t xml:space="preserve"> måste kunna garantera allas rätt till motion och föreningsidrott och parasporten är en viktig del i det. </w:t>
      </w:r>
    </w:p>
    <w:p w:rsidRPr="00BC3A5A" w:rsidR="00807C89" w:rsidP="00807C89" w:rsidRDefault="00807C89" w14:paraId="5089DF9F" w14:textId="77777777">
      <w:pPr>
        <w:pStyle w:val="Normalutanindragellerluft"/>
        <w:rPr>
          <w:b/>
          <w:bCs/>
        </w:rPr>
      </w:pPr>
      <w:r w:rsidRPr="00BC3A5A">
        <w:rPr>
          <w:b/>
          <w:bCs/>
        </w:rPr>
        <w:t>Vänsterpartiets förslag:</w:t>
      </w:r>
    </w:p>
    <w:p w:rsidR="00BC3A5A" w:rsidP="00807C89" w:rsidRDefault="00807C89" w14:paraId="578AAD16" w14:textId="18FE300D">
      <w:pPr>
        <w:pStyle w:val="ListaPunkt"/>
      </w:pPr>
      <w:r w:rsidRPr="00163021">
        <w:t>Stärk idrotten för alla med 425 miljoner kronor med start år 2025.</w:t>
      </w:r>
    </w:p>
    <w:p w:rsidRPr="00163021" w:rsidR="00807C89" w:rsidP="00BC3A5A" w:rsidRDefault="00BC3A5A" w14:paraId="6905A7AB" w14:textId="694D5F9D">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5A4431" w:rsidR="00EB6193" w:rsidP="005A4431" w:rsidRDefault="00626724" w14:paraId="50DC64F2" w14:textId="1A95139B">
      <w:pPr>
        <w:pStyle w:val="Rubrik1numrerat"/>
      </w:pPr>
      <w:bookmarkStart w:name="_Toc183173197" w:id="150"/>
      <w:bookmarkEnd w:id="145"/>
      <w:bookmarkEnd w:id="148"/>
      <w:r w:rsidRPr="005A4431">
        <w:lastRenderedPageBreak/>
        <w:t>Ekonomisk politik för en rättvis grön klimatomställning</w:t>
      </w:r>
      <w:bookmarkEnd w:id="150"/>
    </w:p>
    <w:p w:rsidRPr="00163021" w:rsidR="0082477B" w:rsidP="00D64082" w:rsidRDefault="0082477B" w14:paraId="4EBC78DF" w14:textId="0FF0A7B4">
      <w:pPr>
        <w:pStyle w:val="Normalutanindragellerluft"/>
        <w:rPr>
          <w:rFonts w:eastAsia="Times New Roman"/>
          <w:lang w:eastAsia="sv-SE"/>
        </w:rPr>
      </w:pPr>
      <w:r w:rsidRPr="00163021">
        <w:rPr>
          <w:rFonts w:eastAsia="Times New Roman"/>
          <w:lang w:eastAsia="sv-SE"/>
        </w:rPr>
        <w:t xml:space="preserve">Vi befinner oss i en klimatkris. Möjligheten att begränsa uppvärmningen till 1,5 grader enligt Parisavtalets målsättning minskar dramatiskt. Förra året blev det varmaste året som uppmätts och medeltemperaturen ligger redan nu mycket nära </w:t>
      </w:r>
      <w:r w:rsidRPr="00163021" w:rsidR="000045BC">
        <w:rPr>
          <w:rFonts w:eastAsia="Times New Roman"/>
          <w:lang w:eastAsia="sv-SE"/>
        </w:rPr>
        <w:t>gränsen på</w:t>
      </w:r>
      <w:r w:rsidRPr="00163021">
        <w:rPr>
          <w:rFonts w:eastAsia="Times New Roman"/>
          <w:lang w:eastAsia="sv-SE"/>
        </w:rPr>
        <w:t xml:space="preserve"> 1,5 grader. Det är helt nödvändigt att omställningstakten ökar kraftigt, och </w:t>
      </w:r>
      <w:r w:rsidRPr="00163021" w:rsidR="00D64082">
        <w:rPr>
          <w:rFonts w:eastAsia="Times New Roman"/>
          <w:lang w:eastAsia="sv-SE"/>
        </w:rPr>
        <w:t xml:space="preserve">att </w:t>
      </w:r>
      <w:r w:rsidRPr="00163021">
        <w:rPr>
          <w:rFonts w:eastAsia="Times New Roman"/>
          <w:lang w:eastAsia="sv-SE"/>
        </w:rPr>
        <w:t xml:space="preserve">de globala utsläppen </w:t>
      </w:r>
      <w:r w:rsidRPr="00163021" w:rsidR="00D64082">
        <w:rPr>
          <w:rFonts w:eastAsia="Times New Roman"/>
          <w:lang w:eastAsia="sv-SE"/>
        </w:rPr>
        <w:t>minskar drastiskt</w:t>
      </w:r>
      <w:r w:rsidRPr="00163021">
        <w:rPr>
          <w:rFonts w:eastAsia="Times New Roman"/>
          <w:lang w:eastAsia="sv-SE"/>
        </w:rPr>
        <w:t xml:space="preserve">. </w:t>
      </w:r>
    </w:p>
    <w:p w:rsidRPr="00163021" w:rsidR="00626724" w:rsidP="00626724" w:rsidRDefault="0082477B" w14:paraId="56353CE9" w14:textId="0F7E7017">
      <w:pPr>
        <w:rPr>
          <w:rFonts w:eastAsia="Times New Roman"/>
          <w:lang w:eastAsia="sv-SE"/>
        </w:rPr>
      </w:pPr>
      <w:r w:rsidRPr="00163021">
        <w:rPr>
          <w:rFonts w:eastAsia="Times New Roman"/>
          <w:lang w:eastAsia="sv-SE"/>
        </w:rPr>
        <w:t xml:space="preserve">Tyvärr har regeringen tillsammans med Sverigedemokraterna helt övergivit klimatambitionerna för Sverige. Genom siffertrixande och ett ensidigt fokus på kärnkraft försöker man slingra sig ur sitt ansvar. För att Sverige ska nå de mål som är bundna till det nationella klimatpolitiska ramverket samt klimatåtaganden inom EU krävs ett åtgärdspaket under nuvarande mandatperiod med kraftig politisk kursändring. Regeringens och Sverigedemokraternas budget saknar helt den typen av konkreta åtgärder. </w:t>
      </w:r>
    </w:p>
    <w:p w:rsidRPr="00163021" w:rsidR="00B55964" w:rsidP="00B55964" w:rsidRDefault="00626724" w14:paraId="4E3DD97D" w14:textId="20F0ABA2">
      <w:pPr>
        <w:rPr>
          <w:rFonts w:eastAsia="Times New Roman"/>
          <w:lang w:eastAsia="sv-SE"/>
        </w:rPr>
      </w:pPr>
      <w:r w:rsidRPr="00163021">
        <w:rPr>
          <w:rFonts w:eastAsia="Times New Roman"/>
          <w:lang w:eastAsia="sv-SE"/>
        </w:rPr>
        <w:t xml:space="preserve">Vänsterpartiets klimat- och miljöpolitik tar sin utgångspunkt i att samhället behöver ställa om på ett omfattande, skyndsamt och strukturerat vis för att uppnå klimatmålen och undvika en klimatkatastrof. Många av de nödvändiga förändringarna av vår produktion och konsumtion behöver genomföras de närmaste tio åren. Om omställningen ska lyckas behöver den ske med en tydlig folklig förankring för de genomgripande förslag som behöver </w:t>
      </w:r>
      <w:r w:rsidRPr="00163021" w:rsidR="00B55964">
        <w:rPr>
          <w:rFonts w:eastAsia="Times New Roman"/>
          <w:lang w:eastAsia="sv-SE"/>
        </w:rPr>
        <w:t xml:space="preserve">komma </w:t>
      </w:r>
      <w:r w:rsidRPr="00163021">
        <w:rPr>
          <w:rFonts w:eastAsia="Times New Roman"/>
          <w:lang w:eastAsia="sv-SE"/>
        </w:rPr>
        <w:t>till. Därför kan och bör inte klimat</w:t>
      </w:r>
      <w:r w:rsidR="00431D2B">
        <w:rPr>
          <w:rFonts w:eastAsia="Times New Roman"/>
          <w:lang w:eastAsia="sv-SE"/>
        </w:rPr>
        <w:softHyphen/>
      </w:r>
      <w:r w:rsidRPr="00163021">
        <w:rPr>
          <w:rFonts w:eastAsia="Times New Roman"/>
          <w:lang w:eastAsia="sv-SE"/>
        </w:rPr>
        <w:t>politiken frikopplas från frågor om sysselsättning, välfärd och regional utveckling.</w:t>
      </w:r>
      <w:r w:rsidRPr="00163021" w:rsidR="00D64082">
        <w:rPr>
          <w:rFonts w:eastAsia="Times New Roman"/>
          <w:lang w:eastAsia="sv-SE"/>
        </w:rPr>
        <w:t xml:space="preserve"> På mycket kort tid behöver omställningen av vår konsumtion och produktion sättas i centrum av samhällets utveckling </w:t>
      </w:r>
      <w:r w:rsidRPr="00163021" w:rsidR="00B55964">
        <w:rPr>
          <w:rFonts w:eastAsia="Times New Roman"/>
          <w:lang w:eastAsia="sv-SE"/>
        </w:rPr>
        <w:t>och den ekonomiska politiken</w:t>
      </w:r>
      <w:r w:rsidRPr="00163021" w:rsidR="00D64082">
        <w:rPr>
          <w:rFonts w:eastAsia="Times New Roman"/>
          <w:lang w:eastAsia="sv-SE"/>
        </w:rPr>
        <w:t xml:space="preserve">. </w:t>
      </w:r>
    </w:p>
    <w:p w:rsidRPr="00163021" w:rsidR="00D64082" w:rsidP="00D64082" w:rsidRDefault="00D64082" w14:paraId="411B1BB0" w14:textId="68E0E5AB">
      <w:pPr>
        <w:rPr>
          <w:rFonts w:eastAsia="Times New Roman"/>
          <w:lang w:eastAsia="sv-SE"/>
        </w:rPr>
      </w:pPr>
      <w:r w:rsidRPr="00163021">
        <w:rPr>
          <w:rFonts w:eastAsia="Times New Roman"/>
          <w:lang w:eastAsia="sv-SE"/>
        </w:rPr>
        <w:t>Politiken har alltför länge satt sin tilltro till marknadens krafter i hopp om att klimat</w:t>
      </w:r>
      <w:r w:rsidR="00431D2B">
        <w:rPr>
          <w:rFonts w:eastAsia="Times New Roman"/>
          <w:lang w:eastAsia="sv-SE"/>
        </w:rPr>
        <w:softHyphen/>
      </w:r>
      <w:r w:rsidRPr="00163021">
        <w:rPr>
          <w:rFonts w:eastAsia="Times New Roman"/>
          <w:lang w:eastAsia="sv-SE"/>
        </w:rPr>
        <w:t xml:space="preserve">omställningen ska hanteras utan det aktiva samhällets inblandning. Men marknaden kan inte lösa kritiska systemfrågor. Det går exempelvis inte att bygga elbilar om det inte finns tillräckligt med </w:t>
      </w:r>
      <w:proofErr w:type="spellStart"/>
      <w:r w:rsidRPr="00163021">
        <w:rPr>
          <w:rFonts w:eastAsia="Times New Roman"/>
          <w:lang w:eastAsia="sv-SE"/>
        </w:rPr>
        <w:t>laddstolpar</w:t>
      </w:r>
      <w:proofErr w:type="spellEnd"/>
      <w:r w:rsidRPr="00163021">
        <w:rPr>
          <w:rFonts w:eastAsia="Times New Roman"/>
          <w:lang w:eastAsia="sv-SE"/>
        </w:rPr>
        <w:t xml:space="preserve"> eller en utbyggd förnybar elproduktion och nät</w:t>
      </w:r>
      <w:r w:rsidR="00431D2B">
        <w:rPr>
          <w:rFonts w:eastAsia="Times New Roman"/>
          <w:lang w:eastAsia="sv-SE"/>
        </w:rPr>
        <w:softHyphen/>
      </w:r>
      <w:r w:rsidRPr="00163021">
        <w:rPr>
          <w:rFonts w:eastAsia="Times New Roman"/>
          <w:lang w:eastAsia="sv-SE"/>
        </w:rPr>
        <w:t>kapacitet. Konsumtion som är fossilfri måste också initialt kunna utvecklas utan det grundläggande marknadskravet på lönsamhet. Det helhetsansvaret kan bara det offentliga ta och när det inte görs hålls nödvändiga förändringar tillbaka. Sammantaget gör det att införandet av ny teknik går alldeles för långsamt och mycket av utsläpps</w:t>
      </w:r>
      <w:r w:rsidR="00431D2B">
        <w:rPr>
          <w:rFonts w:eastAsia="Times New Roman"/>
          <w:lang w:eastAsia="sv-SE"/>
        </w:rPr>
        <w:softHyphen/>
      </w:r>
      <w:r w:rsidRPr="00163021">
        <w:rPr>
          <w:rFonts w:eastAsia="Times New Roman"/>
          <w:lang w:eastAsia="sv-SE"/>
        </w:rPr>
        <w:t>minskningarna i praktiken måste tas via beteendeförändringar och minskad konsumtion, en strategi som både riskerar att möta stort motstånd och dras med betydande ineffek</w:t>
      </w:r>
      <w:r w:rsidR="00431D2B">
        <w:rPr>
          <w:rFonts w:eastAsia="Times New Roman"/>
          <w:lang w:eastAsia="sv-SE"/>
        </w:rPr>
        <w:softHyphen/>
      </w:r>
      <w:r w:rsidRPr="00163021">
        <w:rPr>
          <w:rFonts w:eastAsia="Times New Roman"/>
          <w:lang w:eastAsia="sv-SE"/>
        </w:rPr>
        <w:t>tivitet.</w:t>
      </w:r>
    </w:p>
    <w:p w:rsidRPr="00163021" w:rsidR="00D64082" w:rsidP="00D64082" w:rsidRDefault="00D64082" w14:paraId="4F7C3BAA" w14:textId="16D7BD8C">
      <w:pPr>
        <w:rPr>
          <w:rFonts w:eastAsia="Times New Roman"/>
          <w:lang w:eastAsia="sv-SE"/>
        </w:rPr>
      </w:pPr>
      <w:r w:rsidRPr="00163021">
        <w:rPr>
          <w:rFonts w:eastAsia="Times New Roman"/>
          <w:lang w:eastAsia="sv-SE"/>
        </w:rPr>
        <w:t>Ett annat lika viktigt skäl är att pris på koldioxid – koldioxidskatt – har en regressiv effekt. Höginkomsttagare som konsumerar mer (och bidrar med större utsläpp) betalar förvisso mer i kronor men som andel av inkomsten blir effekten mindre än för låg- och medelinkomsttagare. Det innebär att effekten blir att marknaden skapar mest undan</w:t>
      </w:r>
      <w:r w:rsidR="00431D2B">
        <w:rPr>
          <w:rFonts w:eastAsia="Times New Roman"/>
          <w:lang w:eastAsia="sv-SE"/>
        </w:rPr>
        <w:softHyphen/>
      </w:r>
      <w:r w:rsidRPr="00163021">
        <w:rPr>
          <w:rFonts w:eastAsia="Times New Roman"/>
          <w:lang w:eastAsia="sv-SE"/>
        </w:rPr>
        <w:t>trängning av konsumtion hos de hushåll som redan i dag har lägst utsläpp och inte heller kan bibehålla sin konsumtion med hjälp av minskat sparande.</w:t>
      </w:r>
    </w:p>
    <w:p w:rsidRPr="005A4431" w:rsidR="00676C34" w:rsidP="005A4431" w:rsidRDefault="00116789" w14:paraId="7526091C" w14:textId="302E84AE">
      <w:pPr>
        <w:pStyle w:val="Rubrik2numrerat"/>
      </w:pPr>
      <w:r w:rsidRPr="005A4431">
        <w:t xml:space="preserve"> </w:t>
      </w:r>
      <w:bookmarkStart w:name="_Toc183173198" w:id="151"/>
      <w:r w:rsidRPr="005A4431" w:rsidR="00676C34">
        <w:t>En investeringsplan för grön omställning</w:t>
      </w:r>
      <w:bookmarkEnd w:id="151"/>
    </w:p>
    <w:p w:rsidRPr="00163021" w:rsidR="00676C34" w:rsidP="00676C34" w:rsidRDefault="00676C34" w14:paraId="4F385AFA" w14:textId="6D8F50F7">
      <w:pPr>
        <w:pStyle w:val="Normalutanindragellerluft"/>
        <w:rPr>
          <w:rFonts w:eastAsia="Times New Roman"/>
          <w:lang w:eastAsia="sv-SE"/>
        </w:rPr>
      </w:pPr>
      <w:r w:rsidRPr="00163021">
        <w:rPr>
          <w:rFonts w:eastAsia="Times New Roman"/>
          <w:lang w:eastAsia="sv-SE"/>
        </w:rPr>
        <w:t xml:space="preserve">Med en annan politik skulle Sverige ha goda förutsättningar att nå de </w:t>
      </w:r>
      <w:r w:rsidRPr="00163021" w:rsidR="00B55964">
        <w:rPr>
          <w:rFonts w:eastAsia="Times New Roman"/>
          <w:lang w:eastAsia="sv-SE"/>
        </w:rPr>
        <w:t>nödvändiga</w:t>
      </w:r>
      <w:r w:rsidRPr="00163021">
        <w:rPr>
          <w:rFonts w:eastAsia="Times New Roman"/>
          <w:lang w:eastAsia="sv-SE"/>
        </w:rPr>
        <w:t xml:space="preserve"> klimatmål som vi har åtagit oss att leva upp till. Genom gemensamma ansträngningar och ett aktivt samhälle som investerar i klimatet och miljön kan vi åstadkomma en </w:t>
      </w:r>
      <w:r w:rsidRPr="00163021">
        <w:rPr>
          <w:rFonts w:eastAsia="Times New Roman"/>
          <w:lang w:eastAsia="sv-SE"/>
        </w:rPr>
        <w:lastRenderedPageBreak/>
        <w:t xml:space="preserve">verkligt meningsfull och effektiv klimatomställning. Vänsterpartiet vill ta sikte på en </w:t>
      </w:r>
      <w:proofErr w:type="spellStart"/>
      <w:r w:rsidRPr="00163021">
        <w:rPr>
          <w:rFonts w:eastAsia="Times New Roman"/>
          <w:lang w:eastAsia="sv-SE"/>
        </w:rPr>
        <w:t>klimatpolitik</w:t>
      </w:r>
      <w:proofErr w:type="spellEnd"/>
      <w:r w:rsidRPr="00163021">
        <w:rPr>
          <w:rFonts w:eastAsia="Times New Roman"/>
          <w:lang w:eastAsia="sv-SE"/>
        </w:rPr>
        <w:t xml:space="preserve"> som är strukturerad, omfattande och folkligt förankrad. För att klimat</w:t>
      </w:r>
      <w:r w:rsidR="00431D2B">
        <w:rPr>
          <w:rFonts w:eastAsia="Times New Roman"/>
          <w:lang w:eastAsia="sv-SE"/>
        </w:rPr>
        <w:softHyphen/>
      </w:r>
      <w:r w:rsidRPr="00163021">
        <w:rPr>
          <w:rFonts w:eastAsia="Times New Roman"/>
          <w:lang w:eastAsia="sv-SE"/>
        </w:rPr>
        <w:t>omställningen ska bli verkningsfull måste hela samhället och alla delar av ekonomin ställas om.</w:t>
      </w:r>
    </w:p>
    <w:p w:rsidRPr="00163021" w:rsidR="00676C34" w:rsidP="00676C34" w:rsidRDefault="00676C34" w14:paraId="40070090" w14:textId="77777777">
      <w:pPr>
        <w:rPr>
          <w:rFonts w:eastAsia="Times New Roman"/>
          <w:lang w:eastAsia="sv-SE"/>
        </w:rPr>
      </w:pPr>
      <w:r w:rsidRPr="00163021">
        <w:rPr>
          <w:rFonts w:eastAsia="Times New Roman"/>
          <w:lang w:eastAsia="sv-SE"/>
        </w:rPr>
        <w:t>Genom investeringar på 700 miljarder kronor vill vi de kommande tio åren se till att klimatomställningen accelereras på det sätt som efterfrågas av bl.a. Klimatpolitiska rådet. Med Vänsterpartiets föreslagna investeringar kommer Sverige att ta reella steg mot att bli världens första fossilfria välfärdsland. Vi går från ord till handling och föreslår en omställningspolitik som kommer att märkas i alla delar av vårt samhälle.</w:t>
      </w:r>
    </w:p>
    <w:p w:rsidRPr="00163021" w:rsidR="00B55964" w:rsidP="00B55964" w:rsidRDefault="00676C34" w14:paraId="53E9E03D" w14:textId="0FF8AD76">
      <w:pPr>
        <w:rPr>
          <w:rFonts w:eastAsia="Times New Roman"/>
          <w:lang w:eastAsia="sv-SE"/>
        </w:rPr>
      </w:pPr>
      <w:r w:rsidRPr="00163021">
        <w:rPr>
          <w:rFonts w:eastAsia="Times New Roman"/>
          <w:lang w:eastAsia="sv-SE"/>
        </w:rPr>
        <w:t xml:space="preserve">Redan nästa år behöver samhället dels genomföra viktiga klimatinsatser, såsom att kraftigt sänka biljettpriserna i kollektivtrafiken och stärka järnvägsunderhållet, dels inleda ett strukturerat arbete inför vår tids stora investeringsåtagande. Vänsterpartiet föreslår att en klimatinvesteringsmyndighet inrättas som ges i uppdrag att planera, samverka och strukturera det gröna investeringsprogram som </w:t>
      </w:r>
      <w:r w:rsidRPr="00163021" w:rsidR="00B55964">
        <w:rPr>
          <w:rFonts w:eastAsia="Times New Roman"/>
          <w:lang w:eastAsia="sv-SE"/>
        </w:rPr>
        <w:t xml:space="preserve">vi vill </w:t>
      </w:r>
      <w:r w:rsidRPr="00163021">
        <w:rPr>
          <w:rFonts w:eastAsia="Times New Roman"/>
          <w:lang w:eastAsia="sv-SE"/>
        </w:rPr>
        <w:t>sjösätt</w:t>
      </w:r>
      <w:r w:rsidRPr="00163021" w:rsidR="00B55964">
        <w:rPr>
          <w:rFonts w:eastAsia="Times New Roman"/>
          <w:lang w:eastAsia="sv-SE"/>
        </w:rPr>
        <w:t>a</w:t>
      </w:r>
      <w:r w:rsidRPr="00163021">
        <w:rPr>
          <w:rFonts w:eastAsia="Times New Roman"/>
          <w:lang w:eastAsia="sv-SE"/>
        </w:rPr>
        <w:t>.</w:t>
      </w:r>
    </w:p>
    <w:p w:rsidRPr="00BC3A5A" w:rsidR="00676C34" w:rsidP="007855CA" w:rsidRDefault="00676C34" w14:paraId="01AFD3A1" w14:textId="07628BE7">
      <w:pPr>
        <w:pStyle w:val="Normalutanindragellerluft"/>
        <w:rPr>
          <w:rFonts w:eastAsia="Times New Roman"/>
          <w:b/>
          <w:bCs/>
          <w:lang w:eastAsia="sv-SE"/>
        </w:rPr>
      </w:pPr>
      <w:r w:rsidRPr="00BC3A5A">
        <w:rPr>
          <w:rFonts w:eastAsia="Times New Roman"/>
          <w:b/>
          <w:bCs/>
          <w:lang w:eastAsia="sv-SE"/>
        </w:rPr>
        <w:t>Vänsterpartiets klimatinvesteringspaket:</w:t>
      </w:r>
    </w:p>
    <w:p w:rsidRPr="00163021" w:rsidR="00676C34" w:rsidP="007855CA" w:rsidRDefault="00676C34" w14:paraId="51568B39" w14:textId="739E8C1D">
      <w:pPr>
        <w:pStyle w:val="ListaPunkt"/>
        <w:rPr>
          <w:rFonts w:eastAsia="Times New Roman"/>
          <w:lang w:eastAsia="sv-SE"/>
        </w:rPr>
      </w:pPr>
      <w:r w:rsidRPr="00163021">
        <w:rPr>
          <w:rFonts w:eastAsia="Times New Roman"/>
          <w:lang w:eastAsia="sv-SE"/>
        </w:rPr>
        <w:t xml:space="preserve">Investera 490 miljarder kronor över tio år i en stärkt transportinfrastruktur med fokus på järnvägsutbyggnad. </w:t>
      </w:r>
    </w:p>
    <w:p w:rsidRPr="00163021" w:rsidR="00676C34" w:rsidP="007855CA" w:rsidRDefault="00676C34" w14:paraId="0027EB58" w14:textId="2E21FAE8">
      <w:pPr>
        <w:pStyle w:val="ListaPunkt"/>
        <w:rPr>
          <w:rFonts w:eastAsia="Times New Roman"/>
          <w:lang w:eastAsia="sv-SE"/>
        </w:rPr>
      </w:pPr>
      <w:r w:rsidRPr="00163021">
        <w:rPr>
          <w:rFonts w:eastAsia="Times New Roman"/>
          <w:lang w:eastAsia="sv-SE"/>
        </w:rPr>
        <w:t>Investera 130 miljarder kronor över tio år i bygg- och fastighetssektorn för klimat</w:t>
      </w:r>
      <w:r w:rsidR="00431D2B">
        <w:rPr>
          <w:rFonts w:eastAsia="Times New Roman"/>
          <w:lang w:eastAsia="sv-SE"/>
        </w:rPr>
        <w:softHyphen/>
      </w:r>
      <w:r w:rsidRPr="00163021">
        <w:rPr>
          <w:rFonts w:eastAsia="Times New Roman"/>
          <w:lang w:eastAsia="sv-SE"/>
        </w:rPr>
        <w:t>renoveringar och förbättrad nybyggnation.</w:t>
      </w:r>
    </w:p>
    <w:p w:rsidRPr="00163021" w:rsidR="00676C34" w:rsidP="007855CA" w:rsidRDefault="00676C34" w14:paraId="167C4D16" w14:textId="77777777">
      <w:pPr>
        <w:pStyle w:val="ListaPunkt"/>
        <w:rPr>
          <w:rFonts w:eastAsia="Times New Roman"/>
          <w:lang w:eastAsia="sv-SE"/>
        </w:rPr>
      </w:pPr>
      <w:r w:rsidRPr="00431D2B">
        <w:rPr>
          <w:rFonts w:eastAsia="Times New Roman"/>
          <w:spacing w:val="-2"/>
          <w:lang w:eastAsia="sv-SE"/>
        </w:rPr>
        <w:t>Investera 100 miljarder kronor över tio år i ett robust elnät och förnybar elproduktion</w:t>
      </w:r>
      <w:r w:rsidRPr="00163021">
        <w:rPr>
          <w:rFonts w:eastAsia="Times New Roman"/>
          <w:lang w:eastAsia="sv-SE"/>
        </w:rPr>
        <w:t>.</w:t>
      </w:r>
    </w:p>
    <w:p w:rsidRPr="00163021" w:rsidR="00340818" w:rsidP="007855CA" w:rsidRDefault="00676C34" w14:paraId="33FD0EDA" w14:textId="7C9AC339">
      <w:pPr>
        <w:pStyle w:val="ListaPunkt"/>
        <w:rPr>
          <w:rFonts w:eastAsia="Times New Roman"/>
          <w:lang w:eastAsia="sv-SE"/>
        </w:rPr>
      </w:pPr>
      <w:r w:rsidRPr="00163021">
        <w:rPr>
          <w:rFonts w:eastAsia="Times New Roman"/>
          <w:lang w:eastAsia="sv-SE"/>
        </w:rPr>
        <w:t>Stärk skyddet av värdefull natur och återställ naturliga kolsänkor.</w:t>
      </w:r>
    </w:p>
    <w:p w:rsidRPr="005A4431" w:rsidR="00340818" w:rsidP="005A4431" w:rsidRDefault="00E731CF" w14:paraId="32F09465" w14:textId="46072E68">
      <w:pPr>
        <w:pStyle w:val="Rubrik2numrerat"/>
      </w:pPr>
      <w:r w:rsidRPr="005A4431">
        <w:t xml:space="preserve"> </w:t>
      </w:r>
      <w:bookmarkStart w:name="_Toc183173199" w:id="152"/>
      <w:r w:rsidRPr="005A4431" w:rsidR="00340818">
        <w:t>Investera för ökad sysselsättning</w:t>
      </w:r>
      <w:bookmarkEnd w:id="152"/>
    </w:p>
    <w:p w:rsidRPr="00163021" w:rsidR="00340818" w:rsidP="00340818" w:rsidRDefault="00340818" w14:paraId="5279C1CE" w14:textId="61C35EEA">
      <w:pPr>
        <w:pStyle w:val="Normalutanindragellerluft"/>
        <w:rPr>
          <w:rFonts w:eastAsia="Times New Roman"/>
          <w:lang w:eastAsia="sv-SE"/>
        </w:rPr>
      </w:pPr>
      <w:r w:rsidRPr="00163021">
        <w:rPr>
          <w:rFonts w:eastAsia="Times New Roman"/>
          <w:lang w:eastAsia="sv-SE"/>
        </w:rPr>
        <w:t>Vänsterpartiet söker mandat för att genomföra ett historiskt omfattande investerings</w:t>
      </w:r>
      <w:r w:rsidR="00431D2B">
        <w:rPr>
          <w:rFonts w:eastAsia="Times New Roman"/>
          <w:lang w:eastAsia="sv-SE"/>
        </w:rPr>
        <w:softHyphen/>
      </w:r>
      <w:r w:rsidRPr="00163021">
        <w:rPr>
          <w:rFonts w:eastAsia="Times New Roman"/>
          <w:lang w:eastAsia="sv-SE"/>
        </w:rPr>
        <w:t xml:space="preserve">paket för klimatet. Genom nämnda investeringar på 700 miljarder kronor vill vi de </w:t>
      </w:r>
      <w:r w:rsidRPr="00431D2B">
        <w:rPr>
          <w:rFonts w:eastAsia="Times New Roman"/>
          <w:spacing w:val="-2"/>
          <w:lang w:eastAsia="sv-SE"/>
        </w:rPr>
        <w:t>kommande tio åren se till att klimatomställningen accelereras. Vi föreslår en investerings</w:t>
      </w:r>
      <w:r w:rsidR="00431D2B">
        <w:rPr>
          <w:rFonts w:eastAsia="Times New Roman"/>
          <w:lang w:eastAsia="sv-SE"/>
        </w:rPr>
        <w:softHyphen/>
      </w:r>
      <w:r w:rsidRPr="00163021">
        <w:rPr>
          <w:rFonts w:eastAsia="Times New Roman"/>
          <w:lang w:eastAsia="sv-SE"/>
        </w:rPr>
        <w:t xml:space="preserve">ledd </w:t>
      </w:r>
      <w:proofErr w:type="spellStart"/>
      <w:r w:rsidRPr="00163021">
        <w:rPr>
          <w:rFonts w:eastAsia="Times New Roman"/>
          <w:lang w:eastAsia="sv-SE"/>
        </w:rPr>
        <w:t>klimatpolitik</w:t>
      </w:r>
      <w:proofErr w:type="spellEnd"/>
      <w:r w:rsidRPr="00163021">
        <w:rPr>
          <w:rFonts w:eastAsia="Times New Roman"/>
          <w:lang w:eastAsia="sv-SE"/>
        </w:rPr>
        <w:t xml:space="preserve"> för att främja utvecklingen inom tre områden: transporter, energi och bostäder. Ett sådant omfattande investeringspaket får också positiva effekter på svensk ekonomi och arbetsmarknad.</w:t>
      </w:r>
    </w:p>
    <w:p w:rsidRPr="00163021" w:rsidR="00340818" w:rsidP="00340818" w:rsidRDefault="00340818" w14:paraId="240CD0E2" w14:textId="3AFF10C7">
      <w:pPr>
        <w:rPr>
          <w:rFonts w:eastAsia="Times New Roman"/>
          <w:lang w:eastAsia="sv-SE"/>
        </w:rPr>
      </w:pPr>
      <w:r w:rsidRPr="00163021">
        <w:rPr>
          <w:rFonts w:eastAsia="Times New Roman"/>
          <w:lang w:eastAsia="sv-SE"/>
        </w:rPr>
        <w:t>Olika typer av offentliga satsningar får olika effekter på ekonomin och på de offent</w:t>
      </w:r>
      <w:r w:rsidR="00431D2B">
        <w:rPr>
          <w:rFonts w:eastAsia="Times New Roman"/>
          <w:lang w:eastAsia="sv-SE"/>
        </w:rPr>
        <w:softHyphen/>
      </w:r>
      <w:r w:rsidRPr="00163021">
        <w:rPr>
          <w:rFonts w:eastAsia="Times New Roman"/>
          <w:lang w:eastAsia="sv-SE"/>
        </w:rPr>
        <w:t>liga finanserna. En satsning som till stor del ökar efterfrågan på inhemskt producerade varor och tjänster ger en positiv effekt på den svenska produktionen och syssel</w:t>
      </w:r>
      <w:r w:rsidR="00431D2B">
        <w:rPr>
          <w:rFonts w:eastAsia="Times New Roman"/>
          <w:lang w:eastAsia="sv-SE"/>
        </w:rPr>
        <w:softHyphen/>
      </w:r>
      <w:r w:rsidRPr="00163021">
        <w:rPr>
          <w:rFonts w:eastAsia="Times New Roman"/>
          <w:lang w:eastAsia="sv-SE"/>
        </w:rPr>
        <w:t xml:space="preserve">sättningen. Det ger i sin tur s.k. </w:t>
      </w:r>
      <w:r w:rsidRPr="00163021">
        <w:rPr>
          <w:rFonts w:eastAsia="Times New Roman"/>
          <w:i/>
          <w:iCs/>
          <w:lang w:eastAsia="sv-SE"/>
        </w:rPr>
        <w:t>multiplikatoreffekter</w:t>
      </w:r>
      <w:r w:rsidRPr="00163021">
        <w:rPr>
          <w:rFonts w:eastAsia="Times New Roman"/>
          <w:lang w:eastAsia="sv-SE"/>
        </w:rPr>
        <w:t xml:space="preserve"> eftersom en högre sysselsättning och lägre arbetslöshet ger högre hushållsinkomster när människor går från arbetslöshet till arbete. Många av investeringsbehoven relaterade till klimatomställningen är tydligt arbetskraftsintensiva. Ett exempel är energieffektivisering av bostadssektorn. Ett annat exempel är </w:t>
      </w:r>
      <w:r w:rsidRPr="00163021" w:rsidR="002F598A">
        <w:rPr>
          <w:rFonts w:eastAsia="Times New Roman"/>
          <w:lang w:eastAsia="sv-SE"/>
        </w:rPr>
        <w:t>vår föreslagna satsning på Sverigejobb</w:t>
      </w:r>
      <w:r w:rsidRPr="00163021">
        <w:rPr>
          <w:rFonts w:eastAsia="Times New Roman"/>
          <w:lang w:eastAsia="sv-SE"/>
        </w:rPr>
        <w:t>. Den typen av investeringar ger större effekt på sysselsättningen än investeringar som har stor kapitalintensitet.</w:t>
      </w:r>
    </w:p>
    <w:p w:rsidRPr="00163021" w:rsidR="00340818" w:rsidP="00340818" w:rsidRDefault="00340818" w14:paraId="1AB627CD" w14:textId="2F39250E">
      <w:pPr>
        <w:rPr>
          <w:rFonts w:eastAsia="Times New Roman"/>
          <w:lang w:eastAsia="sv-SE"/>
        </w:rPr>
      </w:pPr>
      <w:r w:rsidRPr="00163021">
        <w:rPr>
          <w:rFonts w:eastAsia="Times New Roman"/>
          <w:lang w:eastAsia="sv-SE"/>
        </w:rPr>
        <w:t>Offentliga investeringar kan få mycket stora återverkningar i ekonomin – mångdubbelt större än exempelvis skattesänkningar.</w:t>
      </w:r>
      <w:r w:rsidRPr="00163021">
        <w:rPr>
          <w:rStyle w:val="Fotnotsreferens"/>
          <w:rFonts w:eastAsia="Times New Roman"/>
          <w:lang w:eastAsia="sv-SE"/>
        </w:rPr>
        <w:footnoteReference w:id="97"/>
      </w:r>
      <w:r w:rsidRPr="00163021">
        <w:rPr>
          <w:rFonts w:eastAsia="Times New Roman"/>
          <w:lang w:eastAsia="sv-SE"/>
        </w:rPr>
        <w:t xml:space="preserve"> Vänsterpartiet har presenterat beräkningar av hur stora effekter vårt klimatinvesteringspaket kan ge på BNP och arbetslöshet i vår ekonomisk-politiska plattform ”Ny start för Sverige”.</w:t>
      </w:r>
      <w:r w:rsidRPr="00163021">
        <w:rPr>
          <w:rStyle w:val="Fotnotsreferens"/>
          <w:rFonts w:eastAsia="Times New Roman"/>
          <w:lang w:eastAsia="sv-SE"/>
        </w:rPr>
        <w:footnoteReference w:id="98"/>
      </w:r>
      <w:r w:rsidRPr="00163021" w:rsidR="003B2421">
        <w:rPr>
          <w:rFonts w:eastAsia="Times New Roman"/>
          <w:lang w:eastAsia="sv-SE"/>
        </w:rPr>
        <w:t xml:space="preserve"> </w:t>
      </w:r>
    </w:p>
    <w:p w:rsidRPr="00163021" w:rsidR="00340818" w:rsidP="00340818" w:rsidRDefault="00340818" w14:paraId="592191B4" w14:textId="77777777">
      <w:pPr>
        <w:rPr>
          <w:rFonts w:eastAsia="Times New Roman"/>
          <w:lang w:eastAsia="sv-SE"/>
        </w:rPr>
      </w:pPr>
      <w:r w:rsidRPr="00163021">
        <w:rPr>
          <w:rFonts w:eastAsia="Times New Roman"/>
          <w:lang w:eastAsia="sv-SE"/>
        </w:rPr>
        <w:lastRenderedPageBreak/>
        <w:t>De ekonomiska effekterna av offentliga investeringar är självklart inte bara beroende av hur mycket som investeras, utan även av under vilka former de investeras. Om allt arbete utförs av gästarbetare med låga löner som efter avslutat arbete återvänder till sitt hemland blir följdverkningarna i den svenska ekonomin av de extra investeringarna mindre. Krav på arbetstillstånd, kollektivavtalsenliga löner eller skattskyldighet i Sverige liksom kontroller och kraftfulla sanktioner mot fuskande arbetsgivare är inte bara viktiga för att skydda arbetstagarnas villkor och svenska skatteintäkter. De är också viktiga för att ge svenska företag och arbetare en schysst möjlighet att konkurrera på lika villkor och på så sätt säkerställa att en större del av det välstånd som skapas i arbetet med att bygga ny infrastruktur kommer den svenska ekonomin till del.</w:t>
      </w:r>
    </w:p>
    <w:p w:rsidRPr="00163021" w:rsidR="00676C34" w:rsidP="005A1F7B" w:rsidRDefault="00340818" w14:paraId="4DB4B6AB" w14:textId="36212115">
      <w:pPr>
        <w:rPr>
          <w:rFonts w:eastAsia="Times New Roman"/>
          <w:lang w:eastAsia="sv-SE"/>
        </w:rPr>
      </w:pPr>
      <w:r w:rsidRPr="00163021">
        <w:rPr>
          <w:rFonts w:eastAsia="Times New Roman"/>
          <w:lang w:eastAsia="sv-SE"/>
        </w:rPr>
        <w:t>För att dessa investeringar ska få fullt genomslag i form av ökad sysselsättning och minskad arbetslöshet är det nödvändigt att det samtidigt görs omfattande satsningar på utbildnings- och arbetsmarknadspolitiken. Samtidigt som arbetslösheten är hög så råder det i dag brist på yrkesutbildade personer i flera branscher.</w:t>
      </w:r>
    </w:p>
    <w:p w:rsidRPr="00163021" w:rsidR="00250876" w:rsidRDefault="00250876" w14:paraId="2FFF0456" w14:textId="0C9ACF3D">
      <w:pPr>
        <w:tabs>
          <w:tab w:val="clear" w:pos="284"/>
          <w:tab w:val="clear" w:pos="567"/>
          <w:tab w:val="clear" w:pos="851"/>
          <w:tab w:val="clear" w:pos="1134"/>
          <w:tab w:val="clear" w:pos="1701"/>
          <w:tab w:val="clear" w:pos="2268"/>
          <w:tab w:val="clear" w:pos="4536"/>
          <w:tab w:val="clear" w:pos="9072"/>
        </w:tabs>
        <w:spacing w:after="240" w:line="240" w:lineRule="auto"/>
        <w:rPr>
          <w:rFonts w:eastAsia="Times New Roman"/>
          <w:lang w:eastAsia="sv-SE"/>
        </w:rPr>
      </w:pPr>
      <w:r w:rsidRPr="00163021">
        <w:rPr>
          <w:rFonts w:eastAsia="Times New Roman"/>
          <w:lang w:eastAsia="sv-SE"/>
        </w:rPr>
        <w:br w:type="page"/>
      </w:r>
    </w:p>
    <w:p w:rsidRPr="005A4431" w:rsidR="0014163A" w:rsidP="005A4431" w:rsidRDefault="00E731CF" w14:paraId="49CBF19D" w14:textId="26DBBF9C">
      <w:pPr>
        <w:pStyle w:val="Rubrik1numrerat"/>
      </w:pPr>
      <w:r w:rsidRPr="005A4431">
        <w:lastRenderedPageBreak/>
        <w:t xml:space="preserve"> </w:t>
      </w:r>
      <w:bookmarkStart w:name="_Toc183173200" w:id="153"/>
      <w:r w:rsidRPr="005A4431" w:rsidR="0014163A">
        <w:t>Vänsterpartiets klimatinvesteringar 2024</w:t>
      </w:r>
      <w:r w:rsidRPr="005A4431" w:rsidR="00AF6957">
        <w:t>–</w:t>
      </w:r>
      <w:r w:rsidRPr="005A4431" w:rsidR="0014163A">
        <w:t>2027</w:t>
      </w:r>
      <w:bookmarkEnd w:id="153"/>
    </w:p>
    <w:p w:rsidRPr="007855CA" w:rsidR="00AE1ED8" w:rsidP="007855CA" w:rsidRDefault="0014163A" w14:paraId="481CA104" w14:textId="78D28AF1">
      <w:pPr>
        <w:pStyle w:val="Tabellrubrik"/>
      </w:pPr>
      <w:r w:rsidRPr="007855CA">
        <w:t xml:space="preserve">Tabell </w:t>
      </w:r>
      <w:r w:rsidRPr="007855CA" w:rsidR="00AE0B6F">
        <w:t>7</w:t>
      </w:r>
      <w:r w:rsidRPr="007855CA">
        <w:t xml:space="preserve"> Vänsterpartiets klimatinvesteringar</w:t>
      </w:r>
    </w:p>
    <w:p w:rsidRPr="007855CA" w:rsidR="00574390" w:rsidP="007855CA" w:rsidRDefault="00574390" w14:paraId="61ED5168" w14:textId="55292A08">
      <w:pPr>
        <w:pStyle w:val="Tabellunderrubrik"/>
      </w:pPr>
      <w:r w:rsidRPr="007855CA">
        <w:t>Avvikelse från regeringen, mnkr</w:t>
      </w:r>
    </w:p>
    <w:tbl>
      <w:tblPr>
        <w:tblW w:w="8505" w:type="dxa"/>
        <w:tblLayout w:type="fixed"/>
        <w:tblCellMar>
          <w:left w:w="70" w:type="dxa"/>
          <w:right w:w="70" w:type="dxa"/>
        </w:tblCellMar>
        <w:tblLook w:val="04A0" w:firstRow="1" w:lastRow="0" w:firstColumn="1" w:lastColumn="0" w:noHBand="0" w:noVBand="1"/>
      </w:tblPr>
      <w:tblGrid>
        <w:gridCol w:w="5856"/>
        <w:gridCol w:w="883"/>
        <w:gridCol w:w="883"/>
        <w:gridCol w:w="883"/>
      </w:tblGrid>
      <w:tr w:rsidRPr="007855CA" w:rsidR="00992BAA" w:rsidTr="007855CA" w14:paraId="7AB5400B" w14:textId="77777777">
        <w:trPr>
          <w:trHeight w:val="300"/>
        </w:trPr>
        <w:tc>
          <w:tcPr>
            <w:tcW w:w="6460" w:type="dxa"/>
            <w:tcBorders>
              <w:top w:val="single" w:color="auto" w:sz="4" w:space="0"/>
              <w:left w:val="nil"/>
              <w:bottom w:val="single" w:color="auto" w:sz="4" w:space="0"/>
              <w:right w:val="nil"/>
            </w:tcBorders>
            <w:shd w:val="clear" w:color="auto" w:fill="auto"/>
            <w:noWrap/>
            <w:vAlign w:val="bottom"/>
            <w:hideMark/>
          </w:tcPr>
          <w:p w:rsidRPr="007855CA" w:rsidR="00992BAA" w:rsidP="007855CA" w:rsidRDefault="00992BAA" w14:paraId="1C61C25A" w14:textId="77777777">
            <w:pPr>
              <w:pStyle w:val="Normalutanindragellerluft"/>
              <w:spacing w:line="240" w:lineRule="exact"/>
              <w:rPr>
                <w:rFonts w:eastAsia="Times New Roman" w:asciiTheme="majorHAnsi" w:hAnsiTheme="majorHAnsi" w:cstheme="majorHAnsi"/>
                <w:sz w:val="20"/>
                <w:szCs w:val="20"/>
                <w:lang w:eastAsia="sv-SE"/>
              </w:rPr>
            </w:pPr>
          </w:p>
        </w:tc>
        <w:tc>
          <w:tcPr>
            <w:tcW w:w="960" w:type="dxa"/>
            <w:tcBorders>
              <w:top w:val="single" w:color="auto" w:sz="4" w:space="0"/>
              <w:left w:val="nil"/>
              <w:bottom w:val="single" w:color="auto" w:sz="4" w:space="0"/>
              <w:right w:val="nil"/>
            </w:tcBorders>
            <w:shd w:val="clear" w:color="auto" w:fill="auto"/>
            <w:noWrap/>
            <w:vAlign w:val="bottom"/>
            <w:hideMark/>
          </w:tcPr>
          <w:p w:rsidRPr="007855CA" w:rsidR="00992BAA" w:rsidP="007855CA" w:rsidRDefault="00992BAA" w14:paraId="6D69B0C3"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2025</w:t>
            </w:r>
          </w:p>
        </w:tc>
        <w:tc>
          <w:tcPr>
            <w:tcW w:w="960" w:type="dxa"/>
            <w:tcBorders>
              <w:top w:val="single" w:color="auto" w:sz="4" w:space="0"/>
              <w:left w:val="nil"/>
              <w:bottom w:val="single" w:color="auto" w:sz="4" w:space="0"/>
              <w:right w:val="nil"/>
            </w:tcBorders>
            <w:shd w:val="clear" w:color="auto" w:fill="auto"/>
            <w:noWrap/>
            <w:vAlign w:val="bottom"/>
            <w:hideMark/>
          </w:tcPr>
          <w:p w:rsidRPr="007855CA" w:rsidR="00992BAA" w:rsidP="007855CA" w:rsidRDefault="00992BAA" w14:paraId="0AAF2047"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2026</w:t>
            </w:r>
          </w:p>
        </w:tc>
        <w:tc>
          <w:tcPr>
            <w:tcW w:w="960" w:type="dxa"/>
            <w:tcBorders>
              <w:top w:val="single" w:color="auto" w:sz="4" w:space="0"/>
              <w:left w:val="nil"/>
              <w:bottom w:val="single" w:color="auto" w:sz="4" w:space="0"/>
              <w:right w:val="nil"/>
            </w:tcBorders>
            <w:shd w:val="clear" w:color="auto" w:fill="auto"/>
            <w:noWrap/>
            <w:vAlign w:val="bottom"/>
            <w:hideMark/>
          </w:tcPr>
          <w:p w:rsidRPr="007855CA" w:rsidR="00992BAA" w:rsidP="007855CA" w:rsidRDefault="00992BAA" w14:paraId="7B760BF2"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2027</w:t>
            </w:r>
          </w:p>
        </w:tc>
      </w:tr>
      <w:tr w:rsidRPr="007855CA" w:rsidR="00992BAA" w:rsidTr="007855CA" w14:paraId="49067305" w14:textId="77777777">
        <w:trPr>
          <w:trHeight w:val="300"/>
        </w:trPr>
        <w:tc>
          <w:tcPr>
            <w:tcW w:w="6460" w:type="dxa"/>
            <w:tcBorders>
              <w:top w:val="single" w:color="auto" w:sz="4" w:space="0"/>
              <w:left w:val="nil"/>
              <w:bottom w:val="nil"/>
              <w:right w:val="nil"/>
            </w:tcBorders>
            <w:shd w:val="clear" w:color="000000" w:fill="FFFFFF"/>
            <w:noWrap/>
            <w:vAlign w:val="bottom"/>
            <w:hideMark/>
          </w:tcPr>
          <w:p w:rsidRPr="007855CA" w:rsidR="00992BAA" w:rsidP="007855CA" w:rsidRDefault="00992BAA" w14:paraId="1666CD06"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En arbetsmarknad för en grön omställning</w:t>
            </w:r>
          </w:p>
        </w:tc>
        <w:tc>
          <w:tcPr>
            <w:tcW w:w="960" w:type="dxa"/>
            <w:tcBorders>
              <w:top w:val="single" w:color="auto" w:sz="4" w:space="0"/>
              <w:left w:val="nil"/>
              <w:bottom w:val="nil"/>
              <w:right w:val="nil"/>
            </w:tcBorders>
            <w:shd w:val="clear" w:color="auto" w:fill="auto"/>
            <w:noWrap/>
            <w:vAlign w:val="bottom"/>
            <w:hideMark/>
          </w:tcPr>
          <w:p w:rsidRPr="007855CA" w:rsidR="00992BAA" w:rsidP="007855CA" w:rsidRDefault="00992BAA" w14:paraId="00D42FBB"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3 000</w:t>
            </w:r>
          </w:p>
        </w:tc>
        <w:tc>
          <w:tcPr>
            <w:tcW w:w="960" w:type="dxa"/>
            <w:tcBorders>
              <w:top w:val="single" w:color="auto" w:sz="4" w:space="0"/>
              <w:left w:val="nil"/>
              <w:bottom w:val="nil"/>
              <w:right w:val="nil"/>
            </w:tcBorders>
            <w:shd w:val="clear" w:color="auto" w:fill="auto"/>
            <w:noWrap/>
            <w:vAlign w:val="bottom"/>
            <w:hideMark/>
          </w:tcPr>
          <w:p w:rsidRPr="007855CA" w:rsidR="00992BAA" w:rsidP="007855CA" w:rsidRDefault="00992BAA" w14:paraId="6737D686"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7 000</w:t>
            </w:r>
          </w:p>
        </w:tc>
        <w:tc>
          <w:tcPr>
            <w:tcW w:w="960" w:type="dxa"/>
            <w:tcBorders>
              <w:top w:val="single" w:color="auto" w:sz="4" w:space="0"/>
              <w:left w:val="nil"/>
              <w:bottom w:val="nil"/>
              <w:right w:val="nil"/>
            </w:tcBorders>
            <w:shd w:val="clear" w:color="auto" w:fill="auto"/>
            <w:noWrap/>
            <w:vAlign w:val="bottom"/>
            <w:hideMark/>
          </w:tcPr>
          <w:p w:rsidRPr="007855CA" w:rsidR="00992BAA" w:rsidP="007855CA" w:rsidRDefault="00992BAA" w14:paraId="642DB85B"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10 000</w:t>
            </w:r>
          </w:p>
        </w:tc>
      </w:tr>
      <w:tr w:rsidRPr="007855CA" w:rsidR="00992BAA" w:rsidTr="007855CA" w14:paraId="697A8652" w14:textId="77777777">
        <w:trPr>
          <w:trHeight w:val="300"/>
        </w:trPr>
        <w:tc>
          <w:tcPr>
            <w:tcW w:w="6460" w:type="dxa"/>
            <w:tcBorders>
              <w:top w:val="nil"/>
              <w:left w:val="nil"/>
              <w:bottom w:val="nil"/>
              <w:right w:val="nil"/>
            </w:tcBorders>
            <w:shd w:val="clear" w:color="000000" w:fill="FFFFFF"/>
            <w:noWrap/>
            <w:vAlign w:val="center"/>
            <w:hideMark/>
          </w:tcPr>
          <w:p w:rsidRPr="007855CA" w:rsidR="00992BAA" w:rsidP="007855CA" w:rsidRDefault="00992BAA" w14:paraId="1777593E"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Sverigejobb</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58A74B81"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3 000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508859B"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7 000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52FA5ACF"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10 000</w:t>
            </w:r>
          </w:p>
        </w:tc>
      </w:tr>
      <w:tr w:rsidRPr="007855CA" w:rsidR="00992BAA" w:rsidTr="007855CA" w14:paraId="34071383"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1C7FF0CD"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Klimatsmarta och trygga boenden</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7345A95C"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7 050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527F13CD"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10 700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7027702B"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11 300</w:t>
            </w:r>
          </w:p>
        </w:tc>
      </w:tr>
      <w:tr w:rsidRPr="007855CA" w:rsidR="00992BAA" w:rsidTr="007855CA" w14:paraId="50EB4E37" w14:textId="77777777">
        <w:trPr>
          <w:trHeight w:val="315"/>
        </w:trPr>
        <w:tc>
          <w:tcPr>
            <w:tcW w:w="6460" w:type="dxa"/>
            <w:tcBorders>
              <w:top w:val="nil"/>
              <w:left w:val="nil"/>
              <w:bottom w:val="nil"/>
              <w:right w:val="nil"/>
            </w:tcBorders>
            <w:shd w:val="clear" w:color="000000" w:fill="FFFFFF"/>
            <w:noWrap/>
            <w:vAlign w:val="center"/>
            <w:hideMark/>
          </w:tcPr>
          <w:p w:rsidRPr="007855CA" w:rsidR="00992BAA" w:rsidP="007855CA" w:rsidRDefault="00992BAA" w14:paraId="0E846607"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Renoverings- och effektiviseringsstöd</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84AE16E" w14:textId="51823CD6">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3</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BB6E5FE" w14:textId="11AC80BB">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3</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72A2217B" w14:textId="414DEBCC">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3</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r>
      <w:tr w:rsidRPr="007855CA" w:rsidR="00992BAA" w:rsidTr="007855CA" w14:paraId="06D1B65C" w14:textId="77777777">
        <w:trPr>
          <w:trHeight w:val="315"/>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6E24686C"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Investeringsstöd för klimatsmarta hyres- och studentbostäder</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5C6EC47" w14:textId="0C64CA2B">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2</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250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B6308C8" w14:textId="21D346C0">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5</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6154A1D8" w14:textId="655BC5DA">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5</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500</w:t>
            </w:r>
          </w:p>
        </w:tc>
      </w:tr>
      <w:tr w:rsidRPr="007855CA" w:rsidR="00992BAA" w:rsidTr="007855CA" w14:paraId="6EF07BD4"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364DA790"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Investeringsstöd för uppförande av klimatsmarta flerbostadshus trä</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5C22055E"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750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034E0FC" w14:textId="5189BC8F">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500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7A7E45D" w14:textId="0CC226BF">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500</w:t>
            </w:r>
          </w:p>
        </w:tc>
      </w:tr>
      <w:tr w:rsidRPr="007855CA" w:rsidR="00992BAA" w:rsidTr="007855CA" w14:paraId="7FC3D386"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1ACB6F20"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Klimatsmart stadsplanering och klimatanpassade städer m.m.</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972E2E3" w14:textId="05618656">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050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1776E427" w14:textId="2C138EFF">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200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471B5CCC" w14:textId="0F552C1B">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300</w:t>
            </w:r>
          </w:p>
        </w:tc>
      </w:tr>
      <w:tr w:rsidRPr="007855CA" w:rsidR="00992BAA" w:rsidTr="007855CA" w14:paraId="462639C4"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1696BE95" w14:textId="77777777">
            <w:pPr>
              <w:pStyle w:val="Normalutanindragellerluft"/>
              <w:spacing w:before="240" w:line="240" w:lineRule="exact"/>
              <w:rPr>
                <w:rFonts w:eastAsia="Times New Roman" w:asciiTheme="majorHAnsi" w:hAnsiTheme="majorHAnsi" w:cstheme="majorHAnsi"/>
                <w:b/>
                <w:bCs/>
                <w:sz w:val="20"/>
                <w:szCs w:val="20"/>
                <w:lang w:eastAsia="sv-SE"/>
              </w:rPr>
            </w:pPr>
            <w:r w:rsidRPr="007855CA">
              <w:rPr>
                <w:rFonts w:eastAsia="Times New Roman" w:asciiTheme="majorHAnsi" w:hAnsiTheme="majorHAnsi" w:cstheme="majorHAnsi"/>
                <w:b/>
                <w:bCs/>
                <w:sz w:val="20"/>
                <w:szCs w:val="20"/>
                <w:lang w:eastAsia="sv-SE"/>
              </w:rPr>
              <w:t>Ett hållbart energisystem</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01A1A32"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4 275</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746BAF40"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5 275</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622F2834"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5 000</w:t>
            </w:r>
          </w:p>
        </w:tc>
      </w:tr>
      <w:tr w:rsidRPr="007855CA" w:rsidR="00992BAA" w:rsidTr="007855CA" w14:paraId="6F282BD8" w14:textId="77777777">
        <w:trPr>
          <w:trHeight w:val="300"/>
        </w:trPr>
        <w:tc>
          <w:tcPr>
            <w:tcW w:w="6460" w:type="dxa"/>
            <w:tcBorders>
              <w:top w:val="nil"/>
              <w:left w:val="nil"/>
              <w:bottom w:val="nil"/>
              <w:right w:val="nil"/>
            </w:tcBorders>
            <w:shd w:val="clear" w:color="000000" w:fill="FFFFFF"/>
            <w:noWrap/>
            <w:vAlign w:val="center"/>
            <w:hideMark/>
          </w:tcPr>
          <w:p w:rsidRPr="007855CA" w:rsidR="00992BAA" w:rsidP="007855CA" w:rsidRDefault="00992BAA" w14:paraId="4382FD1A"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 xml:space="preserve">Stärkt </w:t>
            </w:r>
            <w:proofErr w:type="spellStart"/>
            <w:r w:rsidRPr="007855CA">
              <w:rPr>
                <w:rFonts w:eastAsia="Times New Roman" w:asciiTheme="majorHAnsi" w:hAnsiTheme="majorHAnsi" w:cstheme="majorHAnsi"/>
                <w:sz w:val="20"/>
                <w:szCs w:val="20"/>
                <w:lang w:eastAsia="sv-SE"/>
              </w:rPr>
              <w:t>elöverföringskapacitet</w:t>
            </w:r>
            <w:proofErr w:type="spellEnd"/>
          </w:p>
        </w:tc>
        <w:tc>
          <w:tcPr>
            <w:tcW w:w="960" w:type="dxa"/>
            <w:tcBorders>
              <w:top w:val="nil"/>
              <w:left w:val="nil"/>
              <w:bottom w:val="nil"/>
              <w:right w:val="nil"/>
            </w:tcBorders>
            <w:shd w:val="clear" w:color="auto" w:fill="auto"/>
            <w:noWrap/>
            <w:vAlign w:val="bottom"/>
            <w:hideMark/>
          </w:tcPr>
          <w:p w:rsidRPr="007855CA" w:rsidR="00992BAA" w:rsidP="007855CA" w:rsidRDefault="00992BAA" w14:paraId="1334B3AD" w14:textId="096B3F7A">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2</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67DDB688" w14:textId="2FBF6514">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3</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FB07292" w14:textId="6E5A039A">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3</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r>
      <w:tr w:rsidRPr="007855CA" w:rsidR="00992BAA" w:rsidTr="007855CA" w14:paraId="31425DB4" w14:textId="77777777">
        <w:trPr>
          <w:trHeight w:val="300"/>
        </w:trPr>
        <w:tc>
          <w:tcPr>
            <w:tcW w:w="6460" w:type="dxa"/>
            <w:tcBorders>
              <w:top w:val="nil"/>
              <w:left w:val="nil"/>
              <w:bottom w:val="nil"/>
              <w:right w:val="nil"/>
            </w:tcBorders>
            <w:shd w:val="clear" w:color="000000" w:fill="FFFFFF"/>
            <w:noWrap/>
            <w:vAlign w:val="center"/>
            <w:hideMark/>
          </w:tcPr>
          <w:p w:rsidRPr="007855CA" w:rsidR="00992BAA" w:rsidP="007855CA" w:rsidRDefault="00992BAA" w14:paraId="7326F161"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Investeringar till lokal förnybar elproduktion</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8071671" w14:textId="726EE191">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2F4BECD" w14:textId="5C956CF5">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2487879" w14:textId="0E492741">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r>
      <w:tr w:rsidRPr="007855CA" w:rsidR="00992BAA" w:rsidTr="007855CA" w14:paraId="76A4B011" w14:textId="77777777">
        <w:trPr>
          <w:trHeight w:val="300"/>
        </w:trPr>
        <w:tc>
          <w:tcPr>
            <w:tcW w:w="6460" w:type="dxa"/>
            <w:tcBorders>
              <w:top w:val="nil"/>
              <w:left w:val="nil"/>
              <w:bottom w:val="nil"/>
              <w:right w:val="nil"/>
            </w:tcBorders>
            <w:shd w:val="clear" w:color="000000" w:fill="FFFFFF"/>
            <w:noWrap/>
            <w:vAlign w:val="center"/>
            <w:hideMark/>
          </w:tcPr>
          <w:p w:rsidRPr="007855CA" w:rsidR="00992BAA" w:rsidP="007855CA" w:rsidRDefault="00992BAA" w14:paraId="5A117F27"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Vindkraft till land och till havs</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6C47D947" w14:textId="22D06500">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275</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1B675808" w14:textId="6B81D1C9">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275</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66A8D949" w14:textId="2773A94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r>
      <w:tr w:rsidRPr="007855CA" w:rsidR="00992BAA" w:rsidTr="007855CA" w14:paraId="59B3A584"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27036142" w14:textId="77777777">
            <w:pPr>
              <w:pStyle w:val="Normalutanindragellerluft"/>
              <w:spacing w:before="240" w:line="240" w:lineRule="exact"/>
              <w:rPr>
                <w:rFonts w:eastAsia="Times New Roman" w:asciiTheme="majorHAnsi" w:hAnsiTheme="majorHAnsi" w:cstheme="majorHAnsi"/>
                <w:b/>
                <w:bCs/>
                <w:sz w:val="20"/>
                <w:szCs w:val="20"/>
                <w:lang w:eastAsia="sv-SE"/>
              </w:rPr>
            </w:pPr>
            <w:r w:rsidRPr="007855CA">
              <w:rPr>
                <w:rFonts w:eastAsia="Times New Roman" w:asciiTheme="majorHAnsi" w:hAnsiTheme="majorHAnsi" w:cstheme="majorHAnsi"/>
                <w:b/>
                <w:bCs/>
                <w:sz w:val="20"/>
                <w:szCs w:val="20"/>
                <w:lang w:eastAsia="sv-SE"/>
              </w:rPr>
              <w:t>Framtidens transporter</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47B6D5CD"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18 752</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4C34F57C"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18 133</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6BA71FC"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16 552</w:t>
            </w:r>
          </w:p>
        </w:tc>
      </w:tr>
      <w:tr w:rsidRPr="007855CA" w:rsidR="00992BAA" w:rsidTr="007855CA" w14:paraId="6A27499B" w14:textId="77777777">
        <w:trPr>
          <w:trHeight w:val="300"/>
        </w:trPr>
        <w:tc>
          <w:tcPr>
            <w:tcW w:w="6460" w:type="dxa"/>
            <w:tcBorders>
              <w:top w:val="nil"/>
              <w:left w:val="nil"/>
              <w:bottom w:val="nil"/>
              <w:right w:val="nil"/>
            </w:tcBorders>
            <w:shd w:val="clear" w:color="000000" w:fill="FFFFFF"/>
            <w:noWrap/>
            <w:vAlign w:val="center"/>
            <w:hideMark/>
          </w:tcPr>
          <w:p w:rsidRPr="007855CA" w:rsidR="00992BAA" w:rsidP="007855CA" w:rsidRDefault="00992BAA" w14:paraId="5BE1920B"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Åtgärda underhållsskulden av järnvägen</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77AC88B5" w14:textId="1B31D945">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5</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500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1058A5B" w14:textId="072460CE">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981</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C998F9D"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0</w:t>
            </w:r>
          </w:p>
        </w:tc>
      </w:tr>
      <w:tr w:rsidRPr="007855CA" w:rsidR="00992BAA" w:rsidTr="007855CA" w14:paraId="2B0B345F" w14:textId="77777777">
        <w:trPr>
          <w:trHeight w:val="300"/>
        </w:trPr>
        <w:tc>
          <w:tcPr>
            <w:tcW w:w="6460" w:type="dxa"/>
            <w:tcBorders>
              <w:top w:val="nil"/>
              <w:left w:val="nil"/>
              <w:bottom w:val="nil"/>
              <w:right w:val="nil"/>
            </w:tcBorders>
            <w:shd w:val="clear" w:color="000000" w:fill="FFFFFF"/>
            <w:noWrap/>
            <w:vAlign w:val="center"/>
            <w:hideMark/>
          </w:tcPr>
          <w:p w:rsidRPr="007855CA" w:rsidR="00992BAA" w:rsidP="007855CA" w:rsidRDefault="00992BAA" w14:paraId="003FBBC5"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 xml:space="preserve">Statligt stöd till regionala kollektivtrafiken och </w:t>
            </w:r>
            <w:proofErr w:type="spellStart"/>
            <w:r w:rsidRPr="007855CA">
              <w:rPr>
                <w:rFonts w:eastAsia="Times New Roman" w:asciiTheme="majorHAnsi" w:hAnsiTheme="majorHAnsi" w:cstheme="majorHAnsi"/>
                <w:sz w:val="20"/>
                <w:szCs w:val="20"/>
                <w:lang w:eastAsia="sv-SE"/>
              </w:rPr>
              <w:t>elbusspremie</w:t>
            </w:r>
            <w:proofErr w:type="spellEnd"/>
          </w:p>
        </w:tc>
        <w:tc>
          <w:tcPr>
            <w:tcW w:w="960" w:type="dxa"/>
            <w:tcBorders>
              <w:top w:val="nil"/>
              <w:left w:val="nil"/>
              <w:bottom w:val="nil"/>
              <w:right w:val="nil"/>
            </w:tcBorders>
            <w:shd w:val="clear" w:color="auto" w:fill="auto"/>
            <w:noWrap/>
            <w:vAlign w:val="bottom"/>
            <w:hideMark/>
          </w:tcPr>
          <w:p w:rsidRPr="007855CA" w:rsidR="00992BAA" w:rsidP="007855CA" w:rsidRDefault="00992BAA" w14:paraId="28131CBB" w14:textId="6268E2B0">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5</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041F334" w14:textId="19A26354">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2</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500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7D1BB567" w14:textId="2E499036">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2</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500</w:t>
            </w:r>
          </w:p>
        </w:tc>
      </w:tr>
      <w:tr w:rsidRPr="007855CA" w:rsidR="00992BAA" w:rsidTr="007855CA" w14:paraId="7CBA2BBD" w14:textId="77777777">
        <w:trPr>
          <w:trHeight w:val="300"/>
        </w:trPr>
        <w:tc>
          <w:tcPr>
            <w:tcW w:w="6460" w:type="dxa"/>
            <w:tcBorders>
              <w:top w:val="nil"/>
              <w:left w:val="nil"/>
              <w:bottom w:val="nil"/>
              <w:right w:val="nil"/>
            </w:tcBorders>
            <w:shd w:val="clear" w:color="000000" w:fill="FFFFFF"/>
            <w:noWrap/>
            <w:vAlign w:val="center"/>
            <w:hideMark/>
          </w:tcPr>
          <w:p w:rsidRPr="007855CA" w:rsidR="00992BAA" w:rsidP="007855CA" w:rsidRDefault="00992BAA" w14:paraId="67E4DD6D"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Sverigebiljetten</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520F9249" w14:textId="6CCD63BC">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5</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A6BE5BE"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10 000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58598117"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10 000</w:t>
            </w:r>
          </w:p>
        </w:tc>
      </w:tr>
      <w:tr w:rsidRPr="007855CA" w:rsidR="00992BAA" w:rsidTr="007855CA" w14:paraId="5B85B330"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0D2CF071"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Omställning personbilstrafik</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1010DF6B" w14:textId="1E780F6C">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3</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252</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7257C078" w14:textId="05C9529A">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3</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652</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B7FA911" w14:textId="572E43C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4</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052</w:t>
            </w:r>
          </w:p>
        </w:tc>
      </w:tr>
      <w:tr w:rsidRPr="007855CA" w:rsidR="00992BAA" w:rsidTr="007855CA" w14:paraId="6B00BB75"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33381340" w14:textId="77777777">
            <w:pPr>
              <w:pStyle w:val="Normalutanindragellerluft"/>
              <w:spacing w:before="240" w:line="240" w:lineRule="exact"/>
              <w:rPr>
                <w:rFonts w:eastAsia="Times New Roman" w:asciiTheme="majorHAnsi" w:hAnsiTheme="majorHAnsi" w:cstheme="majorHAnsi"/>
                <w:b/>
                <w:bCs/>
                <w:sz w:val="20"/>
                <w:szCs w:val="20"/>
                <w:lang w:eastAsia="sv-SE"/>
              </w:rPr>
            </w:pPr>
            <w:r w:rsidRPr="007855CA">
              <w:rPr>
                <w:rFonts w:eastAsia="Times New Roman" w:asciiTheme="majorHAnsi" w:hAnsiTheme="majorHAnsi" w:cstheme="majorHAnsi"/>
                <w:b/>
                <w:bCs/>
                <w:sz w:val="20"/>
                <w:szCs w:val="20"/>
                <w:lang w:eastAsia="sv-SE"/>
              </w:rPr>
              <w:t>Värnet om naturen/skydda miljön</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9475DCA" w14:textId="7EF459E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7</w:t>
            </w:r>
            <w:r w:rsidRPr="007855CA" w:rsidR="00E731CF">
              <w:rPr>
                <w:rFonts w:eastAsia="Times New Roman" w:asciiTheme="majorHAnsi" w:hAnsiTheme="majorHAnsi" w:cstheme="majorHAnsi"/>
                <w:b/>
                <w:bCs/>
                <w:color w:val="000000"/>
                <w:sz w:val="20"/>
                <w:szCs w:val="20"/>
                <w:lang w:eastAsia="sv-SE"/>
              </w:rPr>
              <w:t xml:space="preserve"> </w:t>
            </w:r>
            <w:r w:rsidRPr="007855CA">
              <w:rPr>
                <w:rFonts w:eastAsia="Times New Roman" w:asciiTheme="majorHAnsi" w:hAnsiTheme="majorHAnsi" w:cstheme="majorHAnsi"/>
                <w:b/>
                <w:bCs/>
                <w:color w:val="000000"/>
                <w:sz w:val="20"/>
                <w:szCs w:val="20"/>
                <w:lang w:eastAsia="sv-SE"/>
              </w:rPr>
              <w:t>636</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11E5B234" w14:textId="1772A38E">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7</w:t>
            </w:r>
            <w:r w:rsidRPr="007855CA" w:rsidR="00E731CF">
              <w:rPr>
                <w:rFonts w:eastAsia="Times New Roman" w:asciiTheme="majorHAnsi" w:hAnsiTheme="majorHAnsi" w:cstheme="majorHAnsi"/>
                <w:b/>
                <w:bCs/>
                <w:color w:val="000000"/>
                <w:sz w:val="20"/>
                <w:szCs w:val="20"/>
                <w:lang w:eastAsia="sv-SE"/>
              </w:rPr>
              <w:t xml:space="preserve"> </w:t>
            </w:r>
            <w:r w:rsidRPr="007855CA">
              <w:rPr>
                <w:rFonts w:eastAsia="Times New Roman" w:asciiTheme="majorHAnsi" w:hAnsiTheme="majorHAnsi" w:cstheme="majorHAnsi"/>
                <w:b/>
                <w:bCs/>
                <w:color w:val="000000"/>
                <w:sz w:val="20"/>
                <w:szCs w:val="20"/>
                <w:lang w:eastAsia="sv-SE"/>
              </w:rPr>
              <w:t>736</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3F221A0" w14:textId="24EB132B">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8</w:t>
            </w:r>
            <w:r w:rsidRPr="007855CA" w:rsidR="00E731CF">
              <w:rPr>
                <w:rFonts w:eastAsia="Times New Roman" w:asciiTheme="majorHAnsi" w:hAnsiTheme="majorHAnsi" w:cstheme="majorHAnsi"/>
                <w:b/>
                <w:bCs/>
                <w:color w:val="000000"/>
                <w:sz w:val="20"/>
                <w:szCs w:val="20"/>
                <w:lang w:eastAsia="sv-SE"/>
              </w:rPr>
              <w:t xml:space="preserve"> </w:t>
            </w:r>
            <w:r w:rsidRPr="007855CA">
              <w:rPr>
                <w:rFonts w:eastAsia="Times New Roman" w:asciiTheme="majorHAnsi" w:hAnsiTheme="majorHAnsi" w:cstheme="majorHAnsi"/>
                <w:b/>
                <w:bCs/>
                <w:color w:val="000000"/>
                <w:sz w:val="20"/>
                <w:szCs w:val="20"/>
                <w:lang w:eastAsia="sv-SE"/>
              </w:rPr>
              <w:t>418</w:t>
            </w:r>
          </w:p>
        </w:tc>
      </w:tr>
      <w:tr w:rsidRPr="007855CA" w:rsidR="00992BAA" w:rsidTr="007855CA" w14:paraId="1E1C1BBB"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16246A86"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Ökat skydd av mindre skogsområden m.m.</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E174344" w14:textId="7F29F18B">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1</w:t>
            </w:r>
            <w:r w:rsidRPr="007855CA" w:rsidR="00E731CF">
              <w:rPr>
                <w:rFonts w:eastAsia="Times New Roman" w:asciiTheme="majorHAnsi" w:hAnsiTheme="majorHAnsi" w:cstheme="majorHAnsi"/>
                <w:sz w:val="20"/>
                <w:szCs w:val="20"/>
                <w:lang w:eastAsia="sv-SE"/>
              </w:rPr>
              <w:t xml:space="preserve"> </w:t>
            </w:r>
            <w:r w:rsidRPr="007855CA">
              <w:rPr>
                <w:rFonts w:eastAsia="Times New Roman" w:asciiTheme="majorHAnsi" w:hAnsiTheme="majorHAnsi" w:cstheme="majorHAnsi"/>
                <w:sz w:val="20"/>
                <w:szCs w:val="20"/>
                <w:lang w:eastAsia="sv-SE"/>
              </w:rPr>
              <w:t>150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D7C3E1A" w14:textId="23F94E9D">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150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12674058" w14:textId="77C13CBA">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175</w:t>
            </w:r>
          </w:p>
        </w:tc>
      </w:tr>
      <w:tr w:rsidRPr="007855CA" w:rsidR="00992BAA" w:rsidTr="007855CA" w14:paraId="4FC7922E"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37608B68"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Bevara naturvärden och återskapa våtmarker</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DD0F0A6" w14:textId="694B2558">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2</w:t>
            </w:r>
            <w:r w:rsidRPr="007855CA" w:rsidR="00E731CF">
              <w:rPr>
                <w:rFonts w:eastAsia="Times New Roman" w:asciiTheme="majorHAnsi" w:hAnsiTheme="majorHAnsi" w:cstheme="majorHAnsi"/>
                <w:sz w:val="20"/>
                <w:szCs w:val="20"/>
                <w:lang w:eastAsia="sv-SE"/>
              </w:rPr>
              <w:t xml:space="preserve"> </w:t>
            </w:r>
            <w:r w:rsidRPr="007855CA">
              <w:rPr>
                <w:rFonts w:eastAsia="Times New Roman" w:asciiTheme="majorHAnsi" w:hAnsiTheme="majorHAnsi" w:cstheme="majorHAnsi"/>
                <w:sz w:val="20"/>
                <w:szCs w:val="20"/>
                <w:lang w:eastAsia="sv-SE"/>
              </w:rPr>
              <w:t>331</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3ACB7F2" w14:textId="69D2D876">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2</w:t>
            </w:r>
            <w:r w:rsidRPr="007855CA" w:rsidR="00E731CF">
              <w:rPr>
                <w:rFonts w:eastAsia="Times New Roman" w:asciiTheme="majorHAnsi" w:hAnsiTheme="majorHAnsi" w:cstheme="majorHAnsi"/>
                <w:sz w:val="20"/>
                <w:szCs w:val="20"/>
                <w:lang w:eastAsia="sv-SE"/>
              </w:rPr>
              <w:t xml:space="preserve"> </w:t>
            </w:r>
            <w:r w:rsidRPr="007855CA">
              <w:rPr>
                <w:rFonts w:eastAsia="Times New Roman" w:asciiTheme="majorHAnsi" w:hAnsiTheme="majorHAnsi" w:cstheme="majorHAnsi"/>
                <w:sz w:val="20"/>
                <w:szCs w:val="20"/>
                <w:lang w:eastAsia="sv-SE"/>
              </w:rPr>
              <w:t>331</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41975C3" w14:textId="4B43ABC6">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2</w:t>
            </w:r>
            <w:r w:rsidRPr="007855CA" w:rsidR="00E731CF">
              <w:rPr>
                <w:rFonts w:eastAsia="Times New Roman" w:asciiTheme="majorHAnsi" w:hAnsiTheme="majorHAnsi" w:cstheme="majorHAnsi"/>
                <w:sz w:val="20"/>
                <w:szCs w:val="20"/>
                <w:lang w:eastAsia="sv-SE"/>
              </w:rPr>
              <w:t xml:space="preserve"> </w:t>
            </w:r>
            <w:r w:rsidRPr="007855CA">
              <w:rPr>
                <w:rFonts w:eastAsia="Times New Roman" w:asciiTheme="majorHAnsi" w:hAnsiTheme="majorHAnsi" w:cstheme="majorHAnsi"/>
                <w:sz w:val="20"/>
                <w:szCs w:val="20"/>
                <w:lang w:eastAsia="sv-SE"/>
              </w:rPr>
              <w:t>388</w:t>
            </w:r>
          </w:p>
        </w:tc>
      </w:tr>
      <w:tr w:rsidRPr="007855CA" w:rsidR="00992BAA" w:rsidTr="007855CA" w14:paraId="2FDA3B0A"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363FCE78"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Ökade insatser för havs- och vattenmiljöer</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48E0B0AD"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470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6EE6C9F1"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570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6DE0E60"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670</w:t>
            </w:r>
          </w:p>
        </w:tc>
      </w:tr>
      <w:tr w:rsidRPr="007855CA" w:rsidR="00992BAA" w:rsidTr="007855CA" w14:paraId="506055FD"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6217B104"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Skydd av värdefull natur</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41EEE41C" w14:textId="02E4A12D">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3</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685</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4B1D11B" w14:textId="58C70FEB">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3</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685</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4AF9E80" w14:textId="7E219CAC">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4</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185</w:t>
            </w:r>
          </w:p>
        </w:tc>
      </w:tr>
      <w:tr w:rsidRPr="007855CA" w:rsidR="00992BAA" w:rsidTr="007855CA" w14:paraId="43F90EF4"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1ACF9B50" w14:textId="77777777">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Omställning i näringsliv och offentlig verksamhet</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985FBB8" w14:textId="1807E6A9">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5</w:t>
            </w:r>
            <w:r w:rsidRPr="007855CA" w:rsidR="00E731CF">
              <w:rPr>
                <w:rFonts w:eastAsia="Times New Roman" w:asciiTheme="majorHAnsi" w:hAnsiTheme="majorHAnsi" w:cstheme="majorHAnsi"/>
                <w:b/>
                <w:bCs/>
                <w:color w:val="000000"/>
                <w:sz w:val="20"/>
                <w:szCs w:val="20"/>
                <w:lang w:eastAsia="sv-SE"/>
              </w:rPr>
              <w:t xml:space="preserve"> </w:t>
            </w:r>
            <w:r w:rsidRPr="007855CA">
              <w:rPr>
                <w:rFonts w:eastAsia="Times New Roman" w:asciiTheme="majorHAnsi" w:hAnsiTheme="majorHAnsi" w:cstheme="majorHAnsi"/>
                <w:b/>
                <w:bCs/>
                <w:color w:val="000000"/>
                <w:sz w:val="20"/>
                <w:szCs w:val="20"/>
                <w:lang w:eastAsia="sv-SE"/>
              </w:rPr>
              <w:t>150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14168967" w14:textId="67BA8E2C">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5</w:t>
            </w:r>
            <w:r w:rsidRPr="007855CA" w:rsidR="00E731CF">
              <w:rPr>
                <w:rFonts w:eastAsia="Times New Roman" w:asciiTheme="majorHAnsi" w:hAnsiTheme="majorHAnsi" w:cstheme="majorHAnsi"/>
                <w:b/>
                <w:bCs/>
                <w:color w:val="000000"/>
                <w:sz w:val="20"/>
                <w:szCs w:val="20"/>
                <w:lang w:eastAsia="sv-SE"/>
              </w:rPr>
              <w:t xml:space="preserve"> </w:t>
            </w:r>
            <w:r w:rsidRPr="007855CA">
              <w:rPr>
                <w:rFonts w:eastAsia="Times New Roman" w:asciiTheme="majorHAnsi" w:hAnsiTheme="majorHAnsi" w:cstheme="majorHAnsi"/>
                <w:b/>
                <w:bCs/>
                <w:color w:val="000000"/>
                <w:sz w:val="20"/>
                <w:szCs w:val="20"/>
                <w:lang w:eastAsia="sv-SE"/>
              </w:rPr>
              <w:t>655</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FA1F9CD" w14:textId="6A847934">
            <w:pPr>
              <w:pStyle w:val="Normalutanindragellerluft"/>
              <w:spacing w:before="240"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7</w:t>
            </w:r>
            <w:r w:rsidRPr="007855CA" w:rsidR="00E731CF">
              <w:rPr>
                <w:rFonts w:eastAsia="Times New Roman" w:asciiTheme="majorHAnsi" w:hAnsiTheme="majorHAnsi" w:cstheme="majorHAnsi"/>
                <w:b/>
                <w:bCs/>
                <w:color w:val="000000"/>
                <w:sz w:val="20"/>
                <w:szCs w:val="20"/>
                <w:lang w:eastAsia="sv-SE"/>
              </w:rPr>
              <w:t xml:space="preserve"> </w:t>
            </w:r>
            <w:r w:rsidRPr="007855CA">
              <w:rPr>
                <w:rFonts w:eastAsia="Times New Roman" w:asciiTheme="majorHAnsi" w:hAnsiTheme="majorHAnsi" w:cstheme="majorHAnsi"/>
                <w:b/>
                <w:bCs/>
                <w:color w:val="000000"/>
                <w:sz w:val="20"/>
                <w:szCs w:val="20"/>
                <w:lang w:eastAsia="sv-SE"/>
              </w:rPr>
              <w:t>600</w:t>
            </w:r>
          </w:p>
        </w:tc>
      </w:tr>
      <w:tr w:rsidRPr="007855CA" w:rsidR="00992BAA" w:rsidTr="007855CA" w14:paraId="4D652286"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44BF8C8B"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Program grön omställning inom pappersindustrin</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37F8B8A"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250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4F18D4D8"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250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06AA46A7"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250</w:t>
            </w:r>
          </w:p>
        </w:tc>
      </w:tr>
      <w:tr w:rsidRPr="007855CA" w:rsidR="00992BAA" w:rsidTr="007855CA" w14:paraId="45ADB147"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3BEA4ED0"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 xml:space="preserve">Klimatklivet, ökade insatser </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6DE5D20" w14:textId="0228946D">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3</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575</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3BA76D1E" w14:textId="7AED2C16">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4</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080</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2111DF3B" w14:textId="772AB081">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5</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500</w:t>
            </w:r>
          </w:p>
        </w:tc>
      </w:tr>
      <w:tr w:rsidRPr="007855CA" w:rsidR="00992BAA" w:rsidTr="007855CA" w14:paraId="6D28CD8D" w14:textId="77777777">
        <w:trPr>
          <w:trHeight w:val="300"/>
        </w:trPr>
        <w:tc>
          <w:tcPr>
            <w:tcW w:w="6460" w:type="dxa"/>
            <w:tcBorders>
              <w:top w:val="nil"/>
              <w:left w:val="nil"/>
              <w:bottom w:val="nil"/>
              <w:right w:val="nil"/>
            </w:tcBorders>
            <w:shd w:val="clear" w:color="000000" w:fill="FFFFFF"/>
            <w:noWrap/>
            <w:vAlign w:val="bottom"/>
            <w:hideMark/>
          </w:tcPr>
          <w:p w:rsidRPr="007855CA" w:rsidR="00992BAA" w:rsidP="007855CA" w:rsidRDefault="00992BAA" w14:paraId="3376B847"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Omställning inom skogs- och jordbruk</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6C883A35"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725</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412DE8DB"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725</w:t>
            </w:r>
          </w:p>
        </w:tc>
        <w:tc>
          <w:tcPr>
            <w:tcW w:w="960" w:type="dxa"/>
            <w:tcBorders>
              <w:top w:val="nil"/>
              <w:left w:val="nil"/>
              <w:bottom w:val="nil"/>
              <w:right w:val="nil"/>
            </w:tcBorders>
            <w:shd w:val="clear" w:color="auto" w:fill="auto"/>
            <w:noWrap/>
            <w:vAlign w:val="bottom"/>
            <w:hideMark/>
          </w:tcPr>
          <w:p w:rsidRPr="007855CA" w:rsidR="00992BAA" w:rsidP="007855CA" w:rsidRDefault="00992BAA" w14:paraId="194AFF17"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750</w:t>
            </w:r>
          </w:p>
        </w:tc>
      </w:tr>
      <w:tr w:rsidRPr="007855CA" w:rsidR="00992BAA" w:rsidTr="007855CA" w14:paraId="49D71581" w14:textId="77777777">
        <w:trPr>
          <w:trHeight w:val="300"/>
        </w:trPr>
        <w:tc>
          <w:tcPr>
            <w:tcW w:w="6460" w:type="dxa"/>
            <w:tcBorders>
              <w:top w:val="nil"/>
              <w:left w:val="nil"/>
              <w:right w:val="nil"/>
            </w:tcBorders>
            <w:shd w:val="clear" w:color="000000" w:fill="FFFFFF"/>
            <w:noWrap/>
            <w:vAlign w:val="bottom"/>
            <w:hideMark/>
          </w:tcPr>
          <w:p w:rsidRPr="007855CA" w:rsidR="00992BAA" w:rsidP="007855CA" w:rsidRDefault="00992BAA" w14:paraId="51627CE7" w14:textId="77777777">
            <w:pPr>
              <w:pStyle w:val="Normalutanindragellerluft"/>
              <w:spacing w:line="240" w:lineRule="exact"/>
              <w:rPr>
                <w:rFonts w:eastAsia="Times New Roman" w:asciiTheme="majorHAnsi" w:hAnsiTheme="majorHAnsi" w:cstheme="majorHAnsi"/>
                <w:sz w:val="20"/>
                <w:szCs w:val="20"/>
                <w:lang w:eastAsia="sv-SE"/>
              </w:rPr>
            </w:pPr>
            <w:r w:rsidRPr="007855CA">
              <w:rPr>
                <w:rFonts w:eastAsia="Times New Roman" w:asciiTheme="majorHAnsi" w:hAnsiTheme="majorHAnsi" w:cstheme="majorHAnsi"/>
                <w:sz w:val="20"/>
                <w:szCs w:val="20"/>
                <w:lang w:eastAsia="sv-SE"/>
              </w:rPr>
              <w:t>Forskning för klimatomställning och insatser för klimatanpassning</w:t>
            </w:r>
          </w:p>
        </w:tc>
        <w:tc>
          <w:tcPr>
            <w:tcW w:w="960" w:type="dxa"/>
            <w:tcBorders>
              <w:top w:val="nil"/>
              <w:left w:val="nil"/>
              <w:right w:val="nil"/>
            </w:tcBorders>
            <w:shd w:val="clear" w:color="auto" w:fill="auto"/>
            <w:noWrap/>
            <w:vAlign w:val="bottom"/>
            <w:hideMark/>
          </w:tcPr>
          <w:p w:rsidRPr="007855CA" w:rsidR="00992BAA" w:rsidP="007855CA" w:rsidRDefault="00992BAA" w14:paraId="4A5E8C4C"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600</w:t>
            </w:r>
          </w:p>
        </w:tc>
        <w:tc>
          <w:tcPr>
            <w:tcW w:w="960" w:type="dxa"/>
            <w:tcBorders>
              <w:top w:val="nil"/>
              <w:left w:val="nil"/>
              <w:right w:val="nil"/>
            </w:tcBorders>
            <w:shd w:val="clear" w:color="auto" w:fill="auto"/>
            <w:noWrap/>
            <w:vAlign w:val="bottom"/>
            <w:hideMark/>
          </w:tcPr>
          <w:p w:rsidRPr="007855CA" w:rsidR="00992BAA" w:rsidP="007855CA" w:rsidRDefault="00992BAA" w14:paraId="28392C68" w14:textId="77777777">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600</w:t>
            </w:r>
          </w:p>
        </w:tc>
        <w:tc>
          <w:tcPr>
            <w:tcW w:w="960" w:type="dxa"/>
            <w:tcBorders>
              <w:top w:val="nil"/>
              <w:left w:val="nil"/>
              <w:right w:val="nil"/>
            </w:tcBorders>
            <w:shd w:val="clear" w:color="auto" w:fill="auto"/>
            <w:noWrap/>
            <w:vAlign w:val="bottom"/>
            <w:hideMark/>
          </w:tcPr>
          <w:p w:rsidRPr="007855CA" w:rsidR="00992BAA" w:rsidP="007855CA" w:rsidRDefault="00992BAA" w14:paraId="346961BB" w14:textId="3BC2454A">
            <w:pPr>
              <w:pStyle w:val="Normalutanindragellerluft"/>
              <w:spacing w:line="240" w:lineRule="exact"/>
              <w:rPr>
                <w:rFonts w:eastAsia="Times New Roman" w:asciiTheme="majorHAnsi" w:hAnsiTheme="majorHAnsi" w:cstheme="majorHAnsi"/>
                <w:color w:val="000000"/>
                <w:sz w:val="20"/>
                <w:szCs w:val="20"/>
                <w:lang w:eastAsia="sv-SE"/>
              </w:rPr>
            </w:pPr>
            <w:r w:rsidRPr="007855CA">
              <w:rPr>
                <w:rFonts w:eastAsia="Times New Roman" w:asciiTheme="majorHAnsi" w:hAnsiTheme="majorHAnsi" w:cstheme="majorHAnsi"/>
                <w:color w:val="000000"/>
                <w:sz w:val="20"/>
                <w:szCs w:val="20"/>
                <w:lang w:eastAsia="sv-SE"/>
              </w:rPr>
              <w:t>1</w:t>
            </w:r>
            <w:r w:rsidRPr="007855CA" w:rsidR="00E731CF">
              <w:rPr>
                <w:rFonts w:eastAsia="Times New Roman" w:asciiTheme="majorHAnsi" w:hAnsiTheme="majorHAnsi" w:cstheme="majorHAnsi"/>
                <w:color w:val="000000"/>
                <w:sz w:val="20"/>
                <w:szCs w:val="20"/>
                <w:lang w:eastAsia="sv-SE"/>
              </w:rPr>
              <w:t xml:space="preserve"> </w:t>
            </w:r>
            <w:r w:rsidRPr="007855CA">
              <w:rPr>
                <w:rFonts w:eastAsia="Times New Roman" w:asciiTheme="majorHAnsi" w:hAnsiTheme="majorHAnsi" w:cstheme="majorHAnsi"/>
                <w:color w:val="000000"/>
                <w:sz w:val="20"/>
                <w:szCs w:val="20"/>
                <w:lang w:eastAsia="sv-SE"/>
              </w:rPr>
              <w:t>100</w:t>
            </w:r>
          </w:p>
        </w:tc>
      </w:tr>
      <w:tr w:rsidRPr="007855CA" w:rsidR="00992BAA" w:rsidTr="007855CA" w14:paraId="1877A663" w14:textId="77777777">
        <w:trPr>
          <w:trHeight w:val="300"/>
        </w:trPr>
        <w:tc>
          <w:tcPr>
            <w:tcW w:w="6460" w:type="dxa"/>
            <w:tcBorders>
              <w:top w:val="nil"/>
              <w:left w:val="nil"/>
              <w:bottom w:val="single" w:color="auto" w:sz="4" w:space="0"/>
              <w:right w:val="nil"/>
            </w:tcBorders>
            <w:shd w:val="clear" w:color="auto" w:fill="auto"/>
            <w:noWrap/>
            <w:vAlign w:val="bottom"/>
            <w:hideMark/>
          </w:tcPr>
          <w:p w:rsidRPr="007855CA" w:rsidR="00992BAA" w:rsidP="007855CA" w:rsidRDefault="00992BAA" w14:paraId="5B60D625"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Summa</w:t>
            </w:r>
          </w:p>
        </w:tc>
        <w:tc>
          <w:tcPr>
            <w:tcW w:w="960" w:type="dxa"/>
            <w:tcBorders>
              <w:top w:val="nil"/>
              <w:left w:val="nil"/>
              <w:bottom w:val="single" w:color="auto" w:sz="4" w:space="0"/>
              <w:right w:val="nil"/>
            </w:tcBorders>
            <w:shd w:val="clear" w:color="auto" w:fill="auto"/>
            <w:noWrap/>
            <w:vAlign w:val="bottom"/>
            <w:hideMark/>
          </w:tcPr>
          <w:p w:rsidRPr="007855CA" w:rsidR="00992BAA" w:rsidP="007855CA" w:rsidRDefault="00992BAA" w14:paraId="2D0432F1"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45 863</w:t>
            </w:r>
          </w:p>
        </w:tc>
        <w:tc>
          <w:tcPr>
            <w:tcW w:w="960" w:type="dxa"/>
            <w:tcBorders>
              <w:top w:val="nil"/>
              <w:left w:val="nil"/>
              <w:bottom w:val="single" w:color="auto" w:sz="4" w:space="0"/>
              <w:right w:val="nil"/>
            </w:tcBorders>
            <w:shd w:val="clear" w:color="auto" w:fill="auto"/>
            <w:noWrap/>
            <w:vAlign w:val="bottom"/>
            <w:hideMark/>
          </w:tcPr>
          <w:p w:rsidRPr="007855CA" w:rsidR="00992BAA" w:rsidP="007855CA" w:rsidRDefault="00992BAA" w14:paraId="152317CD"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54 499</w:t>
            </w:r>
          </w:p>
        </w:tc>
        <w:tc>
          <w:tcPr>
            <w:tcW w:w="960" w:type="dxa"/>
            <w:tcBorders>
              <w:top w:val="nil"/>
              <w:left w:val="nil"/>
              <w:bottom w:val="single" w:color="auto" w:sz="4" w:space="0"/>
              <w:right w:val="nil"/>
            </w:tcBorders>
            <w:shd w:val="clear" w:color="auto" w:fill="auto"/>
            <w:noWrap/>
            <w:vAlign w:val="bottom"/>
            <w:hideMark/>
          </w:tcPr>
          <w:p w:rsidRPr="007855CA" w:rsidR="00992BAA" w:rsidP="007855CA" w:rsidRDefault="00992BAA" w14:paraId="7E54DB8D" w14:textId="77777777">
            <w:pPr>
              <w:pStyle w:val="Normalutanindragellerluft"/>
              <w:spacing w:line="240" w:lineRule="exact"/>
              <w:rPr>
                <w:rFonts w:eastAsia="Times New Roman" w:asciiTheme="majorHAnsi" w:hAnsiTheme="majorHAnsi" w:cstheme="majorHAnsi"/>
                <w:b/>
                <w:bCs/>
                <w:color w:val="000000"/>
                <w:sz w:val="20"/>
                <w:szCs w:val="20"/>
                <w:lang w:eastAsia="sv-SE"/>
              </w:rPr>
            </w:pPr>
            <w:r w:rsidRPr="007855CA">
              <w:rPr>
                <w:rFonts w:eastAsia="Times New Roman" w:asciiTheme="majorHAnsi" w:hAnsiTheme="majorHAnsi" w:cstheme="majorHAnsi"/>
                <w:b/>
                <w:bCs/>
                <w:color w:val="000000"/>
                <w:sz w:val="20"/>
                <w:szCs w:val="20"/>
                <w:lang w:eastAsia="sv-SE"/>
              </w:rPr>
              <w:t>58 870</w:t>
            </w:r>
          </w:p>
        </w:tc>
      </w:tr>
    </w:tbl>
    <w:p w:rsidRPr="005A4431" w:rsidR="00626724" w:rsidP="005A4431" w:rsidRDefault="00F049C8" w14:paraId="2C555165" w14:textId="53E85389">
      <w:pPr>
        <w:pStyle w:val="Rubrik1numrerat"/>
      </w:pPr>
      <w:r w:rsidRPr="005A4431">
        <w:t xml:space="preserve"> </w:t>
      </w:r>
      <w:bookmarkStart w:name="_Toc183173201" w:id="154"/>
      <w:r w:rsidRPr="005A4431" w:rsidR="00626724">
        <w:t>Klimatsmarta och trygga boenden</w:t>
      </w:r>
      <w:bookmarkEnd w:id="154"/>
    </w:p>
    <w:p w:rsidRPr="00163021" w:rsidR="0047503E" w:rsidP="0047503E" w:rsidRDefault="00626724" w14:paraId="0CDB9D26" w14:textId="38E283DA">
      <w:pPr>
        <w:pStyle w:val="Normalutanindragellerluft"/>
        <w:rPr>
          <w:lang w:eastAsia="sv-SE"/>
        </w:rPr>
      </w:pPr>
      <w:r w:rsidRPr="00163021">
        <w:rPr>
          <w:lang w:eastAsia="sv-SE"/>
        </w:rPr>
        <w:t xml:space="preserve">Det gröna samhällsbygget förutsätter trygga och klimateffektiva bostäder i hela landet. Bostadsbyggandet i Sverige har störtdykt. Boverkets bedömning är att </w:t>
      </w:r>
      <w:r w:rsidRPr="00163021" w:rsidR="0047503E">
        <w:rPr>
          <w:lang w:eastAsia="sv-SE"/>
        </w:rPr>
        <w:t>ca 25 000 nya bostäder kommer att påbörjas under 2024</w:t>
      </w:r>
      <w:r w:rsidRPr="00163021">
        <w:rPr>
          <w:lang w:eastAsia="sv-SE"/>
        </w:rPr>
        <w:t>.</w:t>
      </w:r>
      <w:r w:rsidRPr="00163021">
        <w:rPr>
          <w:rStyle w:val="Fotnotsreferens"/>
          <w:lang w:eastAsia="sv-SE"/>
        </w:rPr>
        <w:footnoteReference w:id="99"/>
      </w:r>
      <w:r w:rsidRPr="00163021">
        <w:rPr>
          <w:lang w:eastAsia="sv-SE"/>
        </w:rPr>
        <w:t xml:space="preserve"> Det är en minskning med 16 procent från förra året</w:t>
      </w:r>
      <w:r w:rsidRPr="00163021" w:rsidR="0047503E">
        <w:rPr>
          <w:lang w:eastAsia="sv-SE"/>
        </w:rPr>
        <w:t xml:space="preserve">, redan då </w:t>
      </w:r>
      <w:r w:rsidR="00F049C8">
        <w:rPr>
          <w:lang w:eastAsia="sv-SE"/>
        </w:rPr>
        <w:t>var det</w:t>
      </w:r>
      <w:r w:rsidRPr="00163021" w:rsidR="0047503E">
        <w:rPr>
          <w:lang w:eastAsia="sv-SE"/>
        </w:rPr>
        <w:t xml:space="preserve"> </w:t>
      </w:r>
      <w:r w:rsidRPr="00163021">
        <w:rPr>
          <w:lang w:eastAsia="sv-SE"/>
        </w:rPr>
        <w:t>den lägsta siffran sedan 2012. Detta trots att det råder ett underskott på bostadsmarknaden i 1</w:t>
      </w:r>
      <w:r w:rsidRPr="00163021" w:rsidR="0047503E">
        <w:rPr>
          <w:lang w:eastAsia="sv-SE"/>
        </w:rPr>
        <w:t>48</w:t>
      </w:r>
      <w:r w:rsidRPr="00163021">
        <w:rPr>
          <w:lang w:eastAsia="sv-SE"/>
        </w:rPr>
        <w:t xml:space="preserve"> av landets 290 kommuner</w:t>
      </w:r>
      <w:r w:rsidRPr="00163021" w:rsidR="0047503E">
        <w:rPr>
          <w:lang w:eastAsia="sv-SE"/>
        </w:rPr>
        <w:t xml:space="preserve"> och att underskottet </w:t>
      </w:r>
      <w:r w:rsidRPr="00163021" w:rsidR="0047503E">
        <w:rPr>
          <w:lang w:eastAsia="sv-SE"/>
        </w:rPr>
        <w:lastRenderedPageBreak/>
        <w:t>förväntas öka om tre år</w:t>
      </w:r>
      <w:r w:rsidRPr="00163021">
        <w:rPr>
          <w:lang w:eastAsia="sv-SE"/>
        </w:rPr>
        <w:t>.</w:t>
      </w:r>
      <w:r w:rsidRPr="00163021" w:rsidR="0047503E">
        <w:rPr>
          <w:rStyle w:val="Fotnotsreferens"/>
          <w:lang w:eastAsia="sv-SE"/>
        </w:rPr>
        <w:footnoteReference w:id="100"/>
      </w:r>
      <w:r w:rsidRPr="00163021">
        <w:rPr>
          <w:lang w:eastAsia="sv-SE"/>
        </w:rPr>
        <w:t xml:space="preserve"> Boverket spår en liten uppgång </w:t>
      </w:r>
      <w:r w:rsidRPr="00163021" w:rsidR="0047503E">
        <w:rPr>
          <w:lang w:eastAsia="sv-SE"/>
        </w:rPr>
        <w:t xml:space="preserve">i byggandet </w:t>
      </w:r>
      <w:r w:rsidRPr="00163021">
        <w:rPr>
          <w:lang w:eastAsia="sv-SE"/>
        </w:rPr>
        <w:t xml:space="preserve">under nästa år, men </w:t>
      </w:r>
      <w:r w:rsidRPr="00163021" w:rsidR="0047503E">
        <w:rPr>
          <w:lang w:eastAsia="sv-SE"/>
        </w:rPr>
        <w:t>också att byggandet</w:t>
      </w:r>
      <w:r w:rsidRPr="00163021">
        <w:rPr>
          <w:lang w:eastAsia="sv-SE"/>
        </w:rPr>
        <w:t xml:space="preserve"> fortsatt håller sig på låga nivåer. Dessutom bedöms antalet färdigställda bostäder minska markant.</w:t>
      </w:r>
    </w:p>
    <w:p w:rsidRPr="00163021" w:rsidR="00626724" w:rsidP="0047503E" w:rsidRDefault="00626724" w14:paraId="7220234D" w14:textId="63F1201B">
      <w:pPr>
        <w:rPr>
          <w:lang w:eastAsia="sv-SE"/>
        </w:rPr>
      </w:pPr>
      <w:r w:rsidRPr="00163021">
        <w:rPr>
          <w:lang w:eastAsia="sv-SE"/>
        </w:rPr>
        <w:t>Ett minskat byggande innebär också en minskad efterfrågan på arbetsmarknaden. När färre bostäder byggs riskerar allt fler i byggbranschen att bli av med jobbet. I förlängningen kan det leda till en kompetensflykt som kan vara svår att åtgärda.</w:t>
      </w:r>
      <w:r w:rsidRPr="00163021" w:rsidR="0047503E">
        <w:rPr>
          <w:lang w:eastAsia="sv-SE"/>
        </w:rPr>
        <w:t xml:space="preserve"> </w:t>
      </w:r>
    </w:p>
    <w:p w:rsidRPr="005A4431" w:rsidR="00626724" w:rsidP="005A4431" w:rsidRDefault="007602FD" w14:paraId="06EBF7D6" w14:textId="67ECD7F9">
      <w:pPr>
        <w:pStyle w:val="Rubrik2numrerat"/>
      </w:pPr>
      <w:r w:rsidRPr="005A4431">
        <w:t xml:space="preserve"> </w:t>
      </w:r>
      <w:bookmarkStart w:name="_Toc183173202" w:id="155"/>
      <w:r w:rsidRPr="005A4431" w:rsidR="00626724">
        <w:t>Renovering i kombination med klimatåtgärder</w:t>
      </w:r>
      <w:bookmarkEnd w:id="155"/>
    </w:p>
    <w:p w:rsidRPr="00163021" w:rsidR="00626724" w:rsidP="00626724" w:rsidRDefault="00626724" w14:paraId="258F75E1" w14:textId="5FD7B9E7">
      <w:pPr>
        <w:pStyle w:val="Normalutanindragellerluft"/>
        <w:rPr>
          <w:lang w:eastAsia="sv-SE"/>
        </w:rPr>
      </w:pPr>
      <w:r w:rsidRPr="00163021">
        <w:rPr>
          <w:lang w:eastAsia="sv-SE"/>
        </w:rPr>
        <w:t>Det svenska miljonprogrammet har gett oss välbyggda och välplanerade flerfamiljshus och dessutom finns det mycket som tyder på att de robusta miljonprogramshusen lämpar sig väl för omfattande klimatanpassningar. Många av miljonprograms</w:t>
      </w:r>
      <w:r w:rsidR="00431D2B">
        <w:rPr>
          <w:lang w:eastAsia="sv-SE"/>
        </w:rPr>
        <w:softHyphen/>
      </w:r>
      <w:r w:rsidRPr="00163021">
        <w:rPr>
          <w:lang w:eastAsia="sv-SE"/>
        </w:rPr>
        <w:t>lägenheterna är dock i stort behov av upprustning och energieffektivisering. Av miljonprogrammets bostäder beräknas runt 150</w:t>
      </w:r>
      <w:r w:rsidR="007602FD">
        <w:rPr>
          <w:lang w:eastAsia="sv-SE"/>
        </w:rPr>
        <w:t> </w:t>
      </w:r>
      <w:r w:rsidRPr="00163021">
        <w:rPr>
          <w:lang w:eastAsia="sv-SE"/>
        </w:rPr>
        <w:t>000 stycken vara i akut behov att renovering och ytterligare flera 100</w:t>
      </w:r>
      <w:r w:rsidR="007602FD">
        <w:rPr>
          <w:lang w:eastAsia="sv-SE"/>
        </w:rPr>
        <w:t> </w:t>
      </w:r>
      <w:r w:rsidRPr="00163021">
        <w:rPr>
          <w:lang w:eastAsia="sv-SE"/>
        </w:rPr>
        <w:t>000 bostäder i behov av renovering i relativ närtid. Det handlar exempelvis om stambyten, förnyelse av elinstallationer och ny ventilation. Kostnaderna beräknas bli mycket höga och om för samhället nödvändiga energi</w:t>
      </w:r>
      <w:r w:rsidR="00431D2B">
        <w:rPr>
          <w:lang w:eastAsia="sv-SE"/>
        </w:rPr>
        <w:softHyphen/>
      </w:r>
      <w:r w:rsidRPr="00163021">
        <w:rPr>
          <w:lang w:eastAsia="sv-SE"/>
        </w:rPr>
        <w:t xml:space="preserve">effektiviseringar inte ensamt ska betalas av nuvarande hyresgäster måste även staten vara med och ta ett finansiellt ansvar. </w:t>
      </w:r>
    </w:p>
    <w:p w:rsidRPr="00163021" w:rsidR="00AF71B8" w:rsidP="00D27492" w:rsidRDefault="00626724" w14:paraId="63D9EF12" w14:textId="133DD22F">
      <w:pPr>
        <w:rPr>
          <w:lang w:eastAsia="sv-SE"/>
        </w:rPr>
      </w:pPr>
      <w:r w:rsidRPr="00163021">
        <w:rPr>
          <w:lang w:eastAsia="sv-SE"/>
        </w:rPr>
        <w:t>Det är centralt att den omfattande renovering som behövs också kombineras med klimatåtgärder. Bygg- och fastighetssektorn står enligt Boverket för över 20 procent av utsläppen av växthusgaser. Samtidigt är problemen med chockhöjningar av hyror, med påföljande</w:t>
      </w:r>
      <w:r w:rsidRPr="00163021" w:rsidR="005443CA">
        <w:rPr>
          <w:lang w:eastAsia="sv-SE"/>
        </w:rPr>
        <w:t xml:space="preserve"> s.k.</w:t>
      </w:r>
      <w:r w:rsidRPr="00163021">
        <w:rPr>
          <w:lang w:eastAsia="sv-SE"/>
        </w:rPr>
        <w:t xml:space="preserve"> </w:t>
      </w:r>
      <w:proofErr w:type="spellStart"/>
      <w:r w:rsidRPr="00163021">
        <w:rPr>
          <w:lang w:eastAsia="sv-SE"/>
        </w:rPr>
        <w:t>renovräkningar</w:t>
      </w:r>
      <w:proofErr w:type="spellEnd"/>
      <w:r w:rsidRPr="00163021">
        <w:rPr>
          <w:lang w:eastAsia="sv-SE"/>
        </w:rPr>
        <w:t xml:space="preserve"> efter upprustningar av flerbostadshus med hyresrätt, välkända. Detta drabbar främst hushåll med snävast ekonomiska marginaler. Ett renoverings- och energieffektiviseringsstöd till flerbostadshus med hyresrätt kan på ett effektivt sätt avhjälpa båda dessa stora samhällsproblem. Som stödgivare har staten stora möjligheter att ställa höga krav både på klimatsmarta ombyggnationer, och på rimliga hyresnivåer efter renoveringarna. Vänsterpartiet vill investera 100 miljarder kronor de kommande tio åren för att åstadkomma effektiva och ändamålsenliga klimat</w:t>
      </w:r>
      <w:r w:rsidR="00431D2B">
        <w:rPr>
          <w:lang w:eastAsia="sv-SE"/>
        </w:rPr>
        <w:softHyphen/>
      </w:r>
      <w:r w:rsidRPr="00163021">
        <w:rPr>
          <w:lang w:eastAsia="sv-SE"/>
        </w:rPr>
        <w:t>renoveringar av det befintliga bostadsbeståndet utan att betalningsbördan tynger hyres</w:t>
      </w:r>
      <w:r w:rsidR="00431D2B">
        <w:rPr>
          <w:lang w:eastAsia="sv-SE"/>
        </w:rPr>
        <w:softHyphen/>
      </w:r>
      <w:r w:rsidRPr="00163021">
        <w:rPr>
          <w:lang w:eastAsia="sv-SE"/>
        </w:rPr>
        <w:t xml:space="preserve">gästerna i alltför hög utsträckning. Investeringarna åstadkommer stor klimatnytta samtidigt som hyresgästernas boendestandard stärks väsentligt. Investeringsmedel ska kunna sökas av såväl allmännyttiga som privata fastighetsägare, i likhet med ett investeringsstöd, och täcka en del av omkostnaderna för att göra nödvändiga renoveringar med tydligt satta klimat- och miljökrav. </w:t>
      </w:r>
    </w:p>
    <w:p w:rsidRPr="00BC3A5A" w:rsidR="005443CA" w:rsidP="00C32D8D" w:rsidRDefault="005443CA" w14:paraId="38113EDB" w14:textId="013E8AA4">
      <w:pPr>
        <w:pStyle w:val="Normalutanindragellerluft"/>
        <w:rPr>
          <w:b/>
          <w:bCs/>
          <w:lang w:eastAsia="sv-SE"/>
        </w:rPr>
      </w:pPr>
      <w:r w:rsidRPr="00BC3A5A">
        <w:rPr>
          <w:b/>
          <w:bCs/>
          <w:lang w:eastAsia="sv-SE"/>
        </w:rPr>
        <w:t xml:space="preserve">Vänsterpartiets förslag: </w:t>
      </w:r>
    </w:p>
    <w:p w:rsidRPr="00163021" w:rsidR="005443CA" w:rsidP="006B4CD9" w:rsidRDefault="005443CA" w14:paraId="30F6E450" w14:textId="5CB8800D">
      <w:pPr>
        <w:pStyle w:val="ListaPunkt"/>
        <w:rPr>
          <w:lang w:eastAsia="sv-SE"/>
        </w:rPr>
      </w:pPr>
      <w:r w:rsidRPr="00163021">
        <w:rPr>
          <w:lang w:eastAsia="sv-SE"/>
        </w:rPr>
        <w:t>Investera 3 miljarder kronor 2025 i renoverings- och effektiviseringsstöd till flerbostadshus med hyresrätt.</w:t>
      </w:r>
    </w:p>
    <w:p w:rsidRPr="005A4431" w:rsidR="0041554D" w:rsidP="005A4431" w:rsidRDefault="007602FD" w14:paraId="6E24191F" w14:textId="1CE95398">
      <w:pPr>
        <w:pStyle w:val="Rubrik2numrerat"/>
      </w:pPr>
      <w:r w:rsidRPr="005A4431">
        <w:t xml:space="preserve"> </w:t>
      </w:r>
      <w:bookmarkStart w:name="_Toc183173203" w:id="156"/>
      <w:r w:rsidRPr="005A4431" w:rsidR="0041554D">
        <w:t>Fler</w:t>
      </w:r>
      <w:r w:rsidRPr="005A4431" w:rsidR="00DD1FFE">
        <w:t xml:space="preserve"> klimatsmarta</w:t>
      </w:r>
      <w:r w:rsidRPr="005A4431" w:rsidR="0041554D">
        <w:t xml:space="preserve"> hyresrätter till en överkomlig hyra</w:t>
      </w:r>
      <w:bookmarkEnd w:id="156"/>
    </w:p>
    <w:p w:rsidRPr="00163021" w:rsidR="00DD1FFE" w:rsidP="00DD1FFE" w:rsidRDefault="00DD1FFE" w14:paraId="21D16061" w14:textId="4F54C107">
      <w:pPr>
        <w:pStyle w:val="Normalutanindragellerluft"/>
        <w:rPr>
          <w:lang w:eastAsia="sv-SE"/>
        </w:rPr>
      </w:pPr>
      <w:r w:rsidRPr="00163021">
        <w:rPr>
          <w:lang w:eastAsia="sv-SE"/>
        </w:rPr>
        <w:t>Trygghet i arbetslivet måste åtföljas av trygghet på bostadsmarknaden och i bostads</w:t>
      </w:r>
      <w:r w:rsidR="00431D2B">
        <w:rPr>
          <w:lang w:eastAsia="sv-SE"/>
        </w:rPr>
        <w:softHyphen/>
      </w:r>
      <w:r w:rsidRPr="00163021">
        <w:rPr>
          <w:lang w:eastAsia="sv-SE"/>
        </w:rPr>
        <w:t>områdena. De senaste decenniernas utförsäljningspolitik och växande under</w:t>
      </w:r>
      <w:r w:rsidR="00431D2B">
        <w:rPr>
          <w:lang w:eastAsia="sv-SE"/>
        </w:rPr>
        <w:softHyphen/>
      </w:r>
      <w:r w:rsidRPr="00163021">
        <w:rPr>
          <w:lang w:eastAsia="sv-SE"/>
        </w:rPr>
        <w:t xml:space="preserve">investeringar på bostadsområdet har inneburit en svår bostadsbrist på de flesta platser i </w:t>
      </w:r>
      <w:r w:rsidRPr="00163021">
        <w:rPr>
          <w:lang w:eastAsia="sv-SE"/>
        </w:rPr>
        <w:lastRenderedPageBreak/>
        <w:t>landet. Den utvecklingen måste brytas. Trygghet behöver skapas genom att bostäder byggs till överkomliga priser. Den situation som råder i dag med kraftiga subventioner, bidrag och skattelättnader till hus- och bostadsrättsägare är i hög utsträckning oförenlig med en social bostadspolitik till gagn för löntagarkollektivet.</w:t>
      </w:r>
    </w:p>
    <w:p w:rsidRPr="00163021" w:rsidR="00DD1FFE" w:rsidP="00DD1FFE" w:rsidRDefault="00DD1FFE" w14:paraId="4918E618" w14:textId="77777777">
      <w:pPr>
        <w:rPr>
          <w:lang w:eastAsia="sv-SE"/>
        </w:rPr>
      </w:pPr>
      <w:r w:rsidRPr="00163021">
        <w:rPr>
          <w:lang w:eastAsia="sv-SE"/>
        </w:rPr>
        <w:t>För att minska bostadsbristen är det uppenbart att fler hyresrätter med överkomlig hyra behöver byggas. Ett effektivt sätt att stimulera nyproduktionen av hyresrätter är genom investeringsstöd.</w:t>
      </w:r>
    </w:p>
    <w:p w:rsidRPr="00163021" w:rsidR="00AF71B8" w:rsidP="00DD1FFE" w:rsidRDefault="00DD1FFE" w14:paraId="0D03194B" w14:textId="32963FC3">
      <w:pPr>
        <w:rPr>
          <w:lang w:eastAsia="sv-SE"/>
        </w:rPr>
      </w:pPr>
      <w:r w:rsidRPr="00163021">
        <w:rPr>
          <w:lang w:eastAsia="sv-SE"/>
        </w:rPr>
        <w:t>Samtidigt kräver e</w:t>
      </w:r>
      <w:r w:rsidRPr="00163021" w:rsidR="00AF71B8">
        <w:rPr>
          <w:lang w:eastAsia="sv-SE"/>
        </w:rPr>
        <w:t xml:space="preserve">n effektiv klimatomställning att nybyggnationen av bostäder kraftigt minskar sin klimatpåverkan. Därför vill vi ställa högre miljökrav på de nya investeringsstöden för byggande av hyresbostäder men vill även se riktade investeringar mot ett ökat byggande i trä. Om hälften av Sveriges flerbostadshus byggdes i trä i stället för i andra material år 2025 skulle klimatpåverkan i byggskedet kunna minskas med så mycket som 40 procent per år. </w:t>
      </w:r>
    </w:p>
    <w:p w:rsidRPr="00163021" w:rsidR="0044610B" w:rsidP="00E94D46" w:rsidRDefault="00AF71B8" w14:paraId="739A9B39" w14:textId="5DCD5FF6">
      <w:pPr>
        <w:rPr>
          <w:lang w:eastAsia="sv-SE"/>
        </w:rPr>
      </w:pPr>
      <w:r w:rsidRPr="00163021">
        <w:rPr>
          <w:lang w:eastAsia="sv-SE"/>
        </w:rPr>
        <w:t>Vänsterpartiet avsätter 130 miljarder kronor de kommande tio åren för att stärka klimatnyttan i nyproduktionen samt för att åstadkomma effektiva och ändamålsenliga klimatrenoveringar av det befintliga bostadsbeståndet.</w:t>
      </w:r>
    </w:p>
    <w:p w:rsidRPr="00BC3A5A" w:rsidR="005443CA" w:rsidP="005443CA" w:rsidRDefault="005443CA" w14:paraId="326948A0" w14:textId="77777777">
      <w:pPr>
        <w:pStyle w:val="Normalutanindragellerluft"/>
        <w:rPr>
          <w:b/>
          <w:bCs/>
          <w:lang w:eastAsia="sv-SE"/>
        </w:rPr>
      </w:pPr>
      <w:r w:rsidRPr="00BC3A5A">
        <w:rPr>
          <w:b/>
          <w:bCs/>
          <w:lang w:eastAsia="sv-SE"/>
        </w:rPr>
        <w:t xml:space="preserve">Vänsterpartiets förslag: </w:t>
      </w:r>
    </w:p>
    <w:p w:rsidRPr="00163021" w:rsidR="005443CA" w:rsidP="007855CA" w:rsidRDefault="0041554D" w14:paraId="6913A9E3" w14:textId="017E16B8">
      <w:pPr>
        <w:pStyle w:val="ListaPunkt"/>
        <w:rPr>
          <w:lang w:eastAsia="sv-SE"/>
        </w:rPr>
      </w:pPr>
      <w:r w:rsidRPr="00163021">
        <w:rPr>
          <w:lang w:eastAsia="sv-SE"/>
        </w:rPr>
        <w:t>Avsätt 2 miljarder kronor 2025 till stöd för anordnande av klimatsmarta hyres</w:t>
      </w:r>
      <w:r w:rsidR="00431D2B">
        <w:rPr>
          <w:lang w:eastAsia="sv-SE"/>
        </w:rPr>
        <w:softHyphen/>
      </w:r>
      <w:r w:rsidRPr="00163021">
        <w:rPr>
          <w:lang w:eastAsia="sv-SE"/>
        </w:rPr>
        <w:t>bostäder och 250 miljoner kronor till klimatsmarta studentbostäder.</w:t>
      </w:r>
    </w:p>
    <w:p w:rsidRPr="00163021" w:rsidR="0041554D" w:rsidP="007855CA" w:rsidRDefault="0041554D" w14:paraId="3BBA80A2" w14:textId="6CAA91A3">
      <w:pPr>
        <w:pStyle w:val="ListaPunkt"/>
        <w:rPr>
          <w:lang w:eastAsia="sv-SE"/>
        </w:rPr>
      </w:pPr>
      <w:r w:rsidRPr="00163021">
        <w:rPr>
          <w:lang w:eastAsia="sv-SE"/>
        </w:rPr>
        <w:t>Investera 750 miljoner kronor 2025 för uppförande av klimatsmarta flerbostadshus i trä och därefter 1,5 miljarder kronor 2026 och 2027.</w:t>
      </w:r>
    </w:p>
    <w:p w:rsidRPr="005A4431" w:rsidR="0082477B" w:rsidP="005A4431" w:rsidRDefault="000F5B60" w14:paraId="24E8A506" w14:textId="1722AB60">
      <w:pPr>
        <w:pStyle w:val="Rubrik1numrerat"/>
      </w:pPr>
      <w:r w:rsidRPr="005A4431">
        <w:t xml:space="preserve"> </w:t>
      </w:r>
      <w:bookmarkStart w:name="_Toc183173204" w:id="157"/>
      <w:r w:rsidRPr="005A4431" w:rsidR="000045BC">
        <w:t>Ett hållbart energisystem</w:t>
      </w:r>
      <w:bookmarkEnd w:id="157"/>
    </w:p>
    <w:p w:rsidRPr="00163021" w:rsidR="000045BC" w:rsidP="000045BC" w:rsidRDefault="000045BC" w14:paraId="6F19A3A0" w14:textId="77777777">
      <w:pPr>
        <w:pStyle w:val="Normalutanindragellerluft"/>
        <w:rPr>
          <w:rFonts w:eastAsia="Times New Roman"/>
          <w:lang w:eastAsia="sv-SE"/>
        </w:rPr>
      </w:pPr>
      <w:r w:rsidRPr="00163021">
        <w:rPr>
          <w:rFonts w:eastAsia="Times New Roman"/>
          <w:lang w:eastAsia="sv-SE"/>
        </w:rPr>
        <w:t xml:space="preserve">För att åstadkomma en snabb och omfattande klimatomställning behöver vi elektrifiera delar av samhället. När fordonsflottan ska ställas om från fossilberoende till i huvudsak el, samtidigt som tåginfrastrukturen byggs ut och industrins tillverkningsprocesser skiftar till fossilfritt, kommer tillgången till el att behöva öka betydligt; i vissa scenarier förutspås användningen öka mångdubbelt gentemot i dag. Sannolikt innebär denna process den största utbyggnaden av produktion och distribution av el i modern tid i Sverige. Vänsterpartiet tar ansvar för att det ska finnas el till elektrifieringen av både industrin och transportsektorn. Det är centralt för att pressa ned utsläppen. </w:t>
      </w:r>
    </w:p>
    <w:p w:rsidRPr="00163021" w:rsidR="0044610B" w:rsidP="00286535" w:rsidRDefault="000045BC" w14:paraId="2EE4D8E9" w14:textId="5613F6F2">
      <w:pPr>
        <w:rPr>
          <w:rFonts w:eastAsia="Times New Roman"/>
          <w:lang w:eastAsia="sv-SE"/>
        </w:rPr>
      </w:pPr>
      <w:r w:rsidRPr="00163021">
        <w:rPr>
          <w:rFonts w:eastAsia="Times New Roman"/>
          <w:lang w:eastAsia="sv-SE"/>
        </w:rPr>
        <w:t>Vänsterpartiet vill göra massiva investeringar i förnybar elproduktion. Vi föreslår därför ett investeringsstöd till lokal förnybar elproduktion. Investeringarna riktas till förnybar lokal elproduktion till konkurrenskraftigt elpris, med kravet att det ska vara till gagn för svensk industri och svenska hushåll. Det omfattar investeringar i såväl lokal förnybar elproduktion som överföringskapacitetsutbyggnad till lokal- och regionalnät samt anslutning till transmissionsnät.</w:t>
      </w:r>
    </w:p>
    <w:p w:rsidRPr="00BC3A5A" w:rsidR="00C46063" w:rsidP="00C46063" w:rsidRDefault="00C46063" w14:paraId="3056BFFA" w14:textId="77777777">
      <w:pPr>
        <w:pStyle w:val="Normalutanindragellerluft"/>
        <w:rPr>
          <w:b/>
          <w:bCs/>
          <w:lang w:eastAsia="sv-SE"/>
        </w:rPr>
      </w:pPr>
      <w:r w:rsidRPr="00BC3A5A">
        <w:rPr>
          <w:b/>
          <w:bCs/>
          <w:lang w:eastAsia="sv-SE"/>
        </w:rPr>
        <w:t xml:space="preserve">Vänsterpartiets förslag: </w:t>
      </w:r>
    </w:p>
    <w:p w:rsidRPr="00163021" w:rsidR="00C46063" w:rsidP="007855CA" w:rsidRDefault="00C46063" w14:paraId="74BA763C" w14:textId="3D221F33">
      <w:pPr>
        <w:pStyle w:val="ListaPunkt"/>
        <w:rPr>
          <w:lang w:eastAsia="sv-SE"/>
        </w:rPr>
      </w:pPr>
      <w:r w:rsidRPr="00163021">
        <w:rPr>
          <w:lang w:eastAsia="sv-SE"/>
        </w:rPr>
        <w:t xml:space="preserve">Investera 1 miljard kronor per år till lokal förnybar energiproduktion. </w:t>
      </w:r>
    </w:p>
    <w:p w:rsidRPr="005A4431" w:rsidR="002D4F52" w:rsidP="005A4431" w:rsidRDefault="000F5B60" w14:paraId="4A4D4A44" w14:textId="07C2DD50">
      <w:pPr>
        <w:pStyle w:val="Rubrik2numrerat"/>
      </w:pPr>
      <w:r w:rsidRPr="005A4431">
        <w:lastRenderedPageBreak/>
        <w:t xml:space="preserve"> </w:t>
      </w:r>
      <w:bookmarkStart w:name="_Toc183173205" w:id="158"/>
      <w:r w:rsidRPr="005A4431" w:rsidR="00036CB4">
        <w:t>Vindkraft – på land och till havs</w:t>
      </w:r>
      <w:bookmarkEnd w:id="158"/>
    </w:p>
    <w:p w:rsidRPr="00163021" w:rsidR="002D4F52" w:rsidP="002D4F52" w:rsidRDefault="002D4F52" w14:paraId="7B24F877" w14:textId="73A2830C">
      <w:pPr>
        <w:pStyle w:val="Normalutanindragellerluft"/>
        <w:rPr>
          <w:rFonts w:eastAsia="Times New Roman"/>
          <w:lang w:eastAsia="sv-SE"/>
        </w:rPr>
      </w:pPr>
      <w:r w:rsidRPr="00163021">
        <w:rPr>
          <w:rFonts w:eastAsia="Times New Roman"/>
          <w:lang w:eastAsia="sv-SE"/>
        </w:rPr>
        <w:t>Trots att det finns en stor potential för havsbaserad vindkraft i Sverige har byggandet ännu inte tagit fart. Sverige ligger långt efter andra länder med liknande förutsättningar.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w:t>
      </w:r>
    </w:p>
    <w:p w:rsidRPr="00163021" w:rsidR="002D4F52" w:rsidP="002D4F52" w:rsidRDefault="002D4F52" w14:paraId="0BA8F187" w14:textId="3DB14170">
      <w:pPr>
        <w:rPr>
          <w:rFonts w:eastAsia="Times New Roman"/>
          <w:lang w:eastAsia="sv-SE"/>
        </w:rPr>
      </w:pPr>
      <w:r w:rsidRPr="00163021">
        <w:rPr>
          <w:rFonts w:eastAsia="Times New Roman"/>
          <w:lang w:eastAsia="sv-SE"/>
        </w:rPr>
        <w:t>Vänsterpartiet vill se en ny, systematisk och effektiv modell, som skulle innebära ett slut på marknadskaoset när det gäller utbyggnaden av svensk havsvind. Energimyndig</w:t>
      </w:r>
      <w:r w:rsidR="004804D6">
        <w:rPr>
          <w:rFonts w:eastAsia="Times New Roman"/>
          <w:lang w:eastAsia="sv-SE"/>
        </w:rPr>
        <w:softHyphen/>
      </w:r>
      <w:r w:rsidRPr="00163021">
        <w:rPr>
          <w:rFonts w:eastAsia="Times New Roman"/>
          <w:lang w:eastAsia="sv-SE"/>
        </w:rPr>
        <w:t>heten bör få i uppdrag att peka ut lämpliga områden för utbyggnad och arrangera auktioner. Företagen får sedan ge bud på den lägsta möjliga subventionen. Regeringen bör utlysa minst 3</w:t>
      </w:r>
      <w:r w:rsidR="000F5B60">
        <w:rPr>
          <w:rFonts w:eastAsia="Times New Roman"/>
          <w:lang w:eastAsia="sv-SE"/>
        </w:rPr>
        <w:t> </w:t>
      </w:r>
      <w:r w:rsidRPr="00163021">
        <w:rPr>
          <w:rFonts w:eastAsia="Times New Roman"/>
          <w:lang w:eastAsia="sv-SE"/>
        </w:rPr>
        <w:t>GW om året från 2026 till 2035 genom ett sådant auktionsförfarande, samlat 30 GW på tio år. Detta ska ske i kombination med ett stopp för utbyggnaden av elkablar till Europa. För att få kontroll över priserna måste vi ta tillbaka kontrollen över den svenska elmarknaden. Offentliga investeringar i svensk elproduktion riskerar annars att i praktiken bli subventioner till grannländernas bristfälliga insatser.</w:t>
      </w:r>
    </w:p>
    <w:p w:rsidRPr="00163021" w:rsidR="002D4F52" w:rsidP="002D4F52" w:rsidRDefault="002D4F52" w14:paraId="088A9FAD" w14:textId="31D8C21B">
      <w:pPr>
        <w:rPr>
          <w:rFonts w:eastAsia="Times New Roman"/>
          <w:lang w:eastAsia="sv-SE"/>
        </w:rPr>
      </w:pPr>
      <w:r w:rsidRPr="00163021">
        <w:rPr>
          <w:rFonts w:eastAsia="Times New Roman"/>
          <w:lang w:eastAsia="sv-SE"/>
        </w:rPr>
        <w:t>Vänsterpartiet har redan tidigare föreslagit Sverigepriser på el, där de svenska elpriserna frikopplas från de höga exportpriserna. Med vår modell får vi betydligt lägre elpriser för hushållen och snabbar på klimatomställningen. Samtidigt kan vi fortsätta exportera el som i dag.</w:t>
      </w:r>
    </w:p>
    <w:p w:rsidRPr="00163021" w:rsidR="002D4F52" w:rsidP="002D4F52" w:rsidRDefault="002D4F52" w14:paraId="603B02E9" w14:textId="54284226">
      <w:pPr>
        <w:rPr>
          <w:rFonts w:eastAsia="Times New Roman"/>
          <w:lang w:eastAsia="sv-SE"/>
        </w:rPr>
      </w:pPr>
      <w:r w:rsidRPr="00163021">
        <w:rPr>
          <w:rFonts w:eastAsia="Times New Roman"/>
          <w:lang w:eastAsia="sv-SE"/>
        </w:rPr>
        <w:t>Ett robust och motståndskraftigt samhälle kräver att det offentliga har kontroll över samhällsviktig verksamhet. Genom ett statligt bolag som tillför eget kapital kan staten säkerställa sin ägarandel i kommande havsvindsprojekt. Vi menar att 25 procent, strax över vad som gäller i Danmark, är rimligt. Vi avsätter därför som utgångspunkt 50 miljarder kronor över en tioårsperiod. Det är väl investerade pengar, både stats</w:t>
      </w:r>
      <w:r w:rsidR="004804D6">
        <w:rPr>
          <w:rFonts w:eastAsia="Times New Roman"/>
          <w:lang w:eastAsia="sv-SE"/>
        </w:rPr>
        <w:softHyphen/>
      </w:r>
      <w:r w:rsidRPr="00163021">
        <w:rPr>
          <w:rFonts w:eastAsia="Times New Roman"/>
          <w:lang w:eastAsia="sv-SE"/>
        </w:rPr>
        <w:t xml:space="preserve">finansiellt och klimatmässigt. </w:t>
      </w:r>
    </w:p>
    <w:p w:rsidRPr="00163021" w:rsidR="002D4F52" w:rsidP="002D4F52" w:rsidRDefault="002D4F52" w14:paraId="52EB8C92" w14:textId="77777777">
      <w:pPr>
        <w:rPr>
          <w:rFonts w:eastAsia="Times New Roman"/>
          <w:lang w:eastAsia="sv-SE"/>
        </w:rPr>
      </w:pPr>
      <w:r w:rsidRPr="00163021">
        <w:rPr>
          <w:rFonts w:eastAsia="Times New Roman"/>
          <w:lang w:eastAsia="sv-SE"/>
        </w:rPr>
        <w:t>Havsbaserad vindkraft är emellertid inte möjlig på alla platser i landet. Därför behöver utbyggnaden på land också accelereras. Kommunerna har i dag i praktiken vetorätt mot vindkraft. Detta genom att en kommun som är negativt inställd till vindkraft helt enkelt kan låta bli att ta upp sådana ärenden och därmed helt bromsa utbyggnaden. Kommunernas åsikt ska väga tungt, men i ett läge där Sverige på energiområdet ska gå från fossil energi och kärnkraftsenergi till förnybar och lägre energianvändning är ett kommunalt veto orimligt. Möjligheten till kommunalt veto mot vindkraft bör avskaffas.</w:t>
      </w:r>
    </w:p>
    <w:p w:rsidRPr="00163021" w:rsidR="00C46063" w:rsidP="006375F5" w:rsidRDefault="002D4F52" w14:paraId="4A870C01" w14:textId="277E8B31">
      <w:pPr>
        <w:rPr>
          <w:rFonts w:eastAsia="Times New Roman"/>
          <w:lang w:eastAsia="sv-SE"/>
        </w:rPr>
      </w:pPr>
      <w:r w:rsidRPr="00163021">
        <w:rPr>
          <w:rFonts w:eastAsia="Times New Roman"/>
          <w:lang w:eastAsia="sv-SE"/>
        </w:rPr>
        <w:t>Det behövs bättre incitament för utbyggnad av vindkraft, både land- och havs</w:t>
      </w:r>
      <w:r w:rsidR="004804D6">
        <w:rPr>
          <w:rFonts w:eastAsia="Times New Roman"/>
          <w:lang w:eastAsia="sv-SE"/>
        </w:rPr>
        <w:softHyphen/>
      </w:r>
      <w:r w:rsidRPr="00163021">
        <w:rPr>
          <w:rFonts w:eastAsia="Times New Roman"/>
          <w:lang w:eastAsia="sv-SE"/>
        </w:rPr>
        <w:t>baserad, genom att den kommun och de boende i närområdet där vindkraften ska byggas gynnas.</w:t>
      </w:r>
      <w:r w:rsidRPr="00163021">
        <w:rPr>
          <w:rStyle w:val="Fotnotsreferens"/>
          <w:rFonts w:eastAsia="Times New Roman"/>
          <w:lang w:eastAsia="sv-SE"/>
        </w:rPr>
        <w:footnoteReference w:id="101"/>
      </w:r>
      <w:r w:rsidRPr="00163021">
        <w:rPr>
          <w:rFonts w:eastAsia="Times New Roman"/>
          <w:lang w:eastAsia="sv-SE"/>
        </w:rPr>
        <w:t xml:space="preserve"> </w:t>
      </w:r>
      <w:r w:rsidRPr="00163021" w:rsidR="00710DF7">
        <w:rPr>
          <w:rFonts w:eastAsia="Times New Roman"/>
          <w:lang w:eastAsia="sv-SE"/>
        </w:rPr>
        <w:t xml:space="preserve">Regeringen har presenterat ett förslag för att öka incitamenten för kommuner att tillstyrka ny vindkraft som innebär ett stöd motsvarande den fastighetsskatt som vindkraften i den aktuella kommunen har gett upphov till. </w:t>
      </w:r>
      <w:r w:rsidRPr="00163021">
        <w:rPr>
          <w:rFonts w:eastAsia="Times New Roman"/>
          <w:lang w:eastAsia="sv-SE"/>
        </w:rPr>
        <w:t>Vänsterpartiet har länge förordat en produktionsbaserad ersättning där vindkraftsföretagen står för att återföra en del av vinsten till de människor som påverkas av utbyggnaden av vindkraft. Det skulle dels öka acceptansen och dels innebära en mer rättvis fördelning, där de delar av landet som står för en stor del av energiförsörjningen också i högre utsträckning gynnas av detta.</w:t>
      </w:r>
      <w:r w:rsidRPr="00163021" w:rsidR="009F2073">
        <w:rPr>
          <w:rFonts w:eastAsia="Times New Roman"/>
          <w:lang w:eastAsia="sv-SE"/>
        </w:rPr>
        <w:t xml:space="preserve"> Under en övergångsperiod på två år bör ett statligt stöd ges till de kommuner där vindkraft redan har byggts.</w:t>
      </w:r>
    </w:p>
    <w:p w:rsidRPr="00BC3A5A" w:rsidR="00C46063" w:rsidP="00C46063" w:rsidRDefault="00C46063" w14:paraId="26A315A3" w14:textId="77777777">
      <w:pPr>
        <w:pStyle w:val="Normalutanindragellerluft"/>
        <w:rPr>
          <w:b/>
          <w:bCs/>
          <w:lang w:eastAsia="sv-SE"/>
        </w:rPr>
      </w:pPr>
      <w:r w:rsidRPr="00BC3A5A">
        <w:rPr>
          <w:b/>
          <w:bCs/>
          <w:lang w:eastAsia="sv-SE"/>
        </w:rPr>
        <w:lastRenderedPageBreak/>
        <w:t xml:space="preserve">Vänsterpartiets förslag: </w:t>
      </w:r>
    </w:p>
    <w:p w:rsidRPr="00163021" w:rsidR="00C46063" w:rsidP="006375F5" w:rsidRDefault="00C46063" w14:paraId="3C4AE746" w14:textId="3CAE930B">
      <w:pPr>
        <w:pStyle w:val="ListaPunkt"/>
      </w:pPr>
      <w:r w:rsidRPr="00163021">
        <w:t>Avsätt 1 miljard kronor 2025 för att säkra statligt ägande vid byggande av havsvind</w:t>
      </w:r>
      <w:r w:rsidR="004804D6">
        <w:softHyphen/>
      </w:r>
      <w:r w:rsidR="00C12122">
        <w:t>krafts</w:t>
      </w:r>
      <w:r w:rsidRPr="00163021">
        <w:t xml:space="preserve">parker. </w:t>
      </w:r>
    </w:p>
    <w:p w:rsidRPr="00163021" w:rsidR="00C46063" w:rsidP="006375F5" w:rsidRDefault="00C46063" w14:paraId="0BC88500" w14:textId="0E6BA871">
      <w:pPr>
        <w:pStyle w:val="ListaPunkt"/>
      </w:pPr>
      <w:r w:rsidRPr="00163021">
        <w:t xml:space="preserve">Inför en produktionsbaserad ersättning till de lokalsamhällen där vindkraft byggs och </w:t>
      </w:r>
      <w:r w:rsidRPr="00163021" w:rsidR="00A30CFD">
        <w:t xml:space="preserve">under en övergångsperiod </w:t>
      </w:r>
      <w:r w:rsidRPr="00163021">
        <w:t>275 miljoner kronor i stöd till kommuner för tidigare investerade vindkraftsparker.</w:t>
      </w:r>
    </w:p>
    <w:p w:rsidRPr="005A4431" w:rsidR="00907FB0" w:rsidP="005A4431" w:rsidRDefault="00C12122" w14:paraId="167E51AA" w14:textId="6520B630">
      <w:pPr>
        <w:pStyle w:val="Rubrik2numrerat"/>
      </w:pPr>
      <w:r w:rsidRPr="005A4431">
        <w:t xml:space="preserve"> </w:t>
      </w:r>
      <w:bookmarkStart w:name="_Toc183173206" w:id="159"/>
      <w:r w:rsidRPr="005A4431" w:rsidR="00907FB0">
        <w:t xml:space="preserve">Stärkt </w:t>
      </w:r>
      <w:proofErr w:type="spellStart"/>
      <w:r w:rsidRPr="005A4431" w:rsidR="00907FB0">
        <w:t>elöverföringskapacitet</w:t>
      </w:r>
      <w:bookmarkEnd w:id="159"/>
      <w:proofErr w:type="spellEnd"/>
    </w:p>
    <w:p w:rsidRPr="00163021" w:rsidR="00A30CFD" w:rsidP="006375F5" w:rsidRDefault="00907FB0" w14:paraId="253E011F" w14:textId="39C24022">
      <w:pPr>
        <w:pStyle w:val="Normalutanindragellerluft"/>
      </w:pPr>
      <w:r w:rsidRPr="00163021">
        <w:t>Under lång tid har investeringar i elnätet varit eftersatt. Det är uppenba</w:t>
      </w:r>
      <w:r w:rsidRPr="00163021" w:rsidR="009E280D">
        <w:t>r</w:t>
      </w:r>
      <w:r w:rsidRPr="00163021">
        <w:t xml:space="preserve">t att marknaden inte har lyckats lösa det efter avregleringen på 1990-talet. Vi vill bygga elnätet robust igen med kraftiga investeringar i såväl överföringskapaciteten mellan norra och södra Sverige som i utbyggnad av elnätet för klimatomställningen. Elnätet behöver ses som en del av samhällets infrastruktur, som vi gemensamt bygger upp utifrån samhälleliga mål, som annan infrastruktur i form av exempelvis vägar och järnvägar. För oss är det väsentligt att elnätet är ägt av samhället genom exempelvis stat, region eller kommun. Förslaget är en del av Vänsterpartiets klimatinvesteringsprogram och innebär investeringar på 50 miljarder kronor över 10 år i utbyggnaden av transmissionsnätet för </w:t>
      </w:r>
      <w:proofErr w:type="spellStart"/>
      <w:r w:rsidRPr="00163021">
        <w:t>elöverföring</w:t>
      </w:r>
      <w:proofErr w:type="spellEnd"/>
      <w:r w:rsidRPr="00163021">
        <w:t>.</w:t>
      </w:r>
    </w:p>
    <w:p w:rsidRPr="00BC3A5A" w:rsidR="00907FB0" w:rsidP="00907FB0" w:rsidRDefault="00907FB0" w14:paraId="3BBF5903" w14:textId="68A4730A">
      <w:pPr>
        <w:pStyle w:val="Normalutanindragellerluft"/>
        <w:rPr>
          <w:b/>
          <w:bCs/>
        </w:rPr>
      </w:pPr>
      <w:r w:rsidRPr="00BC3A5A">
        <w:rPr>
          <w:b/>
          <w:bCs/>
        </w:rPr>
        <w:t>Vänsterpartiets förslag:</w:t>
      </w:r>
      <w:r w:rsidRPr="00BC3A5A" w:rsidR="003B2421">
        <w:rPr>
          <w:b/>
          <w:bCs/>
        </w:rPr>
        <w:t xml:space="preserve"> </w:t>
      </w:r>
    </w:p>
    <w:p w:rsidRPr="00163021" w:rsidR="00907FB0" w:rsidP="006375F5" w:rsidRDefault="00E22656" w14:paraId="36C69125" w14:textId="5D21CAAF">
      <w:pPr>
        <w:pStyle w:val="ListaPunkt"/>
      </w:pPr>
      <w:r w:rsidRPr="00163021">
        <w:t>Investera 2 miljarder kronor 202</w:t>
      </w:r>
      <w:r w:rsidRPr="00163021" w:rsidR="00A30CFD">
        <w:t>5</w:t>
      </w:r>
      <w:r w:rsidRPr="00163021">
        <w:t xml:space="preserve"> i utbyggnaden av transmissionsnätet för </w:t>
      </w:r>
      <w:proofErr w:type="spellStart"/>
      <w:r w:rsidRPr="00163021">
        <w:t>elöverföring</w:t>
      </w:r>
      <w:proofErr w:type="spellEnd"/>
      <w:r w:rsidRPr="00163021">
        <w:t xml:space="preserve">. </w:t>
      </w:r>
      <w:r w:rsidRPr="00163021" w:rsidR="00907FB0">
        <w:t>Därefter 3</w:t>
      </w:r>
      <w:r w:rsidR="00C12122">
        <w:t> </w:t>
      </w:r>
      <w:r w:rsidRPr="00163021" w:rsidR="00907FB0">
        <w:t xml:space="preserve">miljarder kronor </w:t>
      </w:r>
      <w:r w:rsidRPr="00163021" w:rsidR="002D6173">
        <w:t xml:space="preserve">per </w:t>
      </w:r>
      <w:r w:rsidRPr="00163021" w:rsidR="00907FB0">
        <w:t>år 2026 och 202</w:t>
      </w:r>
      <w:r w:rsidRPr="00163021" w:rsidR="00A30CFD">
        <w:t>7</w:t>
      </w:r>
      <w:r w:rsidRPr="00163021" w:rsidR="00907FB0">
        <w:t>.</w:t>
      </w:r>
      <w:r w:rsidRPr="00163021" w:rsidR="003B2421">
        <w:t xml:space="preserve"> </w:t>
      </w:r>
    </w:p>
    <w:p w:rsidRPr="005A4431" w:rsidR="0014163A" w:rsidP="005A4431" w:rsidRDefault="00C12122" w14:paraId="2947BA15" w14:textId="5F0971AC">
      <w:pPr>
        <w:pStyle w:val="Rubrik1numrerat"/>
      </w:pPr>
      <w:r w:rsidRPr="005A4431">
        <w:t xml:space="preserve"> </w:t>
      </w:r>
      <w:bookmarkStart w:name="_Toc183173207" w:id="160"/>
      <w:r w:rsidRPr="005A4431" w:rsidR="0014163A">
        <w:t>Framtidens transporter</w:t>
      </w:r>
      <w:bookmarkEnd w:id="160"/>
    </w:p>
    <w:p w:rsidRPr="005A4431" w:rsidR="001539D1" w:rsidP="00B74C4C" w:rsidRDefault="00C12122" w14:paraId="1FA6335A" w14:textId="5555CDDD">
      <w:pPr>
        <w:pStyle w:val="Rubrik2numrerat"/>
        <w:spacing w:before="440"/>
      </w:pPr>
      <w:r w:rsidRPr="005A4431">
        <w:t xml:space="preserve"> </w:t>
      </w:r>
      <w:bookmarkStart w:name="_Toc183173208" w:id="161"/>
      <w:r w:rsidRPr="005A4431" w:rsidR="001539D1">
        <w:t>Åtgärda underhållsskulden i fråga om järnvägen</w:t>
      </w:r>
      <w:bookmarkEnd w:id="161"/>
    </w:p>
    <w:p w:rsidRPr="00163021" w:rsidR="001539D1" w:rsidP="001539D1" w:rsidRDefault="001539D1" w14:paraId="75AFEFBF" w14:textId="77777777">
      <w:pPr>
        <w:pStyle w:val="Normalutanindragellerluft"/>
      </w:pPr>
      <w:r w:rsidRPr="00163021">
        <w:t xml:space="preserve">För att klara av klimatomställningen måste järnvägsinfrastrukturen fungera i hela landet. I nuläget är underhållet av järnvägsinfrastrukturen eftersatt, vilket förorsakar störningar i trafiken. Detta påverkar både person- och godstransporter. </w:t>
      </w:r>
    </w:p>
    <w:p w:rsidRPr="00163021" w:rsidR="001539D1" w:rsidP="001539D1" w:rsidRDefault="001539D1" w14:paraId="71F2B81C" w14:textId="61ABDF68">
      <w:r w:rsidRPr="00163021">
        <w:t xml:space="preserve">Det är tydligt att det var under perioden </w:t>
      </w:r>
      <w:r w:rsidRPr="00163021" w:rsidR="009E280D">
        <w:t>19</w:t>
      </w:r>
      <w:r w:rsidRPr="00163021">
        <w:t>50-tal</w:t>
      </w:r>
      <w:r w:rsidRPr="00163021" w:rsidR="009E280D">
        <w:t>et</w:t>
      </w:r>
      <w:r w:rsidRPr="00163021">
        <w:t xml:space="preserve"> till </w:t>
      </w:r>
      <w:r w:rsidRPr="00163021" w:rsidR="009E280D">
        <w:t>19</w:t>
      </w:r>
      <w:r w:rsidRPr="00163021">
        <w:t>80-tal</w:t>
      </w:r>
      <w:r w:rsidRPr="00163021" w:rsidR="009E280D">
        <w:t>et</w:t>
      </w:r>
      <w:r w:rsidRPr="00163021">
        <w:t xml:space="preserve"> som en ambitiös investeringspolitik fördes och den svenska transportinfrastrukturen byggdes ut. Sedan dess har transportinvesteringarna under större delen av tiden legat under 1</w:t>
      </w:r>
      <w:r w:rsidR="00C12122">
        <w:t> </w:t>
      </w:r>
      <w:r w:rsidRPr="00163021">
        <w:t xml:space="preserve">procent av BNP. Vi har levt på tidigare generationers investeringar, men bidragit alldeles för lite själva. En sådan politik går en tid men resultatet blir till slut omfattande brister och ett försvagat samhälle. </w:t>
      </w:r>
    </w:p>
    <w:p w:rsidRPr="00163021" w:rsidR="001539D1" w:rsidP="00EB246D" w:rsidRDefault="001539D1" w14:paraId="02201840" w14:textId="55D21DEB">
      <w:pPr>
        <w:pStyle w:val="Tabellrubrik"/>
      </w:pPr>
      <w:r w:rsidRPr="00163021">
        <w:rPr>
          <w:noProof/>
        </w:rPr>
        <w:lastRenderedPageBreak/>
        <w:drawing>
          <wp:anchor distT="0" distB="0" distL="114300" distR="114300" simplePos="0" relativeHeight="251658240" behindDoc="0" locked="0" layoutInCell="1" allowOverlap="1" wp14:editId="35EBB57A" wp14:anchorId="1A89DCE3">
            <wp:simplePos x="0" y="0"/>
            <wp:positionH relativeFrom="column">
              <wp:posOffset>0</wp:posOffset>
            </wp:positionH>
            <wp:positionV relativeFrom="paragraph">
              <wp:posOffset>266700</wp:posOffset>
            </wp:positionV>
            <wp:extent cx="5400040" cy="3276600"/>
            <wp:effectExtent l="0" t="0" r="0" b="0"/>
            <wp:wrapTopAndBottom/>
            <wp:docPr id="16" name="Bildobjekt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47">
                      <a:extLst>
                        <a:ext uri="{28A0092B-C50C-407E-A947-70E740481C1C}">
                          <a14:useLocalDpi xmlns:a14="http://schemas.microsoft.com/office/drawing/2010/main" val="0"/>
                        </a:ext>
                      </a:extLst>
                    </a:blip>
                    <a:srcRect b="5667"/>
                    <a:stretch/>
                  </pic:blipFill>
                  <pic:spPr bwMode="auto">
                    <a:xfrm>
                      <a:off x="0" y="0"/>
                      <a:ext cx="5400040" cy="3276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63021" w:rsidR="00EB246D">
        <w:t xml:space="preserve">Figur </w:t>
      </w:r>
      <w:r w:rsidRPr="00163021" w:rsidR="0058704B">
        <w:t>3</w:t>
      </w:r>
      <w:r w:rsidRPr="00163021" w:rsidR="00EE5EB9">
        <w:t>2</w:t>
      </w:r>
      <w:r w:rsidRPr="00163021" w:rsidR="00EB246D">
        <w:t xml:space="preserve"> </w:t>
      </w:r>
      <w:r w:rsidRPr="00163021" w:rsidR="006375F5">
        <w:t>Investeringar i transportinfrastruktur 1960–2020</w:t>
      </w:r>
    </w:p>
    <w:p w:rsidRPr="00163021" w:rsidR="0044610B" w:rsidP="007D71BB" w:rsidRDefault="001539D1" w14:paraId="495E4905" w14:textId="0482CD35">
      <w:pPr>
        <w:pStyle w:val="Normalutanindragellerluft"/>
      </w:pPr>
      <w:r w:rsidRPr="00163021">
        <w:t>Det är nödvändigt att återställa allmänhetens och näringslivets förtroende för järnvägs</w:t>
      </w:r>
      <w:r w:rsidR="00972CC7">
        <w:softHyphen/>
      </w:r>
      <w:r w:rsidRPr="00163021">
        <w:t>trafiken. Att åtgärda brister i och öka robustheten hos järnvägsinfrastrukturen är en viktig del av detta. Vi vill komma upp till en nivå som åtgärdar underhållsskulden både på stambanorna och på de regionala banorna. Exempel på banor som vi vill åtgärda snarast är Inlandsbanan och Dalabanan, Bohusbanan/</w:t>
      </w:r>
      <w:proofErr w:type="spellStart"/>
      <w:r w:rsidRPr="00163021">
        <w:t>Lysekilsbanan</w:t>
      </w:r>
      <w:proofErr w:type="spellEnd"/>
      <w:r w:rsidRPr="00163021">
        <w:t xml:space="preserve">, Kinnekullebanan, Stångådalsbanan och </w:t>
      </w:r>
      <w:proofErr w:type="spellStart"/>
      <w:r w:rsidRPr="00163021">
        <w:t>Tjustbanan</w:t>
      </w:r>
      <w:proofErr w:type="spellEnd"/>
      <w:r w:rsidRPr="00163021">
        <w:t xml:space="preserve"> samt Kust-till-kust-banan och Västkustbanan.</w:t>
      </w:r>
    </w:p>
    <w:p w:rsidRPr="00BC3A5A" w:rsidR="001539D1" w:rsidP="00EB246D" w:rsidRDefault="001539D1" w14:paraId="39A66034" w14:textId="499B0F0E">
      <w:pPr>
        <w:pStyle w:val="Normalutanindragellerluft"/>
        <w:rPr>
          <w:b/>
          <w:bCs/>
        </w:rPr>
      </w:pPr>
      <w:r w:rsidRPr="00BC3A5A">
        <w:rPr>
          <w:b/>
          <w:bCs/>
        </w:rPr>
        <w:t>Vänsterpartiets förslag:</w:t>
      </w:r>
    </w:p>
    <w:p w:rsidRPr="00163021" w:rsidR="001539D1" w:rsidP="000263F1" w:rsidRDefault="001539D1" w14:paraId="193E7F06" w14:textId="5C4A5394">
      <w:pPr>
        <w:pStyle w:val="ListaPunkt"/>
      </w:pPr>
      <w:r w:rsidRPr="00163021">
        <w:t xml:space="preserve">Avsätt 5,5 miljarder kronor </w:t>
      </w:r>
      <w:r w:rsidRPr="00163021" w:rsidR="00303126">
        <w:t>2025</w:t>
      </w:r>
      <w:r w:rsidRPr="00163021">
        <w:t xml:space="preserve"> för att åtgärda underhållsskulden i fråga om järnvägen. </w:t>
      </w:r>
    </w:p>
    <w:p w:rsidRPr="005A4431" w:rsidR="00097305" w:rsidP="005A4431" w:rsidRDefault="00C12122" w14:paraId="15A84D68" w14:textId="54F556E3">
      <w:pPr>
        <w:pStyle w:val="Rubrik2numrerat"/>
      </w:pPr>
      <w:r w:rsidRPr="005A4431">
        <w:t xml:space="preserve"> </w:t>
      </w:r>
      <w:bookmarkStart w:name="_Toc183173209" w:id="162"/>
      <w:r w:rsidRPr="005A4431" w:rsidR="00097305">
        <w:t>Sverigebiljetten för billigare kollektivtrafik</w:t>
      </w:r>
      <w:bookmarkEnd w:id="162"/>
    </w:p>
    <w:p w:rsidRPr="00163021" w:rsidR="00097305" w:rsidP="00097305" w:rsidRDefault="00097305" w14:paraId="74AE47B9" w14:textId="290715CA">
      <w:pPr>
        <w:pStyle w:val="Normalutanindragellerluft"/>
      </w:pPr>
      <w:r w:rsidRPr="00163021">
        <w:t>Priserna för kollektivtrafikresenärer är alldeles för höga på många platser i Sverige. För att vända utvecklingen krävs det en politik som ger förutsättningar för en utbyggd, tillgänglig kollektivtrafik som alla har råd med, och som gör att folk ställer bilen hemma. Att investera i kollektivtrafik är att investera i samhällsnytta. Kollektivtrafik gör det möjligt att arbetspendla, utbilda sig</w:t>
      </w:r>
      <w:r w:rsidRPr="00163021" w:rsidR="002D6173">
        <w:t xml:space="preserve"> och ta sig</w:t>
      </w:r>
      <w:r w:rsidRPr="00163021">
        <w:t xml:space="preserve"> till vänner och fritidsaktiviteter. Den binder samman regioner och vidgar arbetsmarknaden, transporterar gods och minskar samtidigt klimatutsläppen. Kollektivtrafiken beräknas skapa samhälls</w:t>
      </w:r>
      <w:r w:rsidR="00972CC7">
        <w:softHyphen/>
      </w:r>
      <w:r w:rsidRPr="00163021">
        <w:t xml:space="preserve">ekonomisk nytta för mer än 14 miljarder kronor netto varje år. </w:t>
      </w:r>
    </w:p>
    <w:p w:rsidRPr="00163021" w:rsidR="00097305" w:rsidP="00097305" w:rsidRDefault="00097305" w14:paraId="1BE90C0B" w14:textId="2AE8922E">
      <w:r w:rsidRPr="00163021">
        <w:t xml:space="preserve">I Tyskland införde man i maj 2023 en rikstäckande biljett – Tysklandsbiljetten – som gör det möjligt att resa kollektivt över hela landet för ett par hundralappar i månaden. I Sverige satsar man fortsatt på privatbilismen. Biljetter i lokaltrafiken har stigit mer i pris än bensin under 2000-talet. I stället för att se och uppskatta det kollektiva färdmedlet har vi en högerkonservativ regering som prioriterat skattelättnader för diesel och bensin och slopat färdmedelsneutralt reseavdrag. </w:t>
      </w:r>
    </w:p>
    <w:p w:rsidRPr="00163021" w:rsidR="00097305" w:rsidP="00097305" w:rsidRDefault="00097305" w14:paraId="0A8CCA31" w14:textId="0FDBAE51">
      <w:r w:rsidRPr="00163021">
        <w:t>Vänsterpartiet vill se en modell som tar rygg på Tysklands populära, nya riks</w:t>
      </w:r>
      <w:r w:rsidR="00972CC7">
        <w:softHyphen/>
      </w:r>
      <w:r w:rsidRPr="00163021">
        <w:t xml:space="preserve">täckande månadsbiljett. Sverige behöver en Sverigebiljett. Det ska vara en taxa för </w:t>
      </w:r>
      <w:r w:rsidRPr="00163021">
        <w:lastRenderedPageBreak/>
        <w:t>vuxna och arbetspendlare</w:t>
      </w:r>
      <w:r w:rsidR="00C12122">
        <w:t xml:space="preserve">, </w:t>
      </w:r>
      <w:r w:rsidRPr="00163021">
        <w:t>en annan, lägre</w:t>
      </w:r>
      <w:r w:rsidR="00C12122">
        <w:t>,</w:t>
      </w:r>
      <w:r w:rsidRPr="00163021">
        <w:t xml:space="preserve"> för pensionärer, barn och unga. Det ska vara enkelt och billigt och man ska kunna resa obegränsat i all kollektivtrafik i hela landet. Förslaget innebär i praktiken en halverad taxa i kollektivtrafiken. Målet är att fler ska ställa bilen. För detta avsätter Vänsterpartiet 5</w:t>
      </w:r>
      <w:r w:rsidR="00C12122">
        <w:t> </w:t>
      </w:r>
      <w:r w:rsidRPr="00163021">
        <w:t xml:space="preserve">miljarder kronor 2025 och 10 miljarder kronor 2026 </w:t>
      </w:r>
      <w:r w:rsidRPr="00163021" w:rsidR="002D6173">
        <w:t>respektive</w:t>
      </w:r>
      <w:r w:rsidRPr="00163021">
        <w:t xml:space="preserve"> 2027. </w:t>
      </w:r>
    </w:p>
    <w:p w:rsidRPr="00163021" w:rsidR="0044610B" w:rsidP="00FA37ED" w:rsidRDefault="00097305" w14:paraId="5750C615" w14:textId="303A31F3">
      <w:r w:rsidRPr="00163021">
        <w:t>Utan stora samhälleliga satsningar måste regioner och kommuner i Sverige dra ner på resorna och höja priserna. Det har Sverige som samhälle inte råd med. Klimatkrisen kräver handling. Pengarna finns. Behoven är uppdämda och stora. Det handlar om politiska prioriteringar.</w:t>
      </w:r>
    </w:p>
    <w:p w:rsidRPr="00BC3A5A" w:rsidR="00097305" w:rsidP="00EB246D" w:rsidRDefault="00097305" w14:paraId="30A06493" w14:textId="77777777">
      <w:pPr>
        <w:pStyle w:val="Normalutanindragellerluft"/>
        <w:rPr>
          <w:b/>
          <w:bCs/>
        </w:rPr>
      </w:pPr>
      <w:r w:rsidRPr="00BC3A5A">
        <w:rPr>
          <w:b/>
          <w:bCs/>
        </w:rPr>
        <w:t>Vänsterpartiets förslag:</w:t>
      </w:r>
    </w:p>
    <w:p w:rsidRPr="00163021" w:rsidR="00097305" w:rsidP="00EB246D" w:rsidRDefault="00097305" w14:paraId="0A69F6CF" w14:textId="12875C13">
      <w:pPr>
        <w:pStyle w:val="ListaPunkt"/>
      </w:pPr>
      <w:r w:rsidRPr="00163021">
        <w:t>Inför en Sverigebiljett som gör det möjligt att resa kollektivt över hela landet för 450 kronor i månaden.</w:t>
      </w:r>
    </w:p>
    <w:p w:rsidRPr="005A4431" w:rsidR="0014163A" w:rsidP="005A4431" w:rsidRDefault="00290DC7" w14:paraId="6542E4F8" w14:textId="0A2629B3">
      <w:pPr>
        <w:pStyle w:val="Rubrik2numrerat"/>
      </w:pPr>
      <w:r w:rsidRPr="005A4431">
        <w:t xml:space="preserve"> </w:t>
      </w:r>
      <w:bookmarkStart w:name="_Toc183173210" w:id="163"/>
      <w:r w:rsidRPr="005A4431" w:rsidR="0014163A">
        <w:t>Investeringsstöd och utbyggnad av kollektivtrafik</w:t>
      </w:r>
      <w:bookmarkEnd w:id="163"/>
    </w:p>
    <w:p w:rsidRPr="00163021" w:rsidR="0044610B" w:rsidP="00FA37ED" w:rsidRDefault="0014163A" w14:paraId="26B467DE" w14:textId="79BB1B49">
      <w:pPr>
        <w:pStyle w:val="Normalutanindragellerluft"/>
      </w:pPr>
      <w:r w:rsidRPr="00163021">
        <w:t>Investeringar i ny infrastruktur måste riktas till klimatvänliga transportslag. Vänster</w:t>
      </w:r>
      <w:r w:rsidR="00972CC7">
        <w:softHyphen/>
      </w:r>
      <w:r w:rsidRPr="00163021">
        <w:t>partiet vill bygga ut kollektivtrafiken genom att införa ett statligt investeringsstöd. Förslaget innebär ett investeringsstöd om 5</w:t>
      </w:r>
      <w:r w:rsidR="00290DC7">
        <w:t> </w:t>
      </w:r>
      <w:r w:rsidRPr="00163021">
        <w:t xml:space="preserve">miljarder kronor </w:t>
      </w:r>
      <w:r w:rsidRPr="00163021" w:rsidR="007D3939">
        <w:t>2025</w:t>
      </w:r>
      <w:r w:rsidRPr="00163021">
        <w:t>, varav 1</w:t>
      </w:r>
      <w:r w:rsidR="00290DC7">
        <w:t> </w:t>
      </w:r>
      <w:r w:rsidRPr="00163021">
        <w:t xml:space="preserve">miljard kronor avsätts till en </w:t>
      </w:r>
      <w:proofErr w:type="spellStart"/>
      <w:r w:rsidRPr="00163021">
        <w:t>elbusspremie</w:t>
      </w:r>
      <w:proofErr w:type="spellEnd"/>
      <w:r w:rsidRPr="00163021">
        <w:t>. Syftet med investeringsstödet är att säkerställa att nyinvesteringar genomförs för en utbyggnad av kollektivtrafiken och en omställning till fossilfria fordon. Vi vill prioritera s.k.</w:t>
      </w:r>
      <w:r w:rsidRPr="00163021">
        <w:rPr>
          <w:i/>
          <w:iCs/>
        </w:rPr>
        <w:t xml:space="preserve"> trimningsåtgärder </w:t>
      </w:r>
      <w:r w:rsidRPr="00163021">
        <w:t>som förbättrar tillgängligheten och styr trafiken mot mindre energiintensiva trafikslag och till kollektivtrafiken.</w:t>
      </w:r>
    </w:p>
    <w:p w:rsidRPr="00BC3A5A" w:rsidR="0014163A" w:rsidP="00351FC3" w:rsidRDefault="0014163A" w14:paraId="69C070D2" w14:textId="77777777">
      <w:pPr>
        <w:pStyle w:val="Normalutanindragellerluft"/>
        <w:rPr>
          <w:b/>
          <w:bCs/>
        </w:rPr>
      </w:pPr>
      <w:r w:rsidRPr="00BC3A5A">
        <w:rPr>
          <w:b/>
          <w:bCs/>
        </w:rPr>
        <w:t xml:space="preserve">Vänsterpartiets förslag: </w:t>
      </w:r>
    </w:p>
    <w:p w:rsidRPr="00163021" w:rsidR="0014163A" w:rsidP="0014163A" w:rsidRDefault="0014163A" w14:paraId="16B513D0" w14:textId="293FEE47">
      <w:pPr>
        <w:pStyle w:val="ListaPunkt"/>
      </w:pPr>
      <w:r w:rsidRPr="00163021">
        <w:t>Inför ett statligt investeringsstöd om 5</w:t>
      </w:r>
      <w:r w:rsidR="00290DC7">
        <w:t> </w:t>
      </w:r>
      <w:r w:rsidRPr="00163021">
        <w:t xml:space="preserve">miljarder kronor </w:t>
      </w:r>
      <w:r w:rsidRPr="00163021" w:rsidR="007D3939">
        <w:t>2025</w:t>
      </w:r>
      <w:r w:rsidRPr="00163021">
        <w:t xml:space="preserve"> till stöd för den regionala kollektivtrafiken.</w:t>
      </w:r>
    </w:p>
    <w:p w:rsidRPr="00163021" w:rsidR="0014163A" w:rsidP="0063084E" w:rsidRDefault="0014163A" w14:paraId="791A0705" w14:textId="52FF85D8">
      <w:pPr>
        <w:pStyle w:val="ListaPunkt"/>
      </w:pPr>
      <w:r w:rsidRPr="00163021">
        <w:t>Av detta ska 1</w:t>
      </w:r>
      <w:r w:rsidR="00294603">
        <w:t> </w:t>
      </w:r>
      <w:r w:rsidRPr="00163021">
        <w:t xml:space="preserve">miljard kronor avsättas till en </w:t>
      </w:r>
      <w:proofErr w:type="spellStart"/>
      <w:r w:rsidRPr="00163021">
        <w:t>elbusspremie</w:t>
      </w:r>
      <w:proofErr w:type="spellEnd"/>
      <w:r w:rsidRPr="00163021">
        <w:t xml:space="preserve">. </w:t>
      </w:r>
    </w:p>
    <w:p w:rsidRPr="005A4431" w:rsidR="005A1F7B" w:rsidP="005A4431" w:rsidRDefault="00294603" w14:paraId="7B5ADDF2" w14:textId="3B498E50">
      <w:pPr>
        <w:pStyle w:val="Rubrik1numrerat"/>
      </w:pPr>
      <w:r w:rsidRPr="005A4431">
        <w:t xml:space="preserve"> </w:t>
      </w:r>
      <w:bookmarkStart w:name="_Toc183173211" w:id="164"/>
      <w:r w:rsidRPr="005A4431" w:rsidR="005A1F7B">
        <w:t>Klimatklivet</w:t>
      </w:r>
      <w:bookmarkEnd w:id="164"/>
    </w:p>
    <w:p w:rsidRPr="00163021" w:rsidR="005A1F7B" w:rsidP="005A1F7B" w:rsidRDefault="005A1F7B" w14:paraId="68018AF1" w14:textId="1A12B2C3">
      <w:pPr>
        <w:pStyle w:val="Normalutanindragellerluft"/>
        <w:rPr>
          <w:rFonts w:eastAsia="Times New Roman"/>
          <w:lang w:eastAsia="sv-SE"/>
        </w:rPr>
      </w:pPr>
      <w:r w:rsidRPr="00163021">
        <w:rPr>
          <w:rFonts w:eastAsia="Times New Roman"/>
          <w:lang w:eastAsia="sv-SE"/>
        </w:rPr>
        <w:t>Vi ser ett ökande behov av klimatinvesteringar inom transportsektorn, industrin och jordbruket. Enligt Naturvårdsverket gör konjunkturläget att tillgången på investerings</w:t>
      </w:r>
      <w:r w:rsidR="00972CC7">
        <w:rPr>
          <w:rFonts w:eastAsia="Times New Roman"/>
          <w:lang w:eastAsia="sv-SE"/>
        </w:rPr>
        <w:softHyphen/>
      </w:r>
      <w:r w:rsidRPr="00163021">
        <w:rPr>
          <w:rFonts w:eastAsia="Times New Roman"/>
          <w:lang w:eastAsia="sv-SE"/>
        </w:rPr>
        <w:t xml:space="preserve">villigt privat </w:t>
      </w:r>
      <w:proofErr w:type="gramStart"/>
      <w:r w:rsidRPr="00163021">
        <w:rPr>
          <w:rFonts w:eastAsia="Times New Roman"/>
          <w:lang w:eastAsia="sv-SE"/>
        </w:rPr>
        <w:t>kapital minskar</w:t>
      </w:r>
      <w:proofErr w:type="gramEnd"/>
      <w:r w:rsidR="00294603">
        <w:rPr>
          <w:rFonts w:eastAsia="Times New Roman"/>
          <w:lang w:eastAsia="sv-SE"/>
        </w:rPr>
        <w:t>,</w:t>
      </w:r>
      <w:r w:rsidRPr="00163021">
        <w:rPr>
          <w:rFonts w:eastAsia="Times New Roman"/>
          <w:lang w:eastAsia="sv-SE"/>
        </w:rPr>
        <w:t xml:space="preserve"> och därmed ökar kostnaden för investeringarna. Det ställs då ökade krav på tillgång till offentligt kapital för en omställning av både nya och befintliga strukturer som till stor del är uppbyggda kring fossila bränslen och råvaror.</w:t>
      </w:r>
    </w:p>
    <w:p w:rsidRPr="00163021" w:rsidR="005A1F7B" w:rsidP="005A1F7B" w:rsidRDefault="005A1F7B" w14:paraId="49162B16" w14:textId="2A0A1830">
      <w:pPr>
        <w:rPr>
          <w:rFonts w:eastAsia="Times New Roman"/>
          <w:lang w:eastAsia="sv-SE"/>
        </w:rPr>
      </w:pPr>
      <w:r w:rsidRPr="00163021">
        <w:rPr>
          <w:rFonts w:eastAsia="Times New Roman"/>
          <w:lang w:eastAsia="sv-SE"/>
        </w:rPr>
        <w:t xml:space="preserve">Klimatklivet är ett investeringsstöd i syfte att minska utsläppen och kan t.ex. handla om ökad användning av biogas, </w:t>
      </w:r>
      <w:proofErr w:type="spellStart"/>
      <w:r w:rsidRPr="00163021">
        <w:rPr>
          <w:rFonts w:eastAsia="Times New Roman"/>
          <w:lang w:eastAsia="sv-SE"/>
        </w:rPr>
        <w:t>laddinfrastruktur</w:t>
      </w:r>
      <w:proofErr w:type="spellEnd"/>
      <w:r w:rsidRPr="00163021">
        <w:rPr>
          <w:rFonts w:eastAsia="Times New Roman"/>
          <w:lang w:eastAsia="sv-SE"/>
        </w:rPr>
        <w:t xml:space="preserve"> och elektrifiering, cirkulära flöden och jordbruk. En förutsättning för att kunna använda anslaget på ett effektivt sätt är att det finns möjlighet att teckna avtal om fleråriga projekt. På så sätt kan fler stora långsiktiga och effektiva klimatinvesteringar komma till stånd. </w:t>
      </w:r>
    </w:p>
    <w:p w:rsidRPr="00163021" w:rsidR="007A232B" w:rsidP="00FA37ED" w:rsidRDefault="005A1F7B" w14:paraId="56642EFC" w14:textId="5A60A467">
      <w:pPr>
        <w:rPr>
          <w:rFonts w:eastAsia="Times New Roman"/>
          <w:lang w:eastAsia="sv-SE"/>
        </w:rPr>
      </w:pPr>
      <w:r w:rsidRPr="00163021">
        <w:rPr>
          <w:rFonts w:eastAsia="Times New Roman"/>
          <w:lang w:eastAsia="sv-SE"/>
        </w:rPr>
        <w:t>Klimatklivet bör förstärkas och förlängas för att staten ska möjliggöra företagens behov av stöd för en grön omställning. Vänsterpartiet anser att Klimatklivet bör för</w:t>
      </w:r>
      <w:r w:rsidR="00972CC7">
        <w:rPr>
          <w:rFonts w:eastAsia="Times New Roman"/>
          <w:lang w:eastAsia="sv-SE"/>
        </w:rPr>
        <w:softHyphen/>
      </w:r>
      <w:r w:rsidRPr="00163021">
        <w:rPr>
          <w:rFonts w:eastAsia="Times New Roman"/>
          <w:lang w:eastAsia="sv-SE"/>
        </w:rPr>
        <w:t>längas till och med 2033 och att en årlig anslagsnivå bör uppgå till 7</w:t>
      </w:r>
      <w:r w:rsidR="00294603">
        <w:rPr>
          <w:rFonts w:eastAsia="Times New Roman"/>
          <w:lang w:eastAsia="sv-SE"/>
        </w:rPr>
        <w:t> </w:t>
      </w:r>
      <w:r w:rsidRPr="00163021">
        <w:rPr>
          <w:rFonts w:eastAsia="Times New Roman"/>
          <w:lang w:eastAsia="sv-SE"/>
        </w:rPr>
        <w:t>miljarder kronor årligen för att möjliggöra vår nationella omställning. Näringslivet behöver långsiktiga och förutsägbara förutsättningar och omställningen kräver stora investeringar.</w:t>
      </w:r>
    </w:p>
    <w:p w:rsidRPr="00BC3A5A" w:rsidR="005A1F7B" w:rsidP="005A1F7B" w:rsidRDefault="005A1F7B" w14:paraId="6EAAF195" w14:textId="77777777">
      <w:pPr>
        <w:pStyle w:val="Normalutanindragellerluft"/>
        <w:rPr>
          <w:rFonts w:eastAsia="Times New Roman"/>
          <w:b/>
          <w:bCs/>
          <w:lang w:eastAsia="sv-SE"/>
        </w:rPr>
      </w:pPr>
      <w:r w:rsidRPr="00BC3A5A">
        <w:rPr>
          <w:rFonts w:eastAsia="Times New Roman"/>
          <w:b/>
          <w:bCs/>
          <w:lang w:eastAsia="sv-SE"/>
        </w:rPr>
        <w:lastRenderedPageBreak/>
        <w:t>Vänsterpartiets förslag:</w:t>
      </w:r>
    </w:p>
    <w:p w:rsidRPr="00163021" w:rsidR="007A232B" w:rsidP="007855CA" w:rsidRDefault="007A232B" w14:paraId="0F3D159A" w14:textId="68BD1448">
      <w:pPr>
        <w:pStyle w:val="ListaPunkt"/>
        <w:rPr>
          <w:rFonts w:eastAsia="Times New Roman"/>
          <w:lang w:eastAsia="sv-SE"/>
        </w:rPr>
      </w:pPr>
      <w:r w:rsidRPr="00163021">
        <w:rPr>
          <w:rFonts w:eastAsia="Times New Roman"/>
          <w:lang w:eastAsia="sv-SE"/>
        </w:rPr>
        <w:t xml:space="preserve">Öka statliga insatser för att stärka den gröna omställningen inom industrin, jordbruket och transporter och för cirkulär ekonomi med </w:t>
      </w:r>
      <w:r w:rsidRPr="00163021" w:rsidR="002D6173">
        <w:rPr>
          <w:rFonts w:eastAsia="Times New Roman"/>
          <w:lang w:eastAsia="sv-SE"/>
        </w:rPr>
        <w:t>3,6</w:t>
      </w:r>
      <w:r w:rsidRPr="00163021">
        <w:rPr>
          <w:rFonts w:eastAsia="Times New Roman"/>
          <w:lang w:eastAsia="sv-SE"/>
        </w:rPr>
        <w:t xml:space="preserve"> miljarder kronor 2025.</w:t>
      </w:r>
    </w:p>
    <w:p w:rsidRPr="005A4431" w:rsidR="0096220B" w:rsidP="005A4431" w:rsidRDefault="00294603" w14:paraId="31C63EED" w14:textId="3C339BA7">
      <w:pPr>
        <w:pStyle w:val="Rubrik1numrerat"/>
      </w:pPr>
      <w:r w:rsidRPr="005A4431">
        <w:t xml:space="preserve"> </w:t>
      </w:r>
      <w:bookmarkStart w:name="_Toc183173212" w:id="165"/>
      <w:r w:rsidRPr="005A4431" w:rsidR="0063084E">
        <w:t>Värnet om naturen/skydda miljön</w:t>
      </w:r>
      <w:bookmarkEnd w:id="165"/>
      <w:r w:rsidRPr="005A4431" w:rsidR="0063084E">
        <w:t xml:space="preserve"> </w:t>
      </w:r>
    </w:p>
    <w:p w:rsidRPr="00163021" w:rsidR="005B7D39" w:rsidP="005B7D39" w:rsidRDefault="0063084E" w14:paraId="03B98700" w14:textId="01590747">
      <w:pPr>
        <w:pStyle w:val="Normalutanindragellerluft"/>
        <w:rPr>
          <w:rFonts w:eastAsia="Times New Roman"/>
          <w:lang w:eastAsia="sv-SE"/>
        </w:rPr>
      </w:pPr>
      <w:r w:rsidRPr="00163021">
        <w:rPr>
          <w:rFonts w:eastAsia="Times New Roman"/>
          <w:lang w:eastAsia="sv-SE"/>
        </w:rPr>
        <w:t xml:space="preserve">En fungerande natur med rik biologisk mångfald och ett ekosystem i balans är grunden för liv på jorden och framtida välfärd. </w:t>
      </w:r>
      <w:r w:rsidRPr="00163021" w:rsidR="005B7D39">
        <w:rPr>
          <w:rFonts w:eastAsia="Times New Roman"/>
          <w:lang w:eastAsia="sv-SE"/>
        </w:rPr>
        <w:t xml:space="preserve">Fler arter än någonsin i människans historia är på väg att försvinna. Även i Sverige är läget för den biologiska mångfalden allvarlig, vilket bekräftas i den senaste utvärderingen (2023) av våra miljömål. Behov av åtgärder är stort för att vända utvecklingen. Skydd av värdefull natur är en förutsättning för att uppnå krav inom EU och globala åtaganden för biologisk mångfald. Klimatkrisen och artkrisen måste mötas gemensamt. </w:t>
      </w:r>
    </w:p>
    <w:p w:rsidRPr="00163021" w:rsidR="0063084E" w:rsidP="005B7D39" w:rsidRDefault="0063084E" w14:paraId="2C38FCCA" w14:textId="488FDAC9">
      <w:pPr>
        <w:rPr>
          <w:rFonts w:eastAsia="Times New Roman"/>
          <w:lang w:eastAsia="sv-SE"/>
        </w:rPr>
      </w:pPr>
      <w:r w:rsidRPr="00163021">
        <w:rPr>
          <w:rFonts w:eastAsia="Times New Roman"/>
          <w:lang w:eastAsia="sv-SE"/>
        </w:rPr>
        <w:t>FN:s klimatpanel konstaterar att åtgärder för att bevara ekosystem är ett förhållande</w:t>
      </w:r>
      <w:r w:rsidR="00972CC7">
        <w:rPr>
          <w:rFonts w:eastAsia="Times New Roman"/>
          <w:lang w:eastAsia="sv-SE"/>
        </w:rPr>
        <w:softHyphen/>
      </w:r>
      <w:r w:rsidRPr="00163021">
        <w:rPr>
          <w:rFonts w:eastAsia="Times New Roman"/>
          <w:lang w:eastAsia="sv-SE"/>
        </w:rPr>
        <w:t>vis billigt sätt att minska utsläppen.</w:t>
      </w:r>
      <w:r w:rsidRPr="00163021">
        <w:rPr>
          <w:rStyle w:val="Fotnotsreferens"/>
          <w:rFonts w:eastAsia="Times New Roman"/>
          <w:lang w:eastAsia="sv-SE"/>
        </w:rPr>
        <w:footnoteReference w:id="102"/>
      </w:r>
      <w:r w:rsidRPr="00163021">
        <w:rPr>
          <w:rFonts w:eastAsia="Times New Roman"/>
          <w:lang w:eastAsia="sv-SE"/>
        </w:rPr>
        <w:t xml:space="preserve"> Skydd och restaurering av naturliga ekosystem erbjuder stora möjligheter genom att ta upp och låsa in koldioxid från atmosfären. EU har satt upp ett mål om att rättsligt skydda minst 30 procent av landytan samt 30 procent av havsområdet till 2030.</w:t>
      </w:r>
    </w:p>
    <w:p w:rsidRPr="00163021" w:rsidR="0063084E" w:rsidP="007D03AE" w:rsidRDefault="0063084E" w14:paraId="7DC3F6D7" w14:textId="51C922EA">
      <w:pPr>
        <w:rPr>
          <w:lang w:eastAsia="sv-SE"/>
        </w:rPr>
      </w:pPr>
      <w:r w:rsidRPr="00163021">
        <w:rPr>
          <w:lang w:eastAsia="sv-SE"/>
        </w:rPr>
        <w:t>Om inte ytterliga resurser tillförs för att stärka skyddet av värdefull natur riskerar höga naturvärden i Sverige att förloras genom avverkning. Markägare riskerar dessutom att komma i kläm då de inte kan få ersättning för att skogen skyddas. Besöksnäringen är den snabbast växande näringen i världen</w:t>
      </w:r>
      <w:r w:rsidR="00294603">
        <w:rPr>
          <w:lang w:eastAsia="sv-SE"/>
        </w:rPr>
        <w:t>,</w:t>
      </w:r>
      <w:r w:rsidRPr="00163021">
        <w:rPr>
          <w:lang w:eastAsia="sv-SE"/>
        </w:rPr>
        <w:t xml:space="preserve"> och potentialen i framtiden för friluftsliv och naturturism</w:t>
      </w:r>
      <w:r w:rsidRPr="00163021" w:rsidR="005B7D39">
        <w:rPr>
          <w:lang w:eastAsia="sv-SE"/>
        </w:rPr>
        <w:t>, inte minst</w:t>
      </w:r>
      <w:r w:rsidRPr="00163021">
        <w:rPr>
          <w:lang w:eastAsia="sv-SE"/>
        </w:rPr>
        <w:t xml:space="preserve"> i den fjällnära regionen</w:t>
      </w:r>
      <w:r w:rsidRPr="00163021" w:rsidR="005B7D39">
        <w:rPr>
          <w:lang w:eastAsia="sv-SE"/>
        </w:rPr>
        <w:t>,</w:t>
      </w:r>
      <w:r w:rsidRPr="00163021">
        <w:rPr>
          <w:lang w:eastAsia="sv-SE"/>
        </w:rPr>
        <w:t xml:space="preserve"> bedöms som stor. Enligt Naturvårds</w:t>
      </w:r>
      <w:r w:rsidR="00972CC7">
        <w:rPr>
          <w:lang w:eastAsia="sv-SE"/>
        </w:rPr>
        <w:softHyphen/>
      </w:r>
      <w:r w:rsidRPr="00163021">
        <w:rPr>
          <w:lang w:eastAsia="sv-SE"/>
        </w:rPr>
        <w:t>verket är skogsägarnas intresse för att skydda sina värdefulla skogar mycket högt. Det speglas inte minst av att myndigheten redan i september 2023 hade intecknat hela det årets anslag för områdesskydd. Utifrån inkomna intresseanmälningar från markägare om formellt skydd har Naturvårdsverket totalt omkring 75</w:t>
      </w:r>
      <w:r w:rsidR="00294603">
        <w:rPr>
          <w:lang w:eastAsia="sv-SE"/>
        </w:rPr>
        <w:t> </w:t>
      </w:r>
      <w:r w:rsidRPr="00163021">
        <w:rPr>
          <w:lang w:eastAsia="sv-SE"/>
        </w:rPr>
        <w:t>000 ha skogsmark som väntar på avtal om ersättning.</w:t>
      </w:r>
    </w:p>
    <w:p w:rsidRPr="00163021" w:rsidR="0063084E" w:rsidP="0063084E" w:rsidRDefault="0063084E" w14:paraId="0DEFDCE5" w14:textId="5BB162C4">
      <w:pPr>
        <w:rPr>
          <w:rFonts w:eastAsia="Times New Roman"/>
          <w:lang w:eastAsia="sv-SE"/>
        </w:rPr>
      </w:pPr>
      <w:r w:rsidRPr="00163021">
        <w:rPr>
          <w:rFonts w:eastAsia="Times New Roman"/>
          <w:lang w:eastAsia="sv-SE"/>
        </w:rPr>
        <w:t xml:space="preserve">Att restaurera våtmarker och </w:t>
      </w:r>
      <w:proofErr w:type="spellStart"/>
      <w:r w:rsidRPr="00163021">
        <w:rPr>
          <w:rFonts w:eastAsia="Times New Roman"/>
          <w:lang w:eastAsia="sv-SE"/>
        </w:rPr>
        <w:t>återväta</w:t>
      </w:r>
      <w:proofErr w:type="spellEnd"/>
      <w:r w:rsidRPr="00163021">
        <w:rPr>
          <w:rFonts w:eastAsia="Times New Roman"/>
          <w:lang w:eastAsia="sv-SE"/>
        </w:rPr>
        <w:t xml:space="preserve"> torvmarker ger många vinster för miljön och klimatet. Genom att binda kol i våtmarker kan utsläppen av växthusgaser minska. Att anlägga våtmarker har även stor betydelse för den biologiska mångfalden då stora delar av landet tidigare dikats ut. Våtmarker stärker även landskapets skydd mot torka, översvämning och brand, vilket är av stor betydelse ur klimatanpassningsperspektiv. Vänsterpartiet vill därför öka satsningar på återskapande av våtmarker och genomföra dessa långsiktigt. </w:t>
      </w:r>
    </w:p>
    <w:p w:rsidRPr="00163021" w:rsidR="00C777D9" w:rsidP="00C777D9" w:rsidRDefault="007D03AE" w14:paraId="1CE110A9" w14:textId="59AA88CA">
      <w:pPr>
        <w:rPr>
          <w:rFonts w:eastAsia="Times New Roman"/>
          <w:lang w:eastAsia="sv-SE"/>
        </w:rPr>
      </w:pPr>
      <w:r w:rsidRPr="00163021">
        <w:rPr>
          <w:rFonts w:eastAsia="Times New Roman"/>
          <w:lang w:eastAsia="sv-SE"/>
        </w:rPr>
        <w:t xml:space="preserve">År 2023 halverades nästan anslaget </w:t>
      </w:r>
      <w:r w:rsidRPr="00163021">
        <w:rPr>
          <w:rFonts w:eastAsia="Times New Roman"/>
          <w:i/>
          <w:iCs/>
          <w:lang w:eastAsia="sv-SE"/>
        </w:rPr>
        <w:t>Åtgärder för värdefull natur</w:t>
      </w:r>
      <w:r w:rsidRPr="00163021">
        <w:rPr>
          <w:rFonts w:eastAsia="Times New Roman"/>
          <w:lang w:eastAsia="sv-SE"/>
        </w:rPr>
        <w:t>, som fortsatt är på låg nivå. Anslaget har en avgörande betydelse för Sveriges möjligheter att bevara och restaurera naturvärden samt tillgängliggöra upplevelsevärden i skyddad natur och bidra till minskade klimatutsläpp.</w:t>
      </w:r>
    </w:p>
    <w:p w:rsidRPr="00163021" w:rsidR="007A232B" w:rsidP="00FA37ED" w:rsidRDefault="00C777D9" w14:paraId="2089BF2D" w14:textId="2C4D594E">
      <w:pPr>
        <w:rPr>
          <w:rFonts w:eastAsia="Times New Roman"/>
          <w:lang w:eastAsia="sv-SE"/>
        </w:rPr>
      </w:pPr>
      <w:r w:rsidRPr="00163021">
        <w:rPr>
          <w:rFonts w:eastAsia="Times New Roman"/>
          <w:lang w:eastAsia="sv-SE"/>
        </w:rPr>
        <w:t>All markanvändning har påverkan på miljö och klimat. Sverige har goda förut</w:t>
      </w:r>
      <w:r w:rsidR="00972CC7">
        <w:rPr>
          <w:rFonts w:eastAsia="Times New Roman"/>
          <w:lang w:eastAsia="sv-SE"/>
        </w:rPr>
        <w:softHyphen/>
      </w:r>
      <w:r w:rsidRPr="00163021">
        <w:rPr>
          <w:rFonts w:eastAsia="Times New Roman"/>
          <w:lang w:eastAsia="sv-SE"/>
        </w:rPr>
        <w:t xml:space="preserve">sättningar att utveckla ett hållbart jordbruk som i framtiden både bidrar till den globala livsmedelsförsörjningen och stärker vår nationella självförsörjning av livsmedel. För att uppnå ett ekologiskt hållbart och fossilfritt jordbruk måste stöd och styrmedel utformas inom jordbrukssektorn så att de bidrar till att vi når våra miljö- och klimatmål och de </w:t>
      </w:r>
      <w:r w:rsidRPr="00163021">
        <w:rPr>
          <w:rFonts w:eastAsia="Times New Roman"/>
          <w:lang w:eastAsia="sv-SE"/>
        </w:rPr>
        <w:lastRenderedPageBreak/>
        <w:t>globala hållbarhetsmålen.</w:t>
      </w:r>
      <w:r w:rsidRPr="00163021" w:rsidR="005B7D39">
        <w:rPr>
          <w:rFonts w:eastAsia="Times New Roman"/>
          <w:lang w:eastAsia="sv-SE"/>
        </w:rPr>
        <w:t xml:space="preserve"> </w:t>
      </w:r>
      <w:r w:rsidRPr="00163021">
        <w:rPr>
          <w:rFonts w:eastAsia="Times New Roman"/>
          <w:lang w:eastAsia="sv-SE"/>
        </w:rPr>
        <w:t>Vänsterpartiet vill bl.a. se ett stärkt stöd för produktion och förädling av växtbasera</w:t>
      </w:r>
      <w:r w:rsidR="00D6402B">
        <w:rPr>
          <w:rFonts w:eastAsia="Times New Roman"/>
          <w:lang w:eastAsia="sv-SE"/>
        </w:rPr>
        <w:t>d</w:t>
      </w:r>
      <w:r w:rsidRPr="00163021">
        <w:rPr>
          <w:rFonts w:eastAsia="Times New Roman"/>
          <w:lang w:eastAsia="sv-SE"/>
        </w:rPr>
        <w:t xml:space="preserve"> mat, ett </w:t>
      </w:r>
      <w:r w:rsidRPr="00163021" w:rsidR="005B7D39">
        <w:rPr>
          <w:rFonts w:eastAsia="Times New Roman"/>
          <w:lang w:eastAsia="sv-SE"/>
        </w:rPr>
        <w:t>investeringsstöd</w:t>
      </w:r>
      <w:r w:rsidRPr="00163021">
        <w:rPr>
          <w:rFonts w:eastAsia="Times New Roman"/>
          <w:lang w:eastAsia="sv-SE"/>
        </w:rPr>
        <w:t xml:space="preserve"> för klimatanpassning i jordbruket, ökat stöd för anläggande och skötsel av vå</w:t>
      </w:r>
      <w:r w:rsidRPr="00163021" w:rsidR="005B7D39">
        <w:rPr>
          <w:rFonts w:eastAsia="Times New Roman"/>
          <w:lang w:eastAsia="sv-SE"/>
        </w:rPr>
        <w:t>t</w:t>
      </w:r>
      <w:r w:rsidRPr="00163021">
        <w:rPr>
          <w:rFonts w:eastAsia="Times New Roman"/>
          <w:lang w:eastAsia="sv-SE"/>
        </w:rPr>
        <w:t>marker i jordbrukslandskapet och ett omställningsstöd för övergång till ett kalhyggesfritt skogsbruk.</w:t>
      </w:r>
    </w:p>
    <w:p w:rsidRPr="00BC3A5A" w:rsidR="0063084E" w:rsidP="007D03AE" w:rsidRDefault="0063084E" w14:paraId="0C5A1F27" w14:textId="77777777">
      <w:pPr>
        <w:pStyle w:val="Normalutanindragellerluft"/>
        <w:rPr>
          <w:rFonts w:eastAsia="Times New Roman"/>
          <w:b/>
          <w:bCs/>
          <w:lang w:eastAsia="sv-SE"/>
        </w:rPr>
      </w:pPr>
      <w:r w:rsidRPr="00BC3A5A">
        <w:rPr>
          <w:rFonts w:eastAsia="Times New Roman"/>
          <w:b/>
          <w:bCs/>
          <w:lang w:eastAsia="sv-SE"/>
        </w:rPr>
        <w:t>Vänsterpartiets förslag:</w:t>
      </w:r>
    </w:p>
    <w:p w:rsidRPr="00163021" w:rsidR="007D03AE" w:rsidP="009168F5" w:rsidRDefault="0063084E" w14:paraId="40B16DA0" w14:textId="6DA47C6D">
      <w:pPr>
        <w:pStyle w:val="ListaPunkt"/>
        <w:rPr>
          <w:rFonts w:eastAsia="Times New Roman"/>
          <w:lang w:eastAsia="sv-SE"/>
        </w:rPr>
      </w:pPr>
      <w:r w:rsidRPr="00163021">
        <w:rPr>
          <w:rFonts w:eastAsia="Times New Roman"/>
          <w:lang w:eastAsia="sv-SE"/>
        </w:rPr>
        <w:t xml:space="preserve">Satsa mer på åtgärder för värdefull natur, inklusive att öka takten i återskapandet av våtmarker med </w:t>
      </w:r>
      <w:r w:rsidRPr="00163021" w:rsidR="007D03AE">
        <w:rPr>
          <w:rFonts w:eastAsia="Times New Roman"/>
          <w:lang w:eastAsia="sv-SE"/>
        </w:rPr>
        <w:t>2,</w:t>
      </w:r>
      <w:r w:rsidRPr="00163021" w:rsidR="00254C60">
        <w:rPr>
          <w:rFonts w:eastAsia="Times New Roman"/>
          <w:lang w:eastAsia="sv-SE"/>
        </w:rPr>
        <w:t>3</w:t>
      </w:r>
      <w:r w:rsidRPr="00163021">
        <w:rPr>
          <w:rFonts w:eastAsia="Times New Roman"/>
          <w:lang w:eastAsia="sv-SE"/>
        </w:rPr>
        <w:t xml:space="preserve"> miljarder kronor 202</w:t>
      </w:r>
      <w:r w:rsidRPr="00163021" w:rsidR="007D03AE">
        <w:rPr>
          <w:rFonts w:eastAsia="Times New Roman"/>
          <w:lang w:eastAsia="sv-SE"/>
        </w:rPr>
        <w:t>5</w:t>
      </w:r>
      <w:r w:rsidRPr="00163021">
        <w:rPr>
          <w:rFonts w:eastAsia="Times New Roman"/>
          <w:lang w:eastAsia="sv-SE"/>
        </w:rPr>
        <w:t xml:space="preserve">. </w:t>
      </w:r>
    </w:p>
    <w:p w:rsidRPr="00163021" w:rsidR="007D03AE" w:rsidP="009168F5" w:rsidRDefault="0063084E" w14:paraId="4CB243CF" w14:textId="236C6615">
      <w:pPr>
        <w:pStyle w:val="ListaPunkt"/>
        <w:rPr>
          <w:rFonts w:eastAsia="Times New Roman"/>
          <w:lang w:eastAsia="sv-SE"/>
        </w:rPr>
      </w:pPr>
      <w:r w:rsidRPr="00163021">
        <w:rPr>
          <w:rFonts w:eastAsia="Times New Roman"/>
          <w:lang w:eastAsia="sv-SE"/>
        </w:rPr>
        <w:t xml:space="preserve">Stärk skyddet av värdefull natur med </w:t>
      </w:r>
      <w:r w:rsidRPr="00163021" w:rsidR="007D03AE">
        <w:rPr>
          <w:rFonts w:eastAsia="Times New Roman"/>
          <w:lang w:eastAsia="sv-SE"/>
        </w:rPr>
        <w:t>3,</w:t>
      </w:r>
      <w:r w:rsidRPr="00163021" w:rsidR="007A232B">
        <w:rPr>
          <w:rFonts w:eastAsia="Times New Roman"/>
          <w:lang w:eastAsia="sv-SE"/>
        </w:rPr>
        <w:t>7</w:t>
      </w:r>
      <w:r w:rsidRPr="00163021" w:rsidR="007D03AE">
        <w:rPr>
          <w:rFonts w:eastAsia="Times New Roman"/>
          <w:lang w:eastAsia="sv-SE"/>
        </w:rPr>
        <w:t xml:space="preserve"> </w:t>
      </w:r>
      <w:r w:rsidRPr="00163021">
        <w:rPr>
          <w:rFonts w:eastAsia="Times New Roman"/>
          <w:lang w:eastAsia="sv-SE"/>
        </w:rPr>
        <w:t>miljarder kronor 202</w:t>
      </w:r>
      <w:r w:rsidRPr="00163021" w:rsidR="007D03AE">
        <w:rPr>
          <w:rFonts w:eastAsia="Times New Roman"/>
          <w:lang w:eastAsia="sv-SE"/>
        </w:rPr>
        <w:t>5</w:t>
      </w:r>
      <w:r w:rsidRPr="00163021">
        <w:rPr>
          <w:rFonts w:eastAsia="Times New Roman"/>
          <w:lang w:eastAsia="sv-SE"/>
        </w:rPr>
        <w:t>.</w:t>
      </w:r>
    </w:p>
    <w:p w:rsidRPr="005A4431" w:rsidR="00C80048" w:rsidP="005A4431" w:rsidRDefault="00D6402B" w14:paraId="2F2D8E0A" w14:textId="51E8FC0F">
      <w:pPr>
        <w:pStyle w:val="Rubrik1numrerat"/>
      </w:pPr>
      <w:r w:rsidRPr="005A4431">
        <w:t xml:space="preserve"> </w:t>
      </w:r>
      <w:bookmarkStart w:name="_Toc183173213" w:id="166"/>
      <w:r w:rsidRPr="005A4431" w:rsidR="00903256">
        <w:t>Ett enhetligt och rättvist skattesystem</w:t>
      </w:r>
      <w:bookmarkEnd w:id="166"/>
    </w:p>
    <w:p w:rsidRPr="005A4431" w:rsidR="00903256" w:rsidP="00B74C4C" w:rsidRDefault="00D6402B" w14:paraId="0E046961" w14:textId="0C2B8F29">
      <w:pPr>
        <w:pStyle w:val="Rubrik2numrerat"/>
        <w:spacing w:before="440"/>
      </w:pPr>
      <w:r w:rsidRPr="005A4431">
        <w:t xml:space="preserve"> </w:t>
      </w:r>
      <w:bookmarkStart w:name="_Toc183173214" w:id="167"/>
      <w:r w:rsidRPr="005A4431" w:rsidR="00903256">
        <w:t>Målen för skattepolitiken</w:t>
      </w:r>
      <w:bookmarkEnd w:id="167"/>
    </w:p>
    <w:p w:rsidRPr="00163021" w:rsidR="00903256" w:rsidP="008279A6" w:rsidRDefault="00903256" w14:paraId="3B8EFC65" w14:textId="00B5A333">
      <w:pPr>
        <w:pStyle w:val="Normalutanindragellerluft"/>
      </w:pPr>
      <w:bookmarkStart w:name="_Hlk144285911" w:id="168"/>
      <w:r w:rsidRPr="00163021">
        <w:t>En politik för hållbar tillväxt, ökad jämlikhet och full sysselsättning behöver under</w:t>
      </w:r>
      <w:r w:rsidR="00972CC7">
        <w:softHyphen/>
      </w:r>
      <w:r w:rsidRPr="00163021">
        <w:t>stödjas av en hög kvalitet i välfärdstjänster samt trygga och kostnadseffektiva försäkringssystem. Skatterna fyller i detta hänseende flera viktiga funktioner. De ska vara en stabil finansiering av offentliga investeringar, utbildning och en aktiv arbets</w:t>
      </w:r>
      <w:r w:rsidR="00972CC7">
        <w:softHyphen/>
      </w:r>
      <w:r w:rsidRPr="00163021">
        <w:t>marknads- och näringspolitik. Därtill bör de jämna ut inkomster, konsumtion och sparande mellan olika inkomstgrupper och vara styrande i klimat- och miljöpolitiken. Det finns ett samband mellan ett relativt högt skatteuttag och hög sysselsättning. Skatte</w:t>
      </w:r>
      <w:r w:rsidR="00972CC7">
        <w:softHyphen/>
      </w:r>
      <w:r w:rsidRPr="00163021">
        <w:t xml:space="preserve">finansierad äldreomsorg, förskola och fritis gör det möjligt för flera att kombinera yrkes- och familjeliv. </w:t>
      </w:r>
    </w:p>
    <w:p w:rsidRPr="00163021" w:rsidR="00903256" w:rsidP="00903256" w:rsidRDefault="00903256" w14:paraId="1E55D7B2" w14:textId="392D0712">
      <w:r w:rsidRPr="00163021">
        <w:t>Skatternas huvudsakliga uppgift är att finansiera välfärden och övriga delar av det offentliga åtagandet. För att skattesystemet ska uppfattas som legitimt är det viktigt att skattereglerna är generella, enkla och med breda skattebaser. Detta var också utgångs</w:t>
      </w:r>
      <w:r w:rsidR="00972CC7">
        <w:softHyphen/>
      </w:r>
      <w:r w:rsidRPr="00163021">
        <w:t>punkten för den stora skattereformen i början av 1990-talet. Denna resulterade i lägre skatter på arbete, skärpt beskattning av kapital och minskade möjligheter till skatte</w:t>
      </w:r>
      <w:r w:rsidR="00972CC7">
        <w:softHyphen/>
      </w:r>
      <w:r w:rsidRPr="00163021">
        <w:t>planering. Sedan dess har det gjorts många avsteg från dessa principer. Skattesystemet har utvecklats till att bli ett sammelsurium av olika avdrag, reduktioner och ned</w:t>
      </w:r>
      <w:r w:rsidR="00972CC7">
        <w:softHyphen/>
      </w:r>
      <w:r w:rsidRPr="00163021">
        <w:t>sättningar av olika skatter. Skatterna har också sänkts kraftigt sedan skattereformen. Mellan 1990 och 2024 har skattekvoten sänkts från 49,8 procent av BNP till 41</w:t>
      </w:r>
      <w:r w:rsidRPr="00163021" w:rsidR="00EB04FC">
        <w:t>,1</w:t>
      </w:r>
      <w:r w:rsidRPr="00163021">
        <w:t xml:space="preserve"> procent (se figur </w:t>
      </w:r>
      <w:r w:rsidRPr="00163021" w:rsidR="00E92606">
        <w:t>33</w:t>
      </w:r>
      <w:r w:rsidRPr="00163021">
        <w:t>), vilket motsvarar 56</w:t>
      </w:r>
      <w:r w:rsidRPr="00163021" w:rsidR="00EB04FC">
        <w:t>0</w:t>
      </w:r>
      <w:r w:rsidRPr="00163021">
        <w:t xml:space="preserve"> miljarder kronor i mindre skatteinkomster varje år</w:t>
      </w:r>
      <w:r w:rsidRPr="00163021" w:rsidR="00311384">
        <w:t>.</w:t>
      </w:r>
    </w:p>
    <w:p w:rsidRPr="00163021" w:rsidR="00311384" w:rsidP="001D1467" w:rsidRDefault="001D1467" w14:paraId="3DAA24B7" w14:textId="466F4D61">
      <w:pPr>
        <w:pStyle w:val="Tabellrubrik"/>
      </w:pPr>
      <w:r w:rsidRPr="00163021">
        <w:lastRenderedPageBreak/>
        <w:t xml:space="preserve">Figur </w:t>
      </w:r>
      <w:r w:rsidRPr="00163021" w:rsidR="0058704B">
        <w:t>3</w:t>
      </w:r>
      <w:r w:rsidRPr="00163021" w:rsidR="00EE5EB9">
        <w:t>3</w:t>
      </w:r>
      <w:r w:rsidRPr="00163021">
        <w:t xml:space="preserve"> Skattekvoten, 1980</w:t>
      </w:r>
      <w:r w:rsidRPr="00163021" w:rsidR="00EB04FC">
        <w:t>–</w:t>
      </w:r>
      <w:r w:rsidRPr="00163021">
        <w:t>2024</w:t>
      </w:r>
    </w:p>
    <w:p w:rsidRPr="00163021" w:rsidR="001D1467" w:rsidP="001D1467" w:rsidRDefault="001D1467" w14:paraId="3F7C5052" w14:textId="66CC4D03">
      <w:pPr>
        <w:pStyle w:val="Tabellunderrubrik"/>
      </w:pPr>
      <w:r w:rsidRPr="00163021">
        <w:t>Procent av BNP</w:t>
      </w:r>
    </w:p>
    <w:p w:rsidRPr="00163021" w:rsidR="001D1467" w:rsidP="001D1467" w:rsidRDefault="001D1467" w14:paraId="46B3677F" w14:textId="58E54FD0">
      <w:pPr>
        <w:pStyle w:val="Tabellunderrubrik"/>
      </w:pPr>
      <w:r w:rsidRPr="00163021">
        <w:rPr>
          <w:noProof/>
          <w14:numSpacing w14:val="default"/>
        </w:rPr>
        <w:drawing>
          <wp:inline distT="0" distB="0" distL="0" distR="0" wp14:anchorId="22209E1A" wp14:editId="286F6E5B">
            <wp:extent cx="5400000" cy="3240000"/>
            <wp:effectExtent l="0" t="0" r="10795" b="17780"/>
            <wp:docPr id="3" name="Diagram 3" descr="">
              <a:extLst xmlns:a="http://schemas.openxmlformats.org/drawingml/2006/main">
                <a:ext uri="{FF2B5EF4-FFF2-40B4-BE49-F238E27FC236}">
                  <a16:creationId xmlns:a16="http://schemas.microsoft.com/office/drawing/2014/main" id="{60BA22D0-1A37-4961-B438-82424053A28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Pr="00163021" w:rsidR="001D1467" w:rsidP="00FA37ED" w:rsidRDefault="001D1467" w14:paraId="7033C450" w14:textId="519D37C3">
      <w:pPr>
        <w:pStyle w:val="Klla"/>
      </w:pPr>
      <w:r w:rsidRPr="00163021">
        <w:t>Källa: Konjunkturinstitutet och BP25</w:t>
      </w:r>
      <w:r w:rsidR="00D6402B">
        <w:t>.</w:t>
      </w:r>
    </w:p>
    <w:p w:rsidRPr="00163021" w:rsidR="00903256" w:rsidP="00B74C4C" w:rsidRDefault="00903256" w14:paraId="7775878E" w14:textId="0F74FE6E">
      <w:pPr>
        <w:pStyle w:val="Normalutanindragellerluft"/>
        <w:spacing w:before="150"/>
      </w:pPr>
      <w:r w:rsidRPr="00163021">
        <w:t>Skattesänkningarna har satt press på de offentliga välfärdstjänsterna och ökat den ekonomiska ojämlikheten. Sverige behöver en ny stor skattereform, som ökar skatte</w:t>
      </w:r>
      <w:r w:rsidR="00972CC7">
        <w:softHyphen/>
      </w:r>
      <w:r w:rsidRPr="00163021">
        <w:t>intäkterna och stärker likformigheten i skattesystemet.</w:t>
      </w:r>
    </w:p>
    <w:p w:rsidRPr="005A4431" w:rsidR="001D1467" w:rsidP="005A4431" w:rsidRDefault="00D6402B" w14:paraId="006760C9" w14:textId="17710C1C">
      <w:pPr>
        <w:pStyle w:val="Rubrik2numrerat"/>
      </w:pPr>
      <w:r w:rsidRPr="005A4431">
        <w:t xml:space="preserve"> </w:t>
      </w:r>
      <w:bookmarkStart w:name="_Toc183173215" w:id="169"/>
      <w:r w:rsidRPr="005A4431" w:rsidR="00592528">
        <w:t>Extrem skattepolitik</w:t>
      </w:r>
      <w:r w:rsidRPr="005A4431" w:rsidR="003862E1">
        <w:t xml:space="preserve"> i BP25</w:t>
      </w:r>
      <w:bookmarkEnd w:id="169"/>
    </w:p>
    <w:p w:rsidRPr="00163021" w:rsidR="00B923C3" w:rsidP="008279A6" w:rsidRDefault="0003739A" w14:paraId="3AEE8106" w14:textId="165180FA">
      <w:pPr>
        <w:pStyle w:val="Normalutanindragellerluft"/>
      </w:pPr>
      <w:r w:rsidRPr="00163021">
        <w:t>Sverige står inför flera stora utmaningar, som samtliga kräver offentliga åtaganden. Försvaret behöver rustas upp, fler poliser anställas</w:t>
      </w:r>
      <w:r w:rsidR="00D6402B">
        <w:t>,</w:t>
      </w:r>
      <w:r w:rsidRPr="00163021">
        <w:t xml:space="preserve"> och välfärden behöver ett åter</w:t>
      </w:r>
      <w:r w:rsidR="00972CC7">
        <w:softHyphen/>
      </w:r>
      <w:r w:rsidRPr="00163021">
        <w:t xml:space="preserve">hämtningsprogram. Samtidigt står vi inför ett klimatnödläge som kräver stora statliga investeringar. I detta läge väljer regeringen att lägga </w:t>
      </w:r>
      <w:r w:rsidRPr="00163021" w:rsidR="001C5CD4">
        <w:t>cirka 30</w:t>
      </w:r>
      <w:r w:rsidRPr="00163021">
        <w:t xml:space="preserve"> miljarder kronor på skattesänkningar, vilket motsvarar </w:t>
      </w:r>
      <w:r w:rsidRPr="00163021" w:rsidR="001C5CD4">
        <w:t>50</w:t>
      </w:r>
      <w:r w:rsidRPr="00163021">
        <w:t xml:space="preserve"> procent av regeringens reformutrymme. Det är tondövt och fantasilöst. </w:t>
      </w:r>
      <w:r w:rsidRPr="00163021" w:rsidR="00237288">
        <w:t xml:space="preserve">Skattesänkningarna kommer inte </w:t>
      </w:r>
      <w:r w:rsidR="00D6402B">
        <w:t xml:space="preserve">att </w:t>
      </w:r>
      <w:r w:rsidRPr="00163021" w:rsidR="00237288">
        <w:t xml:space="preserve">stärka Sveriges konkurrenskraft eller öka sysselsättningen. </w:t>
      </w:r>
      <w:r w:rsidRPr="00163021" w:rsidR="00923DE7">
        <w:t xml:space="preserve">I budgetpropositionen är det tydligt vilket </w:t>
      </w:r>
      <w:proofErr w:type="gramStart"/>
      <w:r w:rsidRPr="00163021" w:rsidR="00923DE7">
        <w:t>intresse regeringen</w:t>
      </w:r>
      <w:proofErr w:type="gramEnd"/>
      <w:r w:rsidRPr="00163021" w:rsidR="00923DE7">
        <w:t xml:space="preserve"> </w:t>
      </w:r>
      <w:r w:rsidRPr="00163021" w:rsidR="00574553">
        <w:t>företräder</w:t>
      </w:r>
      <w:r w:rsidRPr="00163021" w:rsidR="00923DE7">
        <w:t>, de välbeställda. Regeringen väljer att lägga över 4</w:t>
      </w:r>
      <w:r w:rsidR="00D6402B">
        <w:t> </w:t>
      </w:r>
      <w:r w:rsidRPr="00163021" w:rsidR="00923DE7">
        <w:t>miljarder kronor på att enbart sänka skatten för dem med inkomster över 800 000 kronor</w:t>
      </w:r>
      <w:r w:rsidRPr="00163021" w:rsidR="002B405C">
        <w:t>.</w:t>
      </w:r>
      <w:r w:rsidRPr="00163021" w:rsidR="002B405C">
        <w:rPr>
          <w:color w:val="FF0000"/>
        </w:rPr>
        <w:t xml:space="preserve"> </w:t>
      </w:r>
      <w:r w:rsidRPr="00163021" w:rsidR="00457A11">
        <w:t xml:space="preserve">Till denna skattesänkning som enbart riktar sig till höginkomsttagarna väljer regeringen också att höja skiktgränsen för statlig inkomstskatt så att brytpunkten hamnar på </w:t>
      </w:r>
      <w:r w:rsidRPr="00163021" w:rsidR="003308B6">
        <w:t xml:space="preserve">53 590 </w:t>
      </w:r>
      <w:r w:rsidRPr="00163021" w:rsidR="00457A11">
        <w:t xml:space="preserve">kronor i månaden. </w:t>
      </w:r>
      <w:r w:rsidRPr="00163021" w:rsidR="000F7D9C">
        <w:t xml:space="preserve">I figuren nedan </w:t>
      </w:r>
      <w:r w:rsidRPr="00163021" w:rsidR="003308B6">
        <w:t xml:space="preserve">visas andelen av de skattskyldiga som betalar statlig inkomstskatt. Tanken bakom den </w:t>
      </w:r>
      <w:r w:rsidRPr="00163021" w:rsidR="00EC7A18">
        <w:t xml:space="preserve">stora </w:t>
      </w:r>
      <w:r w:rsidRPr="00163021" w:rsidR="003308B6">
        <w:t xml:space="preserve">skattereformen på 1990-talet var att andelen som betalar statlig inkomstskatt skulle ligga på en konstant nivå. Denna princip är nu bruten då andelen som betalar statlig inkomstskatt kraftigt har minskat och </w:t>
      </w:r>
      <w:r w:rsidRPr="00163021" w:rsidR="00D6402B">
        <w:t xml:space="preserve">nu </w:t>
      </w:r>
      <w:r w:rsidRPr="00163021" w:rsidR="003308B6">
        <w:t>ligger på den näst lägsta nivå</w:t>
      </w:r>
      <w:r w:rsidR="00D6402B">
        <w:t>n</w:t>
      </w:r>
      <w:r w:rsidRPr="00163021" w:rsidR="003308B6">
        <w:t xml:space="preserve"> sedan systemet infördes.</w:t>
      </w:r>
    </w:p>
    <w:p w:rsidRPr="00163021" w:rsidR="00457A11" w:rsidP="00457A11" w:rsidRDefault="00457A11" w14:paraId="344CEEBE" w14:textId="701C8681">
      <w:pPr>
        <w:pStyle w:val="Tabellrubrik"/>
        <w:rPr>
          <w:b w:val="0"/>
          <w:bCs/>
          <w:color w:val="FF0000"/>
        </w:rPr>
      </w:pPr>
      <w:r w:rsidRPr="00163021">
        <w:lastRenderedPageBreak/>
        <w:t xml:space="preserve">Figur </w:t>
      </w:r>
      <w:r w:rsidRPr="00163021" w:rsidR="0058704B">
        <w:t>3</w:t>
      </w:r>
      <w:r w:rsidRPr="00163021" w:rsidR="00EE5EB9">
        <w:t>4</w:t>
      </w:r>
      <w:r w:rsidRPr="00163021">
        <w:t xml:space="preserve"> Andel som betalar statlig inkomstskatt</w:t>
      </w:r>
      <w:r w:rsidRPr="00163021" w:rsidR="00F42AE8">
        <w:t>,</w:t>
      </w:r>
      <w:r w:rsidRPr="00163021" w:rsidR="00160A1A">
        <w:t xml:space="preserve"> 2000</w:t>
      </w:r>
      <w:r w:rsidRPr="00163021" w:rsidR="00F42AE8">
        <w:t>–2025</w:t>
      </w:r>
    </w:p>
    <w:p w:rsidRPr="00163021" w:rsidR="00457A11" w:rsidP="008F2C55" w:rsidRDefault="00457A11" w14:paraId="742DBB31" w14:textId="3EE1BDC5">
      <w:pPr>
        <w:pStyle w:val="Tabellunderrubrik"/>
      </w:pPr>
      <w:r w:rsidRPr="00163021">
        <w:t>Procent av de skattskyldiga</w:t>
      </w:r>
    </w:p>
    <w:p w:rsidRPr="00163021" w:rsidR="00457A11" w:rsidP="000F7D9C" w:rsidRDefault="00F42AE8" w14:paraId="5529FB6E" w14:textId="5AB672F2">
      <w:pPr>
        <w:pStyle w:val="Tabellunderrubrik"/>
      </w:pPr>
      <w:r w:rsidRPr="00163021">
        <w:rPr>
          <w:noProof/>
          <w14:numSpacing w14:val="default"/>
        </w:rPr>
        <w:drawing>
          <wp:inline distT="0" distB="0" distL="0" distR="0" wp14:anchorId="24648F2C" wp14:editId="2D5091CB">
            <wp:extent cx="5400000" cy="3240000"/>
            <wp:effectExtent l="0" t="0" r="10795" b="17780"/>
            <wp:docPr id="30" name="Diagram 30" descr="">
              <a:extLst xmlns:a="http://schemas.openxmlformats.org/drawingml/2006/main">
                <a:ext uri="{FF2B5EF4-FFF2-40B4-BE49-F238E27FC236}">
                  <a16:creationId xmlns:a16="http://schemas.microsoft.com/office/drawing/2014/main" id="{C4255F68-6F39-430A-BD6A-4FEE1174A9B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Pr="00163021" w:rsidR="00457A11" w:rsidP="008F2C55" w:rsidRDefault="000F7D9C" w14:paraId="45EE8FE3" w14:textId="27531E87">
      <w:pPr>
        <w:pStyle w:val="Klla"/>
      </w:pPr>
      <w:r w:rsidRPr="00163021">
        <w:t xml:space="preserve">Källa: </w:t>
      </w:r>
      <w:r w:rsidRPr="00163021" w:rsidR="00F42AE8">
        <w:t xml:space="preserve">SCB och </w:t>
      </w:r>
      <w:r w:rsidRPr="00163021">
        <w:t xml:space="preserve">RUT, </w:t>
      </w:r>
      <w:r w:rsidR="00D6402B">
        <w:t>d</w:t>
      </w:r>
      <w:r w:rsidRPr="00163021">
        <w:t>nr 2024:1065</w:t>
      </w:r>
      <w:r w:rsidR="00D6402B">
        <w:t>.</w:t>
      </w:r>
    </w:p>
    <w:p w:rsidRPr="00163021" w:rsidR="00923DE7" w:rsidP="00B74C4C" w:rsidRDefault="00923DE7" w14:paraId="10EAC120" w14:textId="025EAD64">
      <w:pPr>
        <w:pStyle w:val="Normalutanindragellerluft"/>
        <w:spacing w:before="150"/>
        <w:rPr>
          <w:rFonts w:eastAsia="Times New Roman"/>
        </w:rPr>
      </w:pPr>
      <w:r w:rsidRPr="00163021">
        <w:rPr>
          <w:rFonts w:eastAsia="Times New Roman"/>
        </w:rPr>
        <w:t xml:space="preserve">I en omtalad studie från London </w:t>
      </w:r>
      <w:proofErr w:type="spellStart"/>
      <w:r w:rsidRPr="00163021">
        <w:rPr>
          <w:rFonts w:eastAsia="Times New Roman"/>
        </w:rPr>
        <w:t>School</w:t>
      </w:r>
      <w:proofErr w:type="spellEnd"/>
      <w:r w:rsidRPr="00163021">
        <w:rPr>
          <w:rFonts w:eastAsia="Times New Roman"/>
        </w:rPr>
        <w:t xml:space="preserve"> </w:t>
      </w:r>
      <w:proofErr w:type="spellStart"/>
      <w:r w:rsidRPr="00163021">
        <w:rPr>
          <w:rFonts w:eastAsia="Times New Roman"/>
        </w:rPr>
        <w:t>of</w:t>
      </w:r>
      <w:proofErr w:type="spellEnd"/>
      <w:r w:rsidRPr="00163021">
        <w:rPr>
          <w:rFonts w:eastAsia="Times New Roman"/>
        </w:rPr>
        <w:t xml:space="preserve"> </w:t>
      </w:r>
      <w:proofErr w:type="spellStart"/>
      <w:r w:rsidRPr="00163021">
        <w:rPr>
          <w:rFonts w:eastAsia="Times New Roman"/>
        </w:rPr>
        <w:t>Economics</w:t>
      </w:r>
      <w:proofErr w:type="spellEnd"/>
      <w:r w:rsidRPr="00163021">
        <w:rPr>
          <w:rFonts w:eastAsia="Times New Roman"/>
        </w:rPr>
        <w:t xml:space="preserve"> har forskarna </w:t>
      </w:r>
      <w:r w:rsidR="00D6402B">
        <w:rPr>
          <w:rFonts w:eastAsia="Times New Roman"/>
        </w:rPr>
        <w:t xml:space="preserve">D </w:t>
      </w:r>
      <w:r w:rsidRPr="00163021">
        <w:rPr>
          <w:rFonts w:eastAsia="Times New Roman"/>
        </w:rPr>
        <w:t xml:space="preserve">Hope och </w:t>
      </w:r>
      <w:r w:rsidR="00D6402B">
        <w:rPr>
          <w:rFonts w:eastAsia="Times New Roman"/>
        </w:rPr>
        <w:t>J </w:t>
      </w:r>
      <w:proofErr w:type="spellStart"/>
      <w:r w:rsidRPr="00163021">
        <w:rPr>
          <w:rFonts w:eastAsia="Times New Roman"/>
        </w:rPr>
        <w:t>Limberg</w:t>
      </w:r>
      <w:proofErr w:type="spellEnd"/>
      <w:r w:rsidR="00D6402B">
        <w:rPr>
          <w:rFonts w:eastAsia="Times New Roman"/>
        </w:rPr>
        <w:t xml:space="preserve"> </w:t>
      </w:r>
      <w:r w:rsidRPr="00163021">
        <w:rPr>
          <w:rFonts w:eastAsia="Times New Roman"/>
        </w:rPr>
        <w:t>analyserat effekterna av sänkta skatter på höga inkomster.</w:t>
      </w:r>
      <w:r w:rsidRPr="00163021">
        <w:rPr>
          <w:rFonts w:eastAsia="Times New Roman"/>
          <w:vertAlign w:val="superscript"/>
        </w:rPr>
        <w:footnoteReference w:id="103"/>
      </w:r>
      <w:r w:rsidRPr="00163021">
        <w:rPr>
          <w:rFonts w:eastAsia="Times New Roman"/>
        </w:rPr>
        <w:t xml:space="preserve"> Studien kommer, föga förvånande, fram till att skattesänkningar för de rika ökar den ekonomiska ojämlikheten utan att nämnvärt påverka arbetslösheten eller den ekonomiska tillväxten. </w:t>
      </w:r>
    </w:p>
    <w:p w:rsidRPr="00163021" w:rsidR="0076013A" w:rsidP="0076013A" w:rsidRDefault="000A1D56" w14:paraId="1070DEA4" w14:textId="4FCDC771">
      <w:r w:rsidRPr="00163021">
        <w:t xml:space="preserve">I budgetpropositionen föreslår regeringen </w:t>
      </w:r>
      <w:r w:rsidRPr="00163021" w:rsidR="00237288">
        <w:t>ett nytt jobbskatteavdrag, det nionde i ordningen</w:t>
      </w:r>
      <w:r w:rsidRPr="00163021" w:rsidR="00A726E2">
        <w:t>, samt ytterligare en höjning av grundavdraget.</w:t>
      </w:r>
      <w:r w:rsidRPr="00163021">
        <w:t xml:space="preserve"> Regeringen </w:t>
      </w:r>
      <w:r w:rsidRPr="00163021" w:rsidR="00661135">
        <w:t>bedömer att förslaget på lång sikt skulle öka antalet sysselsatta med 2 000 personer och antalet helårsarbetskrafter med 8 000. Detta skulle enligt regeringen leda till att reformen har en självfinansieringsgrad på 20 procent.</w:t>
      </w:r>
      <w:r w:rsidRPr="00163021" w:rsidR="00661135">
        <w:rPr>
          <w:rStyle w:val="Fotnotsreferens"/>
        </w:rPr>
        <w:footnoteReference w:id="104"/>
      </w:r>
      <w:r w:rsidRPr="00163021" w:rsidR="00661135">
        <w:t xml:space="preserve"> </w:t>
      </w:r>
      <w:r w:rsidRPr="00163021" w:rsidR="00F85657">
        <w:t xml:space="preserve">I </w:t>
      </w:r>
      <w:r w:rsidRPr="00163021" w:rsidR="00661135">
        <w:t>Finanspolitiska rådet</w:t>
      </w:r>
      <w:r w:rsidRPr="00163021" w:rsidR="00F85657">
        <w:t xml:space="preserve">s rapport för 2024 analyseras det jobbskatteavdrag som regeringen presenterade i förra budgeten, alltså i budgetpropositionen för 2024. Regeringen bedömde de långsiktiga </w:t>
      </w:r>
      <w:r w:rsidRPr="00163021" w:rsidR="0095231F">
        <w:t>sysselsättnings</w:t>
      </w:r>
      <w:r w:rsidR="00972CC7">
        <w:softHyphen/>
      </w:r>
      <w:r w:rsidRPr="00163021" w:rsidR="0095231F">
        <w:t xml:space="preserve">effekterna av det förslaget till 4 000 personer. </w:t>
      </w:r>
      <w:r w:rsidRPr="00163021" w:rsidR="00F85657">
        <w:t>Rådet</w:t>
      </w:r>
      <w:r w:rsidRPr="00163021" w:rsidR="0095231F">
        <w:t>s bedömning av det förslaget är: ”Sammantaget bedömer vi därför att regeringens redovisade sysselsättningseffekt av förstärkningen av det ordinarie jobbskatteavdraget är liten men ändå sannolikt en överskattning.”</w:t>
      </w:r>
      <w:r w:rsidRPr="00163021" w:rsidR="0095231F">
        <w:rPr>
          <w:rStyle w:val="Fotnotsreferens"/>
        </w:rPr>
        <w:footnoteReference w:id="105"/>
      </w:r>
      <w:r w:rsidRPr="00163021" w:rsidR="0076013A">
        <w:t xml:space="preserve"> Vänsterpartiet avvisar dessa skattesänkningar</w:t>
      </w:r>
      <w:r w:rsidR="008A62C9">
        <w:t>,</w:t>
      </w:r>
      <w:r w:rsidRPr="00163021" w:rsidR="0076013A">
        <w:t xml:space="preserve"> vilket stärker de offentliga finanserna med 24,4 miljarder kronor under 2025.</w:t>
      </w:r>
      <w:r w:rsidRPr="00163021" w:rsidR="0076013A">
        <w:rPr>
          <w:rStyle w:val="Fotnotsreferens"/>
        </w:rPr>
        <w:footnoteReference w:id="106"/>
      </w:r>
    </w:p>
    <w:p w:rsidRPr="00163021" w:rsidR="0025236A" w:rsidP="00820182" w:rsidRDefault="00820182" w14:paraId="4C6F7E6C" w14:textId="5163790F">
      <w:pPr>
        <w:pStyle w:val="Tabellrubrik"/>
      </w:pPr>
      <w:r w:rsidRPr="00163021">
        <w:lastRenderedPageBreak/>
        <w:t xml:space="preserve">Figur </w:t>
      </w:r>
      <w:r w:rsidRPr="00163021" w:rsidR="0058704B">
        <w:t>3</w:t>
      </w:r>
      <w:r w:rsidRPr="00163021" w:rsidR="00EE5EB9">
        <w:t>5</w:t>
      </w:r>
      <w:r w:rsidRPr="00163021">
        <w:t xml:space="preserve"> Fördelningsanalys av regeringens inkomstskatteförslag</w:t>
      </w:r>
      <w:r w:rsidRPr="00163021" w:rsidR="00463FB3">
        <w:rPr>
          <w:rStyle w:val="Fotnotsreferens"/>
        </w:rPr>
        <w:footnoteReference w:id="107"/>
      </w:r>
    </w:p>
    <w:p w:rsidRPr="00163021" w:rsidR="00820182" w:rsidP="008F2C55" w:rsidRDefault="0025236A" w14:paraId="097C79D9" w14:textId="24582D1A">
      <w:pPr>
        <w:pStyle w:val="Tabellunderrubrik"/>
      </w:pPr>
      <w:r w:rsidRPr="00163021">
        <w:t>Genomsnittlig effekt i kronor på individuell disponibel inkomst per inkomstgrupp</w:t>
      </w:r>
      <w:r w:rsidRPr="00163021">
        <w:br/>
      </w:r>
      <w:r w:rsidRPr="00163021">
        <w:rPr>
          <w:noProof/>
        </w:rPr>
        <w:drawing>
          <wp:inline distT="0" distB="0" distL="0" distR="0" wp14:anchorId="7FE2C04F" wp14:editId="207D034D">
            <wp:extent cx="5400000" cy="3160800"/>
            <wp:effectExtent l="0" t="0" r="10795" b="1905"/>
            <wp:docPr id="43" name="Diagram 43" descr="">
              <a:extLst xmlns:a="http://schemas.openxmlformats.org/drawingml/2006/main">
                <a:ext uri="{FF2B5EF4-FFF2-40B4-BE49-F238E27FC236}">
                  <a16:creationId xmlns:a16="http://schemas.microsoft.com/office/drawing/2014/main" id="{931E3415-5F22-4EDB-8B59-4A23141503A8}"/>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Pr="00163021" w:rsidR="0025236A" w:rsidP="008F2C55" w:rsidRDefault="0025236A" w14:paraId="05075D0A" w14:textId="7A203476">
      <w:pPr>
        <w:pStyle w:val="Klla"/>
      </w:pPr>
      <w:r w:rsidRPr="00163021">
        <w:t xml:space="preserve">Källa: RUT, </w:t>
      </w:r>
      <w:r w:rsidR="008A62C9">
        <w:t>d</w:t>
      </w:r>
      <w:r w:rsidRPr="00163021">
        <w:t>nr 2024:1107</w:t>
      </w:r>
      <w:r w:rsidR="008A62C9">
        <w:t>.</w:t>
      </w:r>
    </w:p>
    <w:p w:rsidR="00D612C9" w:rsidP="00B74C4C" w:rsidRDefault="00B37AB6" w14:paraId="7A4DC880" w14:textId="77777777">
      <w:pPr>
        <w:pStyle w:val="Normalutanindragellerluft"/>
        <w:spacing w:before="150"/>
      </w:pPr>
      <w:r w:rsidRPr="00163021">
        <w:t xml:space="preserve">I figuren ovan visas RUT:s fördelningsanalys av regeringens förslag till ändrade inkomstskatter. Den tiondel av befolkningen med de högsta inkomsterna får överlägset mest av regeringens skattesänkningar. </w:t>
      </w:r>
      <w:bookmarkStart w:name="_Hlk178681444" w:id="170"/>
      <w:r w:rsidRPr="00163021">
        <w:t xml:space="preserve">Om de höjda skiktgränserna fogas till analysen blir fördelningsprofilen av regeringens skattepolitik än mer slående. En person med en </w:t>
      </w:r>
    </w:p>
    <w:p w:rsidRPr="00163021" w:rsidR="0076013A" w:rsidP="0076013A" w:rsidRDefault="00B37AB6" w14:paraId="55E1CCAD" w14:textId="246924FA">
      <w:pPr>
        <w:ind w:firstLine="0"/>
      </w:pPr>
      <w:r w:rsidRPr="00163021">
        <w:t>månadslön på 150 000 kr, vi kan kalla honom för Jimmie Åkesson, får en skatte</w:t>
      </w:r>
      <w:r w:rsidR="00972CC7">
        <w:softHyphen/>
      </w:r>
      <w:r w:rsidRPr="00163021">
        <w:t xml:space="preserve">sänkning på totalt </w:t>
      </w:r>
      <w:r w:rsidRPr="00163021" w:rsidR="00E57AC8">
        <w:t>cirka 40</w:t>
      </w:r>
      <w:r w:rsidR="008A62C9">
        <w:t> </w:t>
      </w:r>
      <w:r w:rsidRPr="00163021" w:rsidR="00E57AC8">
        <w:t>000</w:t>
      </w:r>
      <w:r w:rsidRPr="00163021">
        <w:t xml:space="preserve"> kr per år. Motsvarande siffra för en undersköterska med en månadslön på 29 000 kr är </w:t>
      </w:r>
      <w:r w:rsidRPr="00163021" w:rsidR="00E57AC8">
        <w:t>2</w:t>
      </w:r>
      <w:r w:rsidR="008A62C9">
        <w:t> </w:t>
      </w:r>
      <w:r w:rsidRPr="00163021" w:rsidR="00E57AC8">
        <w:t>000</w:t>
      </w:r>
      <w:r w:rsidRPr="00163021">
        <w:t xml:space="preserve"> kronor. </w:t>
      </w:r>
      <w:bookmarkEnd w:id="170"/>
      <w:r w:rsidRPr="00163021" w:rsidR="00A44E08">
        <w:t xml:space="preserve">Detta är en extrem skattepolitik som kraftigt drar isär samhället samtidigt som sysselsättningseffekterna i bästa fall är små. </w:t>
      </w:r>
    </w:p>
    <w:p w:rsidRPr="00163021" w:rsidR="00805B97" w:rsidP="00805B97" w:rsidRDefault="00A44E08" w14:paraId="23B15561" w14:textId="01D6CDF7">
      <w:pPr>
        <w:ind w:firstLine="0"/>
      </w:pPr>
      <w:bookmarkStart w:name="_Hlk178067144" w:id="171"/>
      <w:r w:rsidRPr="00163021">
        <w:tab/>
      </w:r>
      <w:r w:rsidRPr="00163021" w:rsidR="007F77F0">
        <w:t>Budgetpropositionen</w:t>
      </w:r>
      <w:r w:rsidRPr="00163021" w:rsidR="00BD29B9">
        <w:t xml:space="preserve"> innehåller dock en större skattehöjning</w:t>
      </w:r>
      <w:r w:rsidRPr="00163021" w:rsidR="002E2940">
        <w:t>,</w:t>
      </w:r>
      <w:r w:rsidRPr="00163021" w:rsidR="00BD29B9">
        <w:t xml:space="preserve"> avtrappat ränteavdrag för vissa lån</w:t>
      </w:r>
      <w:r w:rsidRPr="00163021" w:rsidR="002E2940">
        <w:t xml:space="preserve"> utan säkerhet. </w:t>
      </w:r>
      <w:r w:rsidRPr="00163021" w:rsidR="00680498">
        <w:t xml:space="preserve">Förslaget innebär att man bara får dra av räntan på lån som uppfyller särskilda förutsättningar gällande värdering av ställda säkerheter och maximal belåningsgrad. </w:t>
      </w:r>
      <w:r w:rsidRPr="00163021" w:rsidR="002E2940">
        <w:t xml:space="preserve">Förslaget gäller också retroaktivt, dvs. inte bara på nya lån, och </w:t>
      </w:r>
      <w:r w:rsidRPr="00163021" w:rsidR="00E50948">
        <w:t xml:space="preserve">kommer drabba hushåll med små ekonomiska marginaler mycket hårt. Som framgår av figuren nedan är den genomsnittliga räntan på </w:t>
      </w:r>
      <w:proofErr w:type="spellStart"/>
      <w:r w:rsidRPr="00163021" w:rsidR="00E50948">
        <w:t>konsumtionslån</w:t>
      </w:r>
      <w:proofErr w:type="spellEnd"/>
      <w:r w:rsidRPr="00163021" w:rsidR="00E50948">
        <w:t xml:space="preserve"> för individer i</w:t>
      </w:r>
      <w:r w:rsidRPr="00163021" w:rsidR="002E2940">
        <w:t xml:space="preserve"> de </w:t>
      </w:r>
      <w:r w:rsidRPr="00163021" w:rsidR="00E50948">
        <w:t>lägre inkomst</w:t>
      </w:r>
      <w:r w:rsidR="00972CC7">
        <w:softHyphen/>
      </w:r>
      <w:r w:rsidRPr="00163021" w:rsidR="00E50948">
        <w:t xml:space="preserve">skikten mycket hög, vilket är en avspegling av att lån utan säkerhet är mer utbredd i dessa </w:t>
      </w:r>
      <w:r w:rsidRPr="00163021" w:rsidR="002E2940">
        <w:t>grupper</w:t>
      </w:r>
      <w:r w:rsidRPr="00163021" w:rsidR="00E50948">
        <w:t>.</w:t>
      </w:r>
      <w:r w:rsidRPr="00163021" w:rsidR="00A603BD">
        <w:t xml:space="preserve"> </w:t>
      </w:r>
      <w:r w:rsidRPr="00163021">
        <w:t>Vänsterpartiet vill istället komma till rätta med problemen med över</w:t>
      </w:r>
      <w:r w:rsidR="00972CC7">
        <w:softHyphen/>
      </w:r>
      <w:r w:rsidRPr="00163021">
        <w:t>skuldsättning genom att ställa större krav på långivarna att göra ordentlig kreditkontroll innan utlåning och att huvudregeln vid avbetalning av lån ska vara att man betalar av lånebeloppet innan räntan.</w:t>
      </w:r>
      <w:r w:rsidRPr="00163021" w:rsidR="00C22BA1">
        <w:t xml:space="preserve"> </w:t>
      </w:r>
    </w:p>
    <w:p w:rsidRPr="00163021" w:rsidR="003862E1" w:rsidP="00EA7676" w:rsidRDefault="003862E1" w14:paraId="2AD5ED98" w14:textId="150A5056">
      <w:pPr>
        <w:pStyle w:val="Tabellrubrik"/>
        <w:spacing w:before="300"/>
      </w:pPr>
      <w:r w:rsidRPr="00163021">
        <w:lastRenderedPageBreak/>
        <w:t xml:space="preserve">Figur </w:t>
      </w:r>
      <w:r w:rsidRPr="00163021" w:rsidR="0058704B">
        <w:t>3</w:t>
      </w:r>
      <w:r w:rsidRPr="00163021" w:rsidR="00EE5EB9">
        <w:t>6</w:t>
      </w:r>
      <w:r w:rsidRPr="00163021">
        <w:t xml:space="preserve"> Antal individer per inkomstgrupp som </w:t>
      </w:r>
      <w:r w:rsidR="006E527A">
        <w:t>tog</w:t>
      </w:r>
      <w:r w:rsidRPr="00163021">
        <w:t xml:space="preserve"> </w:t>
      </w:r>
      <w:proofErr w:type="spellStart"/>
      <w:r w:rsidRPr="00163021">
        <w:t>konsumtionslån</w:t>
      </w:r>
      <w:proofErr w:type="spellEnd"/>
      <w:r w:rsidRPr="00163021">
        <w:t xml:space="preserve"> under perioden </w:t>
      </w:r>
      <w:r w:rsidR="00483B15">
        <w:t xml:space="preserve">den </w:t>
      </w:r>
      <w:r w:rsidRPr="00163021">
        <w:t>13–22 maj 2021</w:t>
      </w:r>
      <w:r w:rsidRPr="00163021" w:rsidR="00C857A0">
        <w:t xml:space="preserve"> </w:t>
      </w:r>
      <w:r w:rsidRPr="00163021">
        <w:t>och den genomsnittliga räntan</w:t>
      </w:r>
    </w:p>
    <w:p w:rsidRPr="00163021" w:rsidR="003862E1" w:rsidP="003862E1" w:rsidRDefault="00C857A0" w14:paraId="6C089CAF" w14:textId="5AE9EEB5">
      <w:pPr>
        <w:ind w:firstLine="0"/>
      </w:pPr>
      <w:r w:rsidRPr="00163021">
        <w:rPr>
          <w:noProof/>
          <w14:numSpacing w14:val="default"/>
        </w:rPr>
        <w:drawing>
          <wp:inline distT="0" distB="0" distL="0" distR="0" wp14:anchorId="5C84D160" wp14:editId="1302F45F">
            <wp:extent cx="5400040" cy="3256915"/>
            <wp:effectExtent l="0" t="0" r="10160" b="635"/>
            <wp:docPr id="34" name="Diagram 34" descr="">
              <a:extLst xmlns:a="http://schemas.openxmlformats.org/drawingml/2006/main">
                <a:ext uri="{FF2B5EF4-FFF2-40B4-BE49-F238E27FC236}">
                  <a16:creationId xmlns:a16="http://schemas.microsoft.com/office/drawing/2014/main" id="{41724F2E-744D-4301-A8BE-9B10C9E02B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Pr="00163021" w:rsidR="003862E1" w:rsidP="008F2C55" w:rsidRDefault="003862E1" w14:paraId="3DF34914" w14:textId="197BF733">
      <w:pPr>
        <w:pStyle w:val="Klla"/>
      </w:pPr>
      <w:r w:rsidRPr="00163021">
        <w:t>Källa: Finansdepartementet, ”Avtrappat ränteavdrag för vissa lån”, Fi2024/00174</w:t>
      </w:r>
      <w:r w:rsidR="00483B15">
        <w:t>.</w:t>
      </w:r>
    </w:p>
    <w:bookmarkEnd w:id="171"/>
    <w:p w:rsidRPr="005A4431" w:rsidR="001F2800" w:rsidP="005A4431" w:rsidRDefault="00483B15" w14:paraId="76AE4B21" w14:textId="43C7158D">
      <w:pPr>
        <w:pStyle w:val="Rubrik2numrerat"/>
      </w:pPr>
      <w:r w:rsidRPr="005A4431">
        <w:t xml:space="preserve"> </w:t>
      </w:r>
      <w:bookmarkStart w:name="_Toc183173216" w:id="172"/>
      <w:r w:rsidRPr="005A4431" w:rsidR="001F2800">
        <w:t>Skatt på kapital och egendom</w:t>
      </w:r>
      <w:bookmarkEnd w:id="172"/>
    </w:p>
    <w:p w:rsidRPr="00163021" w:rsidR="001F2800" w:rsidP="001F2800" w:rsidRDefault="001F2800" w14:paraId="6BE8722C" w14:textId="56E0F7D7">
      <w:pPr>
        <w:pStyle w:val="Normalutanindragellerluft"/>
      </w:pPr>
      <w:r w:rsidRPr="00163021">
        <w:t xml:space="preserve">Sverige hör till ett av få OECD-länder som varken har en förmögenhetsskatt, arvs- och </w:t>
      </w:r>
      <w:r w:rsidRPr="00972CC7">
        <w:rPr>
          <w:spacing w:val="-2"/>
        </w:rPr>
        <w:t>gåvoskatt eller en fastighetsskatt som är kopplad till bostadens (fulla) värde. Konjunktur</w:t>
      </w:r>
      <w:r w:rsidRPr="00972CC7" w:rsidR="00972CC7">
        <w:rPr>
          <w:spacing w:val="-2"/>
        </w:rPr>
        <w:softHyphen/>
      </w:r>
      <w:r w:rsidRPr="00163021">
        <w:t>institutet har på SNS uppdrag studerat de svenska skatterna i en internationell jäm</w:t>
      </w:r>
      <w:r w:rsidR="00972CC7">
        <w:softHyphen/>
      </w:r>
      <w:r w:rsidRPr="00163021">
        <w:t>förelse. Egendomsskatter utgörs, enligt OECD:s klassificering, av fastighetsskatter (och avgifter), förmögenhetsskatt, arvs- och gåvoskatt samt skatt på transaktioner av ägande (främst stämpelskatt). De svenska egendomsskatterna ligger klart under genomsnittet jämfört med såväl OECD som EU-15. Sverige</w:t>
      </w:r>
      <w:r w:rsidR="009754C0">
        <w:t>s</w:t>
      </w:r>
      <w:r w:rsidRPr="00163021">
        <w:t xml:space="preserve"> egendomsskatter motsvarar 1</w:t>
      </w:r>
      <w:r w:rsidR="00483B15">
        <w:t> </w:t>
      </w:r>
      <w:r w:rsidRPr="00163021">
        <w:t>procent av BNP, medan inkomsterna från egendomsbeskattningen inom OECD och EU-15 motsvarar ca 2</w:t>
      </w:r>
      <w:r w:rsidR="00483B15">
        <w:t> </w:t>
      </w:r>
      <w:r w:rsidRPr="00163021">
        <w:t>respektive 2,25 procent av BNP.</w:t>
      </w:r>
      <w:r w:rsidRPr="00163021">
        <w:rPr>
          <w:rStyle w:val="Fotnotsreferens"/>
        </w:rPr>
        <w:footnoteReference w:id="108"/>
      </w:r>
      <w:r w:rsidRPr="00163021">
        <w:t xml:space="preserve"> </w:t>
      </w:r>
      <w:bookmarkStart w:name="_Hlk177042298" w:id="173"/>
    </w:p>
    <w:bookmarkEnd w:id="173"/>
    <w:p w:rsidRPr="005A4431" w:rsidR="001F2800" w:rsidP="005A4431" w:rsidRDefault="009754C0" w14:paraId="7FA6A0AF" w14:textId="17640685">
      <w:pPr>
        <w:pStyle w:val="Rubrik2numrerat"/>
      </w:pPr>
      <w:r w:rsidRPr="005A4431">
        <w:t xml:space="preserve"> </w:t>
      </w:r>
      <w:bookmarkStart w:name="_Toc183173217" w:id="174"/>
      <w:r w:rsidRPr="005A4431" w:rsidR="001F2800">
        <w:t>Enhetliga kapitalskatter</w:t>
      </w:r>
      <w:bookmarkEnd w:id="174"/>
    </w:p>
    <w:p w:rsidRPr="00163021" w:rsidR="00435CF3" w:rsidP="005A4431" w:rsidRDefault="00435CF3" w14:paraId="3BB93676" w14:textId="77777777">
      <w:pPr>
        <w:pStyle w:val="Normalutanindragellerluft"/>
      </w:pPr>
      <w:r w:rsidRPr="00163021">
        <w:t xml:space="preserve">En central tanke bakom 1990-talets skattereform var en förstärkt horisontell rättvisa, där lika inkomster skulle beskattas lika. Denna likformighetsprincip skulle så långt som möjligt tillämpas konsekvent. Genom reformen infördes en separat och proportionell beskattning av kapitalinkomster – räntor, utdelningar och reavinster – med en enhetlig skattesats på 30 procent. Sedan reformens genomförande har en rad undantag gjorts. Utdelning från fåmansbolag beskattas endast med 20 procent. Utdelning från onoterade aktier med 25 procent. </w:t>
      </w:r>
    </w:p>
    <w:p w:rsidRPr="00163021" w:rsidR="00435CF3" w:rsidP="00435CF3" w:rsidRDefault="00435CF3" w14:paraId="4B6B27E8" w14:textId="58BA0161">
      <w:r w:rsidRPr="00163021">
        <w:t xml:space="preserve">Ett annat exempel är sparande inom ramen för investeringssparkonto (ISK). ISK är en sparform för privatpersoner som infördes i Sverige 2012. Skillnaden mellan konventionell beskattning av sparande och beskattning av sparande i ISK består i vad </w:t>
      </w:r>
      <w:r w:rsidRPr="00163021">
        <w:lastRenderedPageBreak/>
        <w:t>som ska tas upp och vad som får dras av. Konventionell beskattning innebär att ut</w:t>
      </w:r>
      <w:r w:rsidR="00972CC7">
        <w:softHyphen/>
      </w:r>
      <w:r w:rsidRPr="00163021">
        <w:t>delning och kapitalvinst tas upp till beskattning. Kapitalvinster får kvittas mot kapital</w:t>
      </w:r>
      <w:r w:rsidR="00972CC7">
        <w:softHyphen/>
      </w:r>
      <w:r w:rsidRPr="00163021">
        <w:t xml:space="preserve">förluster. Beskattningen av ISK sker i form av s.k. </w:t>
      </w:r>
      <w:r w:rsidRPr="00163021">
        <w:rPr>
          <w:i/>
        </w:rPr>
        <w:t>schablonbeskattning</w:t>
      </w:r>
      <w:r w:rsidRPr="00163021">
        <w:t xml:space="preserve"> på kontots värde i stället för på den vinst man gör. Normalt sett är detta en mycket gynnsam beskattning. Skattesatsen på ISK bygger implicit på att värdet på innehaven i genom</w:t>
      </w:r>
      <w:r w:rsidR="00972CC7">
        <w:softHyphen/>
      </w:r>
      <w:r w:rsidRPr="00163021">
        <w:t>snitt stiger med 1</w:t>
      </w:r>
      <w:r w:rsidR="00D62623">
        <w:t> </w:t>
      </w:r>
      <w:r w:rsidRPr="00163021">
        <w:t>procentenhet utöver avkastningen på riskfria statsobligationer. Den historiska avkastningen på börsen ligger betydligt högre än så, vilket innebär att över tid är ISK en mycket attraktiv sparform. Under 2021, då börsen gick bra och räntorna var låg</w:t>
      </w:r>
      <w:r w:rsidRPr="00163021" w:rsidR="00E72E7C">
        <w:t>a</w:t>
      </w:r>
      <w:r w:rsidRPr="00163021">
        <w:t>, bedömde regeringen att beskattningen av ISK resulterade i ett skattebortfall på hela 72 miljarder kronor jämfört med om tillgångarna på ISK hade beskattats med den vanliga kapitalinkomstskatten på 30 procent.</w:t>
      </w:r>
      <w:r w:rsidRPr="00163021">
        <w:rPr>
          <w:rStyle w:val="Fotnotsreferens"/>
        </w:rPr>
        <w:footnoteReference w:id="109"/>
      </w:r>
      <w:r w:rsidRPr="00163021">
        <w:t xml:space="preserve"> För 2024, som mer bedöms bli ett normalår vad gäller börsutveckling och räntor, beräknas skattebortfallet till 13 miljarder.</w:t>
      </w:r>
      <w:r w:rsidRPr="00163021">
        <w:rPr>
          <w:rStyle w:val="Fotnotsreferens"/>
        </w:rPr>
        <w:footnoteReference w:id="110"/>
      </w:r>
      <w:r w:rsidRPr="00163021">
        <w:t xml:space="preserve"> Vänsterpartiet föreslår </w:t>
      </w:r>
      <w:r w:rsidRPr="00163021" w:rsidR="001A0907">
        <w:t xml:space="preserve">att </w:t>
      </w:r>
      <w:r w:rsidRPr="00163021">
        <w:t>ett tak på ISK-konton sätts till 2</w:t>
      </w:r>
      <w:r w:rsidR="00D62623">
        <w:t> </w:t>
      </w:r>
      <w:r w:rsidRPr="00163021">
        <w:t>miljoner kronor. Förslaget beräknas stärka de offentliga finanserna med 3</w:t>
      </w:r>
      <w:r w:rsidRPr="00163021" w:rsidR="00820182">
        <w:t>,9</w:t>
      </w:r>
      <w:r w:rsidRPr="00163021">
        <w:t xml:space="preserve"> miljarder kronor 2024.</w:t>
      </w:r>
      <w:r w:rsidRPr="00163021">
        <w:rPr>
          <w:rStyle w:val="Fotnotsreferens"/>
        </w:rPr>
        <w:footnoteReference w:id="111"/>
      </w:r>
    </w:p>
    <w:p w:rsidRPr="00163021" w:rsidR="00435CF3" w:rsidP="00435CF3" w:rsidRDefault="00435CF3" w14:paraId="68E6BD5B" w14:textId="0E63CE63">
      <w:r w:rsidRPr="00163021">
        <w:t xml:space="preserve">I sammanhanget bör det noteras att tillgångarna inom ISK är mycket ojämnt fördelade. Det är </w:t>
      </w:r>
      <w:r w:rsidRPr="00163021" w:rsidR="009C53B3">
        <w:t>cirka 3,9</w:t>
      </w:r>
      <w:r w:rsidRPr="00163021">
        <w:t xml:space="preserve"> miljoner individer som har investerat kapital i ISK. Cirka </w:t>
      </w:r>
      <w:r w:rsidRPr="00163021" w:rsidR="009C53B3">
        <w:t>4</w:t>
      </w:r>
      <w:r w:rsidRPr="00163021">
        <w:t>0 procent av dessa har ett sparande som understiger 50 000 kronor. Andelen sparare som har tillgångar som överstiger 2</w:t>
      </w:r>
      <w:r w:rsidR="00D62623">
        <w:t> </w:t>
      </w:r>
      <w:r w:rsidRPr="00163021">
        <w:t xml:space="preserve">miljoner kronor uppgår till </w:t>
      </w:r>
      <w:r w:rsidRPr="00163021" w:rsidR="009C53B3">
        <w:t>4,4</w:t>
      </w:r>
      <w:r w:rsidRPr="00163021">
        <w:t xml:space="preserve"> procent. Samtidigt äger dessa </w:t>
      </w:r>
      <w:r w:rsidRPr="00163021" w:rsidR="009C53B3">
        <w:t>4,4</w:t>
      </w:r>
      <w:r w:rsidRPr="00163021">
        <w:t xml:space="preserve"> procent </w:t>
      </w:r>
      <w:r w:rsidRPr="00163021" w:rsidR="009C53B3">
        <w:t>57</w:t>
      </w:r>
      <w:r w:rsidRPr="00163021">
        <w:t xml:space="preserve"> procent av de samlade tillgångarna som placerats inom ISK</w:t>
      </w:r>
      <w:r w:rsidRPr="00163021" w:rsidR="009C53B3">
        <w:t>.</w:t>
      </w:r>
      <w:r w:rsidRPr="00163021">
        <w:rPr>
          <w:rStyle w:val="Fotnotsreferens"/>
        </w:rPr>
        <w:footnoteReference w:id="112"/>
      </w:r>
    </w:p>
    <w:p w:rsidRPr="00163021" w:rsidR="00AB73D8" w:rsidP="00AB73D8" w:rsidRDefault="001647DB" w14:paraId="2F4CA408" w14:textId="7ADA0413">
      <w:r w:rsidRPr="00163021">
        <w:t>I budgetpropositionen för 2025 går regeringen vidare med förslag som gör sparandet än mer gynnat. Förslaget att införa en skattefri grundnivå på 300 000 för sparande inom ISK</w:t>
      </w:r>
      <w:r w:rsidRPr="00163021" w:rsidR="00C62209">
        <w:t xml:space="preserve"> och</w:t>
      </w:r>
      <w:r w:rsidRPr="00163021">
        <w:t xml:space="preserve"> kapitalförsäkring beräknas kosta 7</w:t>
      </w:r>
      <w:r w:rsidR="00D62623">
        <w:t> </w:t>
      </w:r>
      <w:r w:rsidRPr="00163021">
        <w:t>miljarder kronor per år.</w:t>
      </w:r>
      <w:r w:rsidRPr="00163021" w:rsidR="00E376CB">
        <w:rPr>
          <w:rStyle w:val="Fotnotsreferens"/>
        </w:rPr>
        <w:footnoteReference w:id="113"/>
      </w:r>
      <w:r w:rsidRPr="00163021">
        <w:t xml:space="preserve"> </w:t>
      </w:r>
      <w:r w:rsidRPr="00163021" w:rsidR="00AB73D8">
        <w:t>Det är en dyr och ineffektiv reform där hälften av skattesänkningen går till de rikaste 30 procent av befolkningen med högst disponibla inkomster.</w:t>
      </w:r>
      <w:r w:rsidRPr="00163021" w:rsidR="00AB73D8">
        <w:rPr>
          <w:rStyle w:val="Fotnotsreferens"/>
        </w:rPr>
        <w:footnoteReference w:id="114"/>
      </w:r>
      <w:r w:rsidRPr="00163021" w:rsidR="00AB73D8">
        <w:t xml:space="preserve"> Såväl Konjunkturinstitutet som Ekonomistyrningsverket, plus samtliga fackliga centralorganisationer avstyrker förslaget. Konjunkturinstitutet varnar för att förslaget kan leda till ökad skatteplanering. </w:t>
      </w:r>
    </w:p>
    <w:p w:rsidRPr="00163021" w:rsidR="00435CF3" w:rsidP="00075953" w:rsidRDefault="00435CF3" w14:paraId="1D766862" w14:textId="033A901B">
      <w:r w:rsidRPr="00163021">
        <w:t>Vidare finns de s.k. 3:12-reglerna som ger arbetande ägare i fåmansbolag betydligt lägre skatt på sina inkomster än vanliga löntagare. Det beror på att skatten på utdelning från dessa bolag endast är 20 procent. Området regleras av en lagstiftning för att förhindra att ägare av fåmansägda företag fritt ska kunna välja om de ska ta ut vinst som lågbeskattade kapitalinkomster eller högre beskattad lön – i form av ett gränsbelopp för hur mycket delägare till fåmansbolag maximalt får ta ut i utdelning. Dessa regelverk blev dock väsentligt generösare efter en reform 2006, där skatten på utdelning sänktes från 30 procent till 20 procent, samtidigt som gränsbeloppen för utdelningen höjdes.</w:t>
      </w:r>
      <w:r w:rsidRPr="00163021">
        <w:rPr>
          <w:vertAlign w:val="superscript"/>
        </w:rPr>
        <w:footnoteReference w:id="115"/>
      </w:r>
      <w:r w:rsidRPr="00163021">
        <w:t xml:space="preserve"> Reformen syftade till att förbättra den skattemässiga behandlingen av riskfyllda investeringar.</w:t>
      </w:r>
      <w:r w:rsidRPr="00163021" w:rsidR="00AB73D8">
        <w:t xml:space="preserve"> </w:t>
      </w:r>
      <w:r w:rsidRPr="00163021">
        <w:t xml:space="preserve">Empiriska undersökningar visar dock att de ökade utdelningarna som följde av förändringarna inte kan tolkas komma från ökade företagsvinster och mer entreprenörskap. De nya reglerna ledde heller inte till ökad sysselsättning (även om lönerna bland anställda ökade). Den huvudsakliga effekten har i stället blivit en </w:t>
      </w:r>
      <w:r w:rsidRPr="00163021">
        <w:lastRenderedPageBreak/>
        <w:t xml:space="preserve">omfattande inkomstomvandling bland höginkomsttagare samt ökade möjligheter till skatteplanering för de som tjänar mest. </w:t>
      </w:r>
    </w:p>
    <w:p w:rsidRPr="00163021" w:rsidR="001A0907" w:rsidP="00435CF3" w:rsidRDefault="00435CF3" w14:paraId="4B987040" w14:textId="25292B9D">
      <w:r w:rsidRPr="00972CC7">
        <w:rPr>
          <w:spacing w:val="-2"/>
        </w:rPr>
        <w:t>Vänsterpartiet vill se en reformerad kapitalinkomstbeskattning, präglad av likformighet o</w:t>
      </w:r>
      <w:r w:rsidRPr="00163021">
        <w:t>ch rättvis</w:t>
      </w:r>
      <w:r w:rsidRPr="00163021" w:rsidR="00424AAC">
        <w:t>a</w:t>
      </w:r>
      <w:r w:rsidRPr="00163021">
        <w:t>.</w:t>
      </w:r>
    </w:p>
    <w:p w:rsidRPr="00BC3A5A" w:rsidR="00424AAC" w:rsidP="00816963" w:rsidRDefault="00424AAC" w14:paraId="00FE6A7B" w14:textId="77777777">
      <w:pPr>
        <w:pStyle w:val="Normalutanindragellerluft"/>
        <w:rPr>
          <w:b/>
          <w:bCs/>
        </w:rPr>
      </w:pPr>
      <w:r w:rsidRPr="00BC3A5A">
        <w:rPr>
          <w:b/>
          <w:bCs/>
        </w:rPr>
        <w:t>Vänsterpartiets förslag:</w:t>
      </w:r>
    </w:p>
    <w:p w:rsidRPr="00163021" w:rsidR="00424AAC" w:rsidP="00C22BA1" w:rsidRDefault="00424AAC" w14:paraId="3B47AF19" w14:textId="4C7296C5">
      <w:pPr>
        <w:pStyle w:val="ListaPunkt"/>
        <w:rPr>
          <w:i/>
        </w:rPr>
      </w:pPr>
      <w:r w:rsidRPr="00163021">
        <w:t>Utdelning och kapitalvinst från onoterade aktier ska beskattas med 30 procent.</w:t>
      </w:r>
    </w:p>
    <w:p w:rsidRPr="00163021" w:rsidR="00424AAC" w:rsidP="00C22BA1" w:rsidRDefault="00424AAC" w14:paraId="630EDAB5" w14:textId="377C637B">
      <w:pPr>
        <w:pStyle w:val="ListaPunkt"/>
      </w:pPr>
      <w:r w:rsidRPr="00163021">
        <w:t>Utdelning och kapitalvinst från fåmansbolag ska beskattas med 30 procent. Begränsat utdelningsutrymme. Sänk gränsbeloppet och det lönebaserade utrymmet. Begränsa det sparade utdelningsutrymmet genom en årsspärr och sänkning av uppräkningsräntan.</w:t>
      </w:r>
    </w:p>
    <w:p w:rsidRPr="00163021" w:rsidR="004A45F6" w:rsidP="00C22BA1" w:rsidRDefault="00424AAC" w14:paraId="1FEFC79B" w14:textId="47DB5EDC">
      <w:pPr>
        <w:pStyle w:val="ListaPunkt"/>
      </w:pPr>
      <w:bookmarkStart w:name="_Hlk178236387" w:id="175"/>
      <w:r w:rsidRPr="00163021">
        <w:t>Inför ett tak på 2 miljoner kronor på sparande inom ISK. Sparande utöver taket ska beskattas med den vanliga skatten på kapitalinkomster.</w:t>
      </w:r>
      <w:bookmarkEnd w:id="175"/>
      <w:r w:rsidRPr="00163021">
        <w:t xml:space="preserve"> Nej till regeringens förslag till skattefrihet</w:t>
      </w:r>
      <w:r w:rsidRPr="00163021" w:rsidR="00816963">
        <w:t>.</w:t>
      </w:r>
    </w:p>
    <w:p w:rsidRPr="005A4431" w:rsidR="004A45F6" w:rsidP="005A4431" w:rsidRDefault="00CB0370" w14:paraId="63236B30" w14:textId="10A12575">
      <w:pPr>
        <w:pStyle w:val="Rubrik2numrerat"/>
      </w:pPr>
      <w:r w:rsidRPr="005A4431">
        <w:t xml:space="preserve"> </w:t>
      </w:r>
      <w:bookmarkStart w:name="_Toc183173218" w:id="176"/>
      <w:r w:rsidRPr="005A4431" w:rsidR="004A45F6">
        <w:t>Arvs- och gåvoskatt</w:t>
      </w:r>
      <w:bookmarkEnd w:id="176"/>
    </w:p>
    <w:p w:rsidRPr="00163021" w:rsidR="004A45F6" w:rsidP="004A45F6" w:rsidRDefault="004A45F6" w14:paraId="331EF475" w14:textId="77777777">
      <w:pPr>
        <w:pStyle w:val="Normalutanindragellerluft"/>
      </w:pPr>
      <w:r w:rsidRPr="00163021">
        <w:t>Arv är ett tydligt exempel på hur kapital påverkar en individs livschanser. Arvsflödena har dessutom ökat i betydelse i Sverige, framför allt under de senaste 25–30 åren. Sedan 1990-talet mitt har de mer än fördubblats.</w:t>
      </w:r>
    </w:p>
    <w:p w:rsidRPr="00163021" w:rsidR="004A45F6" w:rsidP="004A45F6" w:rsidRDefault="004A45F6" w14:paraId="45950D29" w14:textId="77777777">
      <w:r w:rsidRPr="00163021">
        <w:t>Arvs- och gåvoskatter finns i många OECD-länder, Vänsterpartiet föreslår att en arvs- och gåvoskatt införs också i Sverige, med ett relativt högt fribelopp. Hur stort ett sådant fribelopp ska vara behöver utredas, men vi vill ha ett fribelopp som gör att vanliga hushåll som även äger sin bostad inte påverkas.</w:t>
      </w:r>
    </w:p>
    <w:p w:rsidRPr="00163021" w:rsidR="001A0907" w:rsidP="004A45F6" w:rsidRDefault="004A45F6" w14:paraId="5A806E9C" w14:textId="75D9D703">
      <w:r w:rsidRPr="00163021">
        <w:t>Riksdagens utredningstjänst har inte kunnat räkna på något konkret förslag, eftersom det saknas underlag i form av offentliga register. Därför har vi sagt att vi vill utforma en skatt som drar in 1</w:t>
      </w:r>
      <w:r w:rsidR="00CB0370">
        <w:t> </w:t>
      </w:r>
      <w:r w:rsidRPr="00163021">
        <w:t>procent av det årliga arvs- och gåvoflödet. SNS har i en rapport upp</w:t>
      </w:r>
      <w:r w:rsidR="00972CC7">
        <w:softHyphen/>
      </w:r>
      <w:r w:rsidRPr="00163021">
        <w:t xml:space="preserve">skattat det årliga (2016) arvs- och gåvoflödet till ca 370 miljarder kronor. Skatten skulle således inbringa ca 3,7 miljarder kronor per år. </w:t>
      </w:r>
    </w:p>
    <w:p w:rsidRPr="00BC3A5A" w:rsidR="004A45F6" w:rsidP="004A45F6" w:rsidRDefault="004A45F6" w14:paraId="24352405" w14:textId="77777777">
      <w:pPr>
        <w:pStyle w:val="Normalutanindragellerluft"/>
        <w:rPr>
          <w:b/>
          <w:bCs/>
        </w:rPr>
      </w:pPr>
      <w:r w:rsidRPr="00BC3A5A">
        <w:rPr>
          <w:b/>
          <w:bCs/>
        </w:rPr>
        <w:t>Vänsterpartiets förslag:</w:t>
      </w:r>
    </w:p>
    <w:p w:rsidRPr="00163021" w:rsidR="004A45F6" w:rsidP="00C22BA1" w:rsidRDefault="004A45F6" w14:paraId="25B39DC6" w14:textId="77777777">
      <w:pPr>
        <w:pStyle w:val="ListaPunkt"/>
      </w:pPr>
      <w:r w:rsidRPr="00163021">
        <w:t xml:space="preserve">Inför en arvs- och gåvoskatt. </w:t>
      </w:r>
    </w:p>
    <w:p w:rsidRPr="00163021" w:rsidR="00424AAC" w:rsidP="00C22BA1" w:rsidRDefault="001A0907" w14:paraId="75EC301B" w14:textId="1D759634">
      <w:pPr>
        <w:pStyle w:val="ListaPunkt"/>
      </w:pPr>
      <w:r w:rsidRPr="00163021">
        <w:t>Inför e</w:t>
      </w:r>
      <w:r w:rsidRPr="00163021" w:rsidR="004A45F6">
        <w:t>tt stort fribelopp som gör att vanliga hushåll som äger sin bostad inte drabbas.</w:t>
      </w:r>
    </w:p>
    <w:p w:rsidRPr="005A4431" w:rsidR="004A45F6" w:rsidP="005A4431" w:rsidRDefault="00CB0370" w14:paraId="0A7B6F2B" w14:textId="54DB57F8">
      <w:pPr>
        <w:pStyle w:val="Rubrik2numrerat"/>
      </w:pPr>
      <w:r w:rsidRPr="005A4431">
        <w:t xml:space="preserve"> </w:t>
      </w:r>
      <w:bookmarkStart w:name="_Toc183173219" w:id="177"/>
      <w:r w:rsidRPr="005A4431" w:rsidR="004A45F6">
        <w:t>Oligopolskatt på bankernas övervinster</w:t>
      </w:r>
      <w:bookmarkEnd w:id="177"/>
    </w:p>
    <w:p w:rsidRPr="00163021" w:rsidR="00296CB1" w:rsidP="00296CB1" w:rsidRDefault="004A45F6" w14:paraId="3409DADD" w14:textId="6173C62B">
      <w:pPr>
        <w:pStyle w:val="Normalutanindragellerluft"/>
      </w:pPr>
      <w:r w:rsidRPr="00163021">
        <w:t xml:space="preserve">Bankerna har gjort rekordvinster de senaste åren. Bankernas höga vinster har både strukturella och mer tillfälliga förklaringar. </w:t>
      </w:r>
      <w:r w:rsidRPr="00163021" w:rsidR="007A7610">
        <w:t>På Riksbanken</w:t>
      </w:r>
      <w:r w:rsidR="00CB0370">
        <w:t>s</w:t>
      </w:r>
      <w:r w:rsidRPr="00163021" w:rsidR="007A7610">
        <w:t xml:space="preserve"> åtstramande penningpolitik följde kraftigt höjda bolån. </w:t>
      </w:r>
      <w:r w:rsidRPr="00163021">
        <w:t xml:space="preserve">Mellan </w:t>
      </w:r>
      <w:r w:rsidRPr="00163021" w:rsidR="007A7610">
        <w:t xml:space="preserve">januari </w:t>
      </w:r>
      <w:r w:rsidRPr="00163021">
        <w:t xml:space="preserve">2022 och </w:t>
      </w:r>
      <w:r w:rsidRPr="00163021" w:rsidR="007A7610">
        <w:t xml:space="preserve">januari i år steg den </w:t>
      </w:r>
      <w:r w:rsidRPr="00163021">
        <w:t>genomsnittliga 3-månadersräntan med 2</w:t>
      </w:r>
      <w:r w:rsidRPr="00163021" w:rsidR="007A7610">
        <w:t>27</w:t>
      </w:r>
      <w:r w:rsidRPr="00163021">
        <w:t xml:space="preserve"> procent. Bankerna </w:t>
      </w:r>
      <w:r w:rsidRPr="00163021" w:rsidR="007A7610">
        <w:t>var</w:t>
      </w:r>
      <w:r w:rsidRPr="00163021">
        <w:t xml:space="preserve"> emellertid inte lika snabba på att höja räntan på människors transaktionskonton. Detta </w:t>
      </w:r>
      <w:r w:rsidRPr="00163021" w:rsidR="007A7610">
        <w:t>fick</w:t>
      </w:r>
      <w:r w:rsidRPr="00163021">
        <w:t xml:space="preserve"> bankernas inlåningsmarginaler att explodera</w:t>
      </w:r>
      <w:r w:rsidRPr="00163021" w:rsidR="007A7610">
        <w:t xml:space="preserve">, se figur </w:t>
      </w:r>
      <w:r w:rsidRPr="00163021" w:rsidR="00E92606">
        <w:t>37</w:t>
      </w:r>
      <w:r w:rsidRPr="00163021" w:rsidR="007A7610">
        <w:t xml:space="preserve"> nedan.</w:t>
      </w:r>
    </w:p>
    <w:p w:rsidRPr="00163021" w:rsidR="007A7610" w:rsidP="00EA7676" w:rsidRDefault="002E0DE5" w14:paraId="6367CD5D" w14:textId="6D205E11">
      <w:pPr>
        <w:pStyle w:val="Tabellrubrik"/>
        <w:spacing w:before="300"/>
      </w:pPr>
      <w:r w:rsidRPr="00163021">
        <w:lastRenderedPageBreak/>
        <w:t xml:space="preserve">Figur </w:t>
      </w:r>
      <w:r w:rsidRPr="00163021" w:rsidR="0058704B">
        <w:t>3</w:t>
      </w:r>
      <w:r w:rsidRPr="00163021" w:rsidR="000B57BA">
        <w:t>7</w:t>
      </w:r>
      <w:r w:rsidRPr="00163021">
        <w:t xml:space="preserve"> Bankernas inlåningsmargina</w:t>
      </w:r>
      <w:r w:rsidR="00E72736">
        <w:t>l</w:t>
      </w:r>
      <w:r w:rsidRPr="00163021">
        <w:t>, 2016–2024 (juli)</w:t>
      </w:r>
    </w:p>
    <w:p w:rsidRPr="00163021" w:rsidR="002E0DE5" w:rsidP="00C22BA1" w:rsidRDefault="002E0DE5" w14:paraId="0CCC1151" w14:textId="6B11BD48">
      <w:pPr>
        <w:pStyle w:val="Tabellunderrubrik"/>
      </w:pPr>
      <w:r w:rsidRPr="00163021">
        <w:t>Procent</w:t>
      </w:r>
    </w:p>
    <w:p w:rsidRPr="00163021" w:rsidR="002E0DE5" w:rsidP="002E0DE5" w:rsidRDefault="00402755" w14:paraId="229767F9" w14:textId="28BB4B56">
      <w:pPr>
        <w:pStyle w:val="Tabellunderrubrik"/>
      </w:pPr>
      <w:r w:rsidRPr="00163021">
        <w:rPr>
          <w:noProof/>
          <w14:numSpacing w14:val="default"/>
        </w:rPr>
        <w:drawing>
          <wp:inline distT="0" distB="0" distL="0" distR="0" wp14:anchorId="469DFC56" wp14:editId="1918D1C4">
            <wp:extent cx="5400000" cy="3240000"/>
            <wp:effectExtent l="0" t="0" r="10795" b="17780"/>
            <wp:docPr id="40" name="Diagram 40" descr="">
              <a:extLst xmlns:a="http://schemas.openxmlformats.org/drawingml/2006/main">
                <a:ext uri="{FF2B5EF4-FFF2-40B4-BE49-F238E27FC236}">
                  <a16:creationId xmlns:a16="http://schemas.microsoft.com/office/drawing/2014/main" id="{67F65ABC-606D-4220-879A-48EA0F4ACAC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Pr="00163021" w:rsidR="00402755" w:rsidP="00C22BA1" w:rsidRDefault="00402755" w14:paraId="3445DD83" w14:textId="0DC5A27F">
      <w:pPr>
        <w:pStyle w:val="Klla"/>
      </w:pPr>
      <w:r w:rsidRPr="00163021">
        <w:t>Källa: Finansinspektionen</w:t>
      </w:r>
      <w:r w:rsidR="00E72736">
        <w:t>.</w:t>
      </w:r>
    </w:p>
    <w:p w:rsidRPr="00163021" w:rsidR="004A45F6" w:rsidP="00B74C4C" w:rsidRDefault="004A45F6" w14:paraId="6F5F0A0A" w14:textId="4EB24DA5">
      <w:pPr>
        <w:pStyle w:val="Normalutanindragellerluft"/>
        <w:spacing w:before="150"/>
      </w:pPr>
      <w:r w:rsidRPr="00163021">
        <w:t xml:space="preserve">Den främsta anledningen till att de lyckats med detta beror på den bristande konkurrensen på bankmarknaden. Den svenska bankmarknaden är ett oligopol som domineras av de fyra storbankerna. Detta har resulterat i att de svenska bankerna under lång tid har tjänat mer än sina europeiska motsvarigheter, se figur </w:t>
      </w:r>
      <w:r w:rsidRPr="00163021" w:rsidR="00E92606">
        <w:t>38</w:t>
      </w:r>
      <w:r w:rsidRPr="00163021">
        <w:t xml:space="preserve"> nedan som jämför avkastningen på eget kapital mellan svenska banker och banker i övriga EU. </w:t>
      </w:r>
    </w:p>
    <w:p w:rsidRPr="00163021" w:rsidR="004A45F6" w:rsidP="00A653F8" w:rsidRDefault="004A45F6" w14:paraId="2C111AB8" w14:textId="77AE111E">
      <w:pPr>
        <w:pStyle w:val="Tabellrubrik"/>
        <w:spacing w:before="300"/>
      </w:pPr>
      <w:r w:rsidRPr="00163021">
        <w:t xml:space="preserve">Figur </w:t>
      </w:r>
      <w:r w:rsidRPr="00163021" w:rsidR="0058704B">
        <w:t>3</w:t>
      </w:r>
      <w:r w:rsidRPr="00163021" w:rsidR="00720782">
        <w:t>8</w:t>
      </w:r>
      <w:r w:rsidRPr="00163021">
        <w:t xml:space="preserve"> Avkastning på eget kapital EU-banker jämfört med svenska banker</w:t>
      </w:r>
    </w:p>
    <w:p w:rsidRPr="00163021" w:rsidR="004A45F6" w:rsidP="004A45F6" w:rsidRDefault="004A45F6" w14:paraId="273ACCB4" w14:textId="77777777">
      <w:pPr>
        <w:tabs>
          <w:tab w:val="clear" w:pos="284"/>
        </w:tabs>
        <w:ind w:firstLine="0"/>
      </w:pPr>
      <w:r w:rsidRPr="00163021">
        <w:rPr>
          <w:noProof/>
          <w:szCs w:val="40"/>
        </w:rPr>
        <w:drawing>
          <wp:inline distT="0" distB="0" distL="0" distR="0" wp14:anchorId="16F7D245" wp14:editId="68341974">
            <wp:extent cx="5400000" cy="3610800"/>
            <wp:effectExtent l="0" t="0" r="0" b="8890"/>
            <wp:docPr id="39" name="Bildobjekt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00000" cy="3610800"/>
                    </a:xfrm>
                    <a:prstGeom prst="rect">
                      <a:avLst/>
                    </a:prstGeom>
                    <a:noFill/>
                  </pic:spPr>
                </pic:pic>
              </a:graphicData>
            </a:graphic>
          </wp:inline>
        </w:drawing>
      </w:r>
    </w:p>
    <w:p w:rsidRPr="00163021" w:rsidR="004A45F6" w:rsidP="00720782" w:rsidRDefault="004A45F6" w14:paraId="15CBD04A" w14:textId="24F949B5">
      <w:pPr>
        <w:pStyle w:val="Klla"/>
      </w:pPr>
      <w:r w:rsidRPr="00163021">
        <w:t xml:space="preserve">Källa: </w:t>
      </w:r>
      <w:r w:rsidR="00AF6238">
        <w:t>FI</w:t>
      </w:r>
      <w:r w:rsidRPr="00163021">
        <w:t xml:space="preserve"> och </w:t>
      </w:r>
      <w:proofErr w:type="gramStart"/>
      <w:r w:rsidRPr="00163021">
        <w:t>Europeiska</w:t>
      </w:r>
      <w:proofErr w:type="gramEnd"/>
      <w:r w:rsidRPr="00163021">
        <w:t xml:space="preserve"> bankmyndigheten (EBA).</w:t>
      </w:r>
    </w:p>
    <w:p w:rsidRPr="00163021" w:rsidR="004A45F6" w:rsidP="00B74C4C" w:rsidRDefault="004A45F6" w14:paraId="3EFE1C5B" w14:textId="6F53DBE9">
      <w:pPr>
        <w:pStyle w:val="Normalutanindragellerluft"/>
        <w:spacing w:before="150"/>
      </w:pPr>
      <w:r w:rsidRPr="00163021">
        <w:lastRenderedPageBreak/>
        <w:t xml:space="preserve">För att komma till rätta med detta </w:t>
      </w:r>
      <w:r w:rsidRPr="00163021" w:rsidR="00A55E98">
        <w:t xml:space="preserve">har </w:t>
      </w:r>
      <w:r w:rsidRPr="00163021">
        <w:t xml:space="preserve">Vänsterpartiet </w:t>
      </w:r>
      <w:r w:rsidRPr="00163021" w:rsidR="00A55E98">
        <w:t xml:space="preserve">föreslagit </w:t>
      </w:r>
      <w:r w:rsidRPr="00163021">
        <w:t xml:space="preserve">att använda statens bank (SBAB) för att sätta press på de övriga bankerna. Detta kan uppnås genom att SBAB:s avkastningskrav sänks från tio till fem procent, utöver statsobligationsräntan. Det är samma nivå som gällde fram till 2013. Vi inser dock att det kan ta tid innan detta förslag får full effekt. Så länge det inte finns ett regelverk på plats som skapar en mer pressad konkurrens på bankmarknaden anser Vänsterpartiet att bankernas övervinster ska beskattas. I likhet med vad som </w:t>
      </w:r>
      <w:r w:rsidRPr="00163021" w:rsidR="00A55E98">
        <w:t xml:space="preserve">införts </w:t>
      </w:r>
      <w:r w:rsidRPr="00163021">
        <w:t>i</w:t>
      </w:r>
      <w:r w:rsidRPr="00163021" w:rsidR="00A55E98">
        <w:t xml:space="preserve"> flera </w:t>
      </w:r>
      <w:r w:rsidRPr="00163021">
        <w:t>europeiska länder föreslår Vänsterpartiet därför att en tillfällig bankskatt införs. Förslaget innebär att en skatt på 50 procent av bankernas övervinster införs under perioden 202</w:t>
      </w:r>
      <w:r w:rsidRPr="00163021" w:rsidR="00A55E98">
        <w:t>5</w:t>
      </w:r>
      <w:r w:rsidRPr="00163021">
        <w:t>–202</w:t>
      </w:r>
      <w:r w:rsidRPr="00163021" w:rsidR="00A55E98">
        <w:t>7</w:t>
      </w:r>
      <w:r w:rsidRPr="00163021">
        <w:t xml:space="preserve">, och som kan förlängas om den bristande konkurrensen kvarstår. Med övervinster avses här den överskjutande vinst som ligger över </w:t>
      </w:r>
      <w:r w:rsidRPr="00163021" w:rsidR="00E66043">
        <w:t xml:space="preserve">ett </w:t>
      </w:r>
      <w:r w:rsidRPr="00163021">
        <w:t>genomsnitt</w:t>
      </w:r>
      <w:r w:rsidRPr="00163021" w:rsidR="00E66043">
        <w:t xml:space="preserve"> av vinsterna 2018–2022</w:t>
      </w:r>
      <w:r w:rsidRPr="00163021">
        <w:t xml:space="preserve">. </w:t>
      </w:r>
      <w:r w:rsidRPr="00163021" w:rsidR="00A55E98">
        <w:t xml:space="preserve">En försiktig bedömning är att en sådan skatt kommer </w:t>
      </w:r>
      <w:r w:rsidR="00CD7F44">
        <w:t xml:space="preserve">att </w:t>
      </w:r>
      <w:r w:rsidRPr="00163021">
        <w:t>öka skatteintäkterna med 15 miljarder kronor under nästa år och med 10 miljarder kronor 202</w:t>
      </w:r>
      <w:r w:rsidRPr="00163021" w:rsidR="00E66043">
        <w:t>6</w:t>
      </w:r>
      <w:r w:rsidRPr="00163021">
        <w:t>–202</w:t>
      </w:r>
      <w:r w:rsidRPr="00163021" w:rsidR="00A55E98">
        <w:t>7</w:t>
      </w:r>
      <w:r w:rsidRPr="00163021">
        <w:t>.</w:t>
      </w:r>
    </w:p>
    <w:p w:rsidRPr="00BC3A5A" w:rsidR="004A45F6" w:rsidP="00E66043" w:rsidRDefault="004A45F6" w14:paraId="35929C03" w14:textId="77777777">
      <w:pPr>
        <w:pStyle w:val="Normalutanindragellerluft"/>
        <w:rPr>
          <w:b/>
          <w:bCs/>
        </w:rPr>
      </w:pPr>
      <w:r w:rsidRPr="00BC3A5A">
        <w:rPr>
          <w:b/>
          <w:bCs/>
        </w:rPr>
        <w:t>Vänsterpartiets förslag:</w:t>
      </w:r>
    </w:p>
    <w:p w:rsidRPr="00163021" w:rsidR="0009070A" w:rsidP="00C22BA1" w:rsidRDefault="004A45F6" w14:paraId="2F70DFD7" w14:textId="099A9DE0">
      <w:pPr>
        <w:pStyle w:val="ListaPunkt"/>
      </w:pPr>
      <w:r w:rsidRPr="00163021">
        <w:t>Inför en bankskatt på 50 procent av bankernas övervinster.</w:t>
      </w:r>
    </w:p>
    <w:p w:rsidRPr="005A4431" w:rsidR="0009070A" w:rsidP="005A4431" w:rsidRDefault="00CD7F44" w14:paraId="145E87E7" w14:textId="7F28780C">
      <w:pPr>
        <w:pStyle w:val="Rubrik2numrerat"/>
      </w:pPr>
      <w:r w:rsidRPr="005A4431">
        <w:t xml:space="preserve"> </w:t>
      </w:r>
      <w:bookmarkStart w:name="_Toc183173220" w:id="178"/>
      <w:r w:rsidRPr="005A4431" w:rsidR="0009070A">
        <w:t>Beskattning av fastigheter</w:t>
      </w:r>
      <w:bookmarkEnd w:id="178"/>
    </w:p>
    <w:p w:rsidRPr="00163021" w:rsidR="00EC0130" w:rsidP="00A62994" w:rsidRDefault="00EC0130" w14:paraId="5726C572" w14:textId="3D9678D2">
      <w:pPr>
        <w:pStyle w:val="Normalutanindragellerluft"/>
      </w:pPr>
      <w:r w:rsidRPr="00163021">
        <w:t>Avkastningen av att bo i egen villa eller bostadsrätt är en kapitalinkomst. Avkastningen består både i det löpande värdet av själva boendet</w:t>
      </w:r>
      <w:r w:rsidRPr="00163021">
        <w:rPr>
          <w:rStyle w:val="Fotnotsreferens"/>
        </w:rPr>
        <w:footnoteReference w:id="116"/>
      </w:r>
      <w:r w:rsidRPr="00163021">
        <w:t xml:space="preserve"> och av det faktum att bostaden också kan stiga i värde. År 2007 avskaffades den gamla fastighetsskatten och ersattes med en kommunal fastighetsavgift.</w:t>
      </w:r>
      <w:r w:rsidRPr="00163021">
        <w:rPr>
          <w:rStyle w:val="Fotnotsreferens"/>
        </w:rPr>
        <w:footnoteReference w:id="117"/>
      </w:r>
      <w:r w:rsidRPr="00163021">
        <w:t xml:space="preserve"> Den tas ut som en avgift på 0,75 procent av taxeringsvärdet, med ett tak på (för 2024) 9 525 kronor. Dagens fastighetsavgift har ingen synlig koppling till avkastning, övriga kapitalskatter eller till ränteavdragen. Taket innebär att man betalar ”full” fastighetsavgift upp till ett taxeringsvärde på </w:t>
      </w:r>
      <w:r w:rsidRPr="00163021" w:rsidR="006C17A9">
        <w:t>knappt</w:t>
      </w:r>
      <w:r w:rsidRPr="00163021">
        <w:t xml:space="preserve"> 1,</w:t>
      </w:r>
      <w:r w:rsidRPr="00163021" w:rsidR="006C17A9">
        <w:t>3</w:t>
      </w:r>
      <w:r w:rsidRPr="00163021">
        <w:t xml:space="preserve"> miljoner kronor. På taxeringsvärden därutöver betalas ingen avgift. Detta leder till att den genomsnittliga skatten blir lägre ju mer värdet på en fastighet överstiger 1,</w:t>
      </w:r>
      <w:r w:rsidRPr="00163021" w:rsidR="006C17A9">
        <w:t>3</w:t>
      </w:r>
      <w:r w:rsidRPr="00163021">
        <w:t xml:space="preserve"> miljoner kronor. Fastighetsavgiften är därmed starkt regressiv.</w:t>
      </w:r>
    </w:p>
    <w:p w:rsidRPr="00163021" w:rsidR="00EC0130" w:rsidP="00EC0130" w:rsidRDefault="00EC0130" w14:paraId="05719995" w14:textId="2F2B5AF2">
      <w:r w:rsidRPr="00163021">
        <w:t>Vänsterpartiet vill därför komplettera den kommunala fastighetsavgiften med en statlig fastighetsskatt. Skatten ska tas ut med 1,5 procent på den del av taxeringsvärdet som överstiger 5</w:t>
      </w:r>
      <w:r w:rsidR="00982D5E">
        <w:t> </w:t>
      </w:r>
      <w:r w:rsidRPr="00163021">
        <w:t>miljoner kronor och med 2,5 procent på den del av taxeringsvärdet som överstiger 7</w:t>
      </w:r>
      <w:r w:rsidR="00982D5E">
        <w:t> </w:t>
      </w:r>
      <w:r w:rsidRPr="00163021">
        <w:t>miljoner kronor. Vi föreslår också att dagens begränsningsregel, som innebär att pensionärer inte ska behöva betala mer än 4</w:t>
      </w:r>
      <w:r w:rsidR="00982D5E">
        <w:t> </w:t>
      </w:r>
      <w:r w:rsidRPr="00163021">
        <w:t>procent av sin inkomst i avgift, utökas till att omfatta alla inkomster. Fastighetsskatten beräknas omfatta c</w:t>
      </w:r>
      <w:r w:rsidRPr="00163021" w:rsidR="000F6E5F">
        <w:t>irka</w:t>
      </w:r>
      <w:r w:rsidRPr="00163021">
        <w:t xml:space="preserve"> 14</w:t>
      </w:r>
      <w:r w:rsidRPr="00163021" w:rsidR="000F6E5F">
        <w:t>2</w:t>
      </w:r>
      <w:r w:rsidRPr="00163021">
        <w:t xml:space="preserve"> 000 småhus, vilket motsvarar </w:t>
      </w:r>
      <w:r w:rsidRPr="00163021" w:rsidR="00DC5F1B">
        <w:t>knappt 6</w:t>
      </w:r>
      <w:r w:rsidR="00982D5E">
        <w:t> </w:t>
      </w:r>
      <w:r w:rsidRPr="00163021">
        <w:t>procent av Sveriges samtliga småhus.</w:t>
      </w:r>
      <w:r w:rsidRPr="00163021">
        <w:rPr>
          <w:rStyle w:val="Fotnotsreferens"/>
        </w:rPr>
        <w:footnoteReference w:id="118"/>
      </w:r>
      <w:r w:rsidRPr="00163021" w:rsidR="003B2421">
        <w:t xml:space="preserve"> </w:t>
      </w:r>
    </w:p>
    <w:p w:rsidRPr="00163021" w:rsidR="00EC0130" w:rsidP="00EC0130" w:rsidRDefault="00EC0130" w14:paraId="721DA392" w14:textId="411A7C76">
      <w:r w:rsidRPr="00163021">
        <w:t>Fastighetsbeskattning baseras på taxeringsvärden. Dessa skiljer sig åt mot dags</w:t>
      </w:r>
      <w:r w:rsidR="00972CC7">
        <w:softHyphen/>
      </w:r>
      <w:r w:rsidRPr="00163021">
        <w:t>aktuella marknadsvärden. Hus med taxeringsvärden på 5</w:t>
      </w:r>
      <w:r w:rsidR="00982D5E">
        <w:t> </w:t>
      </w:r>
      <w:r w:rsidRPr="00163021">
        <w:t xml:space="preserve">miljoner kronor </w:t>
      </w:r>
      <w:r w:rsidRPr="00163021" w:rsidR="000F6E5F">
        <w:t xml:space="preserve">beräknas idag kosta </w:t>
      </w:r>
      <w:r w:rsidRPr="00163021">
        <w:t>c</w:t>
      </w:r>
      <w:r w:rsidRPr="00163021" w:rsidR="000F6E5F">
        <w:t>irka</w:t>
      </w:r>
      <w:r w:rsidRPr="00163021">
        <w:t xml:space="preserve"> 8,</w:t>
      </w:r>
      <w:r w:rsidRPr="00163021" w:rsidR="000F6E5F">
        <w:t>6</w:t>
      </w:r>
      <w:r w:rsidRPr="00163021">
        <w:t xml:space="preserve"> miljoner kronor.</w:t>
      </w:r>
      <w:r w:rsidRPr="00163021">
        <w:rPr>
          <w:rStyle w:val="Fotnotsreferens"/>
        </w:rPr>
        <w:footnoteReference w:id="119"/>
      </w:r>
      <w:r w:rsidRPr="00163021">
        <w:t xml:space="preserve"> Det är alltså endast hus som kostar så mycket som omfattas av Vänsterpartiets förslag till fastighetsskatt. Förslaget beräknas stärka de offentliga finanserna med 4,</w:t>
      </w:r>
      <w:r w:rsidRPr="00163021" w:rsidR="000F6E5F">
        <w:t>1</w:t>
      </w:r>
      <w:r w:rsidRPr="00163021">
        <w:t xml:space="preserve"> miljarder kronor under 202</w:t>
      </w:r>
      <w:r w:rsidRPr="00163021" w:rsidR="000F6E5F">
        <w:t>5</w:t>
      </w:r>
      <w:r w:rsidRPr="00163021">
        <w:t>.</w:t>
      </w:r>
      <w:r w:rsidRPr="00163021">
        <w:rPr>
          <w:rStyle w:val="Fotnotsreferens"/>
        </w:rPr>
        <w:footnoteReference w:id="120"/>
      </w:r>
    </w:p>
    <w:p w:rsidRPr="00BC3A5A" w:rsidR="00EC0130" w:rsidP="00972CC7" w:rsidRDefault="00EC0130" w14:paraId="76190BF3" w14:textId="77777777">
      <w:pPr>
        <w:pStyle w:val="Normalutanindragellerluft"/>
        <w:keepNext/>
        <w:keepLines/>
        <w:rPr>
          <w:b/>
          <w:bCs/>
        </w:rPr>
      </w:pPr>
      <w:r w:rsidRPr="00BC3A5A">
        <w:rPr>
          <w:b/>
          <w:bCs/>
        </w:rPr>
        <w:lastRenderedPageBreak/>
        <w:t>Vänsterpartiets förslag:</w:t>
      </w:r>
    </w:p>
    <w:p w:rsidRPr="00163021" w:rsidR="00EC0130" w:rsidP="00A62994" w:rsidRDefault="00EC0130" w14:paraId="39EC697B" w14:textId="7DBE20ED">
      <w:pPr>
        <w:pStyle w:val="ListaPunkt"/>
      </w:pPr>
      <w:r w:rsidRPr="00163021">
        <w:t>En statlig fastighetsskatt införs på villor med ett marknadsvärde på 8,</w:t>
      </w:r>
      <w:r w:rsidRPr="00163021" w:rsidR="000F6E5F">
        <w:t>6</w:t>
      </w:r>
      <w:r w:rsidRPr="00163021">
        <w:t xml:space="preserve"> miljoner kronor.</w:t>
      </w:r>
    </w:p>
    <w:p w:rsidRPr="00163021" w:rsidR="00A62994" w:rsidP="00A62994" w:rsidRDefault="00EC0130" w14:paraId="1BA72F66" w14:textId="298D9DBA">
      <w:pPr>
        <w:pStyle w:val="ListaPunkt"/>
      </w:pPr>
      <w:r w:rsidRPr="00163021">
        <w:t>Dagens begränsningsregel, som innebär att pensionärer inte ska behöva betala mer än 4</w:t>
      </w:r>
      <w:r w:rsidR="00982D5E">
        <w:t> </w:t>
      </w:r>
      <w:r w:rsidRPr="00163021">
        <w:t>procent av sin inkomst i avgift, utökas till att omfatta alla inkomster.</w:t>
      </w:r>
    </w:p>
    <w:p w:rsidRPr="005A4431" w:rsidR="00A62994" w:rsidP="005A4431" w:rsidRDefault="00982D5E" w14:paraId="54F7948C" w14:textId="38E8B632">
      <w:pPr>
        <w:pStyle w:val="Rubrik2numrerat"/>
      </w:pPr>
      <w:r w:rsidRPr="005A4431">
        <w:t xml:space="preserve"> </w:t>
      </w:r>
      <w:bookmarkStart w:name="_Toc183173221" w:id="179"/>
      <w:r w:rsidRPr="005A4431" w:rsidR="00632B44">
        <w:t>Skatt på förvärvsinkomster</w:t>
      </w:r>
      <w:bookmarkEnd w:id="179"/>
      <w:r w:rsidRPr="005A4431" w:rsidR="00A62994">
        <w:t xml:space="preserve"> </w:t>
      </w:r>
    </w:p>
    <w:p w:rsidRPr="00163021" w:rsidR="001C5CD4" w:rsidP="00A62994" w:rsidRDefault="00653FA5" w14:paraId="48F5FA33" w14:textId="7F8D5B01">
      <w:pPr>
        <w:pStyle w:val="Normalutanindragellerluft"/>
      </w:pPr>
      <w:r w:rsidRPr="00163021">
        <w:t xml:space="preserve">Den svenska skattedebatten har präglats av ett tydligt fokus på att sänka skatten på arbetsinkomster. Beskattningen av arbetsinkomster innehåller i dag mer än tio olika former av skattereduktioner – däribland </w:t>
      </w:r>
      <w:r w:rsidR="00982D5E">
        <w:t>rut</w:t>
      </w:r>
      <w:r w:rsidRPr="00163021">
        <w:t xml:space="preserve">avdrag, </w:t>
      </w:r>
      <w:r w:rsidR="00982D5E">
        <w:t>rot</w:t>
      </w:r>
      <w:r w:rsidRPr="00163021">
        <w:t xml:space="preserve">avdrag och olika former av jobbskatteavdrag. Ingen av dem med tydliga påvisbara positiva effekter. Enbart jobbskatteavdraget innebär en skattereduktion med </w:t>
      </w:r>
      <w:r w:rsidRPr="00163021" w:rsidR="00ED0CEE">
        <w:t>cirka 150</w:t>
      </w:r>
      <w:r w:rsidRPr="00163021">
        <w:t xml:space="preserve"> miljarder kronor per år. </w:t>
      </w:r>
      <w:r w:rsidRPr="00163021" w:rsidR="001C5CD4">
        <w:t>I årets budgetproposition väljer dessutom regeringen att gå fram med skattesänkningar som enbart riktar sig mot dem med riktigt höga inkomster</w:t>
      </w:r>
      <w:r w:rsidRPr="00163021" w:rsidR="00171C3B">
        <w:t xml:space="preserve"> – vilket vi kommenterar ovan i avsnitt </w:t>
      </w:r>
      <w:r w:rsidRPr="00163021" w:rsidR="001C5CD4">
        <w:t>13.3</w:t>
      </w:r>
      <w:r w:rsidRPr="00163021" w:rsidR="00171C3B">
        <w:t>.</w:t>
      </w:r>
    </w:p>
    <w:p w:rsidRPr="00163021" w:rsidR="00653FA5" w:rsidP="00972CC7" w:rsidRDefault="00653FA5" w14:paraId="244D7BC2" w14:textId="73747E22">
      <w:r w:rsidRPr="00163021">
        <w:t>En viktig skatteprincip bör vara att lika inkomster ska beskattas lika. Denna princip slogs sönder av den borgerliga regeringen i och med införandet av de olika jobbskatte</w:t>
      </w:r>
      <w:r w:rsidR="00972CC7">
        <w:softHyphen/>
      </w:r>
      <w:r w:rsidRPr="00163021">
        <w:t>avdragen. Detta eftersom jobbskatteavdragen endast omfattar arbetsinkomster. Detta innebär att den som är arbetslös och får 2</w:t>
      </w:r>
      <w:r w:rsidRPr="00163021" w:rsidR="00ED0CEE">
        <w:t>5</w:t>
      </w:r>
      <w:r w:rsidRPr="00163021">
        <w:t> 000 kronor i månaden från a-kassan betalar ca 1 </w:t>
      </w:r>
      <w:r w:rsidRPr="00163021" w:rsidR="00ED0CEE">
        <w:t>9</w:t>
      </w:r>
      <w:r w:rsidRPr="00163021">
        <w:t>00 kronor mer i skatt varje månad än den som har en arbetsinkomst på 2</w:t>
      </w:r>
      <w:r w:rsidRPr="00163021" w:rsidR="00ED0CEE">
        <w:t>5</w:t>
      </w:r>
      <w:r w:rsidRPr="00163021">
        <w:t> 000 kronor i månaden.</w:t>
      </w:r>
      <w:r w:rsidRPr="00163021">
        <w:rPr>
          <w:rStyle w:val="Fotnotsreferens"/>
        </w:rPr>
        <w:footnoteReference w:id="121"/>
      </w:r>
      <w:r w:rsidRPr="00163021">
        <w:t xml:space="preserve"> Nu går regeringen vidare, och föreslår ytterligare ett jobb</w:t>
      </w:r>
      <w:r w:rsidR="00972CC7">
        <w:softHyphen/>
      </w:r>
      <w:r w:rsidRPr="00163021">
        <w:t>skatteavdrag</w:t>
      </w:r>
      <w:r w:rsidRPr="00163021" w:rsidR="0046508C">
        <w:t>, det nionde i ordningen, som ytterligare ökar skatteklyftan mellan arbetsinkomster och övriga inkomster. Förslaget</w:t>
      </w:r>
      <w:r w:rsidRPr="00163021">
        <w:t xml:space="preserve"> kostar ca 11 miljarder kronor per år. Det är en orimlig prioritering, när landets regioner tvingas skära ned på sjukvården p.g.a. att regeringen inte </w:t>
      </w:r>
      <w:r w:rsidRPr="00163021" w:rsidR="00ED0CEE">
        <w:t>indexerat</w:t>
      </w:r>
      <w:r w:rsidRPr="00163021">
        <w:t xml:space="preserve"> statsbidragen till kommunsektorn</w:t>
      </w:r>
      <w:r w:rsidRPr="00163021" w:rsidR="00ED0CEE">
        <w:t xml:space="preserve"> utifrån priser, löner och förändrad demografi</w:t>
      </w:r>
      <w:r w:rsidRPr="00163021">
        <w:t>. Skattesänkningen är en dyr reform som dessutom inte ger normalinkomsttagare speciellt mycket mer i plånboken. För en person med en månadslön på 25 000 kronor innebär förslaget en skattesänkning på 1</w:t>
      </w:r>
      <w:r w:rsidRPr="00163021" w:rsidR="0046508C">
        <w:t>02</w:t>
      </w:r>
      <w:r w:rsidRPr="00163021">
        <w:t xml:space="preserve"> kronor per månad.</w:t>
      </w:r>
      <w:r w:rsidRPr="00163021" w:rsidR="0046508C">
        <w:rPr>
          <w:rStyle w:val="Fotnotsreferens"/>
        </w:rPr>
        <w:footnoteReference w:id="122"/>
      </w:r>
    </w:p>
    <w:p w:rsidRPr="00163021" w:rsidR="00653FA5" w:rsidP="00653FA5" w:rsidRDefault="00653FA5" w14:paraId="4B91988B" w14:textId="0AB05B8D">
      <w:r w:rsidRPr="00163021">
        <w:t>Den föregående regeringen har sedan tidigare i praktiken slutit skatteklyftan för ålderspensionärer. Vänsterpartiet föreslår att skatteklyftan sluts för alla inkomster, såsom sjuk- och rehabiliteringspenning, a-kassan</w:t>
      </w:r>
      <w:r w:rsidRPr="00163021" w:rsidR="00ED0CEE">
        <w:t>, sjuk- och aktivitetsersättning</w:t>
      </w:r>
      <w:r w:rsidRPr="00163021">
        <w:t xml:space="preserve"> och föräldraförsäkringen. Det innebär sänkt skatt för grupper med små ekonomiska marginaler. </w:t>
      </w:r>
    </w:p>
    <w:p w:rsidRPr="00163021" w:rsidR="00653FA5" w:rsidP="00D57C01" w:rsidRDefault="00653FA5" w14:paraId="2B95E8E2" w14:textId="477759B7">
      <w:r w:rsidRPr="00163021">
        <w:t>Vänsterpartiet föreslår också att en ny skatt på 5</w:t>
      </w:r>
      <w:r w:rsidR="00982D5E">
        <w:t> </w:t>
      </w:r>
      <w:r w:rsidRPr="00163021">
        <w:t>procentenheter införs på månads</w:t>
      </w:r>
      <w:r w:rsidR="00972CC7">
        <w:softHyphen/>
      </w:r>
      <w:r w:rsidRPr="00163021">
        <w:t xml:space="preserve">inkomster över 62 000 kronor. Vi föreslår </w:t>
      </w:r>
      <w:r w:rsidRPr="00163021" w:rsidR="00C65F83">
        <w:t>dessutom</w:t>
      </w:r>
      <w:r w:rsidRPr="00163021">
        <w:t xml:space="preserve"> att jobbskatteavdragen trappas av på inkomster över 45 000 kronor i månaden, för att vara helt </w:t>
      </w:r>
      <w:proofErr w:type="spellStart"/>
      <w:r w:rsidRPr="00163021">
        <w:t>utfasade</w:t>
      </w:r>
      <w:proofErr w:type="spellEnd"/>
      <w:r w:rsidRPr="00163021">
        <w:t xml:space="preserve"> på månads</w:t>
      </w:r>
      <w:r w:rsidR="00972CC7">
        <w:softHyphen/>
      </w:r>
      <w:r w:rsidRPr="00163021">
        <w:t>inkomster över 100 000 kronor i månaden. De båda förslagen bedöms sammantaget stärka de offentliga finanserna med 2</w:t>
      </w:r>
      <w:r w:rsidRPr="00163021" w:rsidR="0046508C">
        <w:t>6</w:t>
      </w:r>
      <w:r w:rsidRPr="00163021">
        <w:t xml:space="preserve"> miljarder kronor 202</w:t>
      </w:r>
      <w:r w:rsidRPr="00163021" w:rsidR="0046508C">
        <w:t>5</w:t>
      </w:r>
      <w:r w:rsidRPr="00163021">
        <w:t>.</w:t>
      </w:r>
      <w:r w:rsidRPr="00163021">
        <w:rPr>
          <w:rStyle w:val="Fotnotsreferens"/>
        </w:rPr>
        <w:footnoteReference w:id="123"/>
      </w:r>
    </w:p>
    <w:p w:rsidRPr="00163021" w:rsidR="001B4429" w:rsidP="00D57C01" w:rsidRDefault="00653FA5" w14:paraId="06F64C63" w14:textId="140404E7">
      <w:r w:rsidRPr="00163021">
        <w:t xml:space="preserve">Figur </w:t>
      </w:r>
      <w:r w:rsidRPr="00163021" w:rsidR="00E92606">
        <w:t>39</w:t>
      </w:r>
      <w:r w:rsidRPr="00163021">
        <w:t xml:space="preserve"> nedan visar utredningstjänstens fördelningsanalys av Vänsterpartiets förslag till ändrade inkomstskatter. Analysen visar att hälften av befolkningen får sänkt skatt med Vänsterpartiets förslag.</w:t>
      </w:r>
    </w:p>
    <w:p w:rsidRPr="00163021" w:rsidR="001B4429" w:rsidP="00EA7676" w:rsidRDefault="001B4429" w14:paraId="0E33030E" w14:textId="3397E685">
      <w:pPr>
        <w:pStyle w:val="Tabellrubrik"/>
        <w:spacing w:before="300"/>
      </w:pPr>
      <w:r w:rsidRPr="00163021">
        <w:lastRenderedPageBreak/>
        <w:t xml:space="preserve">Figur </w:t>
      </w:r>
      <w:r w:rsidRPr="00163021" w:rsidR="0058704B">
        <w:t>3</w:t>
      </w:r>
      <w:r w:rsidRPr="00163021" w:rsidR="00720782">
        <w:t>9</w:t>
      </w:r>
      <w:r w:rsidRPr="00163021">
        <w:t xml:space="preserve"> Fördelningsanalys av Vänsterpartiets förslag till ändrade inkomstskatter</w:t>
      </w:r>
      <w:r w:rsidRPr="00163021" w:rsidR="0046508C">
        <w:rPr>
          <w:rStyle w:val="Fotnotsreferens"/>
        </w:rPr>
        <w:footnoteReference w:id="124"/>
      </w:r>
    </w:p>
    <w:p w:rsidRPr="00163021" w:rsidR="00653FA5" w:rsidP="00D57C01" w:rsidRDefault="001B4429" w14:paraId="3113FE85" w14:textId="5608F1A6">
      <w:pPr>
        <w:pStyle w:val="Tabellunderrubrik"/>
      </w:pPr>
      <w:r w:rsidRPr="00163021">
        <w:t>Procentuell effekt på genomsnittlig individuell disponibel inkomst. Effekt mot gällande regelverk.</w:t>
      </w:r>
      <w:r w:rsidRPr="00163021">
        <w:br/>
      </w:r>
      <w:r w:rsidRPr="00163021">
        <w:rPr>
          <w:noProof/>
        </w:rPr>
        <w:drawing>
          <wp:inline distT="0" distB="0" distL="0" distR="0" wp14:anchorId="4EE8DB74" wp14:editId="0FB516A5">
            <wp:extent cx="5400000" cy="3391200"/>
            <wp:effectExtent l="0" t="0" r="0" b="0"/>
            <wp:docPr id="41" name="Bildobjekt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00000" cy="3391200"/>
                    </a:xfrm>
                    <a:prstGeom prst="rect">
                      <a:avLst/>
                    </a:prstGeom>
                    <a:noFill/>
                    <a:ln>
                      <a:noFill/>
                    </a:ln>
                  </pic:spPr>
                </pic:pic>
              </a:graphicData>
            </a:graphic>
          </wp:inline>
        </w:drawing>
      </w:r>
    </w:p>
    <w:p w:rsidRPr="00163021" w:rsidR="00653FA5" w:rsidP="00D57C01" w:rsidRDefault="00171C3B" w14:paraId="02D5D088" w14:textId="5380B508">
      <w:pPr>
        <w:pStyle w:val="Klla"/>
      </w:pPr>
      <w:r w:rsidRPr="00163021">
        <w:t xml:space="preserve">Källa: RUT, </w:t>
      </w:r>
      <w:r w:rsidR="00982D5E">
        <w:t>d</w:t>
      </w:r>
      <w:r w:rsidRPr="00163021">
        <w:t>nr 2024:859</w:t>
      </w:r>
      <w:r w:rsidR="00982D5E">
        <w:t>.</w:t>
      </w:r>
    </w:p>
    <w:p w:rsidRPr="00163021" w:rsidR="00424C05" w:rsidP="001E35AD" w:rsidRDefault="00424C05" w14:paraId="1FEFBB13" w14:textId="48B99E8B">
      <w:pPr>
        <w:pStyle w:val="Normalutanindragellerluft"/>
        <w:spacing w:before="150"/>
      </w:pPr>
      <w:r w:rsidRPr="00163021">
        <w:t>De som tjänar under 45 000 kronor i månaden får inga skattehöjningar med Vänster</w:t>
      </w:r>
      <w:r w:rsidR="00972CC7">
        <w:softHyphen/>
      </w:r>
      <w:r w:rsidRPr="00163021">
        <w:t>partiets förslag. En person med en arbetsinkomst på 50 000 kronor i månaden får en skattehöjning på 333 kronor/månad och en person som tjänar 70 000 kronor i månaden får en skattehöjning på 1 958 kronor/månad.</w:t>
      </w:r>
      <w:r w:rsidRPr="00163021">
        <w:rPr>
          <w:rStyle w:val="Fotnotsreferens"/>
        </w:rPr>
        <w:footnoteReference w:id="125"/>
      </w:r>
    </w:p>
    <w:p w:rsidRPr="00163021" w:rsidR="00424C05" w:rsidP="00424C05" w:rsidRDefault="00424C05" w14:paraId="4AE89B5F" w14:textId="2D8CCCEC">
      <w:r w:rsidRPr="00163021">
        <w:t>Vänsterpartiet noterar att riksdagen har tagit till sig vårt krav om att införa en skatte</w:t>
      </w:r>
      <w:r w:rsidR="00972CC7">
        <w:softHyphen/>
      </w:r>
      <w:r w:rsidRPr="00163021">
        <w:t xml:space="preserve">reduktion för a-kasseavgifter. Vänsterpartiet föreslår också att </w:t>
      </w:r>
      <w:bookmarkStart w:name="_Hlk178236541" w:id="180"/>
      <w:r w:rsidRPr="00163021">
        <w:t>en skattereduktion på 25 procent av fackföreningsavgifter införs</w:t>
      </w:r>
      <w:bookmarkEnd w:id="180"/>
      <w:r w:rsidRPr="00163021">
        <w:t>. En skattereduktion för fackföreningsavgift sänker kostnaden för fackligt medlemskap och möjliggör för fler att gå med i facket, vilket kan leda till högre organisationsgrad och en högre facklig närvaro. Därmed kan den svenska arbetsmarknadsmodellen stärkas, som historiskt tjänat såväl löntagar</w:t>
      </w:r>
      <w:r w:rsidR="00972CC7">
        <w:softHyphen/>
      </w:r>
      <w:r w:rsidRPr="00163021">
        <w:t xml:space="preserve">kollektivet som samhällsekonomin väl. </w:t>
      </w:r>
    </w:p>
    <w:p w:rsidRPr="00BC3A5A" w:rsidR="00424C05" w:rsidP="00424C05" w:rsidRDefault="00424C05" w14:paraId="589D72B0" w14:textId="77777777">
      <w:pPr>
        <w:pStyle w:val="Normalutanindragellerluft"/>
        <w:rPr>
          <w:b/>
          <w:bCs/>
        </w:rPr>
      </w:pPr>
      <w:r w:rsidRPr="00BC3A5A">
        <w:rPr>
          <w:b/>
          <w:bCs/>
        </w:rPr>
        <w:t>Vänsterpartiets förslag:</w:t>
      </w:r>
    </w:p>
    <w:p w:rsidRPr="00163021" w:rsidR="00424C05" w:rsidP="00D57C01" w:rsidRDefault="00424C05" w14:paraId="2B45A859" w14:textId="77777777">
      <w:pPr>
        <w:pStyle w:val="ListaPunkt"/>
      </w:pPr>
      <w:r w:rsidRPr="00163021">
        <w:t>Höjd skatt på inkomster över 62 000 kronor/månad.</w:t>
      </w:r>
    </w:p>
    <w:p w:rsidRPr="00163021" w:rsidR="00424C05" w:rsidP="00D57C01" w:rsidRDefault="00424C05" w14:paraId="2A583314" w14:textId="183413F3">
      <w:pPr>
        <w:pStyle w:val="ListaPunkt"/>
      </w:pPr>
      <w:r w:rsidRPr="00163021">
        <w:t>Avtrappat jobbskatteavdrag.</w:t>
      </w:r>
    </w:p>
    <w:p w:rsidRPr="00163021" w:rsidR="00424C05" w:rsidP="00D57C01" w:rsidRDefault="00424C05" w14:paraId="20EE1996" w14:textId="2FC43FF1">
      <w:pPr>
        <w:pStyle w:val="ListaPunkt"/>
      </w:pPr>
      <w:r w:rsidRPr="00163021">
        <w:t>Nej till sänkt skatt för miljonärer</w:t>
      </w:r>
      <w:r w:rsidRPr="00163021" w:rsidR="00C65F83">
        <w:t>.</w:t>
      </w:r>
    </w:p>
    <w:p w:rsidRPr="00163021" w:rsidR="00424C05" w:rsidP="00D57C01" w:rsidRDefault="00424C05" w14:paraId="6966C73C" w14:textId="16D5DE10">
      <w:pPr>
        <w:pStyle w:val="ListaPunkt"/>
      </w:pPr>
      <w:r w:rsidRPr="00163021">
        <w:t>Fryst skiktgräns för 2025</w:t>
      </w:r>
      <w:r w:rsidRPr="00163021" w:rsidR="00C65F83">
        <w:t>.</w:t>
      </w:r>
    </w:p>
    <w:p w:rsidRPr="00163021" w:rsidR="00424C05" w:rsidP="00D57C01" w:rsidRDefault="00424C05" w14:paraId="14AC4A74" w14:textId="77777777">
      <w:pPr>
        <w:pStyle w:val="ListaPunkt"/>
      </w:pPr>
      <w:r w:rsidRPr="00163021">
        <w:t>Lika skatt på lika inkomst, vilket innebär sänkt skatt för sjuka, arbetslösa m.fl.</w:t>
      </w:r>
    </w:p>
    <w:p w:rsidRPr="00163021" w:rsidR="00424C05" w:rsidP="00D57C01" w:rsidRDefault="00424C05" w14:paraId="30B102DB" w14:textId="77777777">
      <w:pPr>
        <w:pStyle w:val="ListaPunkt"/>
      </w:pPr>
      <w:r w:rsidRPr="00163021">
        <w:t>Nej till nytt jobbskatteavdrag.</w:t>
      </w:r>
    </w:p>
    <w:p w:rsidRPr="00163021" w:rsidR="00424C05" w:rsidP="00D57C01" w:rsidRDefault="00424C05" w14:paraId="11C766AD" w14:textId="153DDDE2">
      <w:pPr>
        <w:pStyle w:val="ListaPunkt"/>
      </w:pPr>
      <w:r w:rsidRPr="00163021">
        <w:t>Skattereduktion för avgift till fackförening.</w:t>
      </w:r>
    </w:p>
    <w:p w:rsidRPr="005A4431" w:rsidR="00424C05" w:rsidP="005A4431" w:rsidRDefault="00982D5E" w14:paraId="4B4FAF9A" w14:textId="6F66B1E3">
      <w:pPr>
        <w:pStyle w:val="Rubrik2numrerat"/>
      </w:pPr>
      <w:r w:rsidRPr="005A4431">
        <w:lastRenderedPageBreak/>
        <w:t xml:space="preserve"> </w:t>
      </w:r>
      <w:bookmarkStart w:name="_Toc183173222" w:id="181"/>
      <w:r w:rsidRPr="005A4431" w:rsidR="003B1D41">
        <w:t>R</w:t>
      </w:r>
      <w:r w:rsidRPr="005A4431">
        <w:t>ut</w:t>
      </w:r>
      <w:r w:rsidRPr="005A4431" w:rsidR="003B1D41">
        <w:t xml:space="preserve"> och </w:t>
      </w:r>
      <w:r w:rsidRPr="005A4431">
        <w:t>rot</w:t>
      </w:r>
      <w:bookmarkEnd w:id="181"/>
    </w:p>
    <w:p w:rsidRPr="00163021" w:rsidR="003B1D41" w:rsidP="00AB0571" w:rsidRDefault="003B1D41" w14:paraId="5A6F551E" w14:textId="0D9E4797">
      <w:pPr>
        <w:pStyle w:val="Normalutanindragellerluft"/>
      </w:pPr>
      <w:bookmarkStart w:name="_Hlk145928069" w:id="182"/>
      <w:r w:rsidRPr="00163021">
        <w:t xml:space="preserve">Avdragen för s.k. </w:t>
      </w:r>
      <w:r w:rsidR="00982D5E">
        <w:t>rut</w:t>
      </w:r>
      <w:r w:rsidRPr="00163021">
        <w:t xml:space="preserve">- och </w:t>
      </w:r>
      <w:r w:rsidR="00982D5E">
        <w:t>rot</w:t>
      </w:r>
      <w:r w:rsidRPr="00163021">
        <w:t xml:space="preserve">tjänster är ytterligare exempel på skattereduktioner på inkomstskatteområdet. Skattereduktion för hushållsnära tjänster, det s.k. </w:t>
      </w:r>
      <w:r w:rsidR="00982D5E">
        <w:t>rut</w:t>
      </w:r>
      <w:r w:rsidRPr="00163021">
        <w:t>avdraget, innebär att den som köper hushållsnära tjänster kan göra avdrag från sin skatt för 50 procent av arbetskostnaden för ett antal tjänster utförda i en bostad. Vänsterpartiet har inget emot hushållsnära tjänster. Det vi vänder oss emot är att dessa ska skatte</w:t>
      </w:r>
      <w:r w:rsidR="00972CC7">
        <w:softHyphen/>
      </w:r>
      <w:r w:rsidRPr="00163021">
        <w:t>subventioneras. Riksrevisionen visar att 40 procent av det totala rutavdragsbeloppet 2017 gick till den tiondel av befolkningen som har de högsta inkomsterna.</w:t>
      </w:r>
      <w:r w:rsidRPr="00163021">
        <w:rPr>
          <w:rStyle w:val="Fotnotsreferens"/>
        </w:rPr>
        <w:footnoteReference w:id="126"/>
      </w:r>
      <w:r w:rsidRPr="00163021">
        <w:t xml:space="preserve"> Det innebär i praktiken att låg- och medelinkomsttagare subventionerar höginkomsttagares städhjälp. Detta är inte bara orimligt och orättfärdigt, utan det är också ett slöseri med skattebetalarnas pengar. Vänsterpartiet föreslår därför att </w:t>
      </w:r>
      <w:r w:rsidR="005131F9">
        <w:t>rut</w:t>
      </w:r>
      <w:r w:rsidRPr="00163021">
        <w:t xml:space="preserve">avdraget avskaffas. Detta beräknas stärka </w:t>
      </w:r>
      <w:r w:rsidRPr="00163021" w:rsidR="00386205">
        <w:t>de offentliga</w:t>
      </w:r>
      <w:r w:rsidRPr="00163021">
        <w:t xml:space="preserve"> med ca </w:t>
      </w:r>
      <w:r w:rsidRPr="00163021" w:rsidR="00386205">
        <w:t>7,</w:t>
      </w:r>
      <w:r w:rsidRPr="00163021">
        <w:t>8 miljarder kronor under 202</w:t>
      </w:r>
      <w:r w:rsidRPr="00163021" w:rsidR="00386205">
        <w:t>5</w:t>
      </w:r>
      <w:r w:rsidRPr="00163021">
        <w:t>, vilket motsvarar den totala lönekostnaden för ca 1</w:t>
      </w:r>
      <w:r w:rsidRPr="00163021" w:rsidR="00386205">
        <w:t>3</w:t>
      </w:r>
      <w:r w:rsidRPr="00163021">
        <w:t> 500 undersköterskor inom äldreomsorgen.</w:t>
      </w:r>
      <w:r w:rsidRPr="00163021">
        <w:rPr>
          <w:rStyle w:val="Fotnotsreferens"/>
        </w:rPr>
        <w:footnoteReference w:id="127"/>
      </w:r>
      <w:r w:rsidRPr="00163021" w:rsidR="003B2421">
        <w:t xml:space="preserve"> </w:t>
      </w:r>
    </w:p>
    <w:bookmarkEnd w:id="182"/>
    <w:p w:rsidRPr="00163021" w:rsidR="003B1D41" w:rsidP="00AB0571" w:rsidRDefault="003B1D41" w14:paraId="11027114" w14:textId="388283C9">
      <w:r w:rsidRPr="00163021">
        <w:t>Av samma skäl är vi emot skattereduktionen för renovering, ombyggnad och till</w:t>
      </w:r>
      <w:r w:rsidR="00972CC7">
        <w:softHyphen/>
      </w:r>
      <w:r w:rsidRPr="00163021">
        <w:t xml:space="preserve">byggnad (det s.k. </w:t>
      </w:r>
      <w:r w:rsidR="005131F9">
        <w:t>rot</w:t>
      </w:r>
      <w:r w:rsidRPr="00163021">
        <w:t>avdraget). Det kan i vissa lägen vara lämpligt som konjunktur</w:t>
      </w:r>
      <w:r w:rsidR="00972CC7">
        <w:softHyphen/>
      </w:r>
      <w:r w:rsidRPr="00163021">
        <w:t xml:space="preserve">åtgärd, men inte som en permanent skattereduktion. Vi bedömer dock att </w:t>
      </w:r>
      <w:r w:rsidR="005131F9">
        <w:t>rot</w:t>
      </w:r>
      <w:r w:rsidRPr="00163021">
        <w:t xml:space="preserve">avdraget i dagens läge, med en vikande konjunktur och där byggandet </w:t>
      </w:r>
      <w:r w:rsidRPr="00163021" w:rsidR="00386205">
        <w:t>har störtdykt</w:t>
      </w:r>
      <w:r w:rsidRPr="00163021">
        <w:t xml:space="preserve">, är en bra konjunkturåtgärd. </w:t>
      </w:r>
      <w:r w:rsidRPr="00163021" w:rsidR="00386205">
        <w:t xml:space="preserve">Vänsterpartiet föreslår dock att taket i </w:t>
      </w:r>
      <w:proofErr w:type="spellStart"/>
      <w:r w:rsidR="005131F9">
        <w:t>rot</w:t>
      </w:r>
      <w:r w:rsidRPr="00163021" w:rsidR="00386205">
        <w:t>stödet</w:t>
      </w:r>
      <w:proofErr w:type="spellEnd"/>
      <w:r w:rsidRPr="00163021" w:rsidR="00386205">
        <w:t xml:space="preserve"> halveras med start 2027.</w:t>
      </w:r>
      <w:r w:rsidRPr="00163021" w:rsidR="001C46A7">
        <w:t xml:space="preserve"> Rot- och rutavdrag kan användas inom EU och EES av den som är bosatt och skattar i Sverige. Enligt Privata Affärer har det gått drygt 282 miljoner kronor till utlandet de senaste fem åren, framför allt till Spanien. Det innebär att avdragen inte fungerar som konjunkturåtgärd utan enbart blir en skattesubvention för den som har råd att ha semesterbostad utanför Sverige.</w:t>
      </w:r>
    </w:p>
    <w:p w:rsidRPr="00BC3A5A" w:rsidR="003B1D41" w:rsidP="003B1D41" w:rsidRDefault="003B1D41" w14:paraId="6C2E52CA" w14:textId="77777777">
      <w:pPr>
        <w:pStyle w:val="Normalutanindragellerluft"/>
        <w:rPr>
          <w:b/>
          <w:bCs/>
        </w:rPr>
      </w:pPr>
      <w:r w:rsidRPr="00BC3A5A">
        <w:rPr>
          <w:b/>
          <w:bCs/>
        </w:rPr>
        <w:t>Vänsterpartiets förslag:</w:t>
      </w:r>
    </w:p>
    <w:p w:rsidRPr="00163021" w:rsidR="003B1D41" w:rsidP="00AB0571" w:rsidRDefault="003B1D41" w14:paraId="482B1175" w14:textId="46F66697">
      <w:pPr>
        <w:pStyle w:val="ListaPunkt"/>
      </w:pPr>
      <w:r w:rsidRPr="00163021">
        <w:t xml:space="preserve">Avskaffa </w:t>
      </w:r>
      <w:r w:rsidR="005131F9">
        <w:t>rut</w:t>
      </w:r>
      <w:r w:rsidRPr="00163021">
        <w:t>avdraget.</w:t>
      </w:r>
    </w:p>
    <w:p w:rsidRPr="00163021" w:rsidR="003B1D41" w:rsidP="00AB0571" w:rsidRDefault="003B1D41" w14:paraId="16478E9A" w14:textId="315D7CD1">
      <w:pPr>
        <w:pStyle w:val="ListaPunkt"/>
      </w:pPr>
      <w:r w:rsidRPr="00163021">
        <w:t xml:space="preserve">Behåll dagens </w:t>
      </w:r>
      <w:r w:rsidR="005131F9">
        <w:t>rot</w:t>
      </w:r>
      <w:r w:rsidRPr="00163021" w:rsidR="00C65F83">
        <w:t>avdrag</w:t>
      </w:r>
      <w:r w:rsidRPr="00163021">
        <w:t xml:space="preserve"> som en konjunkturåtgärd de närmaste åren.</w:t>
      </w:r>
    </w:p>
    <w:p w:rsidRPr="00163021" w:rsidR="00B0173B" w:rsidP="00AB0571" w:rsidRDefault="003B1D41" w14:paraId="10DF5037" w14:textId="1D0735C1">
      <w:pPr>
        <w:pStyle w:val="ListaPunkt"/>
      </w:pPr>
      <w:r w:rsidRPr="00163021">
        <w:t xml:space="preserve">Avskaffa </w:t>
      </w:r>
      <w:r w:rsidR="005131F9">
        <w:t>rot</w:t>
      </w:r>
      <w:r w:rsidRPr="00163021" w:rsidR="00C65F83">
        <w:t>avdraget</w:t>
      </w:r>
      <w:r w:rsidRPr="00163021">
        <w:t xml:space="preserve"> som en permanent skattesubvention</w:t>
      </w:r>
      <w:r w:rsidRPr="00163021" w:rsidR="00C65F83">
        <w:t>.</w:t>
      </w:r>
    </w:p>
    <w:p w:rsidRPr="00163021" w:rsidR="001C46A7" w:rsidP="00AB0571" w:rsidRDefault="001C46A7" w14:paraId="2A085940" w14:textId="0BA3F232">
      <w:pPr>
        <w:pStyle w:val="ListaPunkt"/>
      </w:pPr>
      <w:r w:rsidRPr="00163021">
        <w:t>Avskaffa möjligheten att använda avdragen för tjänster utanför Sveriges gränser</w:t>
      </w:r>
      <w:r w:rsidRPr="00163021" w:rsidR="00C65F83">
        <w:t>.</w:t>
      </w:r>
    </w:p>
    <w:p w:rsidRPr="005A4431" w:rsidR="00B0173B" w:rsidP="005A4431" w:rsidRDefault="00B0173B" w14:paraId="6CEF8BB8" w14:textId="78BE2C9A">
      <w:pPr>
        <w:pStyle w:val="Rubrik2numrerat"/>
      </w:pPr>
      <w:bookmarkStart w:name="_Toc183173223" w:id="183"/>
      <w:r w:rsidRPr="005A4431">
        <w:t>Sociala avgifter</w:t>
      </w:r>
      <w:bookmarkEnd w:id="183"/>
    </w:p>
    <w:p w:rsidRPr="00163021" w:rsidR="00B0173B" w:rsidP="00AB0571" w:rsidRDefault="00B0173B" w14:paraId="28164F41" w14:textId="25109C04">
      <w:pPr>
        <w:pStyle w:val="Normalutanindragellerluft"/>
      </w:pPr>
      <w:r w:rsidRPr="00163021">
        <w:t>Arbetsgivaravgifterna utgör ca 27 procent av de totala skatteintäkterna. Den generella arbetsgivaravgiftssatsen är 31,42 procent. Även på detta område finns i dag en stor mängd undantag. Både unga och äldre i vissa åldersgrupper omfattas av nedsatta arbetsgivaravgifter, liksom personer som arbetar med forskning och utveckling</w:t>
      </w:r>
      <w:r w:rsidRPr="00163021" w:rsidR="00C65F83">
        <w:t xml:space="preserve"> (FoU)</w:t>
      </w:r>
      <w:r w:rsidRPr="00163021">
        <w:t xml:space="preserve">, personer som bor i vissa stödområden och vissa enmansföretag. </w:t>
      </w:r>
    </w:p>
    <w:p w:rsidRPr="00163021" w:rsidR="00B0173B" w:rsidP="00B0173B" w:rsidRDefault="00B0173B" w14:paraId="7AEB2E93" w14:textId="626DBCC5">
      <w:r w:rsidRPr="00163021">
        <w:t xml:space="preserve">Nedsatta arbetsgivaravgifter har blivit ett populärt politiskt verktyg för att signalera olika typer av satsningar. Utvärderingar av nedsatta arbetsgivaravgifter visar att effekterna på sysselsättningen är små eller obefintliga. Som exempel kan nämnas den nedsättning av arbetsgivaravgifterna med drygt 10 procentenheter för personer i åldern 19–25 år som regeringen Reinfeldt genomförde. Institutet för arbetsmarknads- och utbildningspolitisk utvärdering (IFAU) kom i sin utvärdering av reformen fram till att </w:t>
      </w:r>
      <w:r w:rsidRPr="00163021">
        <w:lastRenderedPageBreak/>
        <w:t>intäktsbortfallet per jobb av sänkningen uppgick till mellan 1</w:t>
      </w:r>
      <w:r w:rsidR="005131F9">
        <w:t xml:space="preserve"> och </w:t>
      </w:r>
      <w:r w:rsidRPr="00163021">
        <w:t>1,6 miljoner kronor, vilket då var omkring fyra gånger högre än den genomsnittliga anställningskostnaden för 19–25-åringar.</w:t>
      </w:r>
      <w:r w:rsidRPr="00163021">
        <w:rPr>
          <w:rStyle w:val="Fotnotsreferens"/>
        </w:rPr>
        <w:footnoteReference w:id="128"/>
      </w:r>
      <w:r w:rsidRPr="00163021">
        <w:t xml:space="preserve"> Den största effekten av skattesänkningen bl</w:t>
      </w:r>
      <w:r w:rsidRPr="00163021" w:rsidR="00553A18">
        <w:t>ev</w:t>
      </w:r>
      <w:r w:rsidRPr="00163021">
        <w:t xml:space="preserve"> ökade vinster för företag med en stor andel unga arbetstagare.</w:t>
      </w:r>
    </w:p>
    <w:p w:rsidRPr="00163021" w:rsidR="00343633" w:rsidP="00B0173B" w:rsidRDefault="00343633" w14:paraId="0B4E2F5A" w14:textId="02069508">
      <w:r w:rsidRPr="00163021">
        <w:t>Stöd till verksamheter och politikområden sker mest effektivt på utgiftssidan. Arbets</w:t>
      </w:r>
      <w:r w:rsidR="00972CC7">
        <w:softHyphen/>
      </w:r>
      <w:r w:rsidRPr="00163021">
        <w:t>givaravgifterna ska användas för att finansiera offentlig verksamhet och offentliga försäkringar</w:t>
      </w:r>
      <w:r w:rsidR="005131F9">
        <w:t>.</w:t>
      </w:r>
    </w:p>
    <w:p w:rsidRPr="00163021" w:rsidR="00B0173B" w:rsidP="00343633" w:rsidRDefault="00F30BD3" w14:paraId="11AD842E" w14:textId="00316E63">
      <w:r w:rsidRPr="00163021">
        <w:t xml:space="preserve">I budgetpropositionen för 2025 föreslår regeringen att det s.k. växa-stödet utvidgas. Växa-stödet innebär att näringsidkare som anställer sin första person får en nedsättning av arbetsgivaravgifterna. </w:t>
      </w:r>
      <w:r w:rsidRPr="00163021" w:rsidR="00343633">
        <w:t>Regeringen föreslår att stödet</w:t>
      </w:r>
      <w:r w:rsidRPr="00163021">
        <w:t xml:space="preserve"> utvidgas till att omfatta upp till </w:t>
      </w:r>
      <w:r w:rsidRPr="00972CC7">
        <w:rPr>
          <w:spacing w:val="-2"/>
        </w:rPr>
        <w:t xml:space="preserve">två anställda och </w:t>
      </w:r>
      <w:r w:rsidRPr="00972CC7" w:rsidR="005131F9">
        <w:rPr>
          <w:spacing w:val="-2"/>
        </w:rPr>
        <w:t xml:space="preserve">att </w:t>
      </w:r>
      <w:r w:rsidRPr="00972CC7">
        <w:rPr>
          <w:spacing w:val="-2"/>
        </w:rPr>
        <w:t>beloppsgränsen för hur stor ersättning som omfattas av nedsättningen</w:t>
      </w:r>
      <w:r w:rsidRPr="00163021">
        <w:t xml:space="preserve"> </w:t>
      </w:r>
      <w:r w:rsidRPr="00163021" w:rsidR="00343633">
        <w:t>höjs</w:t>
      </w:r>
      <w:r w:rsidRPr="00163021">
        <w:t xml:space="preserve"> till 35</w:t>
      </w:r>
      <w:r w:rsidR="005131F9">
        <w:t> </w:t>
      </w:r>
      <w:r w:rsidRPr="00163021">
        <w:t>000 kronor per månad.</w:t>
      </w:r>
      <w:r w:rsidRPr="00163021" w:rsidR="00343633">
        <w:t xml:space="preserve"> Vänsterpartiet avvisar förslaget och föreslår också att följande </w:t>
      </w:r>
      <w:r w:rsidRPr="00163021" w:rsidR="00B0173B">
        <w:t>nedsättningar avskaffas</w:t>
      </w:r>
      <w:r w:rsidRPr="00163021" w:rsidR="00AB0571">
        <w:t>:</w:t>
      </w:r>
    </w:p>
    <w:p w:rsidRPr="00163021" w:rsidR="00B0173B" w:rsidP="00AB0571" w:rsidRDefault="00B0173B" w14:paraId="48B4A1EA" w14:textId="77777777">
      <w:pPr>
        <w:pStyle w:val="ListaPunkt"/>
      </w:pPr>
      <w:r w:rsidRPr="00163021">
        <w:t>Nedsättning av arbetsgivaravgifter för personer som arbetar med FoU.</w:t>
      </w:r>
    </w:p>
    <w:p w:rsidRPr="00163021" w:rsidR="000D5802" w:rsidP="00AB0571" w:rsidRDefault="00B0173B" w14:paraId="79C5F64E" w14:textId="3D47C7BE">
      <w:pPr>
        <w:pStyle w:val="ListaPunkt"/>
      </w:pPr>
      <w:r w:rsidRPr="00163021">
        <w:t>Nedsättning av arbetsgivaravgifter för den först anställda.</w:t>
      </w:r>
    </w:p>
    <w:p w:rsidRPr="005A4431" w:rsidR="00BA1CC9" w:rsidP="005A4431" w:rsidRDefault="000D5802" w14:paraId="250E25D3" w14:textId="1367EAE0">
      <w:pPr>
        <w:pStyle w:val="Rubrik2numrerat"/>
      </w:pPr>
      <w:bookmarkStart w:name="_Toc183173224" w:id="184"/>
      <w:r w:rsidRPr="005A4431">
        <w:t xml:space="preserve">Ränteavdragen </w:t>
      </w:r>
      <w:r w:rsidRPr="005A4431" w:rsidR="00A44E08">
        <w:t>och hushållens kreditrestriktioner</w:t>
      </w:r>
      <w:bookmarkEnd w:id="184"/>
    </w:p>
    <w:p w:rsidRPr="00163021" w:rsidR="00BA1CC9" w:rsidP="00BA1CC9" w:rsidRDefault="00BA1CC9" w14:paraId="0B9DB5E0" w14:textId="78FE501A">
      <w:pPr>
        <w:pStyle w:val="Normalutanindragellerluft"/>
      </w:pPr>
      <w:r w:rsidRPr="00163021">
        <w:t>Ett annat område som behöver reformeras är ränteavdragen. Ränteutgifter ingår i kapitalförluster. Kapitalförluster får kvittas mot kapitalinkomster och kapitalvinster. Avdragsrätten för ränteutgifter gäller för alla typer av lån, både blancolån och bostadslån. Den som har kapitalutgifter som överstiger kapitalinkomsterna kan få skattereduktion på upp till 30 procent av räntebeloppet. För ränteutgifter upp till 100 000 kronor kan avdrag göras med 30 procent.</w:t>
      </w:r>
      <w:r w:rsidRPr="00163021">
        <w:rPr>
          <w:rStyle w:val="Fotnotsreferens"/>
        </w:rPr>
        <w:footnoteReference w:id="129"/>
      </w:r>
      <w:r w:rsidRPr="00163021">
        <w:t xml:space="preserve"> Den stora delen av underskott av kapital utgörs av räntor på bostadslån.</w:t>
      </w:r>
    </w:p>
    <w:p w:rsidRPr="00163021" w:rsidR="00E9026A" w:rsidP="00BA1CC9" w:rsidRDefault="00BA1CC9" w14:paraId="27A29298" w14:textId="77777777">
      <w:bookmarkStart w:name="_Hlk117252224" w:id="185"/>
      <w:r w:rsidRPr="00163021">
        <w:t xml:space="preserve">Innan avskaffandet av den gamla fastighetsskatten fanns det en logik med dagens ränteavdrag på 30 procent. Då gick det att hävda att även fastigheter beskattades med 30 procent (via taxeringsvärden och fastighetsskatten). Det fanns då en symmetri i beskattningen genom att kapitalinkomster beskattades med 30 procent samtidigt som man fick göra avdrag för kapitalutgifter med 30 procent. Vänsterpartiets förslag till ny fastighetsskatt är dock tämligen modest och den faktiska skattenivån i förslaget är inte i närheten av 30 procent. Det blir då rimligt att minska ned på ränteavdragen. </w:t>
      </w:r>
      <w:bookmarkStart w:name="_Hlk145508626" w:id="186"/>
      <w:r w:rsidRPr="00163021" w:rsidR="00E9026A">
        <w:t xml:space="preserve">Med tanke på att många hushåll idag är pressade av höga räntor föreslår vi att avtrappningen inleds först 2027 och att avdraget då sätts till 28 </w:t>
      </w:r>
      <w:bookmarkEnd w:id="185"/>
      <w:bookmarkEnd w:id="186"/>
      <w:r w:rsidRPr="00163021" w:rsidR="00E9026A">
        <w:t>procent.</w:t>
      </w:r>
    </w:p>
    <w:p w:rsidRPr="00163021" w:rsidR="00BA1CC9" w:rsidP="00BA1CC9" w:rsidRDefault="00BA1CC9" w14:paraId="73377A77" w14:textId="1672723C">
      <w:r w:rsidRPr="00163021">
        <w:t xml:space="preserve">Sverige har mycket strama kreditrestriktioner för bolån. För det första finns det s.k. </w:t>
      </w:r>
      <w:r w:rsidRPr="00163021">
        <w:rPr>
          <w:i/>
        </w:rPr>
        <w:t>bolånetaket</w:t>
      </w:r>
      <w:r w:rsidRPr="00163021">
        <w:t>, som innebär att man som mest får ha ett bolån som motsvarar 85 procent av värdet på sin bostad. Resten behöver man betala med en kontantinsats. Därutöver finns amorteringskravet. Det innebär att man ska amortera 1</w:t>
      </w:r>
      <w:r w:rsidR="005131F9">
        <w:t> </w:t>
      </w:r>
      <w:r w:rsidRPr="00163021">
        <w:t>procent av lånet per år om belåningsgraden är mellan 50 och 70 procent. Om belåningsgraden är över 70 procent ska man amortera 2</w:t>
      </w:r>
      <w:r w:rsidR="005131F9">
        <w:t> </w:t>
      </w:r>
      <w:r w:rsidRPr="00163021">
        <w:t>procent per år. Sedan finns ytterligare en regel som säger att om lånet är större än 4,5 gånger vad man tjänar per år, innan skatt, så ska man amortera ytterligare 1</w:t>
      </w:r>
      <w:r w:rsidR="005131F9">
        <w:t> </w:t>
      </w:r>
      <w:r w:rsidRPr="00163021">
        <w:t>procentenhet per år.</w:t>
      </w:r>
      <w:r w:rsidRPr="00163021">
        <w:rPr>
          <w:rStyle w:val="Fotnotsreferens"/>
        </w:rPr>
        <w:footnoteReference w:id="130"/>
      </w:r>
      <w:r w:rsidRPr="00163021">
        <w:t xml:space="preserve"> Den sammantagna effekten av dessa krav är mycket </w:t>
      </w:r>
      <w:r w:rsidRPr="00163021">
        <w:lastRenderedPageBreak/>
        <w:t xml:space="preserve">kännbara för många bolånekunder. Kraven försvårar påtagligt förstagångsköpares möjligheter att ta sig in på bolånemarknaden. </w:t>
      </w:r>
      <w:r w:rsidRPr="00163021" w:rsidR="00A44E08">
        <w:t>Med dagens höga ränteläge är</w:t>
      </w:r>
      <w:r w:rsidRPr="00163021">
        <w:t xml:space="preserve"> situationen för Sveriges bolånetagare än mer pressad. </w:t>
      </w:r>
      <w:r w:rsidRPr="00163021" w:rsidR="00A44E08">
        <w:t xml:space="preserve">För närvarande sitter en kommitté som </w:t>
      </w:r>
      <w:r w:rsidRPr="00163021" w:rsidR="00AC563C">
        <w:t>gör en översyn av regelverket på området.</w:t>
      </w:r>
      <w:r w:rsidRPr="00163021" w:rsidR="00AC563C">
        <w:rPr>
          <w:rStyle w:val="Fotnotsreferens"/>
        </w:rPr>
        <w:footnoteReference w:id="131"/>
      </w:r>
      <w:r w:rsidRPr="00163021" w:rsidR="00A44E08">
        <w:t xml:space="preserve"> </w:t>
      </w:r>
      <w:r w:rsidRPr="00163021" w:rsidR="00AC563C">
        <w:t>Vänsterpartiet ser fram emot resultatet av utredningen.</w:t>
      </w:r>
      <w:r w:rsidRPr="00163021" w:rsidR="003B2421">
        <w:t xml:space="preserve"> </w:t>
      </w:r>
    </w:p>
    <w:p w:rsidRPr="005A4431" w:rsidR="001A18FA" w:rsidP="005A4431" w:rsidRDefault="001A18FA" w14:paraId="5C24F3F7" w14:textId="334D69F8">
      <w:pPr>
        <w:pStyle w:val="Rubrik2numrerat"/>
      </w:pPr>
      <w:bookmarkStart w:name="_Toc183173225" w:id="187"/>
      <w:r w:rsidRPr="005A4431">
        <w:t>Miljöskatter</w:t>
      </w:r>
      <w:bookmarkEnd w:id="187"/>
    </w:p>
    <w:p w:rsidRPr="00163021" w:rsidR="002C206E" w:rsidP="005945ED" w:rsidRDefault="002C206E" w14:paraId="08E3A3A4" w14:textId="1BBE5B60">
      <w:pPr>
        <w:pStyle w:val="Normalutanindragellerluft"/>
      </w:pPr>
      <w:r w:rsidRPr="00163021">
        <w:t xml:space="preserve">Klimatförändringarna är ett akut hot </w:t>
      </w:r>
      <w:r w:rsidR="00B339DA">
        <w:t>mot</w:t>
      </w:r>
      <w:r w:rsidRPr="00163021">
        <w:t xml:space="preserve"> människans framtida livsmöjligheter. I kapitel 11 och 12 redovisar vi vår politik för den gröna omställningen av ekonomin som snabbt måste komma på plats. Reformeringen av miljö- och klimatskatter bör ske inom ramen för en samlad och genomtänkt miljöpolitik. Sveriges territoriella klimatutsläpp är med ca </w:t>
      </w:r>
      <w:r w:rsidR="00B339DA">
        <w:rPr>
          <w:rFonts w:cstheme="minorHAnsi"/>
        </w:rPr>
        <w:t>⅓</w:t>
      </w:r>
      <w:r w:rsidR="00B339DA">
        <w:t xml:space="preserve"> </w:t>
      </w:r>
      <w:r w:rsidRPr="00163021">
        <w:t>vardera koncentrerad till industrin och inrikes transporter. Det är således dessa två områden som behöver stå i centrum om Sverige ska klara av att nå sina höga klimatmål. För att klimat- och miljöpolitiken ska få ett brett folkligt stöd måste den också ha en god fördelningsprofil, som tar hänsyn till människors olika ekonomiska förmåga och alternativ för att ställa om.</w:t>
      </w:r>
    </w:p>
    <w:p w:rsidRPr="00163021" w:rsidR="002C206E" w:rsidP="005945ED" w:rsidRDefault="002C206E" w14:paraId="2009767D" w14:textId="2F5B450F">
      <w:r w:rsidRPr="00163021">
        <w:t xml:space="preserve">I linje med </w:t>
      </w:r>
      <w:r w:rsidR="00B339DA">
        <w:t>j</w:t>
      </w:r>
      <w:r w:rsidRPr="00163021">
        <w:t>anuariavtalet genomförde den förra regeringen s.k. grön skatteväxling. Problemet är att det inte är möjligt att långsiktigt sänka skatten på en stabil skattebas (arbete) och ersätta detta med höjd skatt på en instabil skattebas (utsläpp) utan att försvaga skatteintäkterna. Skatter är antingen finansierande eller styrande – att kombinera två syften ger upphov till målkonflikter. Punktskatter ska användas för styrande ändamål. Dessa intäkter kan inte varaktigt växlas mot andra skatter, eftersom målet med punktskatterna är att skattebasen ska minska.</w:t>
      </w:r>
    </w:p>
    <w:p w:rsidRPr="00163021" w:rsidR="002C206E" w:rsidP="005945ED" w:rsidRDefault="002C206E" w14:paraId="26135DD2" w14:textId="093E13D5">
      <w:r w:rsidRPr="00163021">
        <w:t>Vänsterpartiet ser behov av en genomgripande skattereform som utjämnar de ekonomiska och regionala klyftorna och främja</w:t>
      </w:r>
      <w:r w:rsidRPr="00163021" w:rsidR="00C65F83">
        <w:t>r</w:t>
      </w:r>
      <w:r w:rsidRPr="00163021">
        <w:t xml:space="preserve"> hållbart resursutnyttjande med låg miljö- och klimatpåverkan i enlighet med våra klimat- och miljömål.</w:t>
      </w:r>
    </w:p>
    <w:p w:rsidRPr="00163021" w:rsidR="002C206E" w:rsidP="005945ED" w:rsidRDefault="002C206E" w14:paraId="500314E9" w14:textId="48B7E9FB">
      <w:r w:rsidRPr="00163021">
        <w:t>På skatteområdet, liksom i politiken i stort, lägger dessvärre regeringen förslag som motverkar den gröna omställningen. I budgetpropositionen för 2025 föreslår regeringen sänkt bensin- och dieselskatt med cirka 5,5 miljarder kronor. Därutöver föreslår reger</w:t>
      </w:r>
      <w:r w:rsidR="009C61C1">
        <w:softHyphen/>
      </w:r>
      <w:r w:rsidRPr="00163021">
        <w:t xml:space="preserve">ingen att flygskatten ska slopas. </w:t>
      </w:r>
      <w:r w:rsidRPr="00163021" w:rsidR="00B0173B">
        <w:t>Till detta ska läggas att de slopar skattereduktionen för mikroproduktion av förnybar el,</w:t>
      </w:r>
      <w:r w:rsidRPr="00163021">
        <w:t xml:space="preserve"> gör det </w:t>
      </w:r>
      <w:r w:rsidRPr="00163021" w:rsidR="00B0173B">
        <w:t>billigare</w:t>
      </w:r>
      <w:r w:rsidRPr="00163021">
        <w:t xml:space="preserve"> att </w:t>
      </w:r>
      <w:r w:rsidRPr="00163021" w:rsidR="00B0173B">
        <w:t>köpa husbilar med stora klimat</w:t>
      </w:r>
      <w:r w:rsidR="009C61C1">
        <w:softHyphen/>
      </w:r>
      <w:r w:rsidRPr="00163021" w:rsidR="00B0173B">
        <w:t>utsläpp samt gör det dyrare att installera solceller.</w:t>
      </w:r>
      <w:r w:rsidRPr="00163021">
        <w:t xml:space="preserve"> Sammantaget försvårar dessa förslag Sveriges möjligheter att nå nationella klimatmål samt sitt klimatåtagande gentemot EU till 2030. </w:t>
      </w:r>
    </w:p>
    <w:p w:rsidRPr="00163021" w:rsidR="002C206E" w:rsidP="005945ED" w:rsidRDefault="002C206E" w14:paraId="2145FD65" w14:textId="52982936">
      <w:r w:rsidRPr="00163021">
        <w:t xml:space="preserve">Vänsterpartiet föreslår att dagens regelverk för reseavdragen ersätts med ett färdmedelsneutralt och avståndsbaserat reseavdrag. Till skillnad </w:t>
      </w:r>
      <w:r w:rsidR="00B339DA">
        <w:t>från</w:t>
      </w:r>
      <w:r w:rsidRPr="00163021">
        <w:t xml:space="preserve"> dagens system som gynnar bilresor i storstadsregioner skulle ett färdmedelsneutralt och avstånds</w:t>
      </w:r>
      <w:r w:rsidR="009C61C1">
        <w:softHyphen/>
      </w:r>
      <w:r w:rsidRPr="00163021">
        <w:t>baserat reseavdrag behandla alla reseslag neutralt och utjämna regionala skillnader. Ett avståndsbaserat och färdmedelsneutralt reseavdrag är ett effektivt styrmedel för att sänka växthusgasutsläppen vid arbetspendling. Ett sådant regelverk skulle också minska det utbredda fusket som finns i dagens system.</w:t>
      </w:r>
    </w:p>
    <w:p w:rsidRPr="00163021" w:rsidR="002C206E" w:rsidP="005945ED" w:rsidRDefault="002C206E" w14:paraId="1516E1DD" w14:textId="3271CD17">
      <w:r w:rsidRPr="00163021">
        <w:t xml:space="preserve">Klimatomställningen kommer att kräva stora investeringar i infrastruktur, förnybar energi, energieffektivisering och andra utsläppsminskande åtgärder. Principen om att förorenaren betalar för sin miljöpåverkan har länge varit och bör fortsatt vara ett </w:t>
      </w:r>
      <w:r w:rsidRPr="00163021">
        <w:lastRenderedPageBreak/>
        <w:t xml:space="preserve">riktmärke i den svenska miljö- och klimatpolitiken. Utsläppspriset ger en tydlig styrande signal till alla aktörer och gör det mer lönsamt att investera i åtgärder som minskar utsläppen. Koldioxidskatten är ett centralt styrmedel i vår nationella </w:t>
      </w:r>
      <w:proofErr w:type="spellStart"/>
      <w:r w:rsidRPr="00163021">
        <w:t>klimat</w:t>
      </w:r>
      <w:r w:rsidR="009C61C1">
        <w:softHyphen/>
      </w:r>
      <w:r w:rsidRPr="00163021">
        <w:t>politik</w:t>
      </w:r>
      <w:proofErr w:type="spellEnd"/>
      <w:r w:rsidRPr="00163021">
        <w:t xml:space="preserve">. </w:t>
      </w:r>
    </w:p>
    <w:p w:rsidRPr="00163021" w:rsidR="002C206E" w:rsidP="005945ED" w:rsidRDefault="002C206E" w14:paraId="29E38A6B" w14:textId="641DAA8A">
      <w:r w:rsidRPr="00163021">
        <w:t>Beskattning av drivmedel är ett viktigt verktyg för att minska transportsektorns klimatpåverkan. Men den är också ett exempel på ett trubbigt verktyg som inte gör skillnad på höginkomsttagare med god tillgång till kollektivtrafik och en låginkomst</w:t>
      </w:r>
      <w:r w:rsidR="009C61C1">
        <w:softHyphen/>
      </w:r>
      <w:r w:rsidRPr="00163021">
        <w:t>tagare i glesbygd utan tillgång till alternativ till bilen. Vänsterpartiet anser det angeläget att styrmedel utformas för att minska klyftor mellan stad och landsbygd och att det vid behov införs kompensatoriska åtgärder för att beakta rättviseperspektivet när exempel</w:t>
      </w:r>
      <w:r w:rsidR="009C61C1">
        <w:softHyphen/>
      </w:r>
      <w:r w:rsidRPr="00163021">
        <w:t>vis skatter ger negativa fördelningseffekter. För att möta en ökad elektrifiering av vägtrafiken med stärkt regional rättvisa anser vi det angeläget att arbetet med en reform av vägtrafikbeskattning redan nu inleds. En differentierad vägbeskattning ger förut</w:t>
      </w:r>
      <w:r w:rsidR="009C61C1">
        <w:softHyphen/>
      </w:r>
      <w:r w:rsidRPr="00163021">
        <w:t>sättningar för låg/slopad vägskatt på landsbygd där alternativ till bil saknas och hög vägskatt i storstäder med tillgång till kollektivtrafik.</w:t>
      </w:r>
    </w:p>
    <w:p w:rsidRPr="00163021" w:rsidR="002C206E" w:rsidP="005945ED" w:rsidRDefault="002C206E" w14:paraId="1941E804" w14:textId="70DFDA9D">
      <w:r w:rsidRPr="00163021">
        <w:t>Den tunga lastbilstrafiken betalar i dag inte för den påverkan den har genom sina externa kostnader för samhället i form av exempelvis miljö- och klimatpåverkan och slitage på vägarna. Vänsterpartiet har under lång tid förespråkat en avståndsbaserad skatt på tunga lastbilar som ska vara möjlig att differentiera. Förutom klimatnyttan med en sådan beskattning ser vi stora vinster med att svenska och utländska lastbilar skulle kunna beskattas på lika villkor och att myndigheter skulle ges bättre möjligheter, genom automatiserat avläsningsbart system, att upptäcka den illegala lastbilstrafiken. Även utredningen Godstransporter på väg – vissa frågeställningar kring ett nytt miljöstyrande system</w:t>
      </w:r>
      <w:r w:rsidRPr="00163021">
        <w:rPr>
          <w:i/>
        </w:rPr>
        <w:t xml:space="preserve"> </w:t>
      </w:r>
      <w:r w:rsidRPr="00163021">
        <w:t>(SOU 2022:13) förordar ett avståndsbaserat system med geografisk differentiering för en mer rättvisande prissättning.</w:t>
      </w:r>
    </w:p>
    <w:p w:rsidRPr="00163021" w:rsidR="002C206E" w:rsidP="005945ED" w:rsidRDefault="002C206E" w14:paraId="106E9D53" w14:textId="02E12EF1">
      <w:r w:rsidRPr="00163021">
        <w:t xml:space="preserve">Vänsterpartiet anser att de klimatskadliga subventionerna bör fasas ut och avvecklas skyndsamt. Den </w:t>
      </w:r>
      <w:r w:rsidRPr="00163021" w:rsidR="00C65F83">
        <w:t>förra</w:t>
      </w:r>
      <w:r w:rsidRPr="00163021">
        <w:t xml:space="preserve"> regeringen har tidigare avvecklat några få av dessa subventioner, och vi anser att det brådskar med ytterligare åtgärder för att Sverige inte ska tappa styrfart för att nå nollutsläpp. Vänsterpartiet anser därför att regeringen bör presentera en handlingsplan för hur övriga klimatskadliga subventioner kan avvecklas i närtid.</w:t>
      </w:r>
    </w:p>
    <w:p w:rsidRPr="00163021" w:rsidR="002C206E" w:rsidP="002C206E" w:rsidRDefault="002C206E" w14:paraId="7E9631A5" w14:textId="61244E2B">
      <w:bookmarkStart w:name="_Hlk176436670" w:id="188"/>
      <w:r w:rsidRPr="00163021">
        <w:t xml:space="preserve">Resandet med flyget behöver kraftigt minska för att vi ska klara av våra klimatmål. </w:t>
      </w:r>
      <w:r w:rsidRPr="00163021" w:rsidR="00B0173B">
        <w:t>Med Vänsterpartiets investeringspolitik för klimatet skulle behovet av inrikesflyg</w:t>
      </w:r>
      <w:r w:rsidRPr="00163021">
        <w:t xml:space="preserve"> minska </w:t>
      </w:r>
      <w:r w:rsidRPr="00163021" w:rsidR="00B0173B">
        <w:t>i betydande utsträckning.</w:t>
      </w:r>
      <w:r w:rsidRPr="00163021">
        <w:t xml:space="preserve"> Men även utrikesflyget behöver minska i omfattning. Vänsterpartiet vill se en progressiv flygbeskattning som innebär att resenärerna betalar mer skatt ju mer de flyger. Vid den första flygresan ska skatten vara tämligen låg för att sedan successivt höjas i takt med att flygresorna ökar i antal. Den progressiva flyg</w:t>
      </w:r>
      <w:r w:rsidR="009C61C1">
        <w:softHyphen/>
      </w:r>
      <w:r w:rsidRPr="00163021">
        <w:t xml:space="preserve">skatten behöver tillgodose högt ställda krav på personlig integritet samt vara utformad på ett sätt som innebär att den effektivt tjänar sitt syfte att minska flygandet. </w:t>
      </w:r>
    </w:p>
    <w:bookmarkEnd w:id="188"/>
    <w:p w:rsidRPr="00163021" w:rsidR="002C206E" w:rsidP="002C206E" w:rsidRDefault="002C206E" w14:paraId="62FB857E" w14:textId="77777777">
      <w:r w:rsidRPr="00163021">
        <w:t xml:space="preserve">Utöver den progressiva flygskatten anser Vänsterpartiet att lojalitetsprogrammen inom flygbranschen bör utredas. De medlemsförmåner som i dag existerar stimulerar till extensivt flygande och motverkar därmed klimatmålen. Huruvida lojalitetsprogram behöver regleras genom lagstiftning eller skatteåtgärder behöver utredas grundligt men inriktningen för reformeringen bör vara att göra lojalitetsprogrammen obsoleta. </w:t>
      </w:r>
    </w:p>
    <w:p w:rsidRPr="00163021" w:rsidR="002C206E" w:rsidP="002C206E" w:rsidRDefault="002C206E" w14:paraId="663D2B08" w14:textId="13D28A54">
      <w:r w:rsidRPr="00163021">
        <w:t xml:space="preserve">Vänsterpartiet anser att det är mycket angeläget att Sverige får en bättre beskattning av bekämpningsmedel då dagens beskattning har liten miljöeffekt. Danmark, Norge och Frankrike har en betydligt starkare lagstiftning där skatten ökar med medlets giftighet, vilket lett till att lantbrukare byter till mindre giftiga medel. Vänsterpartiet ser ett stort behov av att en differentierad beskattning av växtskyddsmedel införs i Sverige, som i </w:t>
      </w:r>
      <w:r w:rsidRPr="00163021">
        <w:lastRenderedPageBreak/>
        <w:t>likhet med den som finns i Danmark ökar med medlets giftighet. Intäkterna från skatten bör återföras till lantbruket för att utveckla hållbara växtskyddsmetoder. Vänsterpartiet anser att regeringen bör återkomma med förslag på en ny bekämpningsmedelsskatt differentierad utifrån bekämpningsmedlens olika miljö- och hälsorisker.</w:t>
      </w:r>
    </w:p>
    <w:p w:rsidRPr="00BC3A5A" w:rsidR="002C206E" w:rsidP="002C206E" w:rsidRDefault="002C206E" w14:paraId="53A8C033" w14:textId="77777777">
      <w:pPr>
        <w:pStyle w:val="Normalutanindragellerluft"/>
        <w:rPr>
          <w:b/>
          <w:bCs/>
        </w:rPr>
      </w:pPr>
      <w:r w:rsidRPr="00BC3A5A">
        <w:rPr>
          <w:b/>
          <w:bCs/>
        </w:rPr>
        <w:t>Vänsterpartiets förslag:</w:t>
      </w:r>
    </w:p>
    <w:p w:rsidRPr="00163021" w:rsidR="002C206E" w:rsidP="005945ED" w:rsidRDefault="002C206E" w14:paraId="0BE24CC2" w14:textId="77777777">
      <w:pPr>
        <w:pStyle w:val="ListaPunkt"/>
      </w:pPr>
      <w:r w:rsidRPr="00163021">
        <w:t>Inför ett färdmedelsneutralt och avståndsbaserat reseavdrag.</w:t>
      </w:r>
    </w:p>
    <w:p w:rsidRPr="00163021" w:rsidR="002C206E" w:rsidP="005945ED" w:rsidRDefault="002C206E" w14:paraId="03A754FE" w14:textId="77777777">
      <w:pPr>
        <w:pStyle w:val="ListaPunkt"/>
      </w:pPr>
      <w:r w:rsidRPr="00163021">
        <w:t>Nej till regeringens förslag på sänkt bensin- och dieselskatt.</w:t>
      </w:r>
    </w:p>
    <w:p w:rsidRPr="00163021" w:rsidR="002C206E" w:rsidP="005945ED" w:rsidRDefault="002C206E" w14:paraId="457455B0" w14:textId="77777777">
      <w:pPr>
        <w:pStyle w:val="ListaPunkt"/>
      </w:pPr>
      <w:r w:rsidRPr="00163021">
        <w:t>Anta handlingsplan för att avveckla klimatskadliga subventioner.</w:t>
      </w:r>
    </w:p>
    <w:p w:rsidRPr="00163021" w:rsidR="002C206E" w:rsidP="005945ED" w:rsidRDefault="002C206E" w14:paraId="1B080A5F" w14:textId="77777777">
      <w:pPr>
        <w:pStyle w:val="ListaPunkt"/>
      </w:pPr>
      <w:r w:rsidRPr="00163021">
        <w:t>Nej till regeringens förslag om slopad flygskatt. Inför istället en progressiv flygskatt.</w:t>
      </w:r>
    </w:p>
    <w:p w:rsidRPr="00163021" w:rsidR="002C206E" w:rsidP="005945ED" w:rsidRDefault="002C206E" w14:paraId="1E82924A" w14:textId="77777777">
      <w:pPr>
        <w:pStyle w:val="ListaPunkt"/>
      </w:pPr>
      <w:r w:rsidRPr="00163021">
        <w:t>Utred förutsättningarna för en geografiskt anpassad vägskatt för personbilar.</w:t>
      </w:r>
    </w:p>
    <w:p w:rsidRPr="00163021" w:rsidR="002C206E" w:rsidP="005945ED" w:rsidRDefault="002C206E" w14:paraId="1232E811" w14:textId="77777777">
      <w:pPr>
        <w:pStyle w:val="ListaPunkt"/>
      </w:pPr>
      <w:r w:rsidRPr="00163021">
        <w:t>Inför en avståndsbaserad skatt för godstransporter på väg.</w:t>
      </w:r>
    </w:p>
    <w:p w:rsidRPr="00163021" w:rsidR="002C206E" w:rsidP="005945ED" w:rsidRDefault="002C206E" w14:paraId="45FD9D15" w14:textId="0F116388">
      <w:pPr>
        <w:pStyle w:val="ListaPunkt"/>
      </w:pPr>
      <w:r w:rsidRPr="00163021">
        <w:t>Nej till sänkt jordbruksdiesel</w:t>
      </w:r>
      <w:r w:rsidRPr="00163021" w:rsidR="00C65F83">
        <w:t>.</w:t>
      </w:r>
    </w:p>
    <w:p w:rsidRPr="00163021" w:rsidR="002C206E" w:rsidP="005945ED" w:rsidRDefault="002C206E" w14:paraId="2D7FFE5B" w14:textId="77777777">
      <w:pPr>
        <w:pStyle w:val="ListaPunkt"/>
      </w:pPr>
      <w:r w:rsidRPr="00163021">
        <w:t>Inför en ny bekämpningsmedelsskatt differentierad utifrån bekämpningsmedlens olika miljö- och hälsorisker.</w:t>
      </w:r>
    </w:p>
    <w:p w:rsidRPr="00163021" w:rsidR="002C206E" w:rsidP="005945ED" w:rsidRDefault="002C206E" w14:paraId="224DA6BA" w14:textId="29240690">
      <w:pPr>
        <w:pStyle w:val="ListaPunkt"/>
      </w:pPr>
      <w:r w:rsidRPr="00163021">
        <w:t>Nej till sänkt subventionsgrad för installation av solceller</w:t>
      </w:r>
      <w:r w:rsidRPr="00163021" w:rsidR="00C65F83">
        <w:t>.</w:t>
      </w:r>
    </w:p>
    <w:p w:rsidRPr="00163021" w:rsidR="002C206E" w:rsidP="005945ED" w:rsidRDefault="002C206E" w14:paraId="1801F3DB" w14:textId="0E2A64A8">
      <w:pPr>
        <w:pStyle w:val="ListaPunkt"/>
      </w:pPr>
      <w:r w:rsidRPr="00163021">
        <w:t>Nej till slopad skattereduktion för mikroproduktion av förnybar el</w:t>
      </w:r>
      <w:r w:rsidRPr="00163021" w:rsidR="00C65F83">
        <w:t>.</w:t>
      </w:r>
    </w:p>
    <w:p w:rsidR="00DB6412" w:rsidP="005A4431" w:rsidRDefault="00DB6412" w14:paraId="3AF23420" w14:textId="55AF3B38">
      <w:pPr>
        <w:pStyle w:val="Rubrik2numrerat"/>
      </w:pPr>
      <w:bookmarkStart w:name="_Toc183173226" w:id="189"/>
      <w:bookmarkEnd w:id="168"/>
      <w:r w:rsidRPr="005A4431">
        <w:t>Vänsterpartiets skatteförslag</w:t>
      </w:r>
      <w:bookmarkEnd w:id="189"/>
    </w:p>
    <w:p w:rsidRPr="009168F5" w:rsidR="009168F5" w:rsidP="009168F5" w:rsidRDefault="009168F5" w14:paraId="5C295162" w14:textId="7DBBA0ED">
      <w:pPr>
        <w:pStyle w:val="Tabellrubrik"/>
      </w:pPr>
      <w:r w:rsidRPr="009168F5">
        <w:t>Tabell 8 Vänsterpartiets skatteförslag, 2025–2027</w:t>
      </w:r>
    </w:p>
    <w:p w:rsidRPr="009168F5" w:rsidR="009168F5" w:rsidP="009168F5" w:rsidRDefault="009168F5" w14:paraId="3823F8B0" w14:textId="49AD5328">
      <w:pPr>
        <w:pStyle w:val="Tabellunderrubrik"/>
      </w:pPr>
      <w:r w:rsidRPr="009168F5">
        <w:t>Avvikelse från regeringen, offentligfinansiella effekter, miljarder kr</w:t>
      </w:r>
    </w:p>
    <w:tbl>
      <w:tblPr>
        <w:tblW w:w="8505" w:type="dxa"/>
        <w:tblLayout w:type="fixed"/>
        <w:tblCellMar>
          <w:left w:w="70" w:type="dxa"/>
          <w:right w:w="0" w:type="dxa"/>
        </w:tblCellMar>
        <w:tblLook w:val="0000" w:firstRow="0" w:lastRow="0" w:firstColumn="0" w:lastColumn="0" w:noHBand="0" w:noVBand="0"/>
      </w:tblPr>
      <w:tblGrid>
        <w:gridCol w:w="4820"/>
        <w:gridCol w:w="709"/>
        <w:gridCol w:w="708"/>
        <w:gridCol w:w="709"/>
        <w:gridCol w:w="1559"/>
      </w:tblGrid>
      <w:tr w:rsidRPr="009168F5" w:rsidR="00DB6412" w:rsidTr="00DB2656" w14:paraId="564E0C40" w14:textId="77777777">
        <w:trPr>
          <w:trHeight w:val="290"/>
          <w:tblHeader/>
        </w:trPr>
        <w:tc>
          <w:tcPr>
            <w:tcW w:w="4820" w:type="dxa"/>
            <w:tcBorders>
              <w:top w:val="single" w:color="auto" w:sz="4" w:space="0"/>
              <w:left w:val="nil"/>
              <w:bottom w:val="single" w:color="auto" w:sz="6" w:space="0"/>
              <w:right w:val="nil"/>
            </w:tcBorders>
            <w:tcMar>
              <w:left w:w="0" w:type="dxa"/>
            </w:tcMar>
          </w:tcPr>
          <w:p w:rsidRPr="009168F5" w:rsidR="00DB6412" w:rsidP="009168F5" w:rsidRDefault="00DB6412" w14:paraId="397840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09" w:type="dxa"/>
            <w:tcBorders>
              <w:top w:val="single" w:color="auto" w:sz="4" w:space="0"/>
              <w:left w:val="nil"/>
              <w:bottom w:val="single" w:color="auto" w:sz="6" w:space="0"/>
              <w:right w:val="nil"/>
            </w:tcBorders>
            <w:vAlign w:val="bottom"/>
          </w:tcPr>
          <w:p w:rsidRPr="009168F5" w:rsidR="00DB6412" w:rsidP="00DB2656" w:rsidRDefault="00DB6412" w14:paraId="555673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2025</w:t>
            </w:r>
          </w:p>
        </w:tc>
        <w:tc>
          <w:tcPr>
            <w:tcW w:w="708" w:type="dxa"/>
            <w:tcBorders>
              <w:top w:val="single" w:color="auto" w:sz="4" w:space="0"/>
              <w:left w:val="nil"/>
              <w:bottom w:val="single" w:color="auto" w:sz="6" w:space="0"/>
              <w:right w:val="nil"/>
            </w:tcBorders>
            <w:vAlign w:val="bottom"/>
          </w:tcPr>
          <w:p w:rsidRPr="009168F5" w:rsidR="00DB6412" w:rsidP="00DB2656" w:rsidRDefault="00DB6412" w14:paraId="70AA63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2026</w:t>
            </w:r>
          </w:p>
        </w:tc>
        <w:tc>
          <w:tcPr>
            <w:tcW w:w="709" w:type="dxa"/>
            <w:tcBorders>
              <w:top w:val="single" w:color="auto" w:sz="4" w:space="0"/>
              <w:left w:val="nil"/>
              <w:bottom w:val="single" w:color="auto" w:sz="6" w:space="0"/>
              <w:right w:val="nil"/>
            </w:tcBorders>
            <w:vAlign w:val="bottom"/>
          </w:tcPr>
          <w:p w:rsidRPr="009168F5" w:rsidR="00DB6412" w:rsidP="00DB2656" w:rsidRDefault="00DB6412" w14:paraId="53A6D1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2027</w:t>
            </w:r>
          </w:p>
        </w:tc>
        <w:tc>
          <w:tcPr>
            <w:tcW w:w="1559" w:type="dxa"/>
            <w:tcBorders>
              <w:top w:val="single" w:color="auto" w:sz="4" w:space="0"/>
              <w:left w:val="nil"/>
              <w:bottom w:val="single" w:color="auto" w:sz="6" w:space="0"/>
              <w:right w:val="nil"/>
            </w:tcBorders>
            <w:vAlign w:val="bottom"/>
          </w:tcPr>
          <w:p w:rsidRPr="009168F5" w:rsidR="00DB6412" w:rsidP="00DB2656" w:rsidRDefault="00DB6412" w14:paraId="41C5A4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Källa/referens</w:t>
            </w:r>
          </w:p>
        </w:tc>
      </w:tr>
      <w:tr w:rsidRPr="009168F5" w:rsidR="00DB6412" w:rsidTr="00DB2656" w14:paraId="5B4B70A4" w14:textId="77777777">
        <w:trPr>
          <w:trHeight w:val="290"/>
        </w:trPr>
        <w:tc>
          <w:tcPr>
            <w:tcW w:w="4820" w:type="dxa"/>
            <w:tcBorders>
              <w:top w:val="single" w:color="auto" w:sz="6" w:space="0"/>
              <w:left w:val="nil"/>
              <w:bottom w:val="single" w:color="auto" w:sz="6" w:space="0"/>
              <w:right w:val="nil"/>
            </w:tcBorders>
            <w:tcMar>
              <w:left w:w="0" w:type="dxa"/>
            </w:tcMar>
          </w:tcPr>
          <w:p w:rsidRPr="009168F5" w:rsidR="00DB6412" w:rsidP="009168F5" w:rsidRDefault="00DB6412" w14:paraId="0B38DD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i/>
                <w:iCs/>
                <w:color w:val="000000"/>
                <w:kern w:val="0"/>
                <w:sz w:val="20"/>
                <w:szCs w:val="20"/>
                <w14:numSpacing w14:val="default"/>
              </w:rPr>
            </w:pPr>
            <w:r w:rsidRPr="009168F5">
              <w:rPr>
                <w:rFonts w:asciiTheme="majorHAnsi" w:hAnsiTheme="majorHAnsi" w:cstheme="majorHAnsi"/>
                <w:b/>
                <w:bCs/>
                <w:i/>
                <w:iCs/>
                <w:color w:val="000000"/>
                <w:kern w:val="0"/>
                <w:sz w:val="20"/>
                <w:szCs w:val="20"/>
                <w14:numSpacing w14:val="default"/>
              </w:rPr>
              <w:t>Nej till regeringens skatteförslag i BP25</w:t>
            </w:r>
          </w:p>
        </w:tc>
        <w:tc>
          <w:tcPr>
            <w:tcW w:w="709" w:type="dxa"/>
            <w:tcBorders>
              <w:top w:val="single" w:color="auto" w:sz="6" w:space="0"/>
              <w:left w:val="nil"/>
              <w:bottom w:val="single" w:color="auto" w:sz="6" w:space="0"/>
              <w:right w:val="nil"/>
            </w:tcBorders>
            <w:vAlign w:val="bottom"/>
          </w:tcPr>
          <w:p w:rsidRPr="009168F5" w:rsidR="00DB6412" w:rsidP="00DB2656" w:rsidRDefault="00DB6412" w14:paraId="1F9360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08" w:type="dxa"/>
            <w:tcBorders>
              <w:top w:val="single" w:color="auto" w:sz="6" w:space="0"/>
              <w:left w:val="nil"/>
              <w:bottom w:val="single" w:color="auto" w:sz="6" w:space="0"/>
              <w:right w:val="nil"/>
            </w:tcBorders>
            <w:vAlign w:val="bottom"/>
          </w:tcPr>
          <w:p w:rsidRPr="009168F5" w:rsidR="00DB6412" w:rsidP="00DB2656" w:rsidRDefault="00DB6412" w14:paraId="73F6BB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09" w:type="dxa"/>
            <w:tcBorders>
              <w:top w:val="single" w:color="auto" w:sz="6" w:space="0"/>
              <w:left w:val="nil"/>
              <w:bottom w:val="single" w:color="auto" w:sz="6" w:space="0"/>
              <w:right w:val="nil"/>
            </w:tcBorders>
            <w:vAlign w:val="bottom"/>
          </w:tcPr>
          <w:p w:rsidRPr="009168F5" w:rsidR="00DB6412" w:rsidP="00DB2656" w:rsidRDefault="00DB6412" w14:paraId="5B7481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1559" w:type="dxa"/>
            <w:tcBorders>
              <w:top w:val="single" w:color="auto" w:sz="6" w:space="0"/>
              <w:left w:val="nil"/>
              <w:bottom w:val="single" w:color="auto" w:sz="6" w:space="0"/>
              <w:right w:val="nil"/>
            </w:tcBorders>
            <w:vAlign w:val="bottom"/>
          </w:tcPr>
          <w:p w:rsidRPr="009168F5" w:rsidR="00DB6412" w:rsidP="00DB2656" w:rsidRDefault="00DB6412" w14:paraId="1F8F66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9168F5" w:rsidR="00DB6412" w:rsidTr="00DB2656" w14:paraId="26293F94"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782D34F1" w14:textId="65A7DA9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regeringens skattesä</w:t>
            </w:r>
            <w:r w:rsidRPr="009168F5" w:rsidR="000265B0">
              <w:rPr>
                <w:rFonts w:asciiTheme="majorHAnsi" w:hAnsiTheme="majorHAnsi" w:cstheme="majorHAnsi"/>
                <w:color w:val="000000"/>
                <w:kern w:val="0"/>
                <w:sz w:val="20"/>
                <w:szCs w:val="20"/>
                <w14:numSpacing w14:val="default"/>
              </w:rPr>
              <w:t>n</w:t>
            </w:r>
            <w:r w:rsidRPr="009168F5">
              <w:rPr>
                <w:rFonts w:asciiTheme="majorHAnsi" w:hAnsiTheme="majorHAnsi" w:cstheme="majorHAnsi"/>
                <w:color w:val="000000"/>
                <w:kern w:val="0"/>
                <w:sz w:val="20"/>
                <w:szCs w:val="20"/>
                <w14:numSpacing w14:val="default"/>
              </w:rPr>
              <w:t>kning för miljonärer</w:t>
            </w:r>
          </w:p>
        </w:tc>
        <w:tc>
          <w:tcPr>
            <w:tcW w:w="709" w:type="dxa"/>
            <w:tcBorders>
              <w:top w:val="nil"/>
              <w:left w:val="nil"/>
              <w:bottom w:val="nil"/>
              <w:right w:val="nil"/>
            </w:tcBorders>
            <w:vAlign w:val="bottom"/>
          </w:tcPr>
          <w:p w:rsidRPr="009168F5" w:rsidR="00DB6412" w:rsidP="00DB2656" w:rsidRDefault="00DB6412" w14:paraId="7954FA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4,71</w:t>
            </w:r>
          </w:p>
        </w:tc>
        <w:tc>
          <w:tcPr>
            <w:tcW w:w="708" w:type="dxa"/>
            <w:tcBorders>
              <w:top w:val="nil"/>
              <w:left w:val="nil"/>
              <w:bottom w:val="nil"/>
              <w:right w:val="nil"/>
            </w:tcBorders>
            <w:vAlign w:val="bottom"/>
          </w:tcPr>
          <w:p w:rsidRPr="009168F5" w:rsidR="00DB6412" w:rsidP="00DB2656" w:rsidRDefault="00DB6412" w14:paraId="4C2B868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4,71</w:t>
            </w:r>
          </w:p>
        </w:tc>
        <w:tc>
          <w:tcPr>
            <w:tcW w:w="709" w:type="dxa"/>
            <w:tcBorders>
              <w:top w:val="nil"/>
              <w:left w:val="nil"/>
              <w:bottom w:val="nil"/>
              <w:right w:val="nil"/>
            </w:tcBorders>
            <w:vAlign w:val="bottom"/>
          </w:tcPr>
          <w:p w:rsidRPr="009168F5" w:rsidR="00DB6412" w:rsidP="00DB2656" w:rsidRDefault="00DB6412" w14:paraId="3CD5C6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4,71</w:t>
            </w:r>
          </w:p>
        </w:tc>
        <w:tc>
          <w:tcPr>
            <w:tcW w:w="1559" w:type="dxa"/>
            <w:tcBorders>
              <w:top w:val="nil"/>
              <w:left w:val="nil"/>
              <w:bottom w:val="nil"/>
              <w:right w:val="nil"/>
            </w:tcBorders>
            <w:vAlign w:val="bottom"/>
          </w:tcPr>
          <w:p w:rsidRPr="009168F5" w:rsidR="00DB6412" w:rsidP="00DB2656" w:rsidRDefault="00DB6412" w14:paraId="702A69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4445BB24"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1778D8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höjda skiktgränser</w:t>
            </w:r>
          </w:p>
        </w:tc>
        <w:tc>
          <w:tcPr>
            <w:tcW w:w="709" w:type="dxa"/>
            <w:tcBorders>
              <w:top w:val="nil"/>
              <w:left w:val="nil"/>
              <w:bottom w:val="nil"/>
              <w:right w:val="nil"/>
            </w:tcBorders>
            <w:vAlign w:val="bottom"/>
          </w:tcPr>
          <w:p w:rsidRPr="009168F5" w:rsidR="00DB6412" w:rsidP="00DB2656" w:rsidRDefault="00DB6412" w14:paraId="12156D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6,2</w:t>
            </w:r>
          </w:p>
        </w:tc>
        <w:tc>
          <w:tcPr>
            <w:tcW w:w="708" w:type="dxa"/>
            <w:tcBorders>
              <w:top w:val="nil"/>
              <w:left w:val="nil"/>
              <w:bottom w:val="nil"/>
              <w:right w:val="nil"/>
            </w:tcBorders>
            <w:vAlign w:val="bottom"/>
          </w:tcPr>
          <w:p w:rsidRPr="009168F5" w:rsidR="00DB6412" w:rsidP="00DB2656" w:rsidRDefault="00DB6412" w14:paraId="5B0E16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2,8</w:t>
            </w:r>
          </w:p>
        </w:tc>
        <w:tc>
          <w:tcPr>
            <w:tcW w:w="709" w:type="dxa"/>
            <w:tcBorders>
              <w:top w:val="nil"/>
              <w:left w:val="nil"/>
              <w:bottom w:val="nil"/>
              <w:right w:val="nil"/>
            </w:tcBorders>
            <w:vAlign w:val="bottom"/>
          </w:tcPr>
          <w:p w:rsidRPr="009168F5" w:rsidR="00DB6412" w:rsidP="00DB2656" w:rsidRDefault="00DB6412" w14:paraId="467017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3,6</w:t>
            </w:r>
          </w:p>
        </w:tc>
        <w:tc>
          <w:tcPr>
            <w:tcW w:w="1559" w:type="dxa"/>
            <w:tcBorders>
              <w:top w:val="nil"/>
              <w:left w:val="nil"/>
              <w:bottom w:val="nil"/>
              <w:right w:val="nil"/>
            </w:tcBorders>
            <w:vAlign w:val="bottom"/>
          </w:tcPr>
          <w:p w:rsidRPr="009168F5" w:rsidR="00DB6412" w:rsidP="00DB2656" w:rsidRDefault="00DB6412" w14:paraId="55449C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2024:1065</w:t>
            </w:r>
          </w:p>
        </w:tc>
      </w:tr>
      <w:tr w:rsidRPr="009168F5" w:rsidR="00DB6412" w:rsidTr="00DB2656" w14:paraId="67072DF9"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42293C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nytt jobbskatteavdrag</w:t>
            </w:r>
          </w:p>
        </w:tc>
        <w:tc>
          <w:tcPr>
            <w:tcW w:w="709" w:type="dxa"/>
            <w:tcBorders>
              <w:top w:val="nil"/>
              <w:left w:val="nil"/>
              <w:bottom w:val="nil"/>
              <w:right w:val="nil"/>
            </w:tcBorders>
            <w:vAlign w:val="bottom"/>
          </w:tcPr>
          <w:p w:rsidRPr="009168F5" w:rsidR="00DB6412" w:rsidP="00DB2656" w:rsidRDefault="00DB6412" w14:paraId="42EFC9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11,09</w:t>
            </w:r>
          </w:p>
        </w:tc>
        <w:tc>
          <w:tcPr>
            <w:tcW w:w="708" w:type="dxa"/>
            <w:tcBorders>
              <w:top w:val="nil"/>
              <w:left w:val="nil"/>
              <w:bottom w:val="nil"/>
              <w:right w:val="nil"/>
            </w:tcBorders>
            <w:vAlign w:val="bottom"/>
          </w:tcPr>
          <w:p w:rsidRPr="009168F5" w:rsidR="00DB6412" w:rsidP="00DB2656" w:rsidRDefault="00DB6412" w14:paraId="041ADC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11,09</w:t>
            </w:r>
          </w:p>
        </w:tc>
        <w:tc>
          <w:tcPr>
            <w:tcW w:w="709" w:type="dxa"/>
            <w:tcBorders>
              <w:top w:val="nil"/>
              <w:left w:val="nil"/>
              <w:bottom w:val="nil"/>
              <w:right w:val="nil"/>
            </w:tcBorders>
            <w:vAlign w:val="bottom"/>
          </w:tcPr>
          <w:p w:rsidRPr="009168F5" w:rsidR="00DB6412" w:rsidP="00DB2656" w:rsidRDefault="00DB6412" w14:paraId="15969F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11,09</w:t>
            </w:r>
          </w:p>
        </w:tc>
        <w:tc>
          <w:tcPr>
            <w:tcW w:w="1559" w:type="dxa"/>
            <w:tcBorders>
              <w:top w:val="nil"/>
              <w:left w:val="nil"/>
              <w:bottom w:val="nil"/>
              <w:right w:val="nil"/>
            </w:tcBorders>
            <w:vAlign w:val="bottom"/>
          </w:tcPr>
          <w:p w:rsidRPr="009168F5" w:rsidR="00DB6412" w:rsidP="00DB2656" w:rsidRDefault="00DB6412" w14:paraId="4E6A81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4D14EEF6"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197B91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ytterligare höjning av grundavdraget</w:t>
            </w:r>
          </w:p>
        </w:tc>
        <w:tc>
          <w:tcPr>
            <w:tcW w:w="709" w:type="dxa"/>
            <w:tcBorders>
              <w:top w:val="nil"/>
              <w:left w:val="nil"/>
              <w:bottom w:val="nil"/>
              <w:right w:val="nil"/>
            </w:tcBorders>
            <w:vAlign w:val="bottom"/>
          </w:tcPr>
          <w:p w:rsidRPr="009168F5" w:rsidR="00DB6412" w:rsidP="00DB2656" w:rsidRDefault="00DB6412" w14:paraId="347F74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2,41</w:t>
            </w:r>
          </w:p>
        </w:tc>
        <w:tc>
          <w:tcPr>
            <w:tcW w:w="708" w:type="dxa"/>
            <w:tcBorders>
              <w:top w:val="nil"/>
              <w:left w:val="nil"/>
              <w:bottom w:val="nil"/>
              <w:right w:val="nil"/>
            </w:tcBorders>
            <w:vAlign w:val="bottom"/>
          </w:tcPr>
          <w:p w:rsidRPr="009168F5" w:rsidR="00DB6412" w:rsidP="00DB2656" w:rsidRDefault="00DB6412" w14:paraId="189AAF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2,41</w:t>
            </w:r>
          </w:p>
        </w:tc>
        <w:tc>
          <w:tcPr>
            <w:tcW w:w="709" w:type="dxa"/>
            <w:tcBorders>
              <w:top w:val="nil"/>
              <w:left w:val="nil"/>
              <w:bottom w:val="nil"/>
              <w:right w:val="nil"/>
            </w:tcBorders>
            <w:vAlign w:val="bottom"/>
          </w:tcPr>
          <w:p w:rsidRPr="009168F5" w:rsidR="00DB6412" w:rsidP="00DB2656" w:rsidRDefault="00DB6412" w14:paraId="014071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2,41</w:t>
            </w:r>
          </w:p>
        </w:tc>
        <w:tc>
          <w:tcPr>
            <w:tcW w:w="1559" w:type="dxa"/>
            <w:tcBorders>
              <w:top w:val="nil"/>
              <w:left w:val="nil"/>
              <w:bottom w:val="nil"/>
              <w:right w:val="nil"/>
            </w:tcBorders>
            <w:vAlign w:val="bottom"/>
          </w:tcPr>
          <w:p w:rsidRPr="009168F5" w:rsidR="00DB6412" w:rsidP="00DB2656" w:rsidRDefault="00DB6412" w14:paraId="205A8E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079A3A11"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372042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ytterligare sänkt skatt på bensin och diesel</w:t>
            </w:r>
          </w:p>
        </w:tc>
        <w:tc>
          <w:tcPr>
            <w:tcW w:w="709" w:type="dxa"/>
            <w:tcBorders>
              <w:top w:val="nil"/>
              <w:left w:val="nil"/>
              <w:bottom w:val="nil"/>
              <w:right w:val="nil"/>
            </w:tcBorders>
            <w:vAlign w:val="bottom"/>
          </w:tcPr>
          <w:p w:rsidRPr="009168F5" w:rsidR="00DB6412" w:rsidP="00DB2656" w:rsidRDefault="00DB6412" w14:paraId="6BB346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3,17</w:t>
            </w:r>
          </w:p>
        </w:tc>
        <w:tc>
          <w:tcPr>
            <w:tcW w:w="708" w:type="dxa"/>
            <w:tcBorders>
              <w:top w:val="nil"/>
              <w:left w:val="nil"/>
              <w:bottom w:val="nil"/>
              <w:right w:val="nil"/>
            </w:tcBorders>
            <w:vAlign w:val="bottom"/>
          </w:tcPr>
          <w:p w:rsidRPr="009168F5" w:rsidR="00DB6412" w:rsidP="00DB2656" w:rsidRDefault="00DB6412" w14:paraId="57A55B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5,49</w:t>
            </w:r>
          </w:p>
        </w:tc>
        <w:tc>
          <w:tcPr>
            <w:tcW w:w="709" w:type="dxa"/>
            <w:tcBorders>
              <w:top w:val="nil"/>
              <w:left w:val="nil"/>
              <w:bottom w:val="nil"/>
              <w:right w:val="nil"/>
            </w:tcBorders>
            <w:vAlign w:val="bottom"/>
          </w:tcPr>
          <w:p w:rsidRPr="009168F5" w:rsidR="00DB6412" w:rsidP="00DB2656" w:rsidRDefault="00DB6412" w14:paraId="7DBE6D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5,65</w:t>
            </w:r>
          </w:p>
        </w:tc>
        <w:tc>
          <w:tcPr>
            <w:tcW w:w="1559" w:type="dxa"/>
            <w:tcBorders>
              <w:top w:val="nil"/>
              <w:left w:val="nil"/>
              <w:bottom w:val="nil"/>
              <w:right w:val="nil"/>
            </w:tcBorders>
            <w:vAlign w:val="bottom"/>
          </w:tcPr>
          <w:p w:rsidRPr="009168F5" w:rsidR="00DB6412" w:rsidP="00DB2656" w:rsidRDefault="00DB6412" w14:paraId="0D761F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550962A9"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42B240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slopad flygskatt</w:t>
            </w:r>
          </w:p>
        </w:tc>
        <w:tc>
          <w:tcPr>
            <w:tcW w:w="709" w:type="dxa"/>
            <w:tcBorders>
              <w:top w:val="nil"/>
              <w:left w:val="nil"/>
              <w:bottom w:val="nil"/>
              <w:right w:val="nil"/>
            </w:tcBorders>
            <w:vAlign w:val="bottom"/>
          </w:tcPr>
          <w:p w:rsidRPr="009168F5" w:rsidR="00DB6412" w:rsidP="00DB2656" w:rsidRDefault="00DB6412" w14:paraId="4B6C82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0,87</w:t>
            </w:r>
          </w:p>
        </w:tc>
        <w:tc>
          <w:tcPr>
            <w:tcW w:w="708" w:type="dxa"/>
            <w:tcBorders>
              <w:top w:val="nil"/>
              <w:left w:val="nil"/>
              <w:bottom w:val="nil"/>
              <w:right w:val="nil"/>
            </w:tcBorders>
            <w:vAlign w:val="bottom"/>
          </w:tcPr>
          <w:p w:rsidRPr="009168F5" w:rsidR="00DB6412" w:rsidP="00DB2656" w:rsidRDefault="00DB6412" w14:paraId="1CD4E2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1,82</w:t>
            </w:r>
          </w:p>
        </w:tc>
        <w:tc>
          <w:tcPr>
            <w:tcW w:w="709" w:type="dxa"/>
            <w:tcBorders>
              <w:top w:val="nil"/>
              <w:left w:val="nil"/>
              <w:bottom w:val="nil"/>
              <w:right w:val="nil"/>
            </w:tcBorders>
            <w:vAlign w:val="bottom"/>
          </w:tcPr>
          <w:p w:rsidRPr="009168F5" w:rsidR="00DB6412" w:rsidP="00DB2656" w:rsidRDefault="00DB6412" w14:paraId="2E05CE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1,88</w:t>
            </w:r>
          </w:p>
        </w:tc>
        <w:tc>
          <w:tcPr>
            <w:tcW w:w="1559" w:type="dxa"/>
            <w:tcBorders>
              <w:top w:val="nil"/>
              <w:left w:val="nil"/>
              <w:bottom w:val="nil"/>
              <w:right w:val="nil"/>
            </w:tcBorders>
            <w:vAlign w:val="bottom"/>
          </w:tcPr>
          <w:p w:rsidRPr="009168F5" w:rsidR="00DB6412" w:rsidP="00DB2656" w:rsidRDefault="00DB6412" w14:paraId="2FC5DF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4823B0E2"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641ACE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skattefrihet för ISK</w:t>
            </w:r>
          </w:p>
        </w:tc>
        <w:tc>
          <w:tcPr>
            <w:tcW w:w="709" w:type="dxa"/>
            <w:tcBorders>
              <w:top w:val="nil"/>
              <w:left w:val="nil"/>
              <w:bottom w:val="nil"/>
              <w:right w:val="nil"/>
            </w:tcBorders>
            <w:vAlign w:val="bottom"/>
          </w:tcPr>
          <w:p w:rsidRPr="009168F5" w:rsidR="00DB6412" w:rsidP="00DB2656" w:rsidRDefault="00DB6412" w14:paraId="737C6D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4,4</w:t>
            </w:r>
          </w:p>
        </w:tc>
        <w:tc>
          <w:tcPr>
            <w:tcW w:w="708" w:type="dxa"/>
            <w:tcBorders>
              <w:top w:val="nil"/>
              <w:left w:val="nil"/>
              <w:bottom w:val="nil"/>
              <w:right w:val="nil"/>
            </w:tcBorders>
            <w:vAlign w:val="bottom"/>
          </w:tcPr>
          <w:p w:rsidRPr="009168F5" w:rsidR="00DB6412" w:rsidP="00DB2656" w:rsidRDefault="00DB6412" w14:paraId="077E0D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7</w:t>
            </w:r>
          </w:p>
        </w:tc>
        <w:tc>
          <w:tcPr>
            <w:tcW w:w="709" w:type="dxa"/>
            <w:tcBorders>
              <w:top w:val="nil"/>
              <w:left w:val="nil"/>
              <w:bottom w:val="nil"/>
              <w:right w:val="nil"/>
            </w:tcBorders>
            <w:vAlign w:val="bottom"/>
          </w:tcPr>
          <w:p w:rsidRPr="009168F5" w:rsidR="00DB6412" w:rsidP="00DB2656" w:rsidRDefault="00DB6412" w14:paraId="09E9A4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7</w:t>
            </w:r>
          </w:p>
        </w:tc>
        <w:tc>
          <w:tcPr>
            <w:tcW w:w="1559" w:type="dxa"/>
            <w:tcBorders>
              <w:top w:val="nil"/>
              <w:left w:val="nil"/>
              <w:bottom w:val="nil"/>
              <w:right w:val="nil"/>
            </w:tcBorders>
            <w:vAlign w:val="bottom"/>
          </w:tcPr>
          <w:p w:rsidRPr="009168F5" w:rsidR="00DB6412" w:rsidP="00DB2656" w:rsidRDefault="00DB6412" w14:paraId="6354D2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0B8B73AA"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1C45AD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retroaktiv sänkning av ränteavdragen för vissa lån</w:t>
            </w:r>
          </w:p>
        </w:tc>
        <w:tc>
          <w:tcPr>
            <w:tcW w:w="709" w:type="dxa"/>
            <w:tcBorders>
              <w:top w:val="nil"/>
              <w:left w:val="nil"/>
              <w:bottom w:val="nil"/>
              <w:right w:val="nil"/>
            </w:tcBorders>
            <w:vAlign w:val="bottom"/>
          </w:tcPr>
          <w:p w:rsidRPr="009168F5" w:rsidR="00DB6412" w:rsidP="00DB2656" w:rsidRDefault="009B25D0" w14:paraId="380EF14D" w14:textId="1E43675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4,32</w:t>
            </w:r>
          </w:p>
        </w:tc>
        <w:tc>
          <w:tcPr>
            <w:tcW w:w="708" w:type="dxa"/>
            <w:tcBorders>
              <w:top w:val="nil"/>
              <w:left w:val="nil"/>
              <w:bottom w:val="nil"/>
              <w:right w:val="nil"/>
            </w:tcBorders>
            <w:vAlign w:val="bottom"/>
          </w:tcPr>
          <w:p w:rsidRPr="009168F5" w:rsidR="00DB6412" w:rsidP="00DB2656" w:rsidRDefault="009B25D0" w14:paraId="304BE08E" w14:textId="248FAF3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8,68</w:t>
            </w:r>
          </w:p>
        </w:tc>
        <w:tc>
          <w:tcPr>
            <w:tcW w:w="709" w:type="dxa"/>
            <w:tcBorders>
              <w:top w:val="nil"/>
              <w:left w:val="nil"/>
              <w:bottom w:val="nil"/>
              <w:right w:val="nil"/>
            </w:tcBorders>
            <w:vAlign w:val="bottom"/>
          </w:tcPr>
          <w:p w:rsidRPr="009168F5" w:rsidR="00DB6412" w:rsidP="00DB2656" w:rsidRDefault="009B25D0" w14:paraId="69F2694C" w14:textId="50658E4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8,68</w:t>
            </w:r>
          </w:p>
        </w:tc>
        <w:tc>
          <w:tcPr>
            <w:tcW w:w="1559" w:type="dxa"/>
            <w:tcBorders>
              <w:top w:val="nil"/>
              <w:left w:val="nil"/>
              <w:bottom w:val="nil"/>
              <w:right w:val="nil"/>
            </w:tcBorders>
            <w:vAlign w:val="bottom"/>
          </w:tcPr>
          <w:p w:rsidRPr="009168F5" w:rsidR="00DB6412" w:rsidP="00DB2656" w:rsidRDefault="00DB6412" w14:paraId="13BE6D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2B60D12B"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7FE109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utvidgning av växa-stödet</w:t>
            </w:r>
          </w:p>
        </w:tc>
        <w:tc>
          <w:tcPr>
            <w:tcW w:w="709" w:type="dxa"/>
            <w:tcBorders>
              <w:top w:val="nil"/>
              <w:left w:val="nil"/>
              <w:bottom w:val="nil"/>
              <w:right w:val="nil"/>
            </w:tcBorders>
            <w:vAlign w:val="bottom"/>
          </w:tcPr>
          <w:p w:rsidRPr="009168F5" w:rsidR="00DB6412" w:rsidP="00DB2656" w:rsidRDefault="00DB6412" w14:paraId="7733EEDE" w14:textId="1BF9FCC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0,08</w:t>
            </w:r>
          </w:p>
        </w:tc>
        <w:tc>
          <w:tcPr>
            <w:tcW w:w="708" w:type="dxa"/>
            <w:tcBorders>
              <w:top w:val="nil"/>
              <w:left w:val="nil"/>
              <w:bottom w:val="nil"/>
              <w:right w:val="nil"/>
            </w:tcBorders>
            <w:vAlign w:val="bottom"/>
          </w:tcPr>
          <w:p w:rsidRPr="009168F5" w:rsidR="00DB6412" w:rsidP="00DB2656" w:rsidRDefault="00DB6412" w14:paraId="1E5FAB1E" w14:textId="6063DC4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0,19</w:t>
            </w:r>
          </w:p>
        </w:tc>
        <w:tc>
          <w:tcPr>
            <w:tcW w:w="709" w:type="dxa"/>
            <w:tcBorders>
              <w:top w:val="nil"/>
              <w:left w:val="nil"/>
              <w:bottom w:val="nil"/>
              <w:right w:val="nil"/>
            </w:tcBorders>
            <w:vAlign w:val="bottom"/>
          </w:tcPr>
          <w:p w:rsidRPr="009168F5" w:rsidR="00DB6412" w:rsidP="00DB2656" w:rsidRDefault="00DB6412" w14:paraId="57346A19" w14:textId="720746A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0,25</w:t>
            </w:r>
          </w:p>
        </w:tc>
        <w:tc>
          <w:tcPr>
            <w:tcW w:w="1559" w:type="dxa"/>
            <w:tcBorders>
              <w:top w:val="nil"/>
              <w:left w:val="nil"/>
              <w:bottom w:val="nil"/>
              <w:right w:val="nil"/>
            </w:tcBorders>
            <w:vAlign w:val="bottom"/>
          </w:tcPr>
          <w:p w:rsidRPr="009168F5" w:rsidR="00DB6412" w:rsidP="00DB2656" w:rsidRDefault="00DB6412" w14:paraId="10D736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3CBB2B15"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3C453563" w14:textId="1C43873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förlängning av sänkt skatt på di</w:t>
            </w:r>
            <w:r w:rsidRPr="009168F5" w:rsidR="000265B0">
              <w:rPr>
                <w:rFonts w:asciiTheme="majorHAnsi" w:hAnsiTheme="majorHAnsi" w:cstheme="majorHAnsi"/>
                <w:color w:val="000000"/>
                <w:kern w:val="0"/>
                <w:sz w:val="20"/>
                <w:szCs w:val="20"/>
                <w14:numSpacing w14:val="default"/>
              </w:rPr>
              <w:t>e</w:t>
            </w:r>
            <w:r w:rsidRPr="009168F5">
              <w:rPr>
                <w:rFonts w:asciiTheme="majorHAnsi" w:hAnsiTheme="majorHAnsi" w:cstheme="majorHAnsi"/>
                <w:color w:val="000000"/>
                <w:kern w:val="0"/>
                <w:sz w:val="20"/>
                <w:szCs w:val="20"/>
                <w14:numSpacing w14:val="default"/>
              </w:rPr>
              <w:t>sel inom jord- och skogsbruk</w:t>
            </w:r>
          </w:p>
        </w:tc>
        <w:tc>
          <w:tcPr>
            <w:tcW w:w="709" w:type="dxa"/>
            <w:tcBorders>
              <w:top w:val="nil"/>
              <w:left w:val="nil"/>
              <w:bottom w:val="nil"/>
              <w:right w:val="nil"/>
            </w:tcBorders>
            <w:vAlign w:val="bottom"/>
          </w:tcPr>
          <w:p w:rsidRPr="009168F5" w:rsidR="00DB6412" w:rsidP="00DB2656" w:rsidRDefault="00DB6412" w14:paraId="461DFD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0,61</w:t>
            </w:r>
          </w:p>
        </w:tc>
        <w:tc>
          <w:tcPr>
            <w:tcW w:w="708" w:type="dxa"/>
            <w:tcBorders>
              <w:top w:val="nil"/>
              <w:left w:val="nil"/>
              <w:bottom w:val="nil"/>
              <w:right w:val="nil"/>
            </w:tcBorders>
            <w:vAlign w:val="bottom"/>
          </w:tcPr>
          <w:p w:rsidRPr="009168F5" w:rsidR="00DB6412" w:rsidP="00DB2656" w:rsidRDefault="00DB6412" w14:paraId="07A00A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09" w:type="dxa"/>
            <w:tcBorders>
              <w:top w:val="nil"/>
              <w:left w:val="nil"/>
              <w:bottom w:val="nil"/>
              <w:right w:val="nil"/>
            </w:tcBorders>
            <w:vAlign w:val="bottom"/>
          </w:tcPr>
          <w:p w:rsidRPr="009168F5" w:rsidR="00DB6412" w:rsidP="00DB2656" w:rsidRDefault="00DB6412" w14:paraId="21ACAD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1559" w:type="dxa"/>
            <w:tcBorders>
              <w:top w:val="nil"/>
              <w:left w:val="nil"/>
              <w:bottom w:val="nil"/>
              <w:right w:val="nil"/>
            </w:tcBorders>
            <w:vAlign w:val="bottom"/>
          </w:tcPr>
          <w:p w:rsidRPr="009168F5" w:rsidR="00DB6412" w:rsidP="00DB2656" w:rsidRDefault="00DB6412" w14:paraId="788C62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341B5B4E"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7370A5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 xml:space="preserve">Nej till ändrad </w:t>
            </w:r>
            <w:proofErr w:type="spellStart"/>
            <w:r w:rsidRPr="009168F5">
              <w:rPr>
                <w:rFonts w:asciiTheme="majorHAnsi" w:hAnsiTheme="majorHAnsi" w:cstheme="majorHAnsi"/>
                <w:color w:val="000000"/>
                <w:kern w:val="0"/>
                <w:sz w:val="20"/>
                <w:szCs w:val="20"/>
                <w14:numSpacing w14:val="default"/>
              </w:rPr>
              <w:t>malus</w:t>
            </w:r>
            <w:proofErr w:type="spellEnd"/>
            <w:r w:rsidRPr="009168F5">
              <w:rPr>
                <w:rFonts w:asciiTheme="majorHAnsi" w:hAnsiTheme="majorHAnsi" w:cstheme="majorHAnsi"/>
                <w:color w:val="000000"/>
                <w:kern w:val="0"/>
                <w:sz w:val="20"/>
                <w:szCs w:val="20"/>
                <w14:numSpacing w14:val="default"/>
              </w:rPr>
              <w:t xml:space="preserve"> för husbilar</w:t>
            </w:r>
          </w:p>
        </w:tc>
        <w:tc>
          <w:tcPr>
            <w:tcW w:w="709" w:type="dxa"/>
            <w:tcBorders>
              <w:top w:val="nil"/>
              <w:left w:val="nil"/>
              <w:bottom w:val="nil"/>
              <w:right w:val="nil"/>
            </w:tcBorders>
            <w:vAlign w:val="bottom"/>
          </w:tcPr>
          <w:p w:rsidRPr="009168F5" w:rsidR="00DB6412" w:rsidP="00DB2656" w:rsidRDefault="00DB6412" w14:paraId="438A67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0,04</w:t>
            </w:r>
          </w:p>
        </w:tc>
        <w:tc>
          <w:tcPr>
            <w:tcW w:w="708" w:type="dxa"/>
            <w:tcBorders>
              <w:top w:val="nil"/>
              <w:left w:val="nil"/>
              <w:bottom w:val="nil"/>
              <w:right w:val="nil"/>
            </w:tcBorders>
            <w:vAlign w:val="bottom"/>
          </w:tcPr>
          <w:p w:rsidRPr="009168F5" w:rsidR="00DB6412" w:rsidP="00DB2656" w:rsidRDefault="009B25D0" w14:paraId="2FA272D1" w14:textId="14B007F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0,03</w:t>
            </w:r>
          </w:p>
        </w:tc>
        <w:tc>
          <w:tcPr>
            <w:tcW w:w="709" w:type="dxa"/>
            <w:tcBorders>
              <w:top w:val="nil"/>
              <w:left w:val="nil"/>
              <w:bottom w:val="nil"/>
              <w:right w:val="nil"/>
            </w:tcBorders>
            <w:vAlign w:val="bottom"/>
          </w:tcPr>
          <w:p w:rsidRPr="009168F5" w:rsidR="00DB6412" w:rsidP="00DB2656" w:rsidRDefault="009B25D0" w14:paraId="061B8702" w14:textId="6229A4A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0,12</w:t>
            </w:r>
          </w:p>
        </w:tc>
        <w:tc>
          <w:tcPr>
            <w:tcW w:w="1559" w:type="dxa"/>
            <w:tcBorders>
              <w:top w:val="nil"/>
              <w:left w:val="nil"/>
              <w:bottom w:val="nil"/>
              <w:right w:val="nil"/>
            </w:tcBorders>
            <w:vAlign w:val="bottom"/>
          </w:tcPr>
          <w:p w:rsidRPr="009168F5" w:rsidR="00DB6412" w:rsidP="00DB2656" w:rsidRDefault="00DB6412" w14:paraId="69170B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19687E98"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188A907C" w14:textId="0D38942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slopad skattereduktion för mikroprod</w:t>
            </w:r>
            <w:r w:rsidRPr="009168F5" w:rsidR="009B25D0">
              <w:rPr>
                <w:rFonts w:asciiTheme="majorHAnsi" w:hAnsiTheme="majorHAnsi" w:cstheme="majorHAnsi"/>
                <w:color w:val="000000"/>
                <w:kern w:val="0"/>
                <w:sz w:val="20"/>
                <w:szCs w:val="20"/>
                <w14:numSpacing w14:val="default"/>
              </w:rPr>
              <w:t>uktion</w:t>
            </w:r>
            <w:r w:rsidRPr="009168F5">
              <w:rPr>
                <w:rFonts w:asciiTheme="majorHAnsi" w:hAnsiTheme="majorHAnsi" w:cstheme="majorHAnsi"/>
                <w:color w:val="000000"/>
                <w:kern w:val="0"/>
                <w:sz w:val="20"/>
                <w:szCs w:val="20"/>
                <w14:numSpacing w14:val="default"/>
              </w:rPr>
              <w:t xml:space="preserve"> av förnybar el</w:t>
            </w:r>
          </w:p>
        </w:tc>
        <w:tc>
          <w:tcPr>
            <w:tcW w:w="709" w:type="dxa"/>
            <w:tcBorders>
              <w:top w:val="nil"/>
              <w:left w:val="nil"/>
              <w:bottom w:val="nil"/>
              <w:right w:val="nil"/>
            </w:tcBorders>
            <w:vAlign w:val="bottom"/>
          </w:tcPr>
          <w:p w:rsidRPr="009168F5" w:rsidR="00DB6412" w:rsidP="00DB2656" w:rsidRDefault="00DB6412" w14:paraId="16D5B4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08" w:type="dxa"/>
            <w:tcBorders>
              <w:top w:val="nil"/>
              <w:left w:val="nil"/>
              <w:bottom w:val="nil"/>
              <w:right w:val="nil"/>
            </w:tcBorders>
            <w:vAlign w:val="bottom"/>
          </w:tcPr>
          <w:p w:rsidRPr="009168F5" w:rsidR="00DB6412" w:rsidP="00DB2656" w:rsidRDefault="009B25D0" w14:paraId="1F680EE4" w14:textId="3640E4E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0,68</w:t>
            </w:r>
          </w:p>
        </w:tc>
        <w:tc>
          <w:tcPr>
            <w:tcW w:w="709" w:type="dxa"/>
            <w:tcBorders>
              <w:top w:val="nil"/>
              <w:left w:val="nil"/>
              <w:bottom w:val="nil"/>
              <w:right w:val="nil"/>
            </w:tcBorders>
            <w:vAlign w:val="bottom"/>
          </w:tcPr>
          <w:p w:rsidRPr="009168F5" w:rsidR="00DB6412" w:rsidP="00DB2656" w:rsidRDefault="009B25D0" w14:paraId="761009F5" w14:textId="14B661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0,68</w:t>
            </w:r>
          </w:p>
        </w:tc>
        <w:tc>
          <w:tcPr>
            <w:tcW w:w="1559" w:type="dxa"/>
            <w:tcBorders>
              <w:top w:val="nil"/>
              <w:left w:val="nil"/>
              <w:bottom w:val="nil"/>
              <w:right w:val="nil"/>
            </w:tcBorders>
            <w:vAlign w:val="bottom"/>
          </w:tcPr>
          <w:p w:rsidRPr="009168F5" w:rsidR="00DB6412" w:rsidP="00DB2656" w:rsidRDefault="00DB6412" w14:paraId="605AE0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014A4515"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58CD5B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sänkt subventionsgrad för installation av solceller</w:t>
            </w:r>
          </w:p>
        </w:tc>
        <w:tc>
          <w:tcPr>
            <w:tcW w:w="709" w:type="dxa"/>
            <w:tcBorders>
              <w:top w:val="nil"/>
              <w:left w:val="nil"/>
              <w:bottom w:val="nil"/>
              <w:right w:val="nil"/>
            </w:tcBorders>
            <w:vAlign w:val="bottom"/>
          </w:tcPr>
          <w:p w:rsidRPr="009168F5" w:rsidR="00DB6412" w:rsidP="00DB2656" w:rsidRDefault="009B25D0" w14:paraId="593FAFE8" w14:textId="4F43011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0,10</w:t>
            </w:r>
          </w:p>
        </w:tc>
        <w:tc>
          <w:tcPr>
            <w:tcW w:w="708" w:type="dxa"/>
            <w:tcBorders>
              <w:top w:val="nil"/>
              <w:left w:val="nil"/>
              <w:bottom w:val="nil"/>
              <w:right w:val="nil"/>
            </w:tcBorders>
            <w:vAlign w:val="bottom"/>
          </w:tcPr>
          <w:p w:rsidRPr="009168F5" w:rsidR="00DB6412" w:rsidP="00DB2656" w:rsidRDefault="009B25D0" w14:paraId="7B4C4160" w14:textId="2D9FF36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0,20</w:t>
            </w:r>
          </w:p>
        </w:tc>
        <w:tc>
          <w:tcPr>
            <w:tcW w:w="709" w:type="dxa"/>
            <w:tcBorders>
              <w:top w:val="nil"/>
              <w:left w:val="nil"/>
              <w:bottom w:val="nil"/>
              <w:right w:val="nil"/>
            </w:tcBorders>
            <w:vAlign w:val="bottom"/>
          </w:tcPr>
          <w:p w:rsidRPr="009168F5" w:rsidR="00DB6412" w:rsidP="00DB2656" w:rsidRDefault="009B25D0" w14:paraId="377507DF" w14:textId="5B8D386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0,20</w:t>
            </w:r>
          </w:p>
        </w:tc>
        <w:tc>
          <w:tcPr>
            <w:tcW w:w="1559" w:type="dxa"/>
            <w:tcBorders>
              <w:top w:val="nil"/>
              <w:left w:val="nil"/>
              <w:bottom w:val="nil"/>
              <w:right w:val="nil"/>
            </w:tcBorders>
            <w:vAlign w:val="bottom"/>
          </w:tcPr>
          <w:p w:rsidRPr="009168F5" w:rsidR="00DB6412" w:rsidP="00DB2656" w:rsidRDefault="00DB6412" w14:paraId="1FBBC3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64B3D023" w14:textId="77777777">
        <w:trPr>
          <w:trHeight w:val="290"/>
        </w:trPr>
        <w:tc>
          <w:tcPr>
            <w:tcW w:w="4820" w:type="dxa"/>
            <w:tcBorders>
              <w:top w:val="nil"/>
              <w:left w:val="nil"/>
              <w:right w:val="nil"/>
            </w:tcBorders>
            <w:tcMar>
              <w:left w:w="0" w:type="dxa"/>
            </w:tcMar>
          </w:tcPr>
          <w:p w:rsidRPr="009168F5" w:rsidR="00DB6412" w:rsidP="009168F5" w:rsidRDefault="00DB6412" w14:paraId="1948DA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Nej till utökad expertskatt</w:t>
            </w:r>
          </w:p>
        </w:tc>
        <w:tc>
          <w:tcPr>
            <w:tcW w:w="709" w:type="dxa"/>
            <w:tcBorders>
              <w:top w:val="nil"/>
              <w:left w:val="nil"/>
              <w:right w:val="nil"/>
            </w:tcBorders>
            <w:vAlign w:val="bottom"/>
          </w:tcPr>
          <w:p w:rsidRPr="009168F5" w:rsidR="00DB6412" w:rsidP="00DB2656" w:rsidRDefault="00DB6412" w14:paraId="1B0539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0,07</w:t>
            </w:r>
          </w:p>
        </w:tc>
        <w:tc>
          <w:tcPr>
            <w:tcW w:w="708" w:type="dxa"/>
            <w:tcBorders>
              <w:top w:val="nil"/>
              <w:left w:val="nil"/>
              <w:right w:val="nil"/>
            </w:tcBorders>
            <w:vAlign w:val="bottom"/>
          </w:tcPr>
          <w:p w:rsidRPr="009168F5" w:rsidR="00DB6412" w:rsidP="00DB2656" w:rsidRDefault="00DB6412" w14:paraId="327FC8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0,14</w:t>
            </w:r>
          </w:p>
        </w:tc>
        <w:tc>
          <w:tcPr>
            <w:tcW w:w="709" w:type="dxa"/>
            <w:tcBorders>
              <w:top w:val="nil"/>
              <w:left w:val="nil"/>
              <w:right w:val="nil"/>
            </w:tcBorders>
            <w:vAlign w:val="bottom"/>
          </w:tcPr>
          <w:p w:rsidRPr="009168F5" w:rsidR="00DB6412" w:rsidP="00DB2656" w:rsidRDefault="00DB6412" w14:paraId="6B41D9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0,21</w:t>
            </w:r>
          </w:p>
        </w:tc>
        <w:tc>
          <w:tcPr>
            <w:tcW w:w="1559" w:type="dxa"/>
            <w:tcBorders>
              <w:top w:val="nil"/>
              <w:left w:val="nil"/>
              <w:right w:val="nil"/>
            </w:tcBorders>
            <w:vAlign w:val="bottom"/>
          </w:tcPr>
          <w:p w:rsidRPr="009168F5" w:rsidR="00DB6412" w:rsidP="00DB2656" w:rsidRDefault="00DB6412" w14:paraId="583AD9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BP25</w:t>
            </w:r>
          </w:p>
        </w:tc>
      </w:tr>
      <w:tr w:rsidRPr="009168F5" w:rsidR="00DB6412" w:rsidTr="00DB2656" w14:paraId="3C9E8B5F" w14:textId="77777777">
        <w:trPr>
          <w:trHeight w:val="290"/>
        </w:trPr>
        <w:tc>
          <w:tcPr>
            <w:tcW w:w="4820" w:type="dxa"/>
            <w:tcBorders>
              <w:left w:val="nil"/>
              <w:bottom w:val="single" w:color="auto" w:sz="6" w:space="0"/>
              <w:right w:val="nil"/>
            </w:tcBorders>
            <w:tcMar>
              <w:left w:w="0" w:type="dxa"/>
            </w:tcMar>
          </w:tcPr>
          <w:p w:rsidRPr="009168F5" w:rsidR="00DB6412" w:rsidP="009168F5" w:rsidRDefault="00DB6412" w14:paraId="6144A8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Summa regeringens skatteförslag i BP25</w:t>
            </w:r>
          </w:p>
        </w:tc>
        <w:tc>
          <w:tcPr>
            <w:tcW w:w="709" w:type="dxa"/>
            <w:tcBorders>
              <w:left w:val="nil"/>
              <w:bottom w:val="single" w:color="auto" w:sz="6" w:space="0"/>
              <w:right w:val="nil"/>
            </w:tcBorders>
            <w:vAlign w:val="bottom"/>
          </w:tcPr>
          <w:p w:rsidRPr="009168F5" w:rsidR="00DB6412" w:rsidP="00DB2656" w:rsidRDefault="00DB6412" w14:paraId="22060121" w14:textId="62C2847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29,</w:t>
            </w:r>
            <w:r w:rsidRPr="009168F5" w:rsidR="000265B0">
              <w:rPr>
                <w:rFonts w:asciiTheme="majorHAnsi" w:hAnsiTheme="majorHAnsi" w:cstheme="majorHAnsi"/>
                <w:b/>
                <w:bCs/>
                <w:color w:val="000000"/>
                <w:kern w:val="0"/>
                <w:sz w:val="20"/>
                <w:szCs w:val="20"/>
                <w14:numSpacing w14:val="default"/>
              </w:rPr>
              <w:t>23</w:t>
            </w:r>
          </w:p>
        </w:tc>
        <w:tc>
          <w:tcPr>
            <w:tcW w:w="708" w:type="dxa"/>
            <w:tcBorders>
              <w:left w:val="nil"/>
              <w:bottom w:val="single" w:color="auto" w:sz="6" w:space="0"/>
              <w:right w:val="nil"/>
            </w:tcBorders>
            <w:vAlign w:val="bottom"/>
          </w:tcPr>
          <w:p w:rsidRPr="009168F5" w:rsidR="00DB6412" w:rsidP="00DB2656" w:rsidRDefault="00DB6412" w14:paraId="5B662441" w14:textId="776D0C6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2</w:t>
            </w:r>
            <w:r w:rsidRPr="009168F5" w:rsidR="000265B0">
              <w:rPr>
                <w:rFonts w:asciiTheme="majorHAnsi" w:hAnsiTheme="majorHAnsi" w:cstheme="majorHAnsi"/>
                <w:b/>
                <w:bCs/>
                <w:color w:val="000000"/>
                <w:kern w:val="0"/>
                <w:sz w:val="20"/>
                <w:szCs w:val="20"/>
                <w14:numSpacing w14:val="default"/>
              </w:rPr>
              <w:t>6</w:t>
            </w:r>
            <w:r w:rsidRPr="009168F5">
              <w:rPr>
                <w:rFonts w:asciiTheme="majorHAnsi" w:hAnsiTheme="majorHAnsi" w:cstheme="majorHAnsi"/>
                <w:b/>
                <w:bCs/>
                <w:color w:val="000000"/>
                <w:kern w:val="0"/>
                <w:sz w:val="20"/>
                <w:szCs w:val="20"/>
                <w14:numSpacing w14:val="default"/>
              </w:rPr>
              <w:t>,</w:t>
            </w:r>
            <w:r w:rsidRPr="009168F5" w:rsidR="000265B0">
              <w:rPr>
                <w:rFonts w:asciiTheme="majorHAnsi" w:hAnsiTheme="majorHAnsi" w:cstheme="majorHAnsi"/>
                <w:b/>
                <w:bCs/>
                <w:color w:val="000000"/>
                <w:kern w:val="0"/>
                <w:sz w:val="20"/>
                <w:szCs w:val="20"/>
                <w14:numSpacing w14:val="default"/>
              </w:rPr>
              <w:t>06</w:t>
            </w:r>
          </w:p>
        </w:tc>
        <w:tc>
          <w:tcPr>
            <w:tcW w:w="709" w:type="dxa"/>
            <w:tcBorders>
              <w:left w:val="nil"/>
              <w:bottom w:val="single" w:color="auto" w:sz="6" w:space="0"/>
              <w:right w:val="nil"/>
            </w:tcBorders>
            <w:vAlign w:val="bottom"/>
          </w:tcPr>
          <w:p w:rsidRPr="009168F5" w:rsidR="00DB6412" w:rsidP="00DB2656" w:rsidRDefault="00DB6412" w14:paraId="7889C693" w14:textId="481D048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2</w:t>
            </w:r>
            <w:r w:rsidRPr="009168F5" w:rsidR="000265B0">
              <w:rPr>
                <w:rFonts w:asciiTheme="majorHAnsi" w:hAnsiTheme="majorHAnsi" w:cstheme="majorHAnsi"/>
                <w:b/>
                <w:bCs/>
                <w:color w:val="000000"/>
                <w:kern w:val="0"/>
                <w:sz w:val="20"/>
                <w:szCs w:val="20"/>
                <w14:numSpacing w14:val="default"/>
              </w:rPr>
              <w:t>7</w:t>
            </w:r>
            <w:r w:rsidRPr="009168F5">
              <w:rPr>
                <w:rFonts w:asciiTheme="majorHAnsi" w:hAnsiTheme="majorHAnsi" w:cstheme="majorHAnsi"/>
                <w:b/>
                <w:bCs/>
                <w:color w:val="000000"/>
                <w:kern w:val="0"/>
                <w:sz w:val="20"/>
                <w:szCs w:val="20"/>
                <w14:numSpacing w14:val="default"/>
              </w:rPr>
              <w:t>,</w:t>
            </w:r>
            <w:r w:rsidRPr="009168F5" w:rsidR="000265B0">
              <w:rPr>
                <w:rFonts w:asciiTheme="majorHAnsi" w:hAnsiTheme="majorHAnsi" w:cstheme="majorHAnsi"/>
                <w:b/>
                <w:bCs/>
                <w:color w:val="000000"/>
                <w:kern w:val="0"/>
                <w:sz w:val="20"/>
                <w:szCs w:val="20"/>
                <w14:numSpacing w14:val="default"/>
              </w:rPr>
              <w:t>1</w:t>
            </w:r>
            <w:r w:rsidRPr="009168F5">
              <w:rPr>
                <w:rFonts w:asciiTheme="majorHAnsi" w:hAnsiTheme="majorHAnsi" w:cstheme="majorHAnsi"/>
                <w:b/>
                <w:bCs/>
                <w:color w:val="000000"/>
                <w:kern w:val="0"/>
                <w:sz w:val="20"/>
                <w:szCs w:val="20"/>
                <w14:numSpacing w14:val="default"/>
              </w:rPr>
              <w:t>2</w:t>
            </w:r>
          </w:p>
        </w:tc>
        <w:tc>
          <w:tcPr>
            <w:tcW w:w="1559" w:type="dxa"/>
            <w:tcBorders>
              <w:left w:val="nil"/>
              <w:bottom w:val="single" w:color="auto" w:sz="6" w:space="0"/>
              <w:right w:val="nil"/>
            </w:tcBorders>
            <w:vAlign w:val="bottom"/>
          </w:tcPr>
          <w:p w:rsidRPr="009168F5" w:rsidR="00DB6412" w:rsidP="00DB2656" w:rsidRDefault="00DB6412" w14:paraId="5893E3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9168F5" w:rsidR="00DB6412" w:rsidTr="00DB2656" w14:paraId="2ADC8868" w14:textId="77777777">
        <w:trPr>
          <w:trHeight w:val="290"/>
        </w:trPr>
        <w:tc>
          <w:tcPr>
            <w:tcW w:w="4820" w:type="dxa"/>
            <w:tcBorders>
              <w:left w:val="nil"/>
              <w:bottom w:val="single" w:color="auto" w:sz="6" w:space="0"/>
              <w:right w:val="nil"/>
            </w:tcBorders>
            <w:tcMar>
              <w:left w:w="0" w:type="dxa"/>
            </w:tcMar>
          </w:tcPr>
          <w:p w:rsidRPr="009168F5" w:rsidR="00DB6412" w:rsidP="00DB2656" w:rsidRDefault="00DB6412" w14:paraId="33357A4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240" w:line="240" w:lineRule="exact"/>
              <w:ind w:firstLine="0"/>
              <w:rPr>
                <w:rFonts w:asciiTheme="majorHAnsi" w:hAnsiTheme="majorHAnsi" w:cstheme="majorHAnsi"/>
                <w:b/>
                <w:bCs/>
                <w:i/>
                <w:iCs/>
                <w:color w:val="000000"/>
                <w:kern w:val="0"/>
                <w:sz w:val="20"/>
                <w:szCs w:val="20"/>
                <w14:numSpacing w14:val="default"/>
              </w:rPr>
            </w:pPr>
            <w:r w:rsidRPr="009168F5">
              <w:rPr>
                <w:rFonts w:asciiTheme="majorHAnsi" w:hAnsiTheme="majorHAnsi" w:cstheme="majorHAnsi"/>
                <w:b/>
                <w:bCs/>
                <w:i/>
                <w:iCs/>
                <w:color w:val="000000"/>
                <w:kern w:val="0"/>
                <w:sz w:val="20"/>
                <w:szCs w:val="20"/>
                <w14:numSpacing w14:val="default"/>
              </w:rPr>
              <w:t>För ökad rättvisa</w:t>
            </w:r>
          </w:p>
        </w:tc>
        <w:tc>
          <w:tcPr>
            <w:tcW w:w="709" w:type="dxa"/>
            <w:tcBorders>
              <w:left w:val="nil"/>
              <w:bottom w:val="single" w:color="auto" w:sz="6" w:space="0"/>
              <w:right w:val="nil"/>
            </w:tcBorders>
            <w:vAlign w:val="bottom"/>
          </w:tcPr>
          <w:p w:rsidRPr="009168F5" w:rsidR="00DB6412" w:rsidP="00DB2656" w:rsidRDefault="00DB6412" w14:paraId="25A1E5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240" w:line="240" w:lineRule="exact"/>
              <w:ind w:firstLine="0"/>
              <w:jc w:val="right"/>
              <w:rPr>
                <w:rFonts w:asciiTheme="majorHAnsi" w:hAnsiTheme="majorHAnsi" w:cstheme="majorHAnsi"/>
                <w:color w:val="000000"/>
                <w:kern w:val="0"/>
                <w:sz w:val="20"/>
                <w:szCs w:val="20"/>
                <w14:numSpacing w14:val="default"/>
              </w:rPr>
            </w:pPr>
          </w:p>
        </w:tc>
        <w:tc>
          <w:tcPr>
            <w:tcW w:w="708" w:type="dxa"/>
            <w:tcBorders>
              <w:left w:val="nil"/>
              <w:bottom w:val="single" w:color="auto" w:sz="6" w:space="0"/>
              <w:right w:val="nil"/>
            </w:tcBorders>
            <w:vAlign w:val="bottom"/>
          </w:tcPr>
          <w:p w:rsidRPr="009168F5" w:rsidR="00DB6412" w:rsidP="00DB2656" w:rsidRDefault="00DB6412" w14:paraId="4EFE2B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240" w:line="240" w:lineRule="exact"/>
              <w:ind w:firstLine="0"/>
              <w:jc w:val="right"/>
              <w:rPr>
                <w:rFonts w:asciiTheme="majorHAnsi" w:hAnsiTheme="majorHAnsi" w:cstheme="majorHAnsi"/>
                <w:color w:val="000000"/>
                <w:kern w:val="0"/>
                <w:sz w:val="20"/>
                <w:szCs w:val="20"/>
                <w14:numSpacing w14:val="default"/>
              </w:rPr>
            </w:pPr>
          </w:p>
        </w:tc>
        <w:tc>
          <w:tcPr>
            <w:tcW w:w="709" w:type="dxa"/>
            <w:tcBorders>
              <w:left w:val="nil"/>
              <w:bottom w:val="single" w:color="auto" w:sz="6" w:space="0"/>
              <w:right w:val="nil"/>
            </w:tcBorders>
            <w:vAlign w:val="bottom"/>
          </w:tcPr>
          <w:p w:rsidRPr="009168F5" w:rsidR="00DB6412" w:rsidP="00DB2656" w:rsidRDefault="00DB6412" w14:paraId="07CC6A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240" w:line="240" w:lineRule="exact"/>
              <w:ind w:firstLine="0"/>
              <w:jc w:val="right"/>
              <w:rPr>
                <w:rFonts w:asciiTheme="majorHAnsi" w:hAnsiTheme="majorHAnsi" w:cstheme="majorHAnsi"/>
                <w:color w:val="000000"/>
                <w:kern w:val="0"/>
                <w:sz w:val="20"/>
                <w:szCs w:val="20"/>
                <w14:numSpacing w14:val="default"/>
              </w:rPr>
            </w:pPr>
          </w:p>
        </w:tc>
        <w:tc>
          <w:tcPr>
            <w:tcW w:w="1559" w:type="dxa"/>
            <w:tcBorders>
              <w:left w:val="nil"/>
              <w:bottom w:val="single" w:color="auto" w:sz="6" w:space="0"/>
              <w:right w:val="nil"/>
            </w:tcBorders>
            <w:vAlign w:val="bottom"/>
          </w:tcPr>
          <w:p w:rsidRPr="009168F5" w:rsidR="00DB6412" w:rsidP="00DB2656" w:rsidRDefault="00DB6412" w14:paraId="48316A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240" w:line="240" w:lineRule="exact"/>
              <w:ind w:firstLine="0"/>
              <w:jc w:val="right"/>
              <w:rPr>
                <w:rFonts w:asciiTheme="majorHAnsi" w:hAnsiTheme="majorHAnsi" w:cstheme="majorHAnsi"/>
                <w:color w:val="000000"/>
                <w:kern w:val="0"/>
                <w:sz w:val="20"/>
                <w:szCs w:val="20"/>
                <w14:numSpacing w14:val="default"/>
              </w:rPr>
            </w:pPr>
          </w:p>
        </w:tc>
      </w:tr>
      <w:tr w:rsidRPr="009168F5" w:rsidR="00DB6412" w:rsidTr="00DB2656" w14:paraId="3DD08318"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6969D0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Oligopolskatt på bankernas övervinster</w:t>
            </w:r>
          </w:p>
        </w:tc>
        <w:tc>
          <w:tcPr>
            <w:tcW w:w="709" w:type="dxa"/>
            <w:tcBorders>
              <w:top w:val="nil"/>
              <w:left w:val="nil"/>
              <w:bottom w:val="nil"/>
              <w:right w:val="nil"/>
            </w:tcBorders>
            <w:vAlign w:val="bottom"/>
          </w:tcPr>
          <w:p w:rsidRPr="009168F5" w:rsidR="00DB6412" w:rsidP="00DB2656" w:rsidRDefault="00DB6412" w14:paraId="1B70AC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15</w:t>
            </w:r>
          </w:p>
        </w:tc>
        <w:tc>
          <w:tcPr>
            <w:tcW w:w="708" w:type="dxa"/>
            <w:tcBorders>
              <w:top w:val="nil"/>
              <w:left w:val="nil"/>
              <w:bottom w:val="nil"/>
              <w:right w:val="nil"/>
            </w:tcBorders>
            <w:vAlign w:val="bottom"/>
          </w:tcPr>
          <w:p w:rsidRPr="009168F5" w:rsidR="00DB6412" w:rsidP="00DB2656" w:rsidRDefault="00DB6412" w14:paraId="4C9EF0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10</w:t>
            </w:r>
          </w:p>
        </w:tc>
        <w:tc>
          <w:tcPr>
            <w:tcW w:w="709" w:type="dxa"/>
            <w:tcBorders>
              <w:top w:val="nil"/>
              <w:left w:val="nil"/>
              <w:bottom w:val="nil"/>
              <w:right w:val="nil"/>
            </w:tcBorders>
            <w:vAlign w:val="bottom"/>
          </w:tcPr>
          <w:p w:rsidRPr="009168F5" w:rsidR="00DB6412" w:rsidP="00DB2656" w:rsidRDefault="00DB6412" w14:paraId="086DE6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10</w:t>
            </w:r>
          </w:p>
        </w:tc>
        <w:tc>
          <w:tcPr>
            <w:tcW w:w="1559" w:type="dxa"/>
            <w:tcBorders>
              <w:top w:val="nil"/>
              <w:left w:val="nil"/>
              <w:bottom w:val="nil"/>
              <w:right w:val="nil"/>
            </w:tcBorders>
            <w:vAlign w:val="bottom"/>
          </w:tcPr>
          <w:p w:rsidRPr="009168F5" w:rsidR="00DB6412" w:rsidP="00DB2656" w:rsidRDefault="00DB6412" w14:paraId="7B2E64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Egen beräkning</w:t>
            </w:r>
          </w:p>
        </w:tc>
      </w:tr>
      <w:tr w:rsidRPr="009168F5" w:rsidR="00DB6412" w:rsidTr="00DB2656" w14:paraId="507A2C88"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0341F8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Höjd skatt för de över 62 000 kr/mån</w:t>
            </w:r>
          </w:p>
        </w:tc>
        <w:tc>
          <w:tcPr>
            <w:tcW w:w="709" w:type="dxa"/>
            <w:tcBorders>
              <w:top w:val="nil"/>
              <w:left w:val="nil"/>
              <w:bottom w:val="nil"/>
              <w:right w:val="nil"/>
            </w:tcBorders>
            <w:vAlign w:val="bottom"/>
          </w:tcPr>
          <w:p w:rsidRPr="009168F5" w:rsidR="00DB6412" w:rsidP="00DB2656" w:rsidRDefault="00DB6412" w14:paraId="14DAA2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10,90</w:t>
            </w:r>
          </w:p>
        </w:tc>
        <w:tc>
          <w:tcPr>
            <w:tcW w:w="708" w:type="dxa"/>
            <w:tcBorders>
              <w:top w:val="nil"/>
              <w:left w:val="nil"/>
              <w:bottom w:val="nil"/>
              <w:right w:val="nil"/>
            </w:tcBorders>
            <w:vAlign w:val="bottom"/>
          </w:tcPr>
          <w:p w:rsidRPr="009168F5" w:rsidR="00DB6412" w:rsidP="00DB2656" w:rsidRDefault="00DB6412" w14:paraId="229DAA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11,20</w:t>
            </w:r>
          </w:p>
        </w:tc>
        <w:tc>
          <w:tcPr>
            <w:tcW w:w="709" w:type="dxa"/>
            <w:tcBorders>
              <w:top w:val="nil"/>
              <w:left w:val="nil"/>
              <w:bottom w:val="nil"/>
              <w:right w:val="nil"/>
            </w:tcBorders>
            <w:vAlign w:val="bottom"/>
          </w:tcPr>
          <w:p w:rsidRPr="009168F5" w:rsidR="00DB6412" w:rsidP="00DB2656" w:rsidRDefault="00DB6412" w14:paraId="15A38B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12,10</w:t>
            </w:r>
          </w:p>
        </w:tc>
        <w:tc>
          <w:tcPr>
            <w:tcW w:w="1559" w:type="dxa"/>
            <w:tcBorders>
              <w:top w:val="nil"/>
              <w:left w:val="nil"/>
              <w:bottom w:val="nil"/>
              <w:right w:val="nil"/>
            </w:tcBorders>
            <w:vAlign w:val="bottom"/>
          </w:tcPr>
          <w:p w:rsidRPr="009168F5" w:rsidR="00DB6412" w:rsidP="00DB2656" w:rsidRDefault="00DB6412" w14:paraId="3E25F0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2024:859</w:t>
            </w:r>
          </w:p>
        </w:tc>
      </w:tr>
      <w:tr w:rsidRPr="009168F5" w:rsidR="00DB6412" w:rsidTr="00DB2656" w14:paraId="6F79148C"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7A0B31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Arvs- och gåvoskatt</w:t>
            </w:r>
          </w:p>
        </w:tc>
        <w:tc>
          <w:tcPr>
            <w:tcW w:w="709" w:type="dxa"/>
            <w:tcBorders>
              <w:top w:val="nil"/>
              <w:left w:val="nil"/>
              <w:bottom w:val="nil"/>
              <w:right w:val="nil"/>
            </w:tcBorders>
            <w:vAlign w:val="bottom"/>
          </w:tcPr>
          <w:p w:rsidRPr="009168F5" w:rsidR="00DB6412" w:rsidP="00DB2656" w:rsidRDefault="00DB6412" w14:paraId="1A7BA7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3,70</w:t>
            </w:r>
          </w:p>
        </w:tc>
        <w:tc>
          <w:tcPr>
            <w:tcW w:w="708" w:type="dxa"/>
            <w:tcBorders>
              <w:top w:val="nil"/>
              <w:left w:val="nil"/>
              <w:bottom w:val="nil"/>
              <w:right w:val="nil"/>
            </w:tcBorders>
            <w:vAlign w:val="bottom"/>
          </w:tcPr>
          <w:p w:rsidRPr="009168F5" w:rsidR="00DB6412" w:rsidP="00DB2656" w:rsidRDefault="00DB6412" w14:paraId="14CC6A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3,70</w:t>
            </w:r>
          </w:p>
        </w:tc>
        <w:tc>
          <w:tcPr>
            <w:tcW w:w="709" w:type="dxa"/>
            <w:tcBorders>
              <w:top w:val="nil"/>
              <w:left w:val="nil"/>
              <w:bottom w:val="nil"/>
              <w:right w:val="nil"/>
            </w:tcBorders>
            <w:vAlign w:val="bottom"/>
          </w:tcPr>
          <w:p w:rsidRPr="009168F5" w:rsidR="00DB6412" w:rsidP="00DB2656" w:rsidRDefault="00DB6412" w14:paraId="0122E8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3,70</w:t>
            </w:r>
          </w:p>
        </w:tc>
        <w:tc>
          <w:tcPr>
            <w:tcW w:w="1559" w:type="dxa"/>
            <w:tcBorders>
              <w:top w:val="nil"/>
              <w:left w:val="nil"/>
              <w:bottom w:val="nil"/>
              <w:right w:val="nil"/>
            </w:tcBorders>
            <w:vAlign w:val="bottom"/>
          </w:tcPr>
          <w:p w:rsidRPr="009168F5" w:rsidR="00DB6412" w:rsidP="00DB2656" w:rsidRDefault="00DB6412" w14:paraId="333E13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SNS (2018)</w:t>
            </w:r>
          </w:p>
        </w:tc>
      </w:tr>
      <w:tr w:rsidRPr="009168F5" w:rsidR="00DB6412" w:rsidTr="00DB2656" w14:paraId="2AC50747"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131634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lastRenderedPageBreak/>
              <w:t>Avståndsbaserat och färdmedelsneutralt reseavdrag</w:t>
            </w:r>
          </w:p>
        </w:tc>
        <w:tc>
          <w:tcPr>
            <w:tcW w:w="709" w:type="dxa"/>
            <w:tcBorders>
              <w:top w:val="nil"/>
              <w:left w:val="nil"/>
              <w:bottom w:val="nil"/>
              <w:right w:val="nil"/>
            </w:tcBorders>
            <w:vAlign w:val="bottom"/>
          </w:tcPr>
          <w:p w:rsidRPr="009168F5" w:rsidR="00DB6412" w:rsidP="00DB2656" w:rsidRDefault="009B25D0" w14:paraId="55EFFC82" w14:textId="328237E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3,50</w:t>
            </w:r>
          </w:p>
        </w:tc>
        <w:tc>
          <w:tcPr>
            <w:tcW w:w="708" w:type="dxa"/>
            <w:tcBorders>
              <w:top w:val="nil"/>
              <w:left w:val="nil"/>
              <w:bottom w:val="nil"/>
              <w:right w:val="nil"/>
            </w:tcBorders>
            <w:vAlign w:val="bottom"/>
          </w:tcPr>
          <w:p w:rsidRPr="009168F5" w:rsidR="00DB6412" w:rsidP="00DB2656" w:rsidRDefault="009B25D0" w14:paraId="72B6E662" w14:textId="3B9554B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3,30</w:t>
            </w:r>
          </w:p>
        </w:tc>
        <w:tc>
          <w:tcPr>
            <w:tcW w:w="709" w:type="dxa"/>
            <w:tcBorders>
              <w:top w:val="nil"/>
              <w:left w:val="nil"/>
              <w:bottom w:val="nil"/>
              <w:right w:val="nil"/>
            </w:tcBorders>
            <w:vAlign w:val="bottom"/>
          </w:tcPr>
          <w:p w:rsidRPr="009168F5" w:rsidR="00DB6412" w:rsidP="00DB2656" w:rsidRDefault="009B25D0" w14:paraId="6DB131AA" w14:textId="3792FDB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3,00</w:t>
            </w:r>
          </w:p>
        </w:tc>
        <w:tc>
          <w:tcPr>
            <w:tcW w:w="1559" w:type="dxa"/>
            <w:tcBorders>
              <w:top w:val="nil"/>
              <w:left w:val="nil"/>
              <w:bottom w:val="nil"/>
              <w:right w:val="nil"/>
            </w:tcBorders>
            <w:vAlign w:val="bottom"/>
          </w:tcPr>
          <w:p w:rsidRPr="009168F5" w:rsidR="00DB6412" w:rsidP="00DB2656" w:rsidRDefault="00DB6412" w14:paraId="41CB2E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2024:778</w:t>
            </w:r>
          </w:p>
        </w:tc>
      </w:tr>
      <w:tr w:rsidRPr="009168F5" w:rsidR="00DB6412" w:rsidTr="00DB2656" w14:paraId="40A174CF"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63B4E9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Återinför skatt på plastbärkassar</w:t>
            </w:r>
          </w:p>
        </w:tc>
        <w:tc>
          <w:tcPr>
            <w:tcW w:w="709" w:type="dxa"/>
            <w:tcBorders>
              <w:top w:val="nil"/>
              <w:left w:val="nil"/>
              <w:bottom w:val="nil"/>
              <w:right w:val="nil"/>
            </w:tcBorders>
            <w:vAlign w:val="bottom"/>
          </w:tcPr>
          <w:p w:rsidRPr="009168F5" w:rsidR="00DB6412" w:rsidP="00DB2656" w:rsidRDefault="00DB6412" w14:paraId="2E7016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0,55</w:t>
            </w:r>
          </w:p>
        </w:tc>
        <w:tc>
          <w:tcPr>
            <w:tcW w:w="708" w:type="dxa"/>
            <w:tcBorders>
              <w:top w:val="nil"/>
              <w:left w:val="nil"/>
              <w:bottom w:val="nil"/>
              <w:right w:val="nil"/>
            </w:tcBorders>
            <w:vAlign w:val="bottom"/>
          </w:tcPr>
          <w:p w:rsidRPr="009168F5" w:rsidR="00DB6412" w:rsidP="00DB2656" w:rsidRDefault="00DB6412" w14:paraId="1D1045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0,55</w:t>
            </w:r>
          </w:p>
        </w:tc>
        <w:tc>
          <w:tcPr>
            <w:tcW w:w="709" w:type="dxa"/>
            <w:tcBorders>
              <w:top w:val="nil"/>
              <w:left w:val="nil"/>
              <w:bottom w:val="nil"/>
              <w:right w:val="nil"/>
            </w:tcBorders>
            <w:vAlign w:val="bottom"/>
          </w:tcPr>
          <w:p w:rsidRPr="009168F5" w:rsidR="00DB6412" w:rsidP="00DB2656" w:rsidRDefault="00DB6412" w14:paraId="1444F2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0,55</w:t>
            </w:r>
          </w:p>
        </w:tc>
        <w:tc>
          <w:tcPr>
            <w:tcW w:w="1559" w:type="dxa"/>
            <w:tcBorders>
              <w:top w:val="nil"/>
              <w:left w:val="nil"/>
              <w:bottom w:val="nil"/>
              <w:right w:val="nil"/>
            </w:tcBorders>
            <w:vAlign w:val="bottom"/>
          </w:tcPr>
          <w:p w:rsidRPr="009168F5" w:rsidR="00DB6412" w:rsidP="00DB2656" w:rsidRDefault="00DB6412" w14:paraId="341C66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2024:781</w:t>
            </w:r>
          </w:p>
        </w:tc>
      </w:tr>
      <w:tr w:rsidRPr="009168F5" w:rsidR="00DB6412" w:rsidTr="00DB2656" w14:paraId="09347D1B"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0D0AFF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Återinför avskaffad avfallsförbränningsskatt</w:t>
            </w:r>
          </w:p>
        </w:tc>
        <w:tc>
          <w:tcPr>
            <w:tcW w:w="709" w:type="dxa"/>
            <w:tcBorders>
              <w:top w:val="nil"/>
              <w:left w:val="nil"/>
              <w:bottom w:val="nil"/>
              <w:right w:val="nil"/>
            </w:tcBorders>
            <w:vAlign w:val="bottom"/>
          </w:tcPr>
          <w:p w:rsidRPr="009168F5" w:rsidR="00DB6412" w:rsidP="00DB2656" w:rsidRDefault="00DB6412" w14:paraId="7A0A8D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0,45</w:t>
            </w:r>
          </w:p>
        </w:tc>
        <w:tc>
          <w:tcPr>
            <w:tcW w:w="708" w:type="dxa"/>
            <w:tcBorders>
              <w:top w:val="nil"/>
              <w:left w:val="nil"/>
              <w:bottom w:val="nil"/>
              <w:right w:val="nil"/>
            </w:tcBorders>
            <w:vAlign w:val="bottom"/>
          </w:tcPr>
          <w:p w:rsidRPr="009168F5" w:rsidR="00DB6412" w:rsidP="00DB2656" w:rsidRDefault="00DB6412" w14:paraId="01E75C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0,47</w:t>
            </w:r>
          </w:p>
        </w:tc>
        <w:tc>
          <w:tcPr>
            <w:tcW w:w="709" w:type="dxa"/>
            <w:tcBorders>
              <w:top w:val="nil"/>
              <w:left w:val="nil"/>
              <w:bottom w:val="nil"/>
              <w:right w:val="nil"/>
            </w:tcBorders>
            <w:vAlign w:val="bottom"/>
          </w:tcPr>
          <w:p w:rsidRPr="009168F5" w:rsidR="00DB6412" w:rsidP="00DB2656" w:rsidRDefault="00DB6412" w14:paraId="23C942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0,47</w:t>
            </w:r>
          </w:p>
        </w:tc>
        <w:tc>
          <w:tcPr>
            <w:tcW w:w="1559" w:type="dxa"/>
            <w:tcBorders>
              <w:top w:val="nil"/>
              <w:left w:val="nil"/>
              <w:bottom w:val="nil"/>
              <w:right w:val="nil"/>
            </w:tcBorders>
            <w:vAlign w:val="bottom"/>
          </w:tcPr>
          <w:p w:rsidRPr="009168F5" w:rsidR="00DB6412" w:rsidP="00DB2656" w:rsidRDefault="00DB6412" w14:paraId="7B0851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2024:779</w:t>
            </w:r>
          </w:p>
        </w:tc>
      </w:tr>
      <w:tr w:rsidRPr="009168F5" w:rsidR="00DB6412" w:rsidTr="00DB2656" w14:paraId="56758B48" w14:textId="77777777">
        <w:trPr>
          <w:trHeight w:val="290"/>
        </w:trPr>
        <w:tc>
          <w:tcPr>
            <w:tcW w:w="4820" w:type="dxa"/>
            <w:tcBorders>
              <w:top w:val="nil"/>
              <w:left w:val="nil"/>
              <w:right w:val="nil"/>
            </w:tcBorders>
            <w:tcMar>
              <w:left w:w="0" w:type="dxa"/>
            </w:tcMar>
          </w:tcPr>
          <w:p w:rsidRPr="009168F5" w:rsidR="00DB6412" w:rsidP="009168F5" w:rsidRDefault="00DB6412" w14:paraId="3DB026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Återinför sänkt moms på reparationer</w:t>
            </w:r>
          </w:p>
        </w:tc>
        <w:tc>
          <w:tcPr>
            <w:tcW w:w="709" w:type="dxa"/>
            <w:tcBorders>
              <w:top w:val="nil"/>
              <w:left w:val="nil"/>
              <w:right w:val="nil"/>
            </w:tcBorders>
            <w:vAlign w:val="bottom"/>
          </w:tcPr>
          <w:p w:rsidRPr="009168F5" w:rsidR="00DB6412" w:rsidP="00DB2656" w:rsidRDefault="009B25D0" w14:paraId="29B5CDD0" w14:textId="2D8B4F0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0,08</w:t>
            </w:r>
          </w:p>
        </w:tc>
        <w:tc>
          <w:tcPr>
            <w:tcW w:w="708" w:type="dxa"/>
            <w:tcBorders>
              <w:top w:val="nil"/>
              <w:left w:val="nil"/>
              <w:right w:val="nil"/>
            </w:tcBorders>
            <w:vAlign w:val="bottom"/>
          </w:tcPr>
          <w:p w:rsidRPr="009168F5" w:rsidR="00DB6412" w:rsidP="00DB2656" w:rsidRDefault="009B25D0" w14:paraId="3EA57E41" w14:textId="1F5AA61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0,08</w:t>
            </w:r>
          </w:p>
        </w:tc>
        <w:tc>
          <w:tcPr>
            <w:tcW w:w="709" w:type="dxa"/>
            <w:tcBorders>
              <w:top w:val="nil"/>
              <w:left w:val="nil"/>
              <w:right w:val="nil"/>
            </w:tcBorders>
            <w:vAlign w:val="bottom"/>
          </w:tcPr>
          <w:p w:rsidRPr="009168F5" w:rsidR="00DB6412" w:rsidP="00DB2656" w:rsidRDefault="009B25D0" w14:paraId="6DE94759" w14:textId="35FD271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0,08</w:t>
            </w:r>
          </w:p>
        </w:tc>
        <w:tc>
          <w:tcPr>
            <w:tcW w:w="1559" w:type="dxa"/>
            <w:tcBorders>
              <w:top w:val="nil"/>
              <w:left w:val="nil"/>
              <w:right w:val="nil"/>
            </w:tcBorders>
            <w:vAlign w:val="bottom"/>
          </w:tcPr>
          <w:p w:rsidRPr="009168F5" w:rsidR="00DB6412" w:rsidP="00DB2656" w:rsidRDefault="00DB6412" w14:paraId="296302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2024:780</w:t>
            </w:r>
          </w:p>
        </w:tc>
      </w:tr>
      <w:tr w:rsidRPr="009168F5" w:rsidR="00DB6412" w:rsidTr="00DB2656" w14:paraId="6950AC5F" w14:textId="77777777">
        <w:trPr>
          <w:trHeight w:val="290"/>
        </w:trPr>
        <w:tc>
          <w:tcPr>
            <w:tcW w:w="4820" w:type="dxa"/>
            <w:tcBorders>
              <w:left w:val="nil"/>
              <w:bottom w:val="single" w:color="auto" w:sz="6" w:space="0"/>
              <w:right w:val="nil"/>
            </w:tcBorders>
            <w:tcMar>
              <w:left w:w="0" w:type="dxa"/>
            </w:tcMar>
          </w:tcPr>
          <w:p w:rsidRPr="009168F5" w:rsidR="00DB6412" w:rsidP="009168F5" w:rsidRDefault="00DB6412" w14:paraId="766D22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Summa nya skatteförslag</w:t>
            </w:r>
          </w:p>
        </w:tc>
        <w:tc>
          <w:tcPr>
            <w:tcW w:w="709" w:type="dxa"/>
            <w:tcBorders>
              <w:left w:val="nil"/>
              <w:bottom w:val="single" w:color="auto" w:sz="6" w:space="0"/>
              <w:right w:val="nil"/>
            </w:tcBorders>
            <w:vAlign w:val="bottom"/>
          </w:tcPr>
          <w:p w:rsidRPr="009168F5" w:rsidR="00DB6412" w:rsidP="00DB2656" w:rsidRDefault="00DB6412" w14:paraId="53E182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27,02</w:t>
            </w:r>
          </w:p>
        </w:tc>
        <w:tc>
          <w:tcPr>
            <w:tcW w:w="708" w:type="dxa"/>
            <w:tcBorders>
              <w:left w:val="nil"/>
              <w:bottom w:val="single" w:color="auto" w:sz="6" w:space="0"/>
              <w:right w:val="nil"/>
            </w:tcBorders>
            <w:vAlign w:val="bottom"/>
          </w:tcPr>
          <w:p w:rsidRPr="009168F5" w:rsidR="00DB6412" w:rsidP="00DB2656" w:rsidRDefault="00DB6412" w14:paraId="0D55E0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22,54</w:t>
            </w:r>
          </w:p>
        </w:tc>
        <w:tc>
          <w:tcPr>
            <w:tcW w:w="709" w:type="dxa"/>
            <w:tcBorders>
              <w:left w:val="nil"/>
              <w:bottom w:val="single" w:color="auto" w:sz="6" w:space="0"/>
              <w:right w:val="nil"/>
            </w:tcBorders>
            <w:vAlign w:val="bottom"/>
          </w:tcPr>
          <w:p w:rsidRPr="009168F5" w:rsidR="00DB6412" w:rsidP="00DB2656" w:rsidRDefault="00DB6412" w14:paraId="3289B2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23,74</w:t>
            </w:r>
          </w:p>
        </w:tc>
        <w:tc>
          <w:tcPr>
            <w:tcW w:w="1559" w:type="dxa"/>
            <w:tcBorders>
              <w:left w:val="nil"/>
              <w:bottom w:val="single" w:color="auto" w:sz="6" w:space="0"/>
              <w:right w:val="nil"/>
            </w:tcBorders>
            <w:vAlign w:val="bottom"/>
          </w:tcPr>
          <w:p w:rsidRPr="009168F5" w:rsidR="00DB6412" w:rsidP="00DB2656" w:rsidRDefault="00DB6412" w14:paraId="67880C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9168F5" w:rsidR="00DB6412" w:rsidTr="00DB2656" w14:paraId="4B1141C8" w14:textId="77777777">
        <w:trPr>
          <w:trHeight w:val="290"/>
        </w:trPr>
        <w:tc>
          <w:tcPr>
            <w:tcW w:w="4820" w:type="dxa"/>
            <w:tcBorders>
              <w:top w:val="nil"/>
              <w:left w:val="nil"/>
              <w:bottom w:val="single" w:color="auto" w:sz="6" w:space="0"/>
              <w:right w:val="nil"/>
            </w:tcBorders>
            <w:tcMar>
              <w:left w:w="0" w:type="dxa"/>
            </w:tcMar>
          </w:tcPr>
          <w:p w:rsidRPr="009168F5" w:rsidR="00DB6412" w:rsidP="00DB2656" w:rsidRDefault="00DB6412" w14:paraId="4AEDF9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240" w:line="240" w:lineRule="exact"/>
              <w:ind w:firstLine="0"/>
              <w:rPr>
                <w:rFonts w:asciiTheme="majorHAnsi" w:hAnsiTheme="majorHAnsi" w:cstheme="majorHAnsi"/>
                <w:b/>
                <w:bCs/>
                <w:i/>
                <w:iCs/>
                <w:color w:val="000000"/>
                <w:kern w:val="0"/>
                <w:sz w:val="20"/>
                <w:szCs w:val="20"/>
                <w14:numSpacing w14:val="default"/>
              </w:rPr>
            </w:pPr>
            <w:r w:rsidRPr="009168F5">
              <w:rPr>
                <w:rFonts w:asciiTheme="majorHAnsi" w:hAnsiTheme="majorHAnsi" w:cstheme="majorHAnsi"/>
                <w:b/>
                <w:bCs/>
                <w:i/>
                <w:iCs/>
                <w:color w:val="000000"/>
                <w:kern w:val="0"/>
                <w:sz w:val="20"/>
                <w:szCs w:val="20"/>
                <w14:numSpacing w14:val="default"/>
              </w:rPr>
              <w:t>För ökad likformighet</w:t>
            </w:r>
          </w:p>
        </w:tc>
        <w:tc>
          <w:tcPr>
            <w:tcW w:w="709" w:type="dxa"/>
            <w:tcBorders>
              <w:top w:val="nil"/>
              <w:left w:val="nil"/>
              <w:bottom w:val="single" w:color="auto" w:sz="6" w:space="0"/>
              <w:right w:val="nil"/>
            </w:tcBorders>
            <w:vAlign w:val="bottom"/>
          </w:tcPr>
          <w:p w:rsidRPr="009168F5" w:rsidR="00DB6412" w:rsidP="00DB2656" w:rsidRDefault="00DB6412" w14:paraId="267CB4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240" w:line="240" w:lineRule="exact"/>
              <w:ind w:firstLine="0"/>
              <w:jc w:val="right"/>
              <w:rPr>
                <w:rFonts w:asciiTheme="majorHAnsi" w:hAnsiTheme="majorHAnsi" w:cstheme="majorHAnsi"/>
                <w:color w:val="000000"/>
                <w:kern w:val="0"/>
                <w:sz w:val="20"/>
                <w:szCs w:val="20"/>
                <w14:numSpacing w14:val="default"/>
              </w:rPr>
            </w:pPr>
          </w:p>
        </w:tc>
        <w:tc>
          <w:tcPr>
            <w:tcW w:w="708" w:type="dxa"/>
            <w:tcBorders>
              <w:top w:val="nil"/>
              <w:left w:val="nil"/>
              <w:bottom w:val="single" w:color="auto" w:sz="6" w:space="0"/>
              <w:right w:val="nil"/>
            </w:tcBorders>
            <w:vAlign w:val="bottom"/>
          </w:tcPr>
          <w:p w:rsidRPr="009168F5" w:rsidR="00DB6412" w:rsidP="00DB2656" w:rsidRDefault="00DB6412" w14:paraId="191316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240" w:line="240" w:lineRule="exact"/>
              <w:ind w:firstLine="0"/>
              <w:jc w:val="right"/>
              <w:rPr>
                <w:rFonts w:asciiTheme="majorHAnsi" w:hAnsiTheme="majorHAnsi" w:cstheme="majorHAnsi"/>
                <w:color w:val="000000"/>
                <w:kern w:val="0"/>
                <w:sz w:val="20"/>
                <w:szCs w:val="20"/>
                <w14:numSpacing w14:val="default"/>
              </w:rPr>
            </w:pPr>
          </w:p>
        </w:tc>
        <w:tc>
          <w:tcPr>
            <w:tcW w:w="709" w:type="dxa"/>
            <w:tcBorders>
              <w:top w:val="nil"/>
              <w:left w:val="nil"/>
              <w:bottom w:val="single" w:color="auto" w:sz="6" w:space="0"/>
              <w:right w:val="nil"/>
            </w:tcBorders>
            <w:vAlign w:val="bottom"/>
          </w:tcPr>
          <w:p w:rsidRPr="009168F5" w:rsidR="00DB6412" w:rsidP="00DB2656" w:rsidRDefault="00DB6412" w14:paraId="0C401D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240" w:line="240" w:lineRule="exact"/>
              <w:ind w:firstLine="0"/>
              <w:jc w:val="right"/>
              <w:rPr>
                <w:rFonts w:asciiTheme="majorHAnsi" w:hAnsiTheme="majorHAnsi" w:cstheme="majorHAnsi"/>
                <w:color w:val="000000"/>
                <w:kern w:val="0"/>
                <w:sz w:val="20"/>
                <w:szCs w:val="20"/>
                <w14:numSpacing w14:val="default"/>
              </w:rPr>
            </w:pPr>
          </w:p>
        </w:tc>
        <w:tc>
          <w:tcPr>
            <w:tcW w:w="1559" w:type="dxa"/>
            <w:tcBorders>
              <w:top w:val="nil"/>
              <w:left w:val="nil"/>
              <w:bottom w:val="single" w:color="auto" w:sz="6" w:space="0"/>
              <w:right w:val="nil"/>
            </w:tcBorders>
            <w:vAlign w:val="bottom"/>
          </w:tcPr>
          <w:p w:rsidRPr="009168F5" w:rsidR="00DB6412" w:rsidP="00DB2656" w:rsidRDefault="00DB6412" w14:paraId="12BF2C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240" w:line="240" w:lineRule="exact"/>
              <w:ind w:firstLine="0"/>
              <w:jc w:val="right"/>
              <w:rPr>
                <w:rFonts w:asciiTheme="majorHAnsi" w:hAnsiTheme="majorHAnsi" w:cstheme="majorHAnsi"/>
                <w:color w:val="000000"/>
                <w:kern w:val="0"/>
                <w:sz w:val="20"/>
                <w:szCs w:val="20"/>
                <w14:numSpacing w14:val="default"/>
              </w:rPr>
            </w:pPr>
          </w:p>
        </w:tc>
      </w:tr>
      <w:tr w:rsidRPr="009168F5" w:rsidR="00DB6412" w:rsidTr="00DB2656" w14:paraId="4AB6BD96"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701567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Skattereduktion för fackföreningsavgift</w:t>
            </w:r>
          </w:p>
        </w:tc>
        <w:tc>
          <w:tcPr>
            <w:tcW w:w="709" w:type="dxa"/>
            <w:tcBorders>
              <w:top w:val="nil"/>
              <w:left w:val="nil"/>
              <w:bottom w:val="nil"/>
              <w:right w:val="nil"/>
            </w:tcBorders>
            <w:vAlign w:val="bottom"/>
          </w:tcPr>
          <w:p w:rsidRPr="009168F5" w:rsidR="00DB6412" w:rsidP="00DB2656" w:rsidRDefault="009B25D0" w14:paraId="003B1A22" w14:textId="26ADA31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2,70</w:t>
            </w:r>
          </w:p>
        </w:tc>
        <w:tc>
          <w:tcPr>
            <w:tcW w:w="708" w:type="dxa"/>
            <w:tcBorders>
              <w:top w:val="nil"/>
              <w:left w:val="nil"/>
              <w:bottom w:val="nil"/>
              <w:right w:val="nil"/>
            </w:tcBorders>
            <w:vAlign w:val="bottom"/>
          </w:tcPr>
          <w:p w:rsidRPr="009168F5" w:rsidR="00DB6412" w:rsidP="00DB2656" w:rsidRDefault="009B25D0" w14:paraId="76663FEC" w14:textId="2C6CC47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2,70</w:t>
            </w:r>
          </w:p>
        </w:tc>
        <w:tc>
          <w:tcPr>
            <w:tcW w:w="709" w:type="dxa"/>
            <w:tcBorders>
              <w:top w:val="nil"/>
              <w:left w:val="nil"/>
              <w:bottom w:val="nil"/>
              <w:right w:val="nil"/>
            </w:tcBorders>
            <w:vAlign w:val="bottom"/>
          </w:tcPr>
          <w:p w:rsidRPr="009168F5" w:rsidR="00DB6412" w:rsidP="00DB2656" w:rsidRDefault="009B25D0" w14:paraId="4BAF3C11" w14:textId="4539B94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2,70</w:t>
            </w:r>
          </w:p>
        </w:tc>
        <w:tc>
          <w:tcPr>
            <w:tcW w:w="1559" w:type="dxa"/>
            <w:tcBorders>
              <w:top w:val="nil"/>
              <w:left w:val="nil"/>
              <w:bottom w:val="nil"/>
              <w:right w:val="nil"/>
            </w:tcBorders>
            <w:vAlign w:val="bottom"/>
          </w:tcPr>
          <w:p w:rsidRPr="009168F5" w:rsidR="00DB6412" w:rsidP="00DB2656" w:rsidRDefault="00DB6412" w14:paraId="1CA03F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2024:760</w:t>
            </w:r>
          </w:p>
        </w:tc>
      </w:tr>
      <w:tr w:rsidRPr="009168F5" w:rsidR="00DB6412" w:rsidTr="00DB2656" w14:paraId="25A873D1"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5F940E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Sänkt skatt för sjuka, arbetslösa m.fl.</w:t>
            </w:r>
          </w:p>
        </w:tc>
        <w:tc>
          <w:tcPr>
            <w:tcW w:w="709" w:type="dxa"/>
            <w:tcBorders>
              <w:top w:val="nil"/>
              <w:left w:val="nil"/>
              <w:bottom w:val="nil"/>
              <w:right w:val="nil"/>
            </w:tcBorders>
            <w:vAlign w:val="bottom"/>
          </w:tcPr>
          <w:p w:rsidRPr="009168F5" w:rsidR="00DB6412" w:rsidP="00DB2656" w:rsidRDefault="009B25D0" w14:paraId="4DEE5A95" w14:textId="245DE08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10,00</w:t>
            </w:r>
          </w:p>
        </w:tc>
        <w:tc>
          <w:tcPr>
            <w:tcW w:w="708" w:type="dxa"/>
            <w:tcBorders>
              <w:top w:val="nil"/>
              <w:left w:val="nil"/>
              <w:bottom w:val="nil"/>
              <w:right w:val="nil"/>
            </w:tcBorders>
            <w:vAlign w:val="bottom"/>
          </w:tcPr>
          <w:p w:rsidRPr="009168F5" w:rsidR="00DB6412" w:rsidP="00DB2656" w:rsidRDefault="009B25D0" w14:paraId="4C15DD1F" w14:textId="0EDBC09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10,40</w:t>
            </w:r>
          </w:p>
        </w:tc>
        <w:tc>
          <w:tcPr>
            <w:tcW w:w="709" w:type="dxa"/>
            <w:tcBorders>
              <w:top w:val="nil"/>
              <w:left w:val="nil"/>
              <w:bottom w:val="nil"/>
              <w:right w:val="nil"/>
            </w:tcBorders>
            <w:vAlign w:val="bottom"/>
          </w:tcPr>
          <w:p w:rsidRPr="009168F5" w:rsidR="00DB6412" w:rsidP="00DB2656" w:rsidRDefault="009B25D0" w14:paraId="7DD0C3AD" w14:textId="35BB110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w:t>
            </w:r>
            <w:r w:rsidRPr="009168F5" w:rsidR="00DB6412">
              <w:rPr>
                <w:rFonts w:asciiTheme="majorHAnsi" w:hAnsiTheme="majorHAnsi" w:cstheme="majorHAnsi"/>
                <w:color w:val="000000"/>
                <w:kern w:val="0"/>
                <w:sz w:val="20"/>
                <w:szCs w:val="20"/>
                <w14:numSpacing w14:val="default"/>
              </w:rPr>
              <w:t>10,50</w:t>
            </w:r>
          </w:p>
        </w:tc>
        <w:tc>
          <w:tcPr>
            <w:tcW w:w="1559" w:type="dxa"/>
            <w:tcBorders>
              <w:top w:val="nil"/>
              <w:left w:val="nil"/>
              <w:bottom w:val="nil"/>
              <w:right w:val="nil"/>
            </w:tcBorders>
            <w:vAlign w:val="bottom"/>
          </w:tcPr>
          <w:p w:rsidRPr="009168F5" w:rsidR="00DB6412" w:rsidP="00DB2656" w:rsidRDefault="00DB6412" w14:paraId="4CEFC6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2024:859</w:t>
            </w:r>
          </w:p>
        </w:tc>
      </w:tr>
      <w:tr w:rsidRPr="009168F5" w:rsidR="00DB6412" w:rsidTr="00DB2656" w14:paraId="4BE45702"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4A6FD8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Slopa nedsättning arbetsgivaravgifter FoU</w:t>
            </w:r>
          </w:p>
        </w:tc>
        <w:tc>
          <w:tcPr>
            <w:tcW w:w="709" w:type="dxa"/>
            <w:tcBorders>
              <w:top w:val="nil"/>
              <w:left w:val="nil"/>
              <w:bottom w:val="nil"/>
              <w:right w:val="nil"/>
            </w:tcBorders>
            <w:vAlign w:val="bottom"/>
          </w:tcPr>
          <w:p w:rsidRPr="009168F5" w:rsidR="00DB6412" w:rsidP="00DB2656" w:rsidRDefault="00DB6412" w14:paraId="3FBEE9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2,70</w:t>
            </w:r>
          </w:p>
        </w:tc>
        <w:tc>
          <w:tcPr>
            <w:tcW w:w="708" w:type="dxa"/>
            <w:tcBorders>
              <w:top w:val="nil"/>
              <w:left w:val="nil"/>
              <w:bottom w:val="nil"/>
              <w:right w:val="nil"/>
            </w:tcBorders>
            <w:vAlign w:val="bottom"/>
          </w:tcPr>
          <w:p w:rsidRPr="009168F5" w:rsidR="00DB6412" w:rsidP="00DB2656" w:rsidRDefault="00DB6412" w14:paraId="19FF31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2,86</w:t>
            </w:r>
          </w:p>
        </w:tc>
        <w:tc>
          <w:tcPr>
            <w:tcW w:w="709" w:type="dxa"/>
            <w:tcBorders>
              <w:top w:val="nil"/>
              <w:left w:val="nil"/>
              <w:bottom w:val="nil"/>
              <w:right w:val="nil"/>
            </w:tcBorders>
            <w:vAlign w:val="bottom"/>
          </w:tcPr>
          <w:p w:rsidRPr="009168F5" w:rsidR="00DB6412" w:rsidP="00DB2656" w:rsidRDefault="00DB6412" w14:paraId="6E2641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2,86</w:t>
            </w:r>
          </w:p>
        </w:tc>
        <w:tc>
          <w:tcPr>
            <w:tcW w:w="1559" w:type="dxa"/>
            <w:tcBorders>
              <w:top w:val="nil"/>
              <w:left w:val="nil"/>
              <w:bottom w:val="nil"/>
              <w:right w:val="nil"/>
            </w:tcBorders>
            <w:vAlign w:val="bottom"/>
          </w:tcPr>
          <w:p w:rsidRPr="009168F5" w:rsidR="00DB6412" w:rsidP="00DB2656" w:rsidRDefault="00DB6412" w14:paraId="4C9A05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2024:761</w:t>
            </w:r>
          </w:p>
        </w:tc>
      </w:tr>
      <w:tr w:rsidRPr="009168F5" w:rsidR="00DB6412" w:rsidTr="00DB2656" w14:paraId="6AF70FB8"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11EAC5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Arbetsgivaravgifter för den första anställd</w:t>
            </w:r>
          </w:p>
        </w:tc>
        <w:tc>
          <w:tcPr>
            <w:tcW w:w="709" w:type="dxa"/>
            <w:tcBorders>
              <w:top w:val="nil"/>
              <w:left w:val="nil"/>
              <w:bottom w:val="nil"/>
              <w:right w:val="nil"/>
            </w:tcBorders>
            <w:vAlign w:val="bottom"/>
          </w:tcPr>
          <w:p w:rsidRPr="009168F5" w:rsidR="00DB6412" w:rsidP="00DB2656" w:rsidRDefault="00DB6412" w14:paraId="76BA41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0,11</w:t>
            </w:r>
          </w:p>
        </w:tc>
        <w:tc>
          <w:tcPr>
            <w:tcW w:w="708" w:type="dxa"/>
            <w:tcBorders>
              <w:top w:val="nil"/>
              <w:left w:val="nil"/>
              <w:bottom w:val="nil"/>
              <w:right w:val="nil"/>
            </w:tcBorders>
            <w:vAlign w:val="bottom"/>
          </w:tcPr>
          <w:p w:rsidRPr="009168F5" w:rsidR="00DB6412" w:rsidP="00DB2656" w:rsidRDefault="00DB6412" w14:paraId="6277FC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0,21</w:t>
            </w:r>
          </w:p>
        </w:tc>
        <w:tc>
          <w:tcPr>
            <w:tcW w:w="709" w:type="dxa"/>
            <w:tcBorders>
              <w:top w:val="nil"/>
              <w:left w:val="nil"/>
              <w:bottom w:val="nil"/>
              <w:right w:val="nil"/>
            </w:tcBorders>
            <w:vAlign w:val="bottom"/>
          </w:tcPr>
          <w:p w:rsidRPr="009168F5" w:rsidR="00DB6412" w:rsidP="00DB2656" w:rsidRDefault="00DB6412" w14:paraId="3015C7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0,24</w:t>
            </w:r>
          </w:p>
        </w:tc>
        <w:tc>
          <w:tcPr>
            <w:tcW w:w="1559" w:type="dxa"/>
            <w:tcBorders>
              <w:top w:val="nil"/>
              <w:left w:val="nil"/>
              <w:bottom w:val="nil"/>
              <w:right w:val="nil"/>
            </w:tcBorders>
            <w:vAlign w:val="bottom"/>
          </w:tcPr>
          <w:p w:rsidRPr="009168F5" w:rsidR="00DB6412" w:rsidP="00DB2656" w:rsidRDefault="00DB6412" w14:paraId="4E8F4F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2024:762</w:t>
            </w:r>
          </w:p>
        </w:tc>
      </w:tr>
      <w:tr w:rsidRPr="009168F5" w:rsidR="00DB6412" w:rsidTr="00DB2656" w14:paraId="1A8FFE07"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23230885" w14:textId="3C565BA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 xml:space="preserve">Avskaffa </w:t>
            </w:r>
            <w:r w:rsidRPr="009168F5" w:rsidR="009B25D0">
              <w:rPr>
                <w:rFonts w:asciiTheme="majorHAnsi" w:hAnsiTheme="majorHAnsi" w:cstheme="majorHAnsi"/>
                <w:color w:val="000000"/>
                <w:kern w:val="0"/>
                <w:sz w:val="20"/>
                <w:szCs w:val="20"/>
                <w14:numSpacing w14:val="default"/>
              </w:rPr>
              <w:t>rut</w:t>
            </w:r>
            <w:r w:rsidRPr="009168F5">
              <w:rPr>
                <w:rFonts w:asciiTheme="majorHAnsi" w:hAnsiTheme="majorHAnsi" w:cstheme="majorHAnsi"/>
                <w:color w:val="000000"/>
                <w:kern w:val="0"/>
                <w:sz w:val="20"/>
                <w:szCs w:val="20"/>
                <w14:numSpacing w14:val="default"/>
              </w:rPr>
              <w:t>avdraget</w:t>
            </w:r>
          </w:p>
        </w:tc>
        <w:tc>
          <w:tcPr>
            <w:tcW w:w="709" w:type="dxa"/>
            <w:tcBorders>
              <w:top w:val="nil"/>
              <w:left w:val="nil"/>
              <w:bottom w:val="nil"/>
              <w:right w:val="nil"/>
            </w:tcBorders>
            <w:vAlign w:val="bottom"/>
          </w:tcPr>
          <w:p w:rsidRPr="009168F5" w:rsidR="00DB6412" w:rsidP="00DB2656" w:rsidRDefault="00DB6412" w14:paraId="120AA7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7,80</w:t>
            </w:r>
          </w:p>
        </w:tc>
        <w:tc>
          <w:tcPr>
            <w:tcW w:w="708" w:type="dxa"/>
            <w:tcBorders>
              <w:top w:val="nil"/>
              <w:left w:val="nil"/>
              <w:bottom w:val="nil"/>
              <w:right w:val="nil"/>
            </w:tcBorders>
            <w:vAlign w:val="bottom"/>
          </w:tcPr>
          <w:p w:rsidRPr="009168F5" w:rsidR="00DB6412" w:rsidP="00DB2656" w:rsidRDefault="00DB6412" w14:paraId="3DD2CE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8,10</w:t>
            </w:r>
          </w:p>
        </w:tc>
        <w:tc>
          <w:tcPr>
            <w:tcW w:w="709" w:type="dxa"/>
            <w:tcBorders>
              <w:top w:val="nil"/>
              <w:left w:val="nil"/>
              <w:bottom w:val="nil"/>
              <w:right w:val="nil"/>
            </w:tcBorders>
            <w:vAlign w:val="bottom"/>
          </w:tcPr>
          <w:p w:rsidRPr="009168F5" w:rsidR="00DB6412" w:rsidP="00DB2656" w:rsidRDefault="00DB6412" w14:paraId="5B5010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8,50</w:t>
            </w:r>
          </w:p>
        </w:tc>
        <w:tc>
          <w:tcPr>
            <w:tcW w:w="1559" w:type="dxa"/>
            <w:tcBorders>
              <w:top w:val="nil"/>
              <w:left w:val="nil"/>
              <w:bottom w:val="nil"/>
              <w:right w:val="nil"/>
            </w:tcBorders>
            <w:vAlign w:val="bottom"/>
          </w:tcPr>
          <w:p w:rsidRPr="009168F5" w:rsidR="00DB6412" w:rsidP="00DB2656" w:rsidRDefault="00DB6412" w14:paraId="2996D5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2024:763</w:t>
            </w:r>
          </w:p>
        </w:tc>
      </w:tr>
      <w:tr w:rsidRPr="009168F5" w:rsidR="00DB6412" w:rsidTr="00DB2656" w14:paraId="7184928D"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21112484" w14:textId="5F4381B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 xml:space="preserve">Sänkt tak </w:t>
            </w:r>
            <w:r w:rsidRPr="009168F5" w:rsidR="009B25D0">
              <w:rPr>
                <w:rFonts w:asciiTheme="majorHAnsi" w:hAnsiTheme="majorHAnsi" w:cstheme="majorHAnsi"/>
                <w:color w:val="000000"/>
                <w:kern w:val="0"/>
                <w:sz w:val="20"/>
                <w:szCs w:val="20"/>
                <w14:numSpacing w14:val="default"/>
              </w:rPr>
              <w:t>rot</w:t>
            </w:r>
            <w:r w:rsidRPr="009168F5">
              <w:rPr>
                <w:rFonts w:asciiTheme="majorHAnsi" w:hAnsiTheme="majorHAnsi" w:cstheme="majorHAnsi"/>
                <w:color w:val="000000"/>
                <w:kern w:val="0"/>
                <w:sz w:val="20"/>
                <w:szCs w:val="20"/>
                <w14:numSpacing w14:val="default"/>
              </w:rPr>
              <w:t>avdraget</w:t>
            </w:r>
          </w:p>
        </w:tc>
        <w:tc>
          <w:tcPr>
            <w:tcW w:w="709" w:type="dxa"/>
            <w:tcBorders>
              <w:top w:val="nil"/>
              <w:left w:val="nil"/>
              <w:bottom w:val="nil"/>
              <w:right w:val="nil"/>
            </w:tcBorders>
            <w:vAlign w:val="bottom"/>
          </w:tcPr>
          <w:p w:rsidRPr="009168F5" w:rsidR="00DB6412" w:rsidP="00DB2656" w:rsidRDefault="00DB6412" w14:paraId="29B2AA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08" w:type="dxa"/>
            <w:tcBorders>
              <w:top w:val="nil"/>
              <w:left w:val="nil"/>
              <w:bottom w:val="nil"/>
              <w:right w:val="nil"/>
            </w:tcBorders>
            <w:vAlign w:val="bottom"/>
          </w:tcPr>
          <w:p w:rsidRPr="009168F5" w:rsidR="00DB6412" w:rsidP="00DB2656" w:rsidRDefault="00DB6412" w14:paraId="465151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09" w:type="dxa"/>
            <w:tcBorders>
              <w:top w:val="nil"/>
              <w:left w:val="nil"/>
              <w:bottom w:val="nil"/>
              <w:right w:val="nil"/>
            </w:tcBorders>
            <w:vAlign w:val="bottom"/>
          </w:tcPr>
          <w:p w:rsidRPr="009168F5" w:rsidR="00DB6412" w:rsidP="00DB2656" w:rsidRDefault="00DB6412" w14:paraId="38A8C4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3,20</w:t>
            </w:r>
          </w:p>
        </w:tc>
        <w:tc>
          <w:tcPr>
            <w:tcW w:w="1559" w:type="dxa"/>
            <w:tcBorders>
              <w:top w:val="nil"/>
              <w:left w:val="nil"/>
              <w:bottom w:val="nil"/>
              <w:right w:val="nil"/>
            </w:tcBorders>
            <w:vAlign w:val="bottom"/>
          </w:tcPr>
          <w:p w:rsidRPr="009168F5" w:rsidR="00DB6412" w:rsidP="00DB2656" w:rsidRDefault="00DB6412" w14:paraId="3D7CA2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2024:853</w:t>
            </w:r>
          </w:p>
        </w:tc>
      </w:tr>
      <w:tr w:rsidRPr="009168F5" w:rsidR="00DB6412" w:rsidTr="00DB2656" w14:paraId="284B9CFC"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05F72D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 xml:space="preserve">Utdelning och </w:t>
            </w:r>
            <w:proofErr w:type="gramStart"/>
            <w:r w:rsidRPr="009168F5">
              <w:rPr>
                <w:rFonts w:asciiTheme="majorHAnsi" w:hAnsiTheme="majorHAnsi" w:cstheme="majorHAnsi"/>
                <w:color w:val="000000"/>
                <w:kern w:val="0"/>
                <w:sz w:val="20"/>
                <w:szCs w:val="20"/>
                <w14:numSpacing w14:val="default"/>
              </w:rPr>
              <w:t>kapitalvinst fåmansbolag</w:t>
            </w:r>
            <w:proofErr w:type="gramEnd"/>
          </w:p>
        </w:tc>
        <w:tc>
          <w:tcPr>
            <w:tcW w:w="709" w:type="dxa"/>
            <w:tcBorders>
              <w:top w:val="nil"/>
              <w:left w:val="nil"/>
              <w:bottom w:val="nil"/>
              <w:right w:val="nil"/>
            </w:tcBorders>
            <w:vAlign w:val="bottom"/>
          </w:tcPr>
          <w:p w:rsidRPr="009168F5" w:rsidR="00DB6412" w:rsidP="00DB2656" w:rsidRDefault="00DB6412" w14:paraId="769D22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13,56</w:t>
            </w:r>
          </w:p>
        </w:tc>
        <w:tc>
          <w:tcPr>
            <w:tcW w:w="708" w:type="dxa"/>
            <w:tcBorders>
              <w:top w:val="nil"/>
              <w:left w:val="nil"/>
              <w:bottom w:val="nil"/>
              <w:right w:val="nil"/>
            </w:tcBorders>
            <w:vAlign w:val="bottom"/>
          </w:tcPr>
          <w:p w:rsidRPr="009168F5" w:rsidR="00DB6412" w:rsidP="00DB2656" w:rsidRDefault="00DB6412" w14:paraId="05421D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13,56</w:t>
            </w:r>
          </w:p>
        </w:tc>
        <w:tc>
          <w:tcPr>
            <w:tcW w:w="709" w:type="dxa"/>
            <w:tcBorders>
              <w:top w:val="nil"/>
              <w:left w:val="nil"/>
              <w:bottom w:val="nil"/>
              <w:right w:val="nil"/>
            </w:tcBorders>
            <w:vAlign w:val="bottom"/>
          </w:tcPr>
          <w:p w:rsidRPr="009168F5" w:rsidR="00DB6412" w:rsidP="00DB2656" w:rsidRDefault="00DB6412" w14:paraId="546A52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13,56</w:t>
            </w:r>
          </w:p>
        </w:tc>
        <w:tc>
          <w:tcPr>
            <w:tcW w:w="1559" w:type="dxa"/>
            <w:tcBorders>
              <w:top w:val="nil"/>
              <w:left w:val="nil"/>
              <w:bottom w:val="nil"/>
              <w:right w:val="nil"/>
            </w:tcBorders>
            <w:vAlign w:val="bottom"/>
          </w:tcPr>
          <w:p w:rsidRPr="009168F5" w:rsidR="00DB6412" w:rsidP="00DB2656" w:rsidRDefault="00DB6412" w14:paraId="0DF5C3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Skr. 2023/24:98</w:t>
            </w:r>
          </w:p>
        </w:tc>
      </w:tr>
      <w:tr w:rsidRPr="009168F5" w:rsidR="00DB6412" w:rsidTr="00DB2656" w14:paraId="1A9FF31B"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77D23A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Utdelning och kapitalvinst onoterade bolag</w:t>
            </w:r>
          </w:p>
        </w:tc>
        <w:tc>
          <w:tcPr>
            <w:tcW w:w="709" w:type="dxa"/>
            <w:tcBorders>
              <w:top w:val="nil"/>
              <w:left w:val="nil"/>
              <w:bottom w:val="nil"/>
              <w:right w:val="nil"/>
            </w:tcBorders>
            <w:vAlign w:val="bottom"/>
          </w:tcPr>
          <w:p w:rsidRPr="009168F5" w:rsidR="00DB6412" w:rsidP="00DB2656" w:rsidRDefault="00DB6412" w14:paraId="5725A5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2,30</w:t>
            </w:r>
          </w:p>
        </w:tc>
        <w:tc>
          <w:tcPr>
            <w:tcW w:w="708" w:type="dxa"/>
            <w:tcBorders>
              <w:top w:val="nil"/>
              <w:left w:val="nil"/>
              <w:bottom w:val="nil"/>
              <w:right w:val="nil"/>
            </w:tcBorders>
            <w:vAlign w:val="bottom"/>
          </w:tcPr>
          <w:p w:rsidRPr="009168F5" w:rsidR="00DB6412" w:rsidP="00DB2656" w:rsidRDefault="00DB6412" w14:paraId="5A589A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2,40</w:t>
            </w:r>
          </w:p>
        </w:tc>
        <w:tc>
          <w:tcPr>
            <w:tcW w:w="709" w:type="dxa"/>
            <w:tcBorders>
              <w:top w:val="nil"/>
              <w:left w:val="nil"/>
              <w:bottom w:val="nil"/>
              <w:right w:val="nil"/>
            </w:tcBorders>
            <w:vAlign w:val="bottom"/>
          </w:tcPr>
          <w:p w:rsidRPr="009168F5" w:rsidR="00DB6412" w:rsidP="00DB2656" w:rsidRDefault="00DB6412" w14:paraId="1418CA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2,40</w:t>
            </w:r>
          </w:p>
        </w:tc>
        <w:tc>
          <w:tcPr>
            <w:tcW w:w="1559" w:type="dxa"/>
            <w:tcBorders>
              <w:top w:val="nil"/>
              <w:left w:val="nil"/>
              <w:bottom w:val="nil"/>
              <w:right w:val="nil"/>
            </w:tcBorders>
            <w:vAlign w:val="bottom"/>
          </w:tcPr>
          <w:p w:rsidRPr="009168F5" w:rsidR="00DB6412" w:rsidP="00DB2656" w:rsidRDefault="00DB6412" w14:paraId="162B6A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2024:764</w:t>
            </w:r>
          </w:p>
        </w:tc>
      </w:tr>
      <w:tr w:rsidRPr="009168F5" w:rsidR="00DB6412" w:rsidTr="00DB2656" w14:paraId="27A7B345"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053E1C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Tak ISK</w:t>
            </w:r>
          </w:p>
        </w:tc>
        <w:tc>
          <w:tcPr>
            <w:tcW w:w="709" w:type="dxa"/>
            <w:tcBorders>
              <w:top w:val="nil"/>
              <w:left w:val="nil"/>
              <w:bottom w:val="nil"/>
              <w:right w:val="nil"/>
            </w:tcBorders>
            <w:vAlign w:val="bottom"/>
          </w:tcPr>
          <w:p w:rsidRPr="009168F5" w:rsidR="00DB6412" w:rsidP="00DB2656" w:rsidRDefault="00DB6412" w14:paraId="3ACB4A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3,90</w:t>
            </w:r>
          </w:p>
        </w:tc>
        <w:tc>
          <w:tcPr>
            <w:tcW w:w="708" w:type="dxa"/>
            <w:tcBorders>
              <w:top w:val="nil"/>
              <w:left w:val="nil"/>
              <w:bottom w:val="nil"/>
              <w:right w:val="nil"/>
            </w:tcBorders>
            <w:vAlign w:val="bottom"/>
          </w:tcPr>
          <w:p w:rsidRPr="009168F5" w:rsidR="00DB6412" w:rsidP="00DB2656" w:rsidRDefault="00DB6412" w14:paraId="23F329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4,20</w:t>
            </w:r>
          </w:p>
        </w:tc>
        <w:tc>
          <w:tcPr>
            <w:tcW w:w="709" w:type="dxa"/>
            <w:tcBorders>
              <w:top w:val="nil"/>
              <w:left w:val="nil"/>
              <w:bottom w:val="nil"/>
              <w:right w:val="nil"/>
            </w:tcBorders>
            <w:vAlign w:val="bottom"/>
          </w:tcPr>
          <w:p w:rsidRPr="009168F5" w:rsidR="00DB6412" w:rsidP="00DB2656" w:rsidRDefault="00DB6412" w14:paraId="4282DE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4,50</w:t>
            </w:r>
          </w:p>
        </w:tc>
        <w:tc>
          <w:tcPr>
            <w:tcW w:w="1559" w:type="dxa"/>
            <w:tcBorders>
              <w:top w:val="nil"/>
              <w:left w:val="nil"/>
              <w:bottom w:val="nil"/>
              <w:right w:val="nil"/>
            </w:tcBorders>
            <w:vAlign w:val="bottom"/>
          </w:tcPr>
          <w:p w:rsidRPr="009168F5" w:rsidR="00DB6412" w:rsidP="00DB2656" w:rsidRDefault="00DB6412" w14:paraId="3194770B" w14:textId="3BF28CE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2024:775</w:t>
            </w:r>
          </w:p>
        </w:tc>
      </w:tr>
      <w:tr w:rsidRPr="009168F5" w:rsidR="00DB6412" w:rsidTr="00DB2656" w14:paraId="5D00578B"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679522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Avtrappat ränteavdrag 2027</w:t>
            </w:r>
          </w:p>
        </w:tc>
        <w:tc>
          <w:tcPr>
            <w:tcW w:w="709" w:type="dxa"/>
            <w:tcBorders>
              <w:top w:val="nil"/>
              <w:left w:val="nil"/>
              <w:bottom w:val="nil"/>
              <w:right w:val="nil"/>
            </w:tcBorders>
            <w:vAlign w:val="bottom"/>
          </w:tcPr>
          <w:p w:rsidRPr="009168F5" w:rsidR="00DB6412" w:rsidP="00DB2656" w:rsidRDefault="00DB6412" w14:paraId="5F5875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08" w:type="dxa"/>
            <w:tcBorders>
              <w:top w:val="nil"/>
              <w:left w:val="nil"/>
              <w:bottom w:val="nil"/>
              <w:right w:val="nil"/>
            </w:tcBorders>
            <w:vAlign w:val="bottom"/>
          </w:tcPr>
          <w:p w:rsidRPr="009168F5" w:rsidR="00DB6412" w:rsidP="00DB2656" w:rsidRDefault="00DB6412" w14:paraId="5FB16D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09" w:type="dxa"/>
            <w:tcBorders>
              <w:top w:val="nil"/>
              <w:left w:val="nil"/>
              <w:bottom w:val="nil"/>
              <w:right w:val="nil"/>
            </w:tcBorders>
            <w:vAlign w:val="bottom"/>
          </w:tcPr>
          <w:p w:rsidRPr="009168F5" w:rsidR="00DB6412" w:rsidP="00DB2656" w:rsidRDefault="00DB6412" w14:paraId="34BAF9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2,70</w:t>
            </w:r>
          </w:p>
        </w:tc>
        <w:tc>
          <w:tcPr>
            <w:tcW w:w="1559" w:type="dxa"/>
            <w:tcBorders>
              <w:top w:val="nil"/>
              <w:left w:val="nil"/>
              <w:bottom w:val="nil"/>
              <w:right w:val="nil"/>
            </w:tcBorders>
            <w:vAlign w:val="bottom"/>
          </w:tcPr>
          <w:p w:rsidRPr="009168F5" w:rsidR="00DB6412" w:rsidP="00DB2656" w:rsidRDefault="00DB6412" w14:paraId="03F4AF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2024:857</w:t>
            </w:r>
          </w:p>
        </w:tc>
      </w:tr>
      <w:tr w:rsidRPr="009168F5" w:rsidR="00DB6412" w:rsidTr="00DB2656" w14:paraId="4E13E78C"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712B51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Avtrappat jobbskatteavdrag, från 45 000 kr/mån</w:t>
            </w:r>
          </w:p>
        </w:tc>
        <w:tc>
          <w:tcPr>
            <w:tcW w:w="709" w:type="dxa"/>
            <w:tcBorders>
              <w:top w:val="nil"/>
              <w:left w:val="nil"/>
              <w:bottom w:val="nil"/>
              <w:right w:val="nil"/>
            </w:tcBorders>
            <w:vAlign w:val="bottom"/>
          </w:tcPr>
          <w:p w:rsidRPr="009168F5" w:rsidR="00DB6412" w:rsidP="00DB2656" w:rsidRDefault="00DB6412" w14:paraId="25EB2B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15,20</w:t>
            </w:r>
          </w:p>
        </w:tc>
        <w:tc>
          <w:tcPr>
            <w:tcW w:w="708" w:type="dxa"/>
            <w:tcBorders>
              <w:top w:val="nil"/>
              <w:left w:val="nil"/>
              <w:bottom w:val="nil"/>
              <w:right w:val="nil"/>
            </w:tcBorders>
            <w:vAlign w:val="bottom"/>
          </w:tcPr>
          <w:p w:rsidRPr="009168F5" w:rsidR="00DB6412" w:rsidP="00DB2656" w:rsidRDefault="00DB6412" w14:paraId="49EDF3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17,30</w:t>
            </w:r>
          </w:p>
        </w:tc>
        <w:tc>
          <w:tcPr>
            <w:tcW w:w="709" w:type="dxa"/>
            <w:tcBorders>
              <w:top w:val="nil"/>
              <w:left w:val="nil"/>
              <w:bottom w:val="nil"/>
              <w:right w:val="nil"/>
            </w:tcBorders>
            <w:vAlign w:val="bottom"/>
          </w:tcPr>
          <w:p w:rsidRPr="009168F5" w:rsidR="00DB6412" w:rsidP="00DB2656" w:rsidRDefault="00DB6412" w14:paraId="489BB0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18,70</w:t>
            </w:r>
          </w:p>
        </w:tc>
        <w:tc>
          <w:tcPr>
            <w:tcW w:w="1559" w:type="dxa"/>
            <w:tcBorders>
              <w:top w:val="nil"/>
              <w:left w:val="nil"/>
              <w:bottom w:val="nil"/>
              <w:right w:val="nil"/>
            </w:tcBorders>
            <w:vAlign w:val="bottom"/>
          </w:tcPr>
          <w:p w:rsidRPr="009168F5" w:rsidR="00DB6412" w:rsidP="00DB2656" w:rsidRDefault="00DB6412" w14:paraId="17D7D5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2024:859</w:t>
            </w:r>
          </w:p>
        </w:tc>
      </w:tr>
      <w:tr w:rsidRPr="009168F5" w:rsidR="00DB6412" w:rsidTr="00DB2656" w14:paraId="0DA43BAD"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6CA6D1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Fastighetsskatt på villor med 8,6 mnkr i marknadsvärde</w:t>
            </w:r>
          </w:p>
        </w:tc>
        <w:tc>
          <w:tcPr>
            <w:tcW w:w="709" w:type="dxa"/>
            <w:tcBorders>
              <w:top w:val="nil"/>
              <w:left w:val="nil"/>
              <w:bottom w:val="nil"/>
              <w:right w:val="nil"/>
            </w:tcBorders>
            <w:vAlign w:val="bottom"/>
          </w:tcPr>
          <w:p w:rsidRPr="009168F5" w:rsidR="00DB6412" w:rsidP="00DB2656" w:rsidRDefault="00DB6412" w14:paraId="56C6E8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4,10</w:t>
            </w:r>
          </w:p>
        </w:tc>
        <w:tc>
          <w:tcPr>
            <w:tcW w:w="708" w:type="dxa"/>
            <w:tcBorders>
              <w:top w:val="nil"/>
              <w:left w:val="nil"/>
              <w:bottom w:val="nil"/>
              <w:right w:val="nil"/>
            </w:tcBorders>
            <w:vAlign w:val="bottom"/>
          </w:tcPr>
          <w:p w:rsidRPr="009168F5" w:rsidR="00DB6412" w:rsidP="00DB2656" w:rsidRDefault="00DB6412" w14:paraId="27D87D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4,10</w:t>
            </w:r>
          </w:p>
        </w:tc>
        <w:tc>
          <w:tcPr>
            <w:tcW w:w="709" w:type="dxa"/>
            <w:tcBorders>
              <w:top w:val="nil"/>
              <w:left w:val="nil"/>
              <w:bottom w:val="nil"/>
              <w:right w:val="nil"/>
            </w:tcBorders>
            <w:vAlign w:val="bottom"/>
          </w:tcPr>
          <w:p w:rsidRPr="009168F5" w:rsidR="00DB6412" w:rsidP="00DB2656" w:rsidRDefault="00DB6412" w14:paraId="374CC2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4,10</w:t>
            </w:r>
          </w:p>
        </w:tc>
        <w:tc>
          <w:tcPr>
            <w:tcW w:w="1559" w:type="dxa"/>
            <w:tcBorders>
              <w:top w:val="nil"/>
              <w:left w:val="nil"/>
              <w:bottom w:val="nil"/>
              <w:right w:val="nil"/>
            </w:tcBorders>
            <w:vAlign w:val="bottom"/>
          </w:tcPr>
          <w:p w:rsidRPr="009168F5" w:rsidR="00DB6412" w:rsidP="00DB2656" w:rsidRDefault="00DB6412" w14:paraId="16CE912D" w14:textId="2AB6A55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2024:767</w:t>
            </w:r>
          </w:p>
        </w:tc>
      </w:tr>
      <w:tr w:rsidRPr="009168F5" w:rsidR="00DB6412" w:rsidTr="00DB2656" w14:paraId="225216BA" w14:textId="77777777">
        <w:trPr>
          <w:trHeight w:val="290"/>
        </w:trPr>
        <w:tc>
          <w:tcPr>
            <w:tcW w:w="4820" w:type="dxa"/>
            <w:tcBorders>
              <w:top w:val="nil"/>
              <w:left w:val="nil"/>
              <w:bottom w:val="nil"/>
              <w:right w:val="nil"/>
            </w:tcBorders>
            <w:tcMar>
              <w:left w:w="0" w:type="dxa"/>
            </w:tcMar>
          </w:tcPr>
          <w:p w:rsidRPr="009168F5" w:rsidR="00DB6412" w:rsidP="009168F5" w:rsidRDefault="00DB6412" w14:paraId="709204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Tak och uppskovsränta avyttring bostad</w:t>
            </w:r>
          </w:p>
        </w:tc>
        <w:tc>
          <w:tcPr>
            <w:tcW w:w="709" w:type="dxa"/>
            <w:tcBorders>
              <w:top w:val="nil"/>
              <w:left w:val="nil"/>
              <w:bottom w:val="nil"/>
              <w:right w:val="nil"/>
            </w:tcBorders>
            <w:vAlign w:val="bottom"/>
          </w:tcPr>
          <w:p w:rsidRPr="009168F5" w:rsidR="00DB6412" w:rsidP="00DB2656" w:rsidRDefault="00DB6412" w14:paraId="2CC4C7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2,00</w:t>
            </w:r>
          </w:p>
        </w:tc>
        <w:tc>
          <w:tcPr>
            <w:tcW w:w="708" w:type="dxa"/>
            <w:tcBorders>
              <w:top w:val="nil"/>
              <w:left w:val="nil"/>
              <w:bottom w:val="nil"/>
              <w:right w:val="nil"/>
            </w:tcBorders>
            <w:vAlign w:val="bottom"/>
          </w:tcPr>
          <w:p w:rsidRPr="009168F5" w:rsidR="00DB6412" w:rsidP="00DB2656" w:rsidRDefault="00DB6412" w14:paraId="14244B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2,10</w:t>
            </w:r>
          </w:p>
        </w:tc>
        <w:tc>
          <w:tcPr>
            <w:tcW w:w="709" w:type="dxa"/>
            <w:tcBorders>
              <w:top w:val="nil"/>
              <w:left w:val="nil"/>
              <w:bottom w:val="nil"/>
              <w:right w:val="nil"/>
            </w:tcBorders>
            <w:vAlign w:val="bottom"/>
          </w:tcPr>
          <w:p w:rsidRPr="009168F5" w:rsidR="00DB6412" w:rsidP="00DB2656" w:rsidRDefault="00DB6412" w14:paraId="4F8202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2,10</w:t>
            </w:r>
          </w:p>
        </w:tc>
        <w:tc>
          <w:tcPr>
            <w:tcW w:w="1559" w:type="dxa"/>
            <w:tcBorders>
              <w:top w:val="nil"/>
              <w:left w:val="nil"/>
              <w:bottom w:val="nil"/>
              <w:right w:val="nil"/>
            </w:tcBorders>
            <w:vAlign w:val="bottom"/>
          </w:tcPr>
          <w:p w:rsidRPr="009168F5" w:rsidR="00DB6412" w:rsidP="00DB2656" w:rsidRDefault="00DB6412" w14:paraId="49B0E5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2024:768</w:t>
            </w:r>
          </w:p>
        </w:tc>
      </w:tr>
      <w:tr w:rsidRPr="009168F5" w:rsidR="00DB6412" w:rsidTr="00DB2656" w14:paraId="2DD74881" w14:textId="77777777">
        <w:trPr>
          <w:trHeight w:val="290"/>
        </w:trPr>
        <w:tc>
          <w:tcPr>
            <w:tcW w:w="4820" w:type="dxa"/>
            <w:tcBorders>
              <w:top w:val="nil"/>
              <w:left w:val="nil"/>
              <w:right w:val="nil"/>
            </w:tcBorders>
            <w:tcMar>
              <w:left w:w="0" w:type="dxa"/>
            </w:tcMar>
          </w:tcPr>
          <w:p w:rsidRPr="009168F5" w:rsidR="00DB6412" w:rsidP="009168F5" w:rsidRDefault="00DB6412" w14:paraId="423E8F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Återinföra koldioxidskatt på bränsle inom EU ETS</w:t>
            </w:r>
          </w:p>
        </w:tc>
        <w:tc>
          <w:tcPr>
            <w:tcW w:w="709" w:type="dxa"/>
            <w:tcBorders>
              <w:top w:val="nil"/>
              <w:left w:val="nil"/>
              <w:right w:val="nil"/>
            </w:tcBorders>
            <w:vAlign w:val="bottom"/>
          </w:tcPr>
          <w:p w:rsidRPr="009168F5" w:rsidR="00DB6412" w:rsidP="00DB2656" w:rsidRDefault="00DB6412" w14:paraId="75214D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0,10</w:t>
            </w:r>
          </w:p>
        </w:tc>
        <w:tc>
          <w:tcPr>
            <w:tcW w:w="708" w:type="dxa"/>
            <w:tcBorders>
              <w:top w:val="nil"/>
              <w:left w:val="nil"/>
              <w:right w:val="nil"/>
            </w:tcBorders>
            <w:vAlign w:val="bottom"/>
          </w:tcPr>
          <w:p w:rsidRPr="009168F5" w:rsidR="00DB6412" w:rsidP="00DB2656" w:rsidRDefault="00DB6412" w14:paraId="1997AD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0,10</w:t>
            </w:r>
          </w:p>
        </w:tc>
        <w:tc>
          <w:tcPr>
            <w:tcW w:w="709" w:type="dxa"/>
            <w:tcBorders>
              <w:top w:val="nil"/>
              <w:left w:val="nil"/>
              <w:right w:val="nil"/>
            </w:tcBorders>
            <w:vAlign w:val="bottom"/>
          </w:tcPr>
          <w:p w:rsidRPr="009168F5" w:rsidR="00DB6412" w:rsidP="00DB2656" w:rsidRDefault="00DB6412" w14:paraId="6AD66D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0,10</w:t>
            </w:r>
          </w:p>
        </w:tc>
        <w:tc>
          <w:tcPr>
            <w:tcW w:w="1559" w:type="dxa"/>
            <w:tcBorders>
              <w:top w:val="nil"/>
              <w:left w:val="nil"/>
              <w:right w:val="nil"/>
            </w:tcBorders>
            <w:vAlign w:val="bottom"/>
          </w:tcPr>
          <w:p w:rsidRPr="009168F5" w:rsidR="00DB6412" w:rsidP="00DB2656" w:rsidRDefault="00DB6412" w14:paraId="3F39F7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168F5">
              <w:rPr>
                <w:rFonts w:asciiTheme="majorHAnsi" w:hAnsiTheme="majorHAnsi" w:cstheme="majorHAnsi"/>
                <w:color w:val="000000"/>
                <w:kern w:val="0"/>
                <w:sz w:val="20"/>
                <w:szCs w:val="20"/>
                <w14:numSpacing w14:val="default"/>
              </w:rPr>
              <w:t>RUT 2024:769</w:t>
            </w:r>
          </w:p>
        </w:tc>
      </w:tr>
      <w:tr w:rsidRPr="009168F5" w:rsidR="00DB6412" w:rsidTr="00DB2656" w14:paraId="3B14BECF" w14:textId="77777777">
        <w:trPr>
          <w:trHeight w:val="290"/>
        </w:trPr>
        <w:tc>
          <w:tcPr>
            <w:tcW w:w="4820" w:type="dxa"/>
            <w:tcBorders>
              <w:left w:val="nil"/>
              <w:bottom w:val="single" w:color="auto" w:sz="6" w:space="0"/>
              <w:right w:val="nil"/>
            </w:tcBorders>
            <w:tcMar>
              <w:left w:w="0" w:type="dxa"/>
            </w:tcMar>
          </w:tcPr>
          <w:p w:rsidRPr="009168F5" w:rsidR="00DB6412" w:rsidP="009168F5" w:rsidRDefault="00DB6412" w14:paraId="370540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Summa reducera skattesubventioner</w:t>
            </w:r>
          </w:p>
        </w:tc>
        <w:tc>
          <w:tcPr>
            <w:tcW w:w="709" w:type="dxa"/>
            <w:tcBorders>
              <w:left w:val="nil"/>
              <w:bottom w:val="single" w:color="auto" w:sz="6" w:space="0"/>
              <w:right w:val="nil"/>
            </w:tcBorders>
            <w:vAlign w:val="bottom"/>
          </w:tcPr>
          <w:p w:rsidRPr="009168F5" w:rsidR="00DB6412" w:rsidP="00DB2656" w:rsidRDefault="00DB6412" w14:paraId="5F7ACF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39,07</w:t>
            </w:r>
          </w:p>
        </w:tc>
        <w:tc>
          <w:tcPr>
            <w:tcW w:w="708" w:type="dxa"/>
            <w:tcBorders>
              <w:left w:val="nil"/>
              <w:bottom w:val="single" w:color="auto" w:sz="6" w:space="0"/>
              <w:right w:val="nil"/>
            </w:tcBorders>
            <w:vAlign w:val="bottom"/>
          </w:tcPr>
          <w:p w:rsidRPr="009168F5" w:rsidR="00DB6412" w:rsidP="00DB2656" w:rsidRDefault="00DB6412" w14:paraId="058A03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41,83</w:t>
            </w:r>
          </w:p>
        </w:tc>
        <w:tc>
          <w:tcPr>
            <w:tcW w:w="709" w:type="dxa"/>
            <w:tcBorders>
              <w:left w:val="nil"/>
              <w:bottom w:val="single" w:color="auto" w:sz="6" w:space="0"/>
              <w:right w:val="nil"/>
            </w:tcBorders>
            <w:vAlign w:val="bottom"/>
          </w:tcPr>
          <w:p w:rsidRPr="009168F5" w:rsidR="00DB6412" w:rsidP="00DB2656" w:rsidRDefault="00DB6412" w14:paraId="1AA640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49,76</w:t>
            </w:r>
          </w:p>
        </w:tc>
        <w:tc>
          <w:tcPr>
            <w:tcW w:w="1559" w:type="dxa"/>
            <w:tcBorders>
              <w:left w:val="nil"/>
              <w:bottom w:val="single" w:color="auto" w:sz="6" w:space="0"/>
              <w:right w:val="nil"/>
            </w:tcBorders>
            <w:vAlign w:val="bottom"/>
          </w:tcPr>
          <w:p w:rsidRPr="009168F5" w:rsidR="00DB6412" w:rsidP="00DB2656" w:rsidRDefault="00DB6412" w14:paraId="76F549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9168F5" w:rsidR="00DB6412" w:rsidTr="00DB2656" w14:paraId="7F641856" w14:textId="77777777">
        <w:trPr>
          <w:trHeight w:val="305"/>
        </w:trPr>
        <w:tc>
          <w:tcPr>
            <w:tcW w:w="4820" w:type="dxa"/>
            <w:tcBorders>
              <w:top w:val="single" w:color="auto" w:sz="6" w:space="0"/>
              <w:left w:val="nil"/>
              <w:bottom w:val="single" w:color="auto" w:sz="4" w:space="0"/>
              <w:right w:val="nil"/>
            </w:tcBorders>
            <w:tcMar>
              <w:left w:w="0" w:type="dxa"/>
            </w:tcMar>
          </w:tcPr>
          <w:p w:rsidRPr="009168F5" w:rsidR="00DB6412" w:rsidP="009168F5" w:rsidRDefault="006108EB" w14:paraId="1BEB2DF6" w14:textId="1B420AE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 xml:space="preserve">Summa ändrade skatter </w:t>
            </w:r>
            <w:r w:rsidRPr="009168F5" w:rsidR="00DB6412">
              <w:rPr>
                <w:rFonts w:asciiTheme="majorHAnsi" w:hAnsiTheme="majorHAnsi" w:cstheme="majorHAnsi"/>
                <w:b/>
                <w:bCs/>
                <w:color w:val="000000"/>
                <w:kern w:val="0"/>
                <w:sz w:val="20"/>
                <w:szCs w:val="20"/>
                <w14:numSpacing w14:val="default"/>
              </w:rPr>
              <w:t>(avrundat)</w:t>
            </w:r>
          </w:p>
        </w:tc>
        <w:tc>
          <w:tcPr>
            <w:tcW w:w="709" w:type="dxa"/>
            <w:tcBorders>
              <w:top w:val="single" w:color="auto" w:sz="6" w:space="0"/>
              <w:left w:val="nil"/>
              <w:bottom w:val="single" w:color="auto" w:sz="4" w:space="0"/>
              <w:right w:val="nil"/>
            </w:tcBorders>
            <w:vAlign w:val="bottom"/>
          </w:tcPr>
          <w:p w:rsidRPr="009168F5" w:rsidR="00DB6412" w:rsidP="00DB2656" w:rsidRDefault="00DB6412" w14:paraId="284EEA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95</w:t>
            </w:r>
          </w:p>
        </w:tc>
        <w:tc>
          <w:tcPr>
            <w:tcW w:w="708" w:type="dxa"/>
            <w:tcBorders>
              <w:top w:val="single" w:color="auto" w:sz="6" w:space="0"/>
              <w:left w:val="nil"/>
              <w:bottom w:val="single" w:color="auto" w:sz="4" w:space="0"/>
              <w:right w:val="nil"/>
            </w:tcBorders>
            <w:vAlign w:val="bottom"/>
          </w:tcPr>
          <w:p w:rsidRPr="009168F5" w:rsidR="00DB6412" w:rsidP="00DB2656" w:rsidRDefault="00DB6412" w14:paraId="769053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90</w:t>
            </w:r>
          </w:p>
        </w:tc>
        <w:tc>
          <w:tcPr>
            <w:tcW w:w="709" w:type="dxa"/>
            <w:tcBorders>
              <w:top w:val="single" w:color="auto" w:sz="6" w:space="0"/>
              <w:left w:val="nil"/>
              <w:bottom w:val="single" w:color="auto" w:sz="4" w:space="0"/>
              <w:right w:val="nil"/>
            </w:tcBorders>
            <w:vAlign w:val="bottom"/>
          </w:tcPr>
          <w:p w:rsidRPr="009168F5" w:rsidR="00DB6412" w:rsidP="00DB2656" w:rsidRDefault="00DB6412" w14:paraId="19E396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168F5">
              <w:rPr>
                <w:rFonts w:asciiTheme="majorHAnsi" w:hAnsiTheme="majorHAnsi" w:cstheme="majorHAnsi"/>
                <w:b/>
                <w:bCs/>
                <w:color w:val="000000"/>
                <w:kern w:val="0"/>
                <w:sz w:val="20"/>
                <w:szCs w:val="20"/>
                <w14:numSpacing w14:val="default"/>
              </w:rPr>
              <w:t>100</w:t>
            </w:r>
          </w:p>
        </w:tc>
        <w:tc>
          <w:tcPr>
            <w:tcW w:w="1559" w:type="dxa"/>
            <w:tcBorders>
              <w:top w:val="single" w:color="auto" w:sz="6" w:space="0"/>
              <w:left w:val="nil"/>
              <w:bottom w:val="single" w:color="auto" w:sz="4" w:space="0"/>
              <w:right w:val="nil"/>
            </w:tcBorders>
            <w:vAlign w:val="bottom"/>
          </w:tcPr>
          <w:p w:rsidRPr="009168F5" w:rsidR="00DB6412" w:rsidP="00DB2656" w:rsidRDefault="00DB6412" w14:paraId="4B044F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bl>
    <w:p w:rsidR="00B02D73" w:rsidP="007A7570" w:rsidRDefault="00B02D73" w14:paraId="4DFC712C" w14:textId="77777777">
      <w:pPr>
        <w:pStyle w:val="Normalutanindragellerluft"/>
        <w:rPr>
          <w:rFonts w:eastAsia="Times New Roman"/>
          <w:lang w:eastAsia="sv-SE"/>
        </w:rPr>
      </w:pPr>
      <w:r>
        <w:br w:type="page"/>
      </w:r>
    </w:p>
    <w:p w:rsidRPr="00B02D73" w:rsidR="00BC57FB" w:rsidP="00B02D73" w:rsidRDefault="009B25D0" w14:paraId="73DD9ECF" w14:textId="1D0E7071">
      <w:pPr>
        <w:pStyle w:val="Rubrik1numrerat"/>
      </w:pPr>
      <w:r w:rsidRPr="00B02D73">
        <w:lastRenderedPageBreak/>
        <w:t xml:space="preserve"> </w:t>
      </w:r>
      <w:bookmarkStart w:name="_Toc183173227" w:id="190"/>
      <w:r w:rsidRPr="00B02D73" w:rsidR="00BC57FB">
        <w:t>Utgiftsramar och fördelning av utgifter i</w:t>
      </w:r>
      <w:bookmarkEnd w:id="190"/>
      <w:r w:rsidRPr="00B02D73" w:rsidR="00BC57FB">
        <w:t xml:space="preserve"> </w:t>
      </w:r>
    </w:p>
    <w:p w:rsidRPr="00163021" w:rsidR="00BB6339" w:rsidP="00BC57FB" w:rsidRDefault="00BC57FB" w14:paraId="29C659F0" w14:textId="7B260418">
      <w:pPr>
        <w:pStyle w:val="Normalutanindragellerluft"/>
        <w:rPr>
          <w:rFonts w:ascii="Times New Roman" w:hAnsi="Times New Roman" w:eastAsia="Times New Roman" w:cs="Times New Roman"/>
          <w:sz w:val="38"/>
          <w:szCs w:val="36"/>
          <w:lang w:eastAsia="sv-SE"/>
          <w14:numSpacing w14:val="default"/>
        </w:rPr>
      </w:pPr>
      <w:r w:rsidRPr="00163021">
        <w:rPr>
          <w:rFonts w:ascii="Times New Roman" w:hAnsi="Times New Roman" w:eastAsia="Times New Roman" w:cs="Times New Roman"/>
          <w:sz w:val="38"/>
          <w:szCs w:val="36"/>
          <w:lang w:eastAsia="sv-SE"/>
          <w14:numSpacing w14:val="default"/>
        </w:rPr>
        <w:t xml:space="preserve">statsbudgeten </w:t>
      </w:r>
    </w:p>
    <w:p w:rsidRPr="00163021" w:rsidR="00BC57FB" w:rsidP="00BC57FB" w:rsidRDefault="00BC57FB" w14:paraId="036F6CC0" w14:textId="5180EA8F">
      <w:pPr>
        <w:pStyle w:val="Tabellrubrik"/>
        <w:rPr>
          <w:lang w:eastAsia="sv-SE"/>
        </w:rPr>
      </w:pPr>
      <w:r w:rsidRPr="00163021">
        <w:t xml:space="preserve">Tabell </w:t>
      </w:r>
      <w:r w:rsidRPr="00163021" w:rsidR="00AE0B6F">
        <w:t>9</w:t>
      </w:r>
      <w:r w:rsidRPr="00163021">
        <w:t xml:space="preserve"> Vänsterpartiets f</w:t>
      </w:r>
      <w:r w:rsidRPr="00163021">
        <w:rPr>
          <w:lang w:eastAsia="sv-SE"/>
        </w:rPr>
        <w:t>örslag till utgiftsramar 2025</w:t>
      </w:r>
      <w:r w:rsidRPr="00163021">
        <w:rPr>
          <w:rFonts w:ascii="Times New Roman" w:hAnsi="Times New Roman" w:eastAsia="Times New Roman" w:cs="Times New Roman"/>
          <w:i/>
          <w:iCs/>
          <w:color w:val="000000"/>
          <w:kern w:val="0"/>
          <w:sz w:val="20"/>
          <w:szCs w:val="20"/>
          <w:lang w:eastAsia="sv-SE"/>
          <w14:numSpacing w14:val="default"/>
        </w:rPr>
        <w:t> </w:t>
      </w:r>
    </w:p>
    <w:p w:rsidRPr="00163021" w:rsidR="00BC57FB" w:rsidP="00BC57FB" w:rsidRDefault="00BC57FB" w14:paraId="64ABB7EC" w14:textId="77777777">
      <w:pPr>
        <w:pStyle w:val="Tabellunderrubrik"/>
        <w:rPr>
          <w:lang w:eastAsia="sv-SE"/>
        </w:rPr>
      </w:pPr>
      <w:r w:rsidRPr="00163021">
        <w:rPr>
          <w:lang w:eastAsia="sv-SE"/>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163021" w:rsidR="00BC57FB" w:rsidTr="00DB2656" w14:paraId="094BE256" w14:textId="77777777">
        <w:trPr>
          <w:trHeight w:val="170"/>
          <w:tblHeader/>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163021" w:rsidR="00BC57FB" w:rsidP="00BC57FB" w:rsidRDefault="00BC57FB" w14:paraId="2ABBB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DB2656" w:rsidRDefault="00BC57FB" w14:paraId="7F9E8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DB2656" w:rsidRDefault="00BC57FB" w14:paraId="00A65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BC57FB" w:rsidTr="00DB2656" w14:paraId="64DC4F2E"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3F36B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163021" w:rsidR="00BC57FB" w:rsidP="00BC57FB" w:rsidRDefault="00BC57FB" w14:paraId="31E3EB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0FE07E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20 130 981</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3264E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316 300</w:t>
            </w:r>
          </w:p>
        </w:tc>
      </w:tr>
      <w:tr w:rsidRPr="00163021" w:rsidR="00BC57FB" w:rsidTr="00DB2656" w14:paraId="55F84CA3"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2D67D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163021" w:rsidR="00BC57FB" w:rsidP="00BC57FB" w:rsidRDefault="00BC57FB" w14:paraId="2989A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219780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21 734 078</w:t>
            </w:r>
          </w:p>
        </w:tc>
        <w:tc>
          <w:tcPr>
            <w:tcW w:w="1418" w:type="dxa"/>
            <w:shd w:val="clear" w:color="auto" w:fill="FFFFFF"/>
            <w:tcMar>
              <w:top w:w="68" w:type="dxa"/>
              <w:left w:w="28" w:type="dxa"/>
              <w:bottom w:w="0" w:type="dxa"/>
              <w:right w:w="28" w:type="dxa"/>
            </w:tcMar>
            <w:vAlign w:val="bottom"/>
            <w:hideMark/>
          </w:tcPr>
          <w:p w:rsidRPr="00163021" w:rsidR="00BC57FB" w:rsidP="00DB2656" w:rsidRDefault="006462E3" w14:paraId="4C32DA94" w14:textId="722DF0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144</w:t>
            </w:r>
            <w:r w:rsidRPr="00163021" w:rsidR="00BC57FB">
              <w:rPr>
                <w:rFonts w:ascii="Times New Roman" w:hAnsi="Times New Roman" w:eastAsia="Times New Roman" w:cs="Times New Roman"/>
                <w:color w:val="000000"/>
                <w:kern w:val="0"/>
                <w:sz w:val="20"/>
                <w:szCs w:val="20"/>
                <w:lang w:eastAsia="sv-SE"/>
                <w14:numSpacing w14:val="default"/>
              </w:rPr>
              <w:t> 000</w:t>
            </w:r>
          </w:p>
        </w:tc>
      </w:tr>
      <w:tr w:rsidRPr="00163021" w:rsidR="00BC57FB" w:rsidTr="00DB2656" w14:paraId="16477FD1"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31A0E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163021" w:rsidR="00BC57FB" w:rsidP="00BC57FB" w:rsidRDefault="00BC57FB" w14:paraId="03C34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758007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14 812 398</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4B9E62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100 000</w:t>
            </w:r>
          </w:p>
        </w:tc>
      </w:tr>
      <w:tr w:rsidRPr="00163021" w:rsidR="00BC57FB" w:rsidTr="00DB2656" w14:paraId="6C819EF3"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4FFF1F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163021" w:rsidR="00BC57FB" w:rsidP="00BC57FB" w:rsidRDefault="00BC57FB" w14:paraId="0967B8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6B1D17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86 791 679</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62535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95 000</w:t>
            </w:r>
          </w:p>
        </w:tc>
      </w:tr>
      <w:tr w:rsidRPr="00163021" w:rsidR="00BC57FB" w:rsidTr="00DB2656" w14:paraId="53996D60"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43BBC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163021" w:rsidR="00BC57FB" w:rsidP="00BC57FB" w:rsidRDefault="00BC57FB" w14:paraId="15B5C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78D93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2 278 371</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3FDB1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51 600</w:t>
            </w:r>
          </w:p>
        </w:tc>
      </w:tr>
      <w:tr w:rsidRPr="00163021" w:rsidR="00BC57FB" w:rsidTr="00DB2656" w14:paraId="58A29776"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4005E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163021" w:rsidR="00BC57FB" w:rsidP="00BC57FB" w:rsidRDefault="00BC57FB" w14:paraId="3CCA69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3C365C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169 680 344</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0C7752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DB2656" w14:paraId="27A02729"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0995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163021" w:rsidR="00BC57FB" w:rsidP="00BC57FB" w:rsidRDefault="00BC57FB" w14:paraId="46CF7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1F3756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44 499 844</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29010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10 598 544</w:t>
            </w:r>
          </w:p>
        </w:tc>
      </w:tr>
      <w:tr w:rsidRPr="00163021" w:rsidR="00BC57FB" w:rsidTr="00DB2656" w14:paraId="297B8593"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460B0A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163021" w:rsidR="00BC57FB" w:rsidP="00BC57FB" w:rsidRDefault="00BC57FB" w14:paraId="309879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646CC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11 937 532</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3D0CA7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105 000</w:t>
            </w:r>
          </w:p>
        </w:tc>
      </w:tr>
      <w:tr w:rsidRPr="00163021" w:rsidR="00BC57FB" w:rsidTr="00DB2656" w14:paraId="49202293"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02C02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163021" w:rsidR="00BC57FB" w:rsidP="00BC57FB" w:rsidRDefault="00BC57FB" w14:paraId="20885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2A139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120 254 872</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4C969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6 278 000</w:t>
            </w:r>
          </w:p>
        </w:tc>
      </w:tr>
      <w:tr w:rsidRPr="00163021" w:rsidR="00BC57FB" w:rsidTr="00DB2656" w14:paraId="79785073"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0DB2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163021" w:rsidR="00BC57FB" w:rsidP="00BC57FB" w:rsidRDefault="00BC57FB" w14:paraId="232C6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794BA1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123 058 927</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656F4A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16 050 300</w:t>
            </w:r>
          </w:p>
        </w:tc>
      </w:tr>
      <w:tr w:rsidRPr="00163021" w:rsidR="00BC57FB" w:rsidTr="00DB2656" w14:paraId="7907AE4E"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17B33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BC57FB" w:rsidP="00BC57FB" w:rsidRDefault="00BC57FB" w14:paraId="526E6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70356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62 890 360</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4B82EE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3 300 000</w:t>
            </w:r>
          </w:p>
        </w:tc>
      </w:tr>
      <w:tr w:rsidRPr="00163021" w:rsidR="00BC57FB" w:rsidTr="00DB2656" w14:paraId="7788F2AF"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36B6E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BC57FB" w:rsidP="00BC57FB" w:rsidRDefault="00BC57FB" w14:paraId="20DF7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37F86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104 531 449</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03E0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14 387 900</w:t>
            </w:r>
          </w:p>
        </w:tc>
      </w:tr>
      <w:tr w:rsidRPr="00163021" w:rsidR="00BC57FB" w:rsidTr="00DB2656" w14:paraId="09A43E9C"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5BD32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163021" w:rsidR="00BC57FB" w:rsidP="00BC57FB" w:rsidRDefault="00BC57FB" w14:paraId="4D9D6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2980E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6 265 767</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09F4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1 569 000</w:t>
            </w:r>
          </w:p>
        </w:tc>
      </w:tr>
      <w:tr w:rsidRPr="00163021" w:rsidR="00BC57FB" w:rsidTr="00DB2656" w14:paraId="69D3BB67"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D029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163021" w:rsidR="00BC57FB" w:rsidP="00BC57FB" w:rsidRDefault="00BC57FB" w14:paraId="680E7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0D6E41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93 539 399</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9C4B1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18 671 000</w:t>
            </w:r>
          </w:p>
        </w:tc>
      </w:tr>
      <w:tr w:rsidRPr="00163021" w:rsidR="00BC57FB" w:rsidTr="00DB2656" w14:paraId="382EB493"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AC96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163021" w:rsidR="00BC57FB" w:rsidP="00BC57FB" w:rsidRDefault="00BC57FB" w14:paraId="1A9EA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37FE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33 793 466</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6BEE83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620 000</w:t>
            </w:r>
          </w:p>
        </w:tc>
      </w:tr>
      <w:tr w:rsidRPr="00163021" w:rsidR="00BC57FB" w:rsidTr="00DB2656" w14:paraId="12BAD04C"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2D242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163021" w:rsidR="00BC57FB" w:rsidP="00BC57FB" w:rsidRDefault="00BC57FB" w14:paraId="0749F2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3AD9F8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103 845 141</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7271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5 385 000</w:t>
            </w:r>
          </w:p>
        </w:tc>
      </w:tr>
      <w:tr w:rsidRPr="00163021" w:rsidR="00BC57FB" w:rsidTr="00DB2656" w14:paraId="7B7099E1"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23D5A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163021" w:rsidR="00BC57FB" w:rsidP="00BC57FB" w:rsidRDefault="00BC57FB" w14:paraId="56BFA5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113A5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16 861 894</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05788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2 367 000</w:t>
            </w:r>
          </w:p>
        </w:tc>
      </w:tr>
      <w:tr w:rsidRPr="00163021" w:rsidR="00BC57FB" w:rsidTr="00DB2656" w14:paraId="70DB4281"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29CC55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163021" w:rsidR="00BC57FB" w:rsidP="00BC57FB" w:rsidRDefault="00BC57FB" w14:paraId="1EE6F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1E916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3 240 094</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4C6244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6 871 000</w:t>
            </w:r>
          </w:p>
        </w:tc>
      </w:tr>
      <w:tr w:rsidRPr="00163021" w:rsidR="00BC57FB" w:rsidTr="00DB2656" w14:paraId="4D133770"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26933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163021" w:rsidR="00BC57FB" w:rsidP="00BC57FB" w:rsidRDefault="00BC57FB" w14:paraId="79A6AF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0AA56F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4 294 201</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07C289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170 000</w:t>
            </w:r>
          </w:p>
        </w:tc>
      </w:tr>
      <w:tr w:rsidRPr="00163021" w:rsidR="00BC57FB" w:rsidTr="00DB2656" w14:paraId="765EEDE2"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542A0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163021" w:rsidR="00BC57FB" w:rsidP="00BC57FB" w:rsidRDefault="00BC57FB" w14:paraId="18264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10CEE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16 438 897</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6D873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15 486 000</w:t>
            </w:r>
          </w:p>
        </w:tc>
      </w:tr>
      <w:tr w:rsidRPr="00163021" w:rsidR="00BC57FB" w:rsidTr="00DB2656" w14:paraId="71A64D08"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32D8F4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163021" w:rsidR="00BC57FB" w:rsidP="00BC57FB" w:rsidRDefault="00BC57FB" w14:paraId="48328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49E1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6 631 297</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10CC3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4 305 000</w:t>
            </w:r>
          </w:p>
        </w:tc>
      </w:tr>
      <w:tr w:rsidRPr="00163021" w:rsidR="00BC57FB" w:rsidTr="00DB2656" w14:paraId="2637739A"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13E624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163021" w:rsidR="00BC57FB" w:rsidP="00BC57FB" w:rsidRDefault="00BC57FB" w14:paraId="7F1D4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22103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94 447 432</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6245A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15 447 000</w:t>
            </w:r>
          </w:p>
        </w:tc>
      </w:tr>
      <w:tr w:rsidRPr="00163021" w:rsidR="00BC57FB" w:rsidTr="00DB2656" w14:paraId="241F1D8F"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385A9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163021" w:rsidR="00BC57FB" w:rsidP="00BC57FB" w:rsidRDefault="00BC57FB" w14:paraId="0624CA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4C82FD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21 697 804</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83FD6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3 007 000</w:t>
            </w:r>
          </w:p>
        </w:tc>
      </w:tr>
      <w:tr w:rsidRPr="00163021" w:rsidR="00BC57FB" w:rsidTr="00DB2656" w14:paraId="1D3F2290"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58BDB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163021" w:rsidR="00BC57FB" w:rsidP="00BC57FB" w:rsidRDefault="00BC57FB" w14:paraId="001D3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7D12A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8 315 298</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0D1D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527 000</w:t>
            </w:r>
          </w:p>
        </w:tc>
      </w:tr>
      <w:tr w:rsidRPr="00163021" w:rsidR="00BC57FB" w:rsidTr="00DB2656" w14:paraId="6794F530"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1A1DAE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163021" w:rsidR="00BC57FB" w:rsidP="00BC57FB" w:rsidRDefault="00BC57FB" w14:paraId="7FC5DD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64D64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173 107 254</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0B376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6 647 000</w:t>
            </w:r>
          </w:p>
        </w:tc>
      </w:tr>
      <w:tr w:rsidRPr="00163021" w:rsidR="00BC57FB" w:rsidTr="00DB2656" w14:paraId="7D86F2DC"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588F1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163021" w:rsidR="00BC57FB" w:rsidP="00BC57FB" w:rsidRDefault="00BC57FB" w14:paraId="05BC7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29255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28 755 200</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17FDC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DB2656" w14:paraId="0A128E01"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3D1FE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163021" w:rsidR="00BC57FB" w:rsidP="00BC57FB" w:rsidRDefault="00BC57FB" w14:paraId="0B9193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6AC25E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47 761 911</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3DABF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DB2656" w14:paraId="66FC99E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BC57FB" w:rsidP="00BC57FB" w:rsidRDefault="00BC57FB" w14:paraId="04DE6C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DB2656" w:rsidRDefault="00BC57FB" w14:paraId="63F6E2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1 441 595 890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DB2656" w:rsidRDefault="00BC57FB" w14:paraId="115AE47F" w14:textId="277FBB1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w:t>
            </w:r>
            <w:r w:rsidR="006462E3">
              <w:rPr>
                <w:rFonts w:ascii="Times New Roman" w:hAnsi="Times New Roman" w:eastAsia="Times New Roman" w:cs="Times New Roman"/>
                <w:b/>
                <w:bCs/>
                <w:color w:val="000000"/>
                <w:kern w:val="0"/>
                <w:sz w:val="20"/>
                <w:szCs w:val="20"/>
                <w:lang w:eastAsia="sv-SE"/>
                <w14:numSpacing w14:val="default"/>
              </w:rPr>
              <w:t>32</w:t>
            </w:r>
            <w:r w:rsidRPr="00163021">
              <w:rPr>
                <w:rFonts w:ascii="Times New Roman" w:hAnsi="Times New Roman" w:eastAsia="Times New Roman" w:cs="Times New Roman"/>
                <w:b/>
                <w:bCs/>
                <w:color w:val="000000"/>
                <w:kern w:val="0"/>
                <w:sz w:val="20"/>
                <w:szCs w:val="20"/>
                <w:lang w:eastAsia="sv-SE"/>
                <w14:numSpacing w14:val="default"/>
              </w:rPr>
              <w:t> </w:t>
            </w:r>
            <w:r w:rsidR="006462E3">
              <w:rPr>
                <w:rFonts w:ascii="Times New Roman" w:hAnsi="Times New Roman" w:eastAsia="Times New Roman" w:cs="Times New Roman"/>
                <w:b/>
                <w:bCs/>
                <w:color w:val="000000"/>
                <w:kern w:val="0"/>
                <w:sz w:val="20"/>
                <w:szCs w:val="20"/>
                <w:lang w:eastAsia="sv-SE"/>
                <w14:numSpacing w14:val="default"/>
              </w:rPr>
              <w:t>498</w:t>
            </w:r>
            <w:r w:rsidRPr="00163021">
              <w:rPr>
                <w:rFonts w:ascii="Times New Roman" w:hAnsi="Times New Roman" w:eastAsia="Times New Roman" w:cs="Times New Roman"/>
                <w:b/>
                <w:bCs/>
                <w:color w:val="000000"/>
                <w:kern w:val="0"/>
                <w:sz w:val="20"/>
                <w:szCs w:val="20"/>
                <w:lang w:eastAsia="sv-SE"/>
                <w14:numSpacing w14:val="default"/>
              </w:rPr>
              <w:t> 644</w:t>
            </w:r>
          </w:p>
        </w:tc>
      </w:tr>
      <w:tr w:rsidRPr="00163021" w:rsidR="00BC57FB" w:rsidTr="00DB2656" w14:paraId="5880FA6D" w14:textId="77777777">
        <w:trPr>
          <w:trHeight w:val="170"/>
        </w:trPr>
        <w:tc>
          <w:tcPr>
            <w:tcW w:w="4139" w:type="dxa"/>
            <w:gridSpan w:val="2"/>
            <w:shd w:val="clear" w:color="auto" w:fill="FFFFFF"/>
            <w:tcMar>
              <w:top w:w="68" w:type="dxa"/>
              <w:left w:w="28" w:type="dxa"/>
              <w:bottom w:w="0" w:type="dxa"/>
              <w:right w:w="28" w:type="dxa"/>
            </w:tcMar>
            <w:hideMark/>
          </w:tcPr>
          <w:p w:rsidRPr="00163021" w:rsidR="00BC57FB" w:rsidP="00BC57FB" w:rsidRDefault="00BC57FB" w14:paraId="03A81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62F9E3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−10 567 382</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278C9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DB2656" w14:paraId="4659887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BC57FB" w:rsidP="00BC57FB" w:rsidRDefault="00BC57FB" w14:paraId="67140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DB2656" w:rsidRDefault="00BC57FB" w14:paraId="05D873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1 431 028 508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DB2656" w:rsidRDefault="00BC57FB" w14:paraId="5BDCF2C0" w14:textId="1BA9CFE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w:t>
            </w:r>
            <w:r w:rsidR="006462E3">
              <w:rPr>
                <w:rFonts w:ascii="Times New Roman" w:hAnsi="Times New Roman" w:eastAsia="Times New Roman" w:cs="Times New Roman"/>
                <w:b/>
                <w:bCs/>
                <w:color w:val="000000"/>
                <w:kern w:val="0"/>
                <w:sz w:val="20"/>
                <w:szCs w:val="20"/>
                <w:lang w:eastAsia="sv-SE"/>
                <w14:numSpacing w14:val="default"/>
              </w:rPr>
              <w:t>32</w:t>
            </w:r>
            <w:r w:rsidRPr="00163021">
              <w:rPr>
                <w:rFonts w:ascii="Times New Roman" w:hAnsi="Times New Roman" w:eastAsia="Times New Roman" w:cs="Times New Roman"/>
                <w:b/>
                <w:bCs/>
                <w:color w:val="000000"/>
                <w:kern w:val="0"/>
                <w:sz w:val="20"/>
                <w:szCs w:val="20"/>
                <w:lang w:eastAsia="sv-SE"/>
                <w14:numSpacing w14:val="default"/>
              </w:rPr>
              <w:t> </w:t>
            </w:r>
            <w:r w:rsidR="006462E3">
              <w:rPr>
                <w:rFonts w:ascii="Times New Roman" w:hAnsi="Times New Roman" w:eastAsia="Times New Roman" w:cs="Times New Roman"/>
                <w:b/>
                <w:bCs/>
                <w:color w:val="000000"/>
                <w:kern w:val="0"/>
                <w:sz w:val="20"/>
                <w:szCs w:val="20"/>
                <w:lang w:eastAsia="sv-SE"/>
                <w14:numSpacing w14:val="default"/>
              </w:rPr>
              <w:t>498</w:t>
            </w:r>
            <w:r w:rsidRPr="00163021">
              <w:rPr>
                <w:rFonts w:ascii="Times New Roman" w:hAnsi="Times New Roman" w:eastAsia="Times New Roman" w:cs="Times New Roman"/>
                <w:b/>
                <w:bCs/>
                <w:color w:val="000000"/>
                <w:kern w:val="0"/>
                <w:sz w:val="20"/>
                <w:szCs w:val="20"/>
                <w:lang w:eastAsia="sv-SE"/>
                <w14:numSpacing w14:val="default"/>
              </w:rPr>
              <w:t> 644</w:t>
            </w:r>
          </w:p>
        </w:tc>
      </w:tr>
      <w:tr w:rsidRPr="00163021" w:rsidR="00BC57FB" w:rsidTr="00DB2656" w14:paraId="58C2852E" w14:textId="77777777">
        <w:trPr>
          <w:trHeight w:val="170"/>
        </w:trPr>
        <w:tc>
          <w:tcPr>
            <w:tcW w:w="4139" w:type="dxa"/>
            <w:gridSpan w:val="2"/>
            <w:shd w:val="clear" w:color="auto" w:fill="FFFFFF"/>
            <w:tcMar>
              <w:top w:w="68" w:type="dxa"/>
              <w:left w:w="28" w:type="dxa"/>
              <w:bottom w:w="0" w:type="dxa"/>
              <w:right w:w="28" w:type="dxa"/>
            </w:tcMar>
            <w:hideMark/>
          </w:tcPr>
          <w:p w:rsidRPr="00163021" w:rsidR="00BC57FB" w:rsidP="00BC57FB" w:rsidRDefault="00BC57FB" w14:paraId="73D51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513EDB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−2 984 969</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73673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DB2656" w14:paraId="00E463A5" w14:textId="77777777">
        <w:trPr>
          <w:trHeight w:val="170"/>
        </w:trPr>
        <w:tc>
          <w:tcPr>
            <w:tcW w:w="4139" w:type="dxa"/>
            <w:gridSpan w:val="2"/>
            <w:shd w:val="clear" w:color="auto" w:fill="FFFFFF"/>
            <w:tcMar>
              <w:top w:w="68" w:type="dxa"/>
              <w:left w:w="28" w:type="dxa"/>
              <w:bottom w:w="0" w:type="dxa"/>
              <w:right w:w="28" w:type="dxa"/>
            </w:tcMar>
            <w:hideMark/>
          </w:tcPr>
          <w:p w:rsidRPr="00163021" w:rsidR="00BC57FB" w:rsidP="00BC57FB" w:rsidRDefault="00BC57FB" w14:paraId="397C2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6A364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vAlign w:val="bottom"/>
            <w:hideMark/>
          </w:tcPr>
          <w:p w:rsidRPr="00163021" w:rsidR="00BC57FB" w:rsidP="00DB2656" w:rsidRDefault="00BC57FB" w14:paraId="3F217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DB2656" w14:paraId="6E51481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BC57FB" w:rsidP="00BC57FB" w:rsidRDefault="00BC57FB" w14:paraId="54CF5F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DB2656" w:rsidRDefault="00BC57FB" w14:paraId="3288B7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1 428 414 376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DB2656" w:rsidRDefault="00BC57FB" w14:paraId="41EE4EC9" w14:textId="7CBCE1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w:t>
            </w:r>
            <w:r w:rsidR="006462E3">
              <w:rPr>
                <w:rFonts w:ascii="Times New Roman" w:hAnsi="Times New Roman" w:eastAsia="Times New Roman" w:cs="Times New Roman"/>
                <w:b/>
                <w:bCs/>
                <w:color w:val="000000"/>
                <w:kern w:val="0"/>
                <w:sz w:val="20"/>
                <w:szCs w:val="20"/>
                <w:lang w:eastAsia="sv-SE"/>
                <w14:numSpacing w14:val="default"/>
              </w:rPr>
              <w:t>32</w:t>
            </w:r>
            <w:r w:rsidRPr="00163021">
              <w:rPr>
                <w:rFonts w:ascii="Times New Roman" w:hAnsi="Times New Roman" w:eastAsia="Times New Roman" w:cs="Times New Roman"/>
                <w:b/>
                <w:bCs/>
                <w:color w:val="000000"/>
                <w:kern w:val="0"/>
                <w:sz w:val="20"/>
                <w:szCs w:val="20"/>
                <w:lang w:eastAsia="sv-SE"/>
                <w14:numSpacing w14:val="default"/>
              </w:rPr>
              <w:t> </w:t>
            </w:r>
            <w:r w:rsidR="006462E3">
              <w:rPr>
                <w:rFonts w:ascii="Times New Roman" w:hAnsi="Times New Roman" w:eastAsia="Times New Roman" w:cs="Times New Roman"/>
                <w:b/>
                <w:bCs/>
                <w:color w:val="000000"/>
                <w:kern w:val="0"/>
                <w:sz w:val="20"/>
                <w:szCs w:val="20"/>
                <w:lang w:eastAsia="sv-SE"/>
                <w14:numSpacing w14:val="default"/>
              </w:rPr>
              <w:t>498</w:t>
            </w:r>
            <w:r w:rsidRPr="00163021">
              <w:rPr>
                <w:rFonts w:ascii="Times New Roman" w:hAnsi="Times New Roman" w:eastAsia="Times New Roman" w:cs="Times New Roman"/>
                <w:b/>
                <w:bCs/>
                <w:color w:val="000000"/>
                <w:kern w:val="0"/>
                <w:sz w:val="20"/>
                <w:szCs w:val="20"/>
                <w:lang w:eastAsia="sv-SE"/>
                <w14:numSpacing w14:val="default"/>
              </w:rPr>
              <w:t> 644</w:t>
            </w:r>
          </w:p>
        </w:tc>
      </w:tr>
    </w:tbl>
    <w:p w:rsidR="00B02D73" w:rsidP="00BC57FB" w:rsidRDefault="00B02D73" w14:paraId="7C781922" w14:textId="1AC5732C">
      <w:pPr>
        <w:rPr>
          <w:lang w:eastAsia="sv-SE"/>
        </w:rPr>
      </w:pPr>
    </w:p>
    <w:p w:rsidR="00B02D73" w:rsidRDefault="00B02D73" w14:paraId="23E015D5" w14:textId="77777777">
      <w:pPr>
        <w:tabs>
          <w:tab w:val="clear" w:pos="284"/>
          <w:tab w:val="clear" w:pos="567"/>
          <w:tab w:val="clear" w:pos="851"/>
          <w:tab w:val="clear" w:pos="1134"/>
          <w:tab w:val="clear" w:pos="1701"/>
          <w:tab w:val="clear" w:pos="2268"/>
          <w:tab w:val="clear" w:pos="4536"/>
          <w:tab w:val="clear" w:pos="9072"/>
        </w:tabs>
        <w:spacing w:after="240" w:line="240" w:lineRule="auto"/>
        <w:rPr>
          <w:lang w:eastAsia="sv-SE"/>
        </w:rPr>
      </w:pPr>
      <w:r>
        <w:rPr>
          <w:lang w:eastAsia="sv-SE"/>
        </w:rPr>
        <w:br w:type="page"/>
      </w:r>
    </w:p>
    <w:p w:rsidRPr="00163021" w:rsidR="00BC57FB" w:rsidP="00BC57FB" w:rsidRDefault="00BC57FB" w14:paraId="599C3B4A" w14:textId="1938E0BD">
      <w:pPr>
        <w:pStyle w:val="Tabellrubrik"/>
        <w:rPr>
          <w:lang w:eastAsia="sv-SE"/>
        </w:rPr>
      </w:pPr>
      <w:r w:rsidRPr="00163021">
        <w:lastRenderedPageBreak/>
        <w:t xml:space="preserve">Tabell </w:t>
      </w:r>
      <w:r w:rsidRPr="00163021" w:rsidR="00AE0B6F">
        <w:t>10</w:t>
      </w:r>
      <w:r w:rsidRPr="00163021">
        <w:t xml:space="preserve"> Vänsterpartiets f</w:t>
      </w:r>
      <w:r w:rsidRPr="00163021">
        <w:rPr>
          <w:lang w:eastAsia="sv-SE"/>
        </w:rPr>
        <w:t>örslag till utgiftsramar 2026</w:t>
      </w:r>
      <w:r w:rsidR="00CA693A">
        <w:rPr>
          <w:lang w:eastAsia="sv-SE"/>
        </w:rPr>
        <w:t xml:space="preserve"> och </w:t>
      </w:r>
      <w:r w:rsidRPr="00163021">
        <w:rPr>
          <w:lang w:eastAsia="sv-SE"/>
        </w:rPr>
        <w:t>2027</w:t>
      </w:r>
    </w:p>
    <w:p w:rsidRPr="00163021" w:rsidR="00BC57FB" w:rsidP="00BC57FB" w:rsidRDefault="00BC57FB" w14:paraId="3A381C6C"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163021" w:rsidR="00BC57FB" w:rsidTr="00BC57FB" w14:paraId="7622768B"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163021" w:rsidR="00BC57FB" w:rsidP="00BC57FB" w:rsidRDefault="00BC57FB" w14:paraId="15A72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163021" w:rsidR="00BC57FB" w:rsidP="00BC57FB" w:rsidRDefault="00BC57FB" w14:paraId="47B7E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BC57FB" w:rsidTr="00BC57FB" w14:paraId="571AA85E"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232AB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38D40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39002F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BC57FB" w:rsidTr="00BC57FB" w14:paraId="72EA1A93"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34BA0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163021" w:rsidR="00BC57FB" w:rsidP="00BC57FB" w:rsidRDefault="00BC57FB" w14:paraId="60C6E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163021" w:rsidR="00BC57FB" w:rsidP="00BC57FB" w:rsidRDefault="00BC57FB" w14:paraId="4AEEB8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390</w:t>
            </w:r>
          </w:p>
        </w:tc>
        <w:tc>
          <w:tcPr>
            <w:tcW w:w="1418" w:type="dxa"/>
            <w:shd w:val="clear" w:color="auto" w:fill="FFFFFF"/>
            <w:tcMar>
              <w:top w:w="68" w:type="dxa"/>
              <w:left w:w="28" w:type="dxa"/>
              <w:bottom w:w="0" w:type="dxa"/>
              <w:right w:w="28" w:type="dxa"/>
            </w:tcMar>
            <w:hideMark/>
          </w:tcPr>
          <w:p w:rsidRPr="00163021" w:rsidR="00BC57FB" w:rsidP="00BC57FB" w:rsidRDefault="00BC57FB" w14:paraId="43356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380</w:t>
            </w:r>
          </w:p>
        </w:tc>
      </w:tr>
      <w:tr w:rsidRPr="00163021" w:rsidR="00BC57FB" w:rsidTr="00BC57FB" w14:paraId="37CDC590"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1A0A7B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163021" w:rsidR="00BC57FB" w:rsidP="00BC57FB" w:rsidRDefault="00BC57FB" w14:paraId="1F273E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163021" w:rsidR="00BC57FB" w:rsidP="00BC57FB" w:rsidRDefault="00BC57FB" w14:paraId="3F8A7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213</w:t>
            </w:r>
          </w:p>
        </w:tc>
        <w:tc>
          <w:tcPr>
            <w:tcW w:w="1418" w:type="dxa"/>
            <w:shd w:val="clear" w:color="auto" w:fill="FFFFFF"/>
            <w:tcMar>
              <w:top w:w="68" w:type="dxa"/>
              <w:left w:w="28" w:type="dxa"/>
              <w:bottom w:w="0" w:type="dxa"/>
              <w:right w:w="28" w:type="dxa"/>
            </w:tcMar>
            <w:hideMark/>
          </w:tcPr>
          <w:p w:rsidRPr="00163021" w:rsidR="00BC57FB" w:rsidP="00BC57FB" w:rsidRDefault="00BC57FB" w14:paraId="3CF901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237</w:t>
            </w:r>
          </w:p>
        </w:tc>
      </w:tr>
      <w:tr w:rsidRPr="00163021" w:rsidR="00BC57FB" w:rsidTr="00BC57FB" w14:paraId="3B99359E"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6C20F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163021" w:rsidR="00BC57FB" w:rsidP="00BC57FB" w:rsidRDefault="00BC57FB" w14:paraId="475C9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163021" w:rsidR="00BC57FB" w:rsidP="00BC57FB" w:rsidRDefault="00BC57FB" w14:paraId="47409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163021" w:rsidR="00BC57FB" w:rsidP="00BC57FB" w:rsidRDefault="00BC57FB" w14:paraId="142A7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r>
      <w:tr w:rsidRPr="00163021" w:rsidR="00BC57FB" w:rsidTr="00BC57FB" w14:paraId="2E714301"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FAAB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163021" w:rsidR="00BC57FB" w:rsidP="00BC57FB" w:rsidRDefault="00BC57FB" w14:paraId="546F0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163021" w:rsidR="00BC57FB" w:rsidP="00BC57FB" w:rsidRDefault="00BC57FB" w14:paraId="436EE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65</w:t>
            </w:r>
          </w:p>
        </w:tc>
        <w:tc>
          <w:tcPr>
            <w:tcW w:w="1418" w:type="dxa"/>
            <w:shd w:val="clear" w:color="auto" w:fill="FFFFFF"/>
            <w:tcMar>
              <w:top w:w="68" w:type="dxa"/>
              <w:left w:w="28" w:type="dxa"/>
              <w:bottom w:w="0" w:type="dxa"/>
              <w:right w:w="28" w:type="dxa"/>
            </w:tcMar>
            <w:hideMark/>
          </w:tcPr>
          <w:p w:rsidRPr="00163021" w:rsidR="00BC57FB" w:rsidP="00BC57FB" w:rsidRDefault="00BC57FB" w14:paraId="11922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79</w:t>
            </w:r>
          </w:p>
        </w:tc>
      </w:tr>
      <w:tr w:rsidRPr="00163021" w:rsidR="00BC57FB" w:rsidTr="00BC57FB" w14:paraId="593F80A6"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4A244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163021" w:rsidR="00BC57FB" w:rsidP="00BC57FB" w:rsidRDefault="00BC57FB" w14:paraId="6D8BAA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163021" w:rsidR="00BC57FB" w:rsidP="00BC57FB" w:rsidRDefault="00BC57FB" w14:paraId="221B9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52</w:t>
            </w:r>
          </w:p>
        </w:tc>
        <w:tc>
          <w:tcPr>
            <w:tcW w:w="1418" w:type="dxa"/>
            <w:shd w:val="clear" w:color="auto" w:fill="FFFFFF"/>
            <w:tcMar>
              <w:top w:w="68" w:type="dxa"/>
              <w:left w:w="28" w:type="dxa"/>
              <w:bottom w:w="0" w:type="dxa"/>
              <w:right w:w="28" w:type="dxa"/>
            </w:tcMar>
            <w:hideMark/>
          </w:tcPr>
          <w:p w:rsidRPr="00163021" w:rsidR="00BC57FB" w:rsidP="00BC57FB" w:rsidRDefault="00BC57FB" w14:paraId="180D8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52</w:t>
            </w:r>
          </w:p>
        </w:tc>
      </w:tr>
      <w:tr w:rsidRPr="00163021" w:rsidR="00BC57FB" w:rsidTr="00BC57FB" w14:paraId="0ED2DF7E"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43748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163021" w:rsidR="00BC57FB" w:rsidP="00BC57FB" w:rsidRDefault="00BC57FB" w14:paraId="07EC1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163021" w:rsidR="00BC57FB" w:rsidP="00BC57FB" w:rsidRDefault="00BC57FB" w14:paraId="0715C3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63021" w:rsidR="00BC57FB" w:rsidP="00BC57FB" w:rsidRDefault="00BC57FB" w14:paraId="69020D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BC57FB" w14:paraId="3C83A4F9"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4AD4A9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163021" w:rsidR="00BC57FB" w:rsidP="00BC57FB" w:rsidRDefault="00BC57FB" w14:paraId="5B686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163021" w:rsidR="00BC57FB" w:rsidP="00BC57FB" w:rsidRDefault="00BC57FB" w14:paraId="4ECA6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10 599</w:t>
            </w:r>
          </w:p>
        </w:tc>
        <w:tc>
          <w:tcPr>
            <w:tcW w:w="1418" w:type="dxa"/>
            <w:shd w:val="clear" w:color="auto" w:fill="FFFFFF"/>
            <w:tcMar>
              <w:top w:w="68" w:type="dxa"/>
              <w:left w:w="28" w:type="dxa"/>
              <w:bottom w:w="0" w:type="dxa"/>
              <w:right w:w="28" w:type="dxa"/>
            </w:tcMar>
            <w:hideMark/>
          </w:tcPr>
          <w:p w:rsidRPr="00163021" w:rsidR="00BC57FB" w:rsidP="00BC57FB" w:rsidRDefault="00BC57FB" w14:paraId="4618B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10 599</w:t>
            </w:r>
          </w:p>
        </w:tc>
      </w:tr>
      <w:tr w:rsidRPr="00163021" w:rsidR="00BC57FB" w:rsidTr="00BC57FB" w14:paraId="714442D6"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215CB6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163021" w:rsidR="00BC57FB" w:rsidP="00BC57FB" w:rsidRDefault="00BC57FB" w14:paraId="7CC6C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163021" w:rsidR="00BC57FB" w:rsidP="00BC57FB" w:rsidRDefault="00BC57FB" w14:paraId="712366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−1 575</w:t>
            </w:r>
          </w:p>
        </w:tc>
        <w:tc>
          <w:tcPr>
            <w:tcW w:w="1418" w:type="dxa"/>
            <w:shd w:val="clear" w:color="auto" w:fill="FFFFFF"/>
            <w:tcMar>
              <w:top w:w="68" w:type="dxa"/>
              <w:left w:w="28" w:type="dxa"/>
              <w:bottom w:w="0" w:type="dxa"/>
              <w:right w:w="28" w:type="dxa"/>
            </w:tcMar>
            <w:hideMark/>
          </w:tcPr>
          <w:p w:rsidRPr="00163021" w:rsidR="00BC57FB" w:rsidP="00BC57FB" w:rsidRDefault="00BC57FB" w14:paraId="761A7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−1 320</w:t>
            </w:r>
          </w:p>
        </w:tc>
      </w:tr>
      <w:tr w:rsidRPr="00163021" w:rsidR="00BC57FB" w:rsidTr="00BC57FB" w14:paraId="08564714"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62C50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163021" w:rsidR="00BC57FB" w:rsidP="00BC57FB" w:rsidRDefault="00BC57FB" w14:paraId="3ACFE7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163021" w:rsidR="00BC57FB" w:rsidP="00BC57FB" w:rsidRDefault="00BC57FB" w14:paraId="54DEB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4 082</w:t>
            </w:r>
          </w:p>
        </w:tc>
        <w:tc>
          <w:tcPr>
            <w:tcW w:w="1418" w:type="dxa"/>
            <w:shd w:val="clear" w:color="auto" w:fill="FFFFFF"/>
            <w:tcMar>
              <w:top w:w="68" w:type="dxa"/>
              <w:left w:w="28" w:type="dxa"/>
              <w:bottom w:w="0" w:type="dxa"/>
              <w:right w:w="28" w:type="dxa"/>
            </w:tcMar>
            <w:hideMark/>
          </w:tcPr>
          <w:p w:rsidRPr="00163021" w:rsidR="00BC57FB" w:rsidP="00BC57FB" w:rsidRDefault="00BC57FB" w14:paraId="7FC37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5 572</w:t>
            </w:r>
          </w:p>
        </w:tc>
      </w:tr>
      <w:tr w:rsidRPr="00163021" w:rsidR="00BC57FB" w:rsidTr="00EA7676" w14:paraId="6095B685"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0F176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163021" w:rsidR="00BC57FB" w:rsidP="00BC57FB" w:rsidRDefault="00BC57FB" w14:paraId="7A693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163021" w:rsidR="00BC57FB" w:rsidP="00EA7676" w:rsidRDefault="00BC57FB" w14:paraId="32B97F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17 453</w:t>
            </w:r>
          </w:p>
        </w:tc>
        <w:tc>
          <w:tcPr>
            <w:tcW w:w="1418" w:type="dxa"/>
            <w:shd w:val="clear" w:color="auto" w:fill="FFFFFF"/>
            <w:tcMar>
              <w:top w:w="68" w:type="dxa"/>
              <w:left w:w="28" w:type="dxa"/>
              <w:bottom w:w="0" w:type="dxa"/>
              <w:right w:w="28" w:type="dxa"/>
            </w:tcMar>
            <w:vAlign w:val="bottom"/>
            <w:hideMark/>
          </w:tcPr>
          <w:p w:rsidRPr="00163021" w:rsidR="00BC57FB" w:rsidP="00EA7676" w:rsidRDefault="00BC57FB" w14:paraId="11540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17 720</w:t>
            </w:r>
          </w:p>
        </w:tc>
      </w:tr>
      <w:tr w:rsidRPr="00163021" w:rsidR="00BC57FB" w:rsidTr="00BC57FB" w14:paraId="68950895"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6A87E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BC57FB" w:rsidP="00BC57FB" w:rsidRDefault="00BC57FB" w14:paraId="7A61A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163021" w:rsidR="00BC57FB" w:rsidP="00BC57FB" w:rsidRDefault="00BC57FB" w14:paraId="0E585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2 200</w:t>
            </w:r>
          </w:p>
        </w:tc>
        <w:tc>
          <w:tcPr>
            <w:tcW w:w="1418" w:type="dxa"/>
            <w:shd w:val="clear" w:color="auto" w:fill="FFFFFF"/>
            <w:tcMar>
              <w:top w:w="68" w:type="dxa"/>
              <w:left w:w="28" w:type="dxa"/>
              <w:bottom w:w="0" w:type="dxa"/>
              <w:right w:w="28" w:type="dxa"/>
            </w:tcMar>
            <w:hideMark/>
          </w:tcPr>
          <w:p w:rsidRPr="00163021" w:rsidR="00BC57FB" w:rsidP="00BC57FB" w:rsidRDefault="00BC57FB" w14:paraId="6E3E5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2 200</w:t>
            </w:r>
          </w:p>
        </w:tc>
      </w:tr>
      <w:tr w:rsidRPr="00163021" w:rsidR="00BC57FB" w:rsidTr="00BC57FB" w14:paraId="4FBB848B"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38771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BC57FB" w:rsidP="00BC57FB" w:rsidRDefault="00BC57FB" w14:paraId="4CBD8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163021" w:rsidR="00BC57FB" w:rsidP="00BC57FB" w:rsidRDefault="00BC57FB" w14:paraId="1F2FE9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20 300</w:t>
            </w:r>
          </w:p>
        </w:tc>
        <w:tc>
          <w:tcPr>
            <w:tcW w:w="1418" w:type="dxa"/>
            <w:shd w:val="clear" w:color="auto" w:fill="FFFFFF"/>
            <w:tcMar>
              <w:top w:w="68" w:type="dxa"/>
              <w:left w:w="28" w:type="dxa"/>
              <w:bottom w:w="0" w:type="dxa"/>
              <w:right w:w="28" w:type="dxa"/>
            </w:tcMar>
            <w:hideMark/>
          </w:tcPr>
          <w:p w:rsidRPr="00163021" w:rsidR="00BC57FB" w:rsidP="00BC57FB" w:rsidRDefault="00BC57FB" w14:paraId="0C12F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20 800</w:t>
            </w:r>
          </w:p>
        </w:tc>
      </w:tr>
      <w:tr w:rsidRPr="00163021" w:rsidR="00BC57FB" w:rsidTr="00BC57FB" w14:paraId="2A42604A"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67D899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163021" w:rsidR="00BC57FB" w:rsidP="00BC57FB" w:rsidRDefault="00BC57FB" w14:paraId="7B93BD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hideMark/>
          </w:tcPr>
          <w:p w:rsidRPr="00163021" w:rsidR="00BC57FB" w:rsidP="00BC57FB" w:rsidRDefault="00BC57FB" w14:paraId="6DDAC2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1 579</w:t>
            </w:r>
          </w:p>
        </w:tc>
        <w:tc>
          <w:tcPr>
            <w:tcW w:w="1418" w:type="dxa"/>
            <w:shd w:val="clear" w:color="auto" w:fill="FFFFFF"/>
            <w:tcMar>
              <w:top w:w="68" w:type="dxa"/>
              <w:left w:w="28" w:type="dxa"/>
              <w:bottom w:w="0" w:type="dxa"/>
              <w:right w:w="28" w:type="dxa"/>
            </w:tcMar>
            <w:hideMark/>
          </w:tcPr>
          <w:p w:rsidRPr="00163021" w:rsidR="00BC57FB" w:rsidP="00BC57FB" w:rsidRDefault="00BC57FB" w14:paraId="7C6E3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1 589</w:t>
            </w:r>
          </w:p>
        </w:tc>
      </w:tr>
      <w:tr w:rsidRPr="00163021" w:rsidR="00BC57FB" w:rsidTr="00BC57FB" w14:paraId="5E7C8138"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4F74BE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163021" w:rsidR="00BC57FB" w:rsidP="00BC57FB" w:rsidRDefault="00BC57FB" w14:paraId="4CAF3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163021" w:rsidR="00BC57FB" w:rsidP="00BC57FB" w:rsidRDefault="00BC57FB" w14:paraId="79756E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21 281</w:t>
            </w:r>
          </w:p>
        </w:tc>
        <w:tc>
          <w:tcPr>
            <w:tcW w:w="1418" w:type="dxa"/>
            <w:shd w:val="clear" w:color="auto" w:fill="FFFFFF"/>
            <w:tcMar>
              <w:top w:w="68" w:type="dxa"/>
              <w:left w:w="28" w:type="dxa"/>
              <w:bottom w:w="0" w:type="dxa"/>
              <w:right w:w="28" w:type="dxa"/>
            </w:tcMar>
            <w:hideMark/>
          </w:tcPr>
          <w:p w:rsidRPr="00163021" w:rsidR="00BC57FB" w:rsidP="00BC57FB" w:rsidRDefault="00BC57FB" w14:paraId="29132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24 381</w:t>
            </w:r>
          </w:p>
        </w:tc>
      </w:tr>
      <w:tr w:rsidRPr="00163021" w:rsidR="00BC57FB" w:rsidTr="00BC57FB" w14:paraId="4CDB011B"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69763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163021" w:rsidR="00BC57FB" w:rsidP="00BC57FB" w:rsidRDefault="00BC57FB" w14:paraId="77D49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163021" w:rsidR="00BC57FB" w:rsidP="00BC57FB" w:rsidRDefault="00BC57FB" w14:paraId="313ED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1 120</w:t>
            </w:r>
          </w:p>
        </w:tc>
        <w:tc>
          <w:tcPr>
            <w:tcW w:w="1418" w:type="dxa"/>
            <w:shd w:val="clear" w:color="auto" w:fill="FFFFFF"/>
            <w:tcMar>
              <w:top w:w="68" w:type="dxa"/>
              <w:left w:w="28" w:type="dxa"/>
              <w:bottom w:w="0" w:type="dxa"/>
              <w:right w:w="28" w:type="dxa"/>
            </w:tcMar>
            <w:hideMark/>
          </w:tcPr>
          <w:p w:rsidRPr="00163021" w:rsidR="00BC57FB" w:rsidP="00BC57FB" w:rsidRDefault="00BC57FB" w14:paraId="53F08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1 120</w:t>
            </w:r>
          </w:p>
        </w:tc>
      </w:tr>
      <w:tr w:rsidRPr="00163021" w:rsidR="00BC57FB" w:rsidTr="00BC57FB" w14:paraId="313FC3AE"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08C64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163021" w:rsidR="00BC57FB" w:rsidP="00BC57FB" w:rsidRDefault="00BC57FB" w14:paraId="39CC62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163021" w:rsidR="00BC57FB" w:rsidP="00BC57FB" w:rsidRDefault="00BC57FB" w14:paraId="70E80B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6 897</w:t>
            </w:r>
          </w:p>
        </w:tc>
        <w:tc>
          <w:tcPr>
            <w:tcW w:w="1418" w:type="dxa"/>
            <w:shd w:val="clear" w:color="auto" w:fill="FFFFFF"/>
            <w:tcMar>
              <w:top w:w="68" w:type="dxa"/>
              <w:left w:w="28" w:type="dxa"/>
              <w:bottom w:w="0" w:type="dxa"/>
              <w:right w:w="28" w:type="dxa"/>
            </w:tcMar>
            <w:hideMark/>
          </w:tcPr>
          <w:p w:rsidRPr="00163021" w:rsidR="00BC57FB" w:rsidP="00BC57FB" w:rsidRDefault="00BC57FB" w14:paraId="10FF6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9 900</w:t>
            </w:r>
          </w:p>
        </w:tc>
      </w:tr>
      <w:tr w:rsidRPr="00163021" w:rsidR="00BC57FB" w:rsidTr="00BC57FB" w14:paraId="5AC05A7C"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642A7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163021" w:rsidR="00BC57FB" w:rsidP="00BC57FB" w:rsidRDefault="00BC57FB" w14:paraId="7620C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163021" w:rsidR="00BC57FB" w:rsidP="00BC57FB" w:rsidRDefault="00BC57FB" w14:paraId="62E57B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2 454</w:t>
            </w:r>
          </w:p>
        </w:tc>
        <w:tc>
          <w:tcPr>
            <w:tcW w:w="1418" w:type="dxa"/>
            <w:shd w:val="clear" w:color="auto" w:fill="FFFFFF"/>
            <w:tcMar>
              <w:top w:w="68" w:type="dxa"/>
              <w:left w:w="28" w:type="dxa"/>
              <w:bottom w:w="0" w:type="dxa"/>
              <w:right w:w="28" w:type="dxa"/>
            </w:tcMar>
            <w:hideMark/>
          </w:tcPr>
          <w:p w:rsidRPr="00163021" w:rsidR="00BC57FB" w:rsidP="00BC57FB" w:rsidRDefault="00BC57FB" w14:paraId="18CBBA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2 634</w:t>
            </w:r>
          </w:p>
        </w:tc>
      </w:tr>
      <w:tr w:rsidRPr="00163021" w:rsidR="00BC57FB" w:rsidTr="00EA7676" w14:paraId="5473E2F8"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205C27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163021" w:rsidR="00BC57FB" w:rsidP="00BC57FB" w:rsidRDefault="00BC57FB" w14:paraId="0A6EE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163021" w:rsidR="00BC57FB" w:rsidP="00EA7676" w:rsidRDefault="00BC57FB" w14:paraId="5C1D04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10 235</w:t>
            </w:r>
          </w:p>
        </w:tc>
        <w:tc>
          <w:tcPr>
            <w:tcW w:w="1418" w:type="dxa"/>
            <w:shd w:val="clear" w:color="auto" w:fill="FFFFFF"/>
            <w:tcMar>
              <w:top w:w="68" w:type="dxa"/>
              <w:left w:w="28" w:type="dxa"/>
              <w:bottom w:w="0" w:type="dxa"/>
              <w:right w:w="28" w:type="dxa"/>
            </w:tcMar>
            <w:vAlign w:val="bottom"/>
            <w:hideMark/>
          </w:tcPr>
          <w:p w:rsidRPr="00163021" w:rsidR="00BC57FB" w:rsidP="00EA7676" w:rsidRDefault="00BC57FB" w14:paraId="60310A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10 710</w:t>
            </w:r>
          </w:p>
        </w:tc>
      </w:tr>
      <w:tr w:rsidRPr="00163021" w:rsidR="00BC57FB" w:rsidTr="00BC57FB" w14:paraId="1EE61125"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CD726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163021" w:rsidR="00BC57FB" w:rsidP="00BC57FB" w:rsidRDefault="00BC57FB" w14:paraId="64EEBC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163021" w:rsidR="00BC57FB" w:rsidP="00BC57FB" w:rsidRDefault="00BC57FB" w14:paraId="35C71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170</w:t>
            </w:r>
          </w:p>
        </w:tc>
        <w:tc>
          <w:tcPr>
            <w:tcW w:w="1418" w:type="dxa"/>
            <w:shd w:val="clear" w:color="auto" w:fill="FFFFFF"/>
            <w:tcMar>
              <w:top w:w="68" w:type="dxa"/>
              <w:left w:w="28" w:type="dxa"/>
              <w:bottom w:w="0" w:type="dxa"/>
              <w:right w:w="28" w:type="dxa"/>
            </w:tcMar>
            <w:hideMark/>
          </w:tcPr>
          <w:p w:rsidRPr="00163021" w:rsidR="00BC57FB" w:rsidP="00BC57FB" w:rsidRDefault="00BC57FB" w14:paraId="310B70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170</w:t>
            </w:r>
          </w:p>
        </w:tc>
      </w:tr>
      <w:tr w:rsidRPr="00163021" w:rsidR="00BC57FB" w:rsidTr="00BC57FB" w14:paraId="2588ABBC"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B2C8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163021" w:rsidR="00BC57FB" w:rsidP="00BC57FB" w:rsidRDefault="00BC57FB" w14:paraId="77454D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hideMark/>
          </w:tcPr>
          <w:p w:rsidRPr="00163021" w:rsidR="00BC57FB" w:rsidP="00BC57FB" w:rsidRDefault="00BC57FB" w14:paraId="38C35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16 518</w:t>
            </w:r>
          </w:p>
        </w:tc>
        <w:tc>
          <w:tcPr>
            <w:tcW w:w="1418" w:type="dxa"/>
            <w:shd w:val="clear" w:color="auto" w:fill="FFFFFF"/>
            <w:tcMar>
              <w:top w:w="68" w:type="dxa"/>
              <w:left w:w="28" w:type="dxa"/>
              <w:bottom w:w="0" w:type="dxa"/>
              <w:right w:w="28" w:type="dxa"/>
            </w:tcMar>
            <w:hideMark/>
          </w:tcPr>
          <w:p w:rsidRPr="00163021" w:rsidR="00BC57FB" w:rsidP="00BC57FB" w:rsidRDefault="00BC57FB" w14:paraId="38801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19 511</w:t>
            </w:r>
          </w:p>
        </w:tc>
      </w:tr>
      <w:tr w:rsidRPr="00163021" w:rsidR="00BC57FB" w:rsidTr="00BC57FB" w14:paraId="0B9C15C9"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07310A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163021" w:rsidR="00BC57FB" w:rsidP="00BC57FB" w:rsidRDefault="00BC57FB" w14:paraId="7F6B2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163021" w:rsidR="00BC57FB" w:rsidP="00BC57FB" w:rsidRDefault="00BC57FB" w14:paraId="4E074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5 305</w:t>
            </w:r>
          </w:p>
        </w:tc>
        <w:tc>
          <w:tcPr>
            <w:tcW w:w="1418" w:type="dxa"/>
            <w:shd w:val="clear" w:color="auto" w:fill="FFFFFF"/>
            <w:tcMar>
              <w:top w:w="68" w:type="dxa"/>
              <w:left w:w="28" w:type="dxa"/>
              <w:bottom w:w="0" w:type="dxa"/>
              <w:right w:w="28" w:type="dxa"/>
            </w:tcMar>
            <w:hideMark/>
          </w:tcPr>
          <w:p w:rsidRPr="00163021" w:rsidR="00BC57FB" w:rsidP="00BC57FB" w:rsidRDefault="00BC57FB" w14:paraId="08DFC5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5 030</w:t>
            </w:r>
          </w:p>
        </w:tc>
      </w:tr>
      <w:tr w:rsidRPr="00163021" w:rsidR="00BC57FB" w:rsidTr="00BC57FB" w14:paraId="16E4799C"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7DFC6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163021" w:rsidR="00BC57FB" w:rsidP="00BC57FB" w:rsidRDefault="00BC57FB" w14:paraId="576C3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163021" w:rsidR="00BC57FB" w:rsidP="00BC57FB" w:rsidRDefault="00BC57FB" w14:paraId="6CC265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16 339</w:t>
            </w:r>
          </w:p>
        </w:tc>
        <w:tc>
          <w:tcPr>
            <w:tcW w:w="1418" w:type="dxa"/>
            <w:shd w:val="clear" w:color="auto" w:fill="FFFFFF"/>
            <w:tcMar>
              <w:top w:w="68" w:type="dxa"/>
              <w:left w:w="28" w:type="dxa"/>
              <w:bottom w:w="0" w:type="dxa"/>
              <w:right w:w="28" w:type="dxa"/>
            </w:tcMar>
            <w:hideMark/>
          </w:tcPr>
          <w:p w:rsidRPr="00163021" w:rsidR="00BC57FB" w:rsidP="00BC57FB" w:rsidRDefault="00BC57FB" w14:paraId="78B01A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14 423</w:t>
            </w:r>
          </w:p>
        </w:tc>
      </w:tr>
      <w:tr w:rsidRPr="00163021" w:rsidR="00BC57FB" w:rsidTr="00BC57FB" w14:paraId="23E269F7"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561A0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163021" w:rsidR="00BC57FB" w:rsidP="00BC57FB" w:rsidRDefault="00BC57FB" w14:paraId="3F6AC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163021" w:rsidR="00BC57FB" w:rsidP="00BC57FB" w:rsidRDefault="00BC57FB" w14:paraId="7F603E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3 012</w:t>
            </w:r>
          </w:p>
        </w:tc>
        <w:tc>
          <w:tcPr>
            <w:tcW w:w="1418" w:type="dxa"/>
            <w:shd w:val="clear" w:color="auto" w:fill="FFFFFF"/>
            <w:tcMar>
              <w:top w:w="68" w:type="dxa"/>
              <w:left w:w="28" w:type="dxa"/>
              <w:bottom w:w="0" w:type="dxa"/>
              <w:right w:w="28" w:type="dxa"/>
            </w:tcMar>
            <w:hideMark/>
          </w:tcPr>
          <w:p w:rsidRPr="00163021" w:rsidR="00BC57FB" w:rsidP="00BC57FB" w:rsidRDefault="00BC57FB" w14:paraId="2A3A9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3 072</w:t>
            </w:r>
          </w:p>
        </w:tc>
      </w:tr>
      <w:tr w:rsidRPr="00163021" w:rsidR="00BC57FB" w:rsidTr="00BC57FB" w14:paraId="4B0D6937"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4007E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163021" w:rsidR="00BC57FB" w:rsidP="00BC57FB" w:rsidRDefault="00BC57FB" w14:paraId="094CC6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163021" w:rsidR="00BC57FB" w:rsidP="00BC57FB" w:rsidRDefault="00BC57FB" w14:paraId="6172A2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577</w:t>
            </w:r>
          </w:p>
        </w:tc>
        <w:tc>
          <w:tcPr>
            <w:tcW w:w="1418" w:type="dxa"/>
            <w:shd w:val="clear" w:color="auto" w:fill="FFFFFF"/>
            <w:tcMar>
              <w:top w:w="68" w:type="dxa"/>
              <w:left w:w="28" w:type="dxa"/>
              <w:bottom w:w="0" w:type="dxa"/>
              <w:right w:w="28" w:type="dxa"/>
            </w:tcMar>
            <w:hideMark/>
          </w:tcPr>
          <w:p w:rsidRPr="00163021" w:rsidR="00BC57FB" w:rsidP="00BC57FB" w:rsidRDefault="00BC57FB" w14:paraId="05D4AD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577</w:t>
            </w:r>
          </w:p>
        </w:tc>
      </w:tr>
      <w:tr w:rsidRPr="00163021" w:rsidR="00BC57FB" w:rsidTr="00BC57FB" w14:paraId="5AD2A481"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5C8A3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163021" w:rsidR="00BC57FB" w:rsidP="00BC57FB" w:rsidRDefault="00BC57FB" w14:paraId="3D26E3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163021" w:rsidR="00BC57FB" w:rsidP="00BC57FB" w:rsidRDefault="00BC57FB" w14:paraId="17E52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20 097</w:t>
            </w:r>
          </w:p>
        </w:tc>
        <w:tc>
          <w:tcPr>
            <w:tcW w:w="1418" w:type="dxa"/>
            <w:shd w:val="clear" w:color="auto" w:fill="FFFFFF"/>
            <w:tcMar>
              <w:top w:w="68" w:type="dxa"/>
              <w:left w:w="28" w:type="dxa"/>
              <w:bottom w:w="0" w:type="dxa"/>
              <w:right w:w="28" w:type="dxa"/>
            </w:tcMar>
            <w:hideMark/>
          </w:tcPr>
          <w:p w:rsidRPr="00163021" w:rsidR="00BC57FB" w:rsidP="00BC57FB" w:rsidRDefault="00BC57FB" w14:paraId="4D1287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22 287</w:t>
            </w:r>
          </w:p>
        </w:tc>
      </w:tr>
      <w:tr w:rsidRPr="00163021" w:rsidR="00BC57FB" w:rsidTr="00BC57FB" w14:paraId="24B2FE77"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5DFDD2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163021" w:rsidR="00BC57FB" w:rsidP="00BC57FB" w:rsidRDefault="00BC57FB" w14:paraId="6D9308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163021" w:rsidR="00BC57FB" w:rsidP="00BC57FB" w:rsidRDefault="00BC57FB" w14:paraId="3CCD1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63021" w:rsidR="00BC57FB" w:rsidP="00BC57FB" w:rsidRDefault="00BC57FB" w14:paraId="224AA5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BC57FB" w14:paraId="16499257" w14:textId="77777777">
        <w:trPr>
          <w:trHeight w:val="170"/>
        </w:trPr>
        <w:tc>
          <w:tcPr>
            <w:tcW w:w="340" w:type="dxa"/>
            <w:shd w:val="clear" w:color="auto" w:fill="FFFFFF"/>
            <w:tcMar>
              <w:top w:w="68" w:type="dxa"/>
              <w:left w:w="28" w:type="dxa"/>
              <w:bottom w:w="0" w:type="dxa"/>
              <w:right w:w="150" w:type="dxa"/>
            </w:tcMar>
            <w:hideMark/>
          </w:tcPr>
          <w:p w:rsidRPr="00163021" w:rsidR="00BC57FB" w:rsidP="00BC57FB" w:rsidRDefault="00BC57FB" w14:paraId="01D8F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163021" w:rsidR="00BC57FB" w:rsidP="00BC57FB" w:rsidRDefault="00BC57FB" w14:paraId="7A80C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163021" w:rsidR="00BC57FB" w:rsidP="00BC57FB" w:rsidRDefault="00BC57FB" w14:paraId="3A61F5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63021" w:rsidR="00BC57FB" w:rsidP="00BC57FB" w:rsidRDefault="00BC57FB" w14:paraId="5B097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BC57FB" w14:paraId="1235125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BC57FB" w:rsidP="00BC57FB" w:rsidRDefault="00BC57FB" w14:paraId="1F7FC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04A63B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159 462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78348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171 822</w:t>
            </w:r>
          </w:p>
        </w:tc>
      </w:tr>
      <w:tr w:rsidRPr="00163021" w:rsidR="00BC57FB" w:rsidTr="00BC57FB" w14:paraId="30C8D0D3" w14:textId="77777777">
        <w:trPr>
          <w:trHeight w:val="170"/>
        </w:trPr>
        <w:tc>
          <w:tcPr>
            <w:tcW w:w="4139" w:type="dxa"/>
            <w:gridSpan w:val="2"/>
            <w:shd w:val="clear" w:color="auto" w:fill="FFFFFF"/>
            <w:tcMar>
              <w:top w:w="68" w:type="dxa"/>
              <w:left w:w="28" w:type="dxa"/>
              <w:bottom w:w="0" w:type="dxa"/>
              <w:right w:w="28" w:type="dxa"/>
            </w:tcMar>
            <w:hideMark/>
          </w:tcPr>
          <w:p w:rsidRPr="00163021" w:rsidR="00BC57FB" w:rsidP="00BC57FB" w:rsidRDefault="00BC57FB" w14:paraId="190E6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163021" w:rsidR="00BC57FB" w:rsidP="00BC57FB" w:rsidRDefault="00BC57FB" w14:paraId="587F5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63021" w:rsidR="00BC57FB" w:rsidP="00BC57FB" w:rsidRDefault="00BC57FB" w14:paraId="27819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BC57FB" w14:paraId="2759A22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BC57FB" w:rsidP="00BC57FB" w:rsidRDefault="00BC57FB" w14:paraId="22FFF5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5072BC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159 462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5CB859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171 822</w:t>
            </w:r>
          </w:p>
        </w:tc>
      </w:tr>
      <w:tr w:rsidRPr="00163021" w:rsidR="00BC57FB" w:rsidTr="00BC57FB" w14:paraId="18E2D56E" w14:textId="77777777">
        <w:trPr>
          <w:trHeight w:val="170"/>
        </w:trPr>
        <w:tc>
          <w:tcPr>
            <w:tcW w:w="4139" w:type="dxa"/>
            <w:gridSpan w:val="2"/>
            <w:shd w:val="clear" w:color="auto" w:fill="FFFFFF"/>
            <w:tcMar>
              <w:top w:w="68" w:type="dxa"/>
              <w:left w:w="28" w:type="dxa"/>
              <w:bottom w:w="0" w:type="dxa"/>
              <w:right w:w="28" w:type="dxa"/>
            </w:tcMar>
            <w:hideMark/>
          </w:tcPr>
          <w:p w:rsidRPr="00163021" w:rsidR="00BC57FB" w:rsidP="00BC57FB" w:rsidRDefault="00BC57FB" w14:paraId="34AE91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163021" w:rsidR="00BC57FB" w:rsidP="00BC57FB" w:rsidRDefault="00BC57FB" w14:paraId="280171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63021" w:rsidR="00BC57FB" w:rsidP="00BC57FB" w:rsidRDefault="00BC57FB" w14:paraId="5A701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BC57FB" w14:paraId="4CA03657" w14:textId="77777777">
        <w:trPr>
          <w:trHeight w:val="170"/>
        </w:trPr>
        <w:tc>
          <w:tcPr>
            <w:tcW w:w="4139" w:type="dxa"/>
            <w:gridSpan w:val="2"/>
            <w:shd w:val="clear" w:color="auto" w:fill="FFFFFF"/>
            <w:tcMar>
              <w:top w:w="68" w:type="dxa"/>
              <w:left w:w="28" w:type="dxa"/>
              <w:bottom w:w="0" w:type="dxa"/>
              <w:right w:w="28" w:type="dxa"/>
            </w:tcMar>
            <w:hideMark/>
          </w:tcPr>
          <w:p w:rsidRPr="00163021" w:rsidR="00BC57FB" w:rsidP="00BC57FB" w:rsidRDefault="00BC57FB" w14:paraId="51229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163021" w:rsidR="00BC57FB" w:rsidP="00BC57FB" w:rsidRDefault="00BC57FB" w14:paraId="384AD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63021" w:rsidR="00BC57FB" w:rsidP="00BC57FB" w:rsidRDefault="00BC57FB" w14:paraId="292D5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BC57FB" w:rsidTr="00BC57FB" w14:paraId="7897AF3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BC57FB" w:rsidP="00BC57FB" w:rsidRDefault="00BC57FB" w14:paraId="39518B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08723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159 462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1FF44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171 822</w:t>
            </w:r>
          </w:p>
        </w:tc>
      </w:tr>
    </w:tbl>
    <w:p w:rsidRPr="00163021" w:rsidR="00BC57FB" w:rsidP="00BC57FB" w:rsidRDefault="00BC57FB" w14:paraId="2131FF4A" w14:textId="76838199">
      <w:pPr>
        <w:rPr>
          <w:lang w:eastAsia="sv-SE"/>
        </w:rPr>
      </w:pPr>
    </w:p>
    <w:p w:rsidR="00EE50E8" w:rsidRDefault="00EE50E8" w14:paraId="13AED3DB"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2"/>
          <w14:numSpacing w14:val="default"/>
        </w:rPr>
      </w:pPr>
      <w:r>
        <w:br w:type="page"/>
      </w:r>
    </w:p>
    <w:p w:rsidRPr="0080583E" w:rsidR="00BC57FB" w:rsidP="0080583E" w:rsidRDefault="00BC57FB" w14:paraId="0B1A1462" w14:textId="386B9E90">
      <w:pPr>
        <w:pStyle w:val="Tabellrubrik"/>
      </w:pPr>
      <w:r w:rsidRPr="0080583E">
        <w:lastRenderedPageBreak/>
        <w:t>Tabell 11 Fördelning av utgifter i statsbudgeten 202</w:t>
      </w:r>
      <w:r w:rsidRPr="0080583E" w:rsidR="00AE0B6F">
        <w:t>5</w:t>
      </w:r>
      <w:r w:rsidRPr="0080583E">
        <w:t>–202</w:t>
      </w:r>
      <w:r w:rsidRPr="0080583E" w:rsidR="00AE0B6F">
        <w:t>7</w:t>
      </w:r>
      <w:r w:rsidRPr="0080583E" w:rsidR="003B2421">
        <w:t xml:space="preserve"> </w:t>
      </w:r>
    </w:p>
    <w:p w:rsidRPr="00163021" w:rsidR="00BC57FB" w:rsidP="0080583E" w:rsidRDefault="00BC57FB" w14:paraId="77C9FADE" w14:textId="726E4355">
      <w:pPr>
        <w:pStyle w:val="Tabellrubrik"/>
        <w:spacing w:before="300"/>
        <w:rPr>
          <w:lang w:eastAsia="sv-SE"/>
        </w:rPr>
      </w:pPr>
      <w:r w:rsidRPr="00163021">
        <w:rPr>
          <w:lang w:eastAsia="sv-SE"/>
        </w:rPr>
        <w:t>Avvikelser gentemot regeringen för utgiftsområde 1 Rikets styrelse</w:t>
      </w:r>
    </w:p>
    <w:p w:rsidRPr="00163021" w:rsidR="00BC57FB" w:rsidP="00BC57FB" w:rsidRDefault="00BC57FB" w14:paraId="0B804C42" w14:textId="4FA8D8B8">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28"/>
        <w:gridCol w:w="1355"/>
        <w:gridCol w:w="1355"/>
        <w:gridCol w:w="1355"/>
      </w:tblGrid>
      <w:tr w:rsidRPr="00163021" w:rsidR="00BC57FB" w:rsidTr="00BC57FB" w14:paraId="4CEABD41"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BC57FB" w:rsidP="00BC57FB" w:rsidRDefault="00BC57FB" w14:paraId="53FA2DA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402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BC57FB" w:rsidP="00BC57FB" w:rsidRDefault="00BC57FB" w14:paraId="3FB764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065"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BC57FB" w:rsidP="006108EB" w:rsidRDefault="00BC57FB" w14:paraId="79A1BD5E"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BC57FB" w:rsidTr="00BC57FB" w14:paraId="4C628082"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BC57FB" w:rsidP="00BC57FB" w:rsidRDefault="00BC57FB" w14:paraId="646B35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8"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BC57FB" w:rsidP="00BC57FB" w:rsidRDefault="00BC57FB" w14:paraId="7FDF8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5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3D5CEC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35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30EC7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35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BC57FB" w:rsidP="00BC57FB" w:rsidRDefault="00BC57FB" w14:paraId="7BD599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BC57FB" w:rsidTr="00BC57FB" w14:paraId="72F54DD9" w14:textId="77777777">
        <w:trPr>
          <w:trHeight w:val="170"/>
        </w:trPr>
        <w:tc>
          <w:tcPr>
            <w:tcW w:w="8505" w:type="dxa"/>
            <w:gridSpan w:val="5"/>
            <w:shd w:val="clear" w:color="auto" w:fill="FFFFFF"/>
            <w:tcMar>
              <w:top w:w="68" w:type="dxa"/>
              <w:left w:w="28" w:type="dxa"/>
              <w:bottom w:w="0" w:type="dxa"/>
              <w:right w:w="28" w:type="dxa"/>
            </w:tcMar>
            <w:hideMark/>
          </w:tcPr>
          <w:p w:rsidRPr="00163021" w:rsidR="00BC57FB" w:rsidP="00BC57FB" w:rsidRDefault="002F1008" w14:paraId="79E8CC5F" w14:textId="1A85BF2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BC57FB">
              <w:rPr>
                <w:rFonts w:ascii="Times New Roman" w:hAnsi="Times New Roman" w:eastAsia="Times New Roman" w:cs="Times New Roman"/>
                <w:b/>
                <w:bCs/>
                <w:color w:val="000000"/>
                <w:kern w:val="0"/>
                <w:sz w:val="20"/>
                <w:szCs w:val="20"/>
                <w:lang w:eastAsia="sv-SE"/>
                <w14:numSpacing w14:val="default"/>
              </w:rPr>
              <w:t>tgiftsområde 1 Rikets styrelse</w:t>
            </w:r>
          </w:p>
        </w:tc>
      </w:tr>
      <w:tr w:rsidRPr="00163021" w:rsidR="00BC57FB" w:rsidTr="006108EB" w14:paraId="099FC8DA"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47B86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028" w:type="dxa"/>
            <w:shd w:val="clear" w:color="auto" w:fill="FFFFFF"/>
            <w:tcMar>
              <w:top w:w="68" w:type="dxa"/>
              <w:left w:w="28" w:type="dxa"/>
              <w:bottom w:w="0" w:type="dxa"/>
              <w:right w:w="28" w:type="dxa"/>
            </w:tcMar>
            <w:hideMark/>
          </w:tcPr>
          <w:p w:rsidRPr="00163021" w:rsidR="00BC57FB" w:rsidP="00BC57FB" w:rsidRDefault="00BC57FB" w14:paraId="08A315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Kungliga hov- och slottsstaten</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737235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−29</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7F786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−29</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49A994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−29</w:t>
            </w:r>
          </w:p>
        </w:tc>
      </w:tr>
      <w:tr w:rsidRPr="00163021" w:rsidR="00BC57FB" w:rsidTr="006108EB" w14:paraId="766ECEAE"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51E90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w:t>
            </w:r>
          </w:p>
        </w:tc>
        <w:tc>
          <w:tcPr>
            <w:tcW w:w="4028" w:type="dxa"/>
            <w:shd w:val="clear" w:color="auto" w:fill="FFFFFF"/>
            <w:tcMar>
              <w:top w:w="68" w:type="dxa"/>
              <w:left w:w="28" w:type="dxa"/>
              <w:bottom w:w="0" w:type="dxa"/>
              <w:right w:w="28" w:type="dxa"/>
            </w:tcMar>
            <w:hideMark/>
          </w:tcPr>
          <w:p w:rsidRPr="00163021" w:rsidR="00BC57FB" w:rsidP="00BC57FB" w:rsidRDefault="00BC57FB" w14:paraId="73F9A2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Riksdagens ledamöter och partier m.m.</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4AEC1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5F2892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327CB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r>
      <w:tr w:rsidRPr="00163021" w:rsidR="00BC57FB" w:rsidTr="006108EB" w14:paraId="7F31CABC"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13FBD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3:1</w:t>
            </w:r>
          </w:p>
        </w:tc>
        <w:tc>
          <w:tcPr>
            <w:tcW w:w="4028" w:type="dxa"/>
            <w:shd w:val="clear" w:color="auto" w:fill="FFFFFF"/>
            <w:tcMar>
              <w:top w:w="68" w:type="dxa"/>
              <w:left w:w="28" w:type="dxa"/>
              <w:bottom w:w="0" w:type="dxa"/>
              <w:right w:w="28" w:type="dxa"/>
            </w:tcMar>
            <w:hideMark/>
          </w:tcPr>
          <w:p w:rsidRPr="00163021" w:rsidR="00BC57FB" w:rsidP="00BC57FB" w:rsidRDefault="00BC57FB" w14:paraId="3EE65F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Sametinget</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26E40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66</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15E12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66</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7ACF5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66</w:t>
            </w:r>
          </w:p>
        </w:tc>
      </w:tr>
      <w:tr w:rsidRPr="00163021" w:rsidR="00BC57FB" w:rsidTr="006108EB" w14:paraId="2A08735B"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343B8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4:1</w:t>
            </w:r>
          </w:p>
        </w:tc>
        <w:tc>
          <w:tcPr>
            <w:tcW w:w="4028" w:type="dxa"/>
            <w:shd w:val="clear" w:color="auto" w:fill="FFFFFF"/>
            <w:tcMar>
              <w:top w:w="68" w:type="dxa"/>
              <w:left w:w="28" w:type="dxa"/>
              <w:bottom w:w="0" w:type="dxa"/>
              <w:right w:w="28" w:type="dxa"/>
            </w:tcMar>
            <w:hideMark/>
          </w:tcPr>
          <w:p w:rsidRPr="00163021" w:rsidR="00BC57FB" w:rsidP="00BC57FB" w:rsidRDefault="00BC57FB" w14:paraId="6A94A4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Regeringskansliet m.m.</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63807B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−502</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530E5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−502</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68373C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−502</w:t>
            </w:r>
          </w:p>
        </w:tc>
      </w:tr>
      <w:tr w:rsidRPr="00163021" w:rsidR="00BC57FB" w:rsidTr="006108EB" w14:paraId="5A05B179"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213E2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5:1</w:t>
            </w:r>
          </w:p>
        </w:tc>
        <w:tc>
          <w:tcPr>
            <w:tcW w:w="4028" w:type="dxa"/>
            <w:shd w:val="clear" w:color="auto" w:fill="FFFFFF"/>
            <w:tcMar>
              <w:top w:w="68" w:type="dxa"/>
              <w:left w:w="28" w:type="dxa"/>
              <w:bottom w:w="0" w:type="dxa"/>
              <w:right w:w="28" w:type="dxa"/>
            </w:tcMar>
            <w:hideMark/>
          </w:tcPr>
          <w:p w:rsidRPr="00163021" w:rsidR="00BC57FB" w:rsidP="00BC57FB" w:rsidRDefault="00BC57FB" w14:paraId="680576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Länsstyrelserna m.m.</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34A68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125</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73825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125</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6AB919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125</w:t>
            </w:r>
          </w:p>
        </w:tc>
      </w:tr>
      <w:tr w:rsidRPr="00163021" w:rsidR="00BC57FB" w:rsidTr="006108EB" w14:paraId="1FFBDB56"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277648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6:3</w:t>
            </w:r>
          </w:p>
        </w:tc>
        <w:tc>
          <w:tcPr>
            <w:tcW w:w="4028" w:type="dxa"/>
            <w:shd w:val="clear" w:color="auto" w:fill="FFFFFF"/>
            <w:tcMar>
              <w:top w:w="68" w:type="dxa"/>
              <w:left w:w="28" w:type="dxa"/>
              <w:bottom w:w="0" w:type="dxa"/>
              <w:right w:w="28" w:type="dxa"/>
            </w:tcMar>
            <w:hideMark/>
          </w:tcPr>
          <w:p w:rsidRPr="00163021" w:rsidR="00BC57FB" w:rsidP="00BC57FB" w:rsidRDefault="00BC57FB" w14:paraId="7FC52C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Integritetsskyddsmyndigheten</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4A463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040276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6D8B9C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r>
      <w:tr w:rsidRPr="00163021" w:rsidR="00BC57FB" w:rsidTr="006108EB" w14:paraId="74582927"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1C1A23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6:6</w:t>
            </w:r>
          </w:p>
        </w:tc>
        <w:tc>
          <w:tcPr>
            <w:tcW w:w="4028" w:type="dxa"/>
            <w:shd w:val="clear" w:color="auto" w:fill="FFFFFF"/>
            <w:tcMar>
              <w:top w:w="68" w:type="dxa"/>
              <w:left w:w="28" w:type="dxa"/>
              <w:bottom w:w="0" w:type="dxa"/>
              <w:right w:w="28" w:type="dxa"/>
            </w:tcMar>
            <w:hideMark/>
          </w:tcPr>
          <w:p w:rsidRPr="00163021" w:rsidR="00BC57FB" w:rsidP="00BC57FB" w:rsidRDefault="00BC57FB" w14:paraId="31CF99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043C99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23DE5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2300E4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w:t>
            </w:r>
          </w:p>
        </w:tc>
      </w:tr>
      <w:tr w:rsidRPr="00163021" w:rsidR="00BC57FB" w:rsidTr="006108EB" w14:paraId="0F998F00"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752FB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7:1</w:t>
            </w:r>
          </w:p>
        </w:tc>
        <w:tc>
          <w:tcPr>
            <w:tcW w:w="4028" w:type="dxa"/>
            <w:shd w:val="clear" w:color="auto" w:fill="FFFFFF"/>
            <w:tcMar>
              <w:top w:w="68" w:type="dxa"/>
              <w:left w:w="28" w:type="dxa"/>
              <w:bottom w:w="0" w:type="dxa"/>
              <w:right w:w="28" w:type="dxa"/>
            </w:tcMar>
            <w:hideMark/>
          </w:tcPr>
          <w:p w:rsidRPr="00163021" w:rsidR="00BC57FB" w:rsidP="00BC57FB" w:rsidRDefault="00BC57FB" w14:paraId="41E2C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3467A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152</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08B753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152</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7BF8B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142</w:t>
            </w:r>
          </w:p>
        </w:tc>
      </w:tr>
      <w:tr w:rsidRPr="00163021" w:rsidR="00BC57FB" w:rsidTr="006108EB" w14:paraId="1314B6E1"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110FBA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8:1</w:t>
            </w:r>
          </w:p>
        </w:tc>
        <w:tc>
          <w:tcPr>
            <w:tcW w:w="4028" w:type="dxa"/>
            <w:shd w:val="clear" w:color="auto" w:fill="FFFFFF"/>
            <w:tcMar>
              <w:top w:w="68" w:type="dxa"/>
              <w:left w:w="28" w:type="dxa"/>
              <w:bottom w:w="0" w:type="dxa"/>
              <w:right w:w="28" w:type="dxa"/>
            </w:tcMar>
            <w:hideMark/>
          </w:tcPr>
          <w:p w:rsidRPr="00163021" w:rsidR="00BC57FB" w:rsidP="00BC57FB" w:rsidRDefault="00BC57FB" w14:paraId="2374C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Mediestöd</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51C32F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526</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47FCC2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590</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46B7C5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590</w:t>
            </w:r>
          </w:p>
        </w:tc>
      </w:tr>
      <w:tr w:rsidRPr="00163021" w:rsidR="00BC57FB" w:rsidTr="006108EB" w14:paraId="28BFDBE7"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1CB893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4028" w:type="dxa"/>
            <w:shd w:val="clear" w:color="auto" w:fill="FFFFFF"/>
            <w:tcMar>
              <w:top w:w="68" w:type="dxa"/>
              <w:left w:w="28" w:type="dxa"/>
              <w:bottom w:w="0" w:type="dxa"/>
              <w:right w:w="28" w:type="dxa"/>
            </w:tcMar>
            <w:hideMark/>
          </w:tcPr>
          <w:p w:rsidRPr="00163021" w:rsidR="00BC57FB" w:rsidP="00BC57FB" w:rsidRDefault="00BC57FB" w14:paraId="700182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Anslag 7:2 Åtgärder för den nationella minoriteten romer</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0503F8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04731D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60</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4F486E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60</w:t>
            </w:r>
          </w:p>
        </w:tc>
      </w:tr>
      <w:tr w:rsidRPr="00163021" w:rsidR="00BC57FB" w:rsidTr="006108EB" w14:paraId="49D068C0" w14:textId="77777777">
        <w:trPr>
          <w:trHeight w:val="170"/>
        </w:trPr>
        <w:tc>
          <w:tcPr>
            <w:tcW w:w="412" w:type="dxa"/>
            <w:shd w:val="clear" w:color="auto" w:fill="FFFFFF"/>
            <w:tcMar>
              <w:top w:w="68" w:type="dxa"/>
              <w:left w:w="28" w:type="dxa"/>
              <w:bottom w:w="0" w:type="dxa"/>
              <w:right w:w="28" w:type="dxa"/>
            </w:tcMar>
            <w:hideMark/>
          </w:tcPr>
          <w:p w:rsidRPr="00163021" w:rsidR="00BC57FB" w:rsidP="00BC57FB" w:rsidRDefault="00BC57FB" w14:paraId="636404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99:2</w:t>
            </w:r>
          </w:p>
        </w:tc>
        <w:tc>
          <w:tcPr>
            <w:tcW w:w="4028" w:type="dxa"/>
            <w:shd w:val="clear" w:color="auto" w:fill="FFFFFF"/>
            <w:tcMar>
              <w:top w:w="68" w:type="dxa"/>
              <w:left w:w="28" w:type="dxa"/>
              <w:bottom w:w="0" w:type="dxa"/>
              <w:right w:w="28" w:type="dxa"/>
            </w:tcMar>
            <w:hideMark/>
          </w:tcPr>
          <w:p w:rsidRPr="00163021" w:rsidR="00BC57FB" w:rsidP="00BC57FB" w:rsidRDefault="00BC57FB" w14:paraId="0EFF76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Svensk ambassadör för FN-resolution 1325</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79789B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22DFF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w:t>
            </w:r>
          </w:p>
        </w:tc>
        <w:tc>
          <w:tcPr>
            <w:tcW w:w="1355" w:type="dxa"/>
            <w:shd w:val="clear" w:color="auto" w:fill="FFFFFF"/>
            <w:tcMar>
              <w:top w:w="68" w:type="dxa"/>
              <w:left w:w="28" w:type="dxa"/>
              <w:bottom w:w="0" w:type="dxa"/>
              <w:right w:w="28" w:type="dxa"/>
            </w:tcMar>
            <w:vAlign w:val="bottom"/>
            <w:hideMark/>
          </w:tcPr>
          <w:p w:rsidRPr="00163021" w:rsidR="00BC57FB" w:rsidP="006108EB" w:rsidRDefault="00BC57FB" w14:paraId="04F86F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w:t>
            </w:r>
          </w:p>
        </w:tc>
      </w:tr>
      <w:tr w:rsidRPr="00163021" w:rsidR="00BC57FB" w:rsidTr="006108EB" w14:paraId="6353CB58" w14:textId="77777777">
        <w:trPr>
          <w:trHeight w:val="170"/>
        </w:trPr>
        <w:tc>
          <w:tcPr>
            <w:tcW w:w="444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BC57FB" w:rsidP="00BC57FB" w:rsidRDefault="00BC57FB" w14:paraId="5B4F7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35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6108EB" w:rsidRDefault="00BC57FB" w14:paraId="126245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316</w:t>
            </w:r>
          </w:p>
        </w:tc>
        <w:tc>
          <w:tcPr>
            <w:tcW w:w="135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6108EB" w:rsidRDefault="00BC57FB" w14:paraId="5F062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390</w:t>
            </w:r>
          </w:p>
        </w:tc>
        <w:tc>
          <w:tcPr>
            <w:tcW w:w="135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BC57FB" w:rsidP="006108EB" w:rsidRDefault="00BC57FB" w14:paraId="09281F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380</w:t>
            </w:r>
          </w:p>
        </w:tc>
      </w:tr>
    </w:tbl>
    <w:p w:rsidRPr="00163021" w:rsidR="00C905BE" w:rsidP="00EE50E8" w:rsidRDefault="00C905BE" w14:paraId="43DB0016" w14:textId="77777777">
      <w:pPr>
        <w:pStyle w:val="Tabellrubrik"/>
        <w:spacing w:before="300"/>
        <w:rPr>
          <w:lang w:eastAsia="sv-SE"/>
        </w:rPr>
      </w:pPr>
      <w:r w:rsidRPr="00163021">
        <w:rPr>
          <w:lang w:eastAsia="sv-SE"/>
        </w:rPr>
        <w:t>Avvikelser gentemot regeringen för utgiftsområde 2 Samhällsekonomi och finansförvaltning</w:t>
      </w:r>
    </w:p>
    <w:p w:rsidRPr="00163021" w:rsidR="00C905BE" w:rsidP="00C905BE" w:rsidRDefault="00C905BE" w14:paraId="4A55FB3E" w14:textId="1B8EE968">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13"/>
        <w:gridCol w:w="1364"/>
        <w:gridCol w:w="1359"/>
        <w:gridCol w:w="1357"/>
      </w:tblGrid>
      <w:tr w:rsidRPr="00163021" w:rsidR="00C905BE" w:rsidTr="00C905BE" w14:paraId="4A81BEBD"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C905BE" w:rsidP="00C905BE" w:rsidRDefault="00C905BE" w14:paraId="5F94514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C905BE" w:rsidP="00C905BE" w:rsidRDefault="00C905BE" w14:paraId="57FE6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C905BE" w:rsidP="006108EB" w:rsidRDefault="00C905BE" w14:paraId="568514F4"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C905BE" w:rsidTr="00C905BE" w14:paraId="555D43EC"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C905BE" w:rsidP="00C905BE" w:rsidRDefault="00C905BE" w14:paraId="6E7F3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C905BE" w:rsidP="00C905BE" w:rsidRDefault="00C905BE" w14:paraId="21EC1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C905BE" w:rsidP="00C905BE" w:rsidRDefault="00C905BE" w14:paraId="7A16B8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C905BE" w:rsidP="00C905BE" w:rsidRDefault="00C905BE" w14:paraId="54A38C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C905BE" w:rsidP="00C905BE" w:rsidRDefault="00C905BE" w14:paraId="21625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C905BE" w:rsidTr="00C905BE" w14:paraId="00B83822" w14:textId="77777777">
        <w:trPr>
          <w:trHeight w:val="170"/>
        </w:trPr>
        <w:tc>
          <w:tcPr>
            <w:tcW w:w="4139" w:type="dxa"/>
            <w:gridSpan w:val="5"/>
            <w:shd w:val="clear" w:color="auto" w:fill="FFFFFF"/>
            <w:tcMar>
              <w:top w:w="68" w:type="dxa"/>
              <w:left w:w="28" w:type="dxa"/>
              <w:bottom w:w="0" w:type="dxa"/>
              <w:right w:w="28" w:type="dxa"/>
            </w:tcMar>
            <w:hideMark/>
          </w:tcPr>
          <w:p w:rsidRPr="00163021" w:rsidR="00C905BE" w:rsidP="00C905BE" w:rsidRDefault="002F1008" w14:paraId="76038953" w14:textId="286BC4B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C905BE">
              <w:rPr>
                <w:rFonts w:ascii="Times New Roman" w:hAnsi="Times New Roman" w:eastAsia="Times New Roman" w:cs="Times New Roman"/>
                <w:b/>
                <w:bCs/>
                <w:color w:val="000000"/>
                <w:kern w:val="0"/>
                <w:sz w:val="20"/>
                <w:szCs w:val="20"/>
                <w:lang w:eastAsia="sv-SE"/>
                <w14:numSpacing w14:val="default"/>
              </w:rPr>
              <w:t>tgiftsområde 2 Samhällsekonomi och finansförvaltning</w:t>
            </w:r>
          </w:p>
        </w:tc>
      </w:tr>
      <w:tr w:rsidRPr="00163021" w:rsidR="00C905BE" w:rsidTr="006108EB" w14:paraId="449C9686" w14:textId="77777777">
        <w:trPr>
          <w:trHeight w:val="170"/>
        </w:trPr>
        <w:tc>
          <w:tcPr>
            <w:tcW w:w="340" w:type="dxa"/>
            <w:shd w:val="clear" w:color="auto" w:fill="FFFFFF"/>
            <w:tcMar>
              <w:top w:w="68" w:type="dxa"/>
              <w:left w:w="28" w:type="dxa"/>
              <w:bottom w:w="0" w:type="dxa"/>
              <w:right w:w="28" w:type="dxa"/>
            </w:tcMar>
            <w:hideMark/>
          </w:tcPr>
          <w:p w:rsidRPr="00163021" w:rsidR="00C905BE" w:rsidP="00C905BE" w:rsidRDefault="00C905BE" w14:paraId="364E1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163021" w:rsidR="00C905BE" w:rsidP="00C905BE" w:rsidRDefault="00C905BE" w14:paraId="6BECE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7B7E0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2C066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0CD0E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r>
      <w:tr w:rsidRPr="00163021" w:rsidR="00C905BE" w:rsidTr="006108EB" w14:paraId="24A51E4D" w14:textId="77777777">
        <w:trPr>
          <w:trHeight w:val="170"/>
        </w:trPr>
        <w:tc>
          <w:tcPr>
            <w:tcW w:w="340" w:type="dxa"/>
            <w:shd w:val="clear" w:color="auto" w:fill="FFFFFF"/>
            <w:tcMar>
              <w:top w:w="68" w:type="dxa"/>
              <w:left w:w="28" w:type="dxa"/>
              <w:bottom w:w="0" w:type="dxa"/>
              <w:right w:w="28" w:type="dxa"/>
            </w:tcMar>
            <w:hideMark/>
          </w:tcPr>
          <w:p w:rsidRPr="00163021" w:rsidR="00C905BE" w:rsidP="00C905BE" w:rsidRDefault="00C905BE" w14:paraId="46476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163021" w:rsidR="00C905BE" w:rsidP="00C905BE" w:rsidRDefault="00C905BE" w14:paraId="3BA54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4F802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03388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2AC00C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r>
      <w:tr w:rsidRPr="00163021" w:rsidR="00C905BE" w:rsidTr="006108EB" w14:paraId="1DF7D2D0" w14:textId="77777777">
        <w:trPr>
          <w:trHeight w:val="170"/>
        </w:trPr>
        <w:tc>
          <w:tcPr>
            <w:tcW w:w="340" w:type="dxa"/>
            <w:shd w:val="clear" w:color="auto" w:fill="FFFFFF"/>
            <w:tcMar>
              <w:top w:w="68" w:type="dxa"/>
              <w:left w:w="28" w:type="dxa"/>
              <w:bottom w:w="0" w:type="dxa"/>
              <w:right w:w="28" w:type="dxa"/>
            </w:tcMar>
            <w:hideMark/>
          </w:tcPr>
          <w:p w:rsidRPr="00163021" w:rsidR="00C905BE" w:rsidP="00C905BE" w:rsidRDefault="00C905BE" w14:paraId="6D883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1:15</w:t>
            </w:r>
          </w:p>
        </w:tc>
        <w:tc>
          <w:tcPr>
            <w:tcW w:w="4139" w:type="dxa"/>
            <w:shd w:val="clear" w:color="auto" w:fill="FFFFFF"/>
            <w:tcMar>
              <w:top w:w="68" w:type="dxa"/>
              <w:left w:w="28" w:type="dxa"/>
              <w:bottom w:w="0" w:type="dxa"/>
              <w:right w:w="28" w:type="dxa"/>
            </w:tcMar>
            <w:hideMark/>
          </w:tcPr>
          <w:p w:rsidRPr="00163021" w:rsidR="00C905BE" w:rsidP="00C905BE" w:rsidRDefault="00C905BE" w14:paraId="1D45C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190786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50CD8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76FE8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r>
      <w:tr w:rsidRPr="00163021" w:rsidR="00C905BE" w:rsidTr="006108EB" w14:paraId="7E323402" w14:textId="77777777">
        <w:trPr>
          <w:trHeight w:val="170"/>
        </w:trPr>
        <w:tc>
          <w:tcPr>
            <w:tcW w:w="340" w:type="dxa"/>
            <w:shd w:val="clear" w:color="auto" w:fill="FFFFFF"/>
            <w:tcMar>
              <w:top w:w="68" w:type="dxa"/>
              <w:left w:w="28" w:type="dxa"/>
              <w:bottom w:w="0" w:type="dxa"/>
              <w:right w:w="28" w:type="dxa"/>
            </w:tcMar>
            <w:hideMark/>
          </w:tcPr>
          <w:p w:rsidRPr="00163021" w:rsidR="00C905BE" w:rsidP="00C905BE" w:rsidRDefault="00C905BE" w14:paraId="475F2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163021" w:rsidR="00C905BE" w:rsidP="00C905BE" w:rsidRDefault="00C905BE" w14:paraId="289F3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Stockholmsinstitutet</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7F1AD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43F457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0FC11A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60</w:t>
            </w:r>
          </w:p>
        </w:tc>
      </w:tr>
      <w:tr w:rsidRPr="00163021" w:rsidR="00C905BE" w:rsidTr="006108EB" w14:paraId="125F2CA1" w14:textId="77777777">
        <w:trPr>
          <w:trHeight w:val="170"/>
        </w:trPr>
        <w:tc>
          <w:tcPr>
            <w:tcW w:w="340" w:type="dxa"/>
            <w:shd w:val="clear" w:color="auto" w:fill="FFFFFF"/>
            <w:tcMar>
              <w:top w:w="68" w:type="dxa"/>
              <w:left w:w="28" w:type="dxa"/>
              <w:bottom w:w="0" w:type="dxa"/>
              <w:right w:w="28" w:type="dxa"/>
            </w:tcMar>
            <w:hideMark/>
          </w:tcPr>
          <w:p w:rsidRPr="00163021" w:rsidR="00C905BE" w:rsidP="00C905BE" w:rsidRDefault="00C905BE" w14:paraId="670228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163021" w:rsidR="00C905BE" w:rsidP="00C905BE" w:rsidRDefault="00C905BE" w14:paraId="58EB3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Klimatinvesteringsmyndighet</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5319B5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70</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1C495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68" w:type="dxa"/>
              <w:left w:w="28" w:type="dxa"/>
              <w:bottom w:w="0" w:type="dxa"/>
              <w:right w:w="28" w:type="dxa"/>
            </w:tcMar>
            <w:vAlign w:val="bottom"/>
            <w:hideMark/>
          </w:tcPr>
          <w:p w:rsidRPr="00163021" w:rsidR="00C905BE" w:rsidP="006108EB" w:rsidRDefault="00C905BE" w14:paraId="444126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80</w:t>
            </w:r>
          </w:p>
        </w:tc>
      </w:tr>
      <w:tr w:rsidRPr="00163021" w:rsidR="00C905BE" w:rsidTr="006108EB" w14:paraId="48E9F80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C905BE" w:rsidP="00C905BE" w:rsidRDefault="00C905BE" w14:paraId="683FE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905BE" w:rsidP="006108EB" w:rsidRDefault="00C905BE" w14:paraId="75CEC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144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905BE" w:rsidP="006108EB" w:rsidRDefault="00C905BE" w14:paraId="190AE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213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905BE" w:rsidP="006108EB" w:rsidRDefault="00C905BE" w14:paraId="5151C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237</w:t>
            </w:r>
          </w:p>
        </w:tc>
      </w:tr>
    </w:tbl>
    <w:p w:rsidRPr="00163021" w:rsidR="00773F0F" w:rsidP="00EE50E8" w:rsidRDefault="00773F0F" w14:paraId="5788BBEF" w14:textId="77777777">
      <w:pPr>
        <w:pStyle w:val="Tabellrubrik"/>
        <w:spacing w:before="300"/>
        <w:rPr>
          <w:lang w:eastAsia="sv-SE"/>
        </w:rPr>
      </w:pPr>
      <w:r w:rsidRPr="00163021">
        <w:rPr>
          <w:lang w:eastAsia="sv-SE"/>
        </w:rPr>
        <w:t>Avvikelser gentemot regeringen för utgiftsområde 3 Skatt, tull och exekution</w:t>
      </w:r>
    </w:p>
    <w:p w:rsidRPr="00163021" w:rsidR="00773F0F" w:rsidP="00773F0F" w:rsidRDefault="00773F0F" w14:paraId="6870E9CC"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08"/>
        <w:gridCol w:w="1388"/>
        <w:gridCol w:w="1386"/>
        <w:gridCol w:w="1384"/>
      </w:tblGrid>
      <w:tr w:rsidRPr="00163021" w:rsidR="00773F0F" w:rsidTr="00773F0F" w14:paraId="397CCC04"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4EC6183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209BDF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6108EB" w:rsidRDefault="00773F0F" w14:paraId="16D66210"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60DE5D7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03AB84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66157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600BE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4DB1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39687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7F382F3E"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6526BA" w14:paraId="4DB3A11A" w14:textId="74A594B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3 Skatt, tull och exekution</w:t>
            </w:r>
          </w:p>
        </w:tc>
      </w:tr>
      <w:tr w:rsidRPr="00163021" w:rsidR="00773F0F" w:rsidTr="00773F0F" w14:paraId="1F1EA080"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29796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773F0F" w:rsidP="00773F0F" w:rsidRDefault="00773F0F" w14:paraId="3118CE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163021" w:rsidR="00773F0F" w:rsidP="00773F0F" w:rsidRDefault="00773F0F" w14:paraId="1FABE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163021" w:rsidR="00773F0F" w:rsidP="00773F0F" w:rsidRDefault="00773F0F" w14:paraId="21CC83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163021" w:rsidR="00773F0F" w:rsidP="00773F0F" w:rsidRDefault="00773F0F" w14:paraId="3DCDE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r>
      <w:tr w:rsidRPr="00163021" w:rsidR="00773F0F" w:rsidTr="00773F0F" w14:paraId="5BC0099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75001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08315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5FDD2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161B0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100</w:t>
            </w:r>
          </w:p>
        </w:tc>
      </w:tr>
    </w:tbl>
    <w:p w:rsidR="00A35A54" w:rsidP="00EE50E8" w:rsidRDefault="00A35A54" w14:paraId="6CA19222" w14:textId="77777777">
      <w:pPr>
        <w:pStyle w:val="Tabellrubrik"/>
        <w:spacing w:before="300"/>
        <w:rPr>
          <w:lang w:eastAsia="sv-SE"/>
        </w:rPr>
      </w:pPr>
    </w:p>
    <w:p w:rsidR="00A35A54" w:rsidRDefault="00A35A54" w14:paraId="207D63AF"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lang w:eastAsia="sv-SE"/>
        </w:rPr>
      </w:pPr>
      <w:r>
        <w:rPr>
          <w:lang w:eastAsia="sv-SE"/>
        </w:rPr>
        <w:br w:type="page"/>
      </w:r>
    </w:p>
    <w:p w:rsidRPr="00163021" w:rsidR="00773F0F" w:rsidP="00EE50E8" w:rsidRDefault="00773F0F" w14:paraId="0E63729B" w14:textId="0D70190B">
      <w:pPr>
        <w:pStyle w:val="Tabellrubrik"/>
        <w:spacing w:before="300"/>
        <w:rPr>
          <w:lang w:eastAsia="sv-SE"/>
        </w:rPr>
      </w:pPr>
      <w:r w:rsidRPr="00163021">
        <w:rPr>
          <w:lang w:eastAsia="sv-SE"/>
        </w:rPr>
        <w:lastRenderedPageBreak/>
        <w:t>Avvikelser gentemot regeringen för utgiftsområde 4 Rättsväsendet</w:t>
      </w:r>
    </w:p>
    <w:p w:rsidRPr="00163021" w:rsidR="00773F0F" w:rsidP="00773F0F" w:rsidRDefault="00773F0F" w14:paraId="1830693F"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2"/>
        <w:gridCol w:w="1370"/>
        <w:gridCol w:w="1366"/>
        <w:gridCol w:w="1365"/>
      </w:tblGrid>
      <w:tr w:rsidRPr="00163021" w:rsidR="00773F0F" w:rsidTr="00773F0F" w14:paraId="1121DDC6"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14424D9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4EA63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6108EB" w:rsidRDefault="00773F0F" w14:paraId="5AD3F9C5"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27DF19C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5B45BB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1D2EC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7C2C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6F1B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248A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0353B874"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34ED0132" w14:textId="0328C77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4 Rättsväsendet</w:t>
            </w:r>
          </w:p>
        </w:tc>
      </w:tr>
      <w:tr w:rsidRPr="00163021" w:rsidR="00773F0F" w:rsidTr="00A35A54" w14:paraId="69D43AC5"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DD7F3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773F0F" w:rsidP="00773F0F" w:rsidRDefault="00773F0F" w14:paraId="20956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1FC20C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7277A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734645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90</w:t>
            </w:r>
          </w:p>
        </w:tc>
      </w:tr>
      <w:tr w:rsidRPr="00163021" w:rsidR="00773F0F" w:rsidTr="00A35A54" w14:paraId="6294AE6F"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0DDF8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163021" w:rsidR="00773F0F" w:rsidP="00773F0F" w:rsidRDefault="00773F0F" w14:paraId="545E4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3F353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77540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6CA3CA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r>
      <w:tr w:rsidRPr="00163021" w:rsidR="00773F0F" w:rsidTr="00A35A54" w14:paraId="7FD80CAD"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7CF4B6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163021" w:rsidR="00773F0F" w:rsidP="00773F0F" w:rsidRDefault="00773F0F" w14:paraId="53103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315443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08AC1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C47F6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r>
      <w:tr w:rsidRPr="00163021" w:rsidR="00773F0F" w:rsidTr="00A35A54" w14:paraId="1C6990C8"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1E6B4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163021" w:rsidR="00773F0F" w:rsidP="00773F0F" w:rsidRDefault="00773F0F" w14:paraId="1476C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CCE7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0899F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151D3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r>
      <w:tr w:rsidRPr="00163021" w:rsidR="00773F0F" w:rsidTr="00A35A54" w14:paraId="37EF52B0"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18E3F7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163021" w:rsidR="00773F0F" w:rsidP="00773F0F" w:rsidRDefault="00773F0F" w14:paraId="7CA89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6BAB09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1BA3D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7856E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−126</w:t>
            </w:r>
          </w:p>
        </w:tc>
      </w:tr>
      <w:tr w:rsidRPr="00163021" w:rsidR="00773F0F" w:rsidTr="00A35A54" w14:paraId="55262252"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7343E8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163021" w:rsidR="00773F0F" w:rsidP="00773F0F" w:rsidRDefault="00773F0F" w14:paraId="0F46E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E7986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072EB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71E6C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r>
      <w:tr w:rsidRPr="00163021" w:rsidR="00773F0F" w:rsidTr="00A35A54" w14:paraId="0EDBF2DA"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2FF8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163021" w:rsidR="00773F0F" w:rsidP="00773F0F" w:rsidRDefault="00773F0F" w14:paraId="10F03F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6BB66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F672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2CB5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w:t>
            </w:r>
          </w:p>
        </w:tc>
      </w:tr>
      <w:tr w:rsidRPr="00163021" w:rsidR="00773F0F" w:rsidTr="00A35A54" w14:paraId="0D98BE3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27003E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4F6412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4D1383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65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0095C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79</w:t>
            </w:r>
          </w:p>
        </w:tc>
      </w:tr>
    </w:tbl>
    <w:p w:rsidRPr="00163021" w:rsidR="00773F0F" w:rsidP="00EE50E8" w:rsidRDefault="00773F0F" w14:paraId="341CCBEA" w14:textId="5D41C38E">
      <w:pPr>
        <w:pStyle w:val="Tabellrubrik"/>
        <w:spacing w:before="300"/>
        <w:rPr>
          <w:lang w:eastAsia="sv-SE"/>
        </w:rPr>
      </w:pPr>
      <w:r w:rsidRPr="00163021">
        <w:rPr>
          <w:lang w:eastAsia="sv-SE"/>
        </w:rPr>
        <w:t>Avvikelser gentemot regeringen för utgiftsområde 5 Internationell samverkan</w:t>
      </w:r>
    </w:p>
    <w:p w:rsidRPr="00163021" w:rsidR="00773F0F" w:rsidP="00773F0F" w:rsidRDefault="00773F0F" w14:paraId="4FC7A2CE"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2"/>
        <w:gridCol w:w="1384"/>
        <w:gridCol w:w="1381"/>
        <w:gridCol w:w="1379"/>
      </w:tblGrid>
      <w:tr w:rsidRPr="00163021" w:rsidR="00773F0F" w:rsidTr="00773F0F" w14:paraId="283D332D"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38BD87A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5A0A3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6108EB" w:rsidRDefault="00773F0F" w14:paraId="559AA1C7"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2EBE414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4EE0F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28715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0799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3404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4D30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02A89BB8"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53DA8EE4" w14:textId="24195DA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5 Internationell samverkan</w:t>
            </w:r>
          </w:p>
        </w:tc>
      </w:tr>
      <w:tr w:rsidRPr="00163021" w:rsidR="00773F0F" w:rsidTr="00A35A54" w14:paraId="3A72C35B"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196AA1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773F0F" w:rsidP="00773F0F" w:rsidRDefault="00773F0F" w14:paraId="2AD50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96B5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3553A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644B5E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r>
      <w:tr w:rsidRPr="00163021" w:rsidR="00773F0F" w:rsidTr="00A35A54" w14:paraId="27C7ECAA"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FBD5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773F0F" w:rsidP="00773F0F" w:rsidRDefault="00773F0F" w14:paraId="7EBE1F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5EC800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39BE4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541795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w:t>
            </w:r>
          </w:p>
        </w:tc>
      </w:tr>
      <w:tr w:rsidRPr="00163021" w:rsidR="00773F0F" w:rsidTr="00A35A54" w14:paraId="48A056A3"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BCEF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163021" w:rsidR="00773F0F" w:rsidP="00773F0F" w:rsidRDefault="00773F0F" w14:paraId="0EF2B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0F6F8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5757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5A0E5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r>
      <w:tr w:rsidRPr="00163021" w:rsidR="00773F0F" w:rsidTr="00773F0F" w14:paraId="1614372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4A2879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DD8E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5656B9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580A1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52</w:t>
            </w:r>
          </w:p>
        </w:tc>
      </w:tr>
    </w:tbl>
    <w:p w:rsidRPr="00163021" w:rsidR="00773F0F" w:rsidP="00EE50E8" w:rsidRDefault="00773F0F" w14:paraId="063FFEF4" w14:textId="7B3768C0">
      <w:pPr>
        <w:pStyle w:val="Tabellrubrik"/>
        <w:spacing w:before="300"/>
        <w:rPr>
          <w:lang w:eastAsia="sv-SE"/>
        </w:rPr>
      </w:pPr>
      <w:r w:rsidRPr="00163021">
        <w:rPr>
          <w:lang w:eastAsia="sv-SE"/>
        </w:rPr>
        <w:t>Avvikelser gentemot regeringen för utgiftsområde 6 Försvar och samhällets krisberedskap</w:t>
      </w:r>
    </w:p>
    <w:p w:rsidRPr="00163021" w:rsidR="00773F0F" w:rsidP="00773F0F" w:rsidRDefault="00773F0F" w14:paraId="602487CB"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163021" w:rsidR="00773F0F" w:rsidTr="00773F0F" w14:paraId="2706CE7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747A569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14585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6108EB" w:rsidRDefault="00773F0F" w14:paraId="1B47A80E"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4571FDD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4B2C94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08484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56EA8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D89A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44D5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4BA1A741"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773F0F" w14:paraId="41253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Utgiftsområde 6 Försvar och samhällets krisberedskap</w:t>
            </w:r>
          </w:p>
        </w:tc>
      </w:tr>
      <w:tr w:rsidRPr="00163021" w:rsidR="00773F0F" w:rsidTr="00773F0F" w14:paraId="1C2073F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139A3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F16D7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A608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3C30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bl>
    <w:p w:rsidRPr="00163021" w:rsidR="00773F0F" w:rsidP="00EE50E8" w:rsidRDefault="00773F0F" w14:paraId="750A2FEE" w14:textId="77777777">
      <w:pPr>
        <w:pStyle w:val="Tabellrubrik"/>
        <w:spacing w:before="300"/>
        <w:rPr>
          <w:lang w:eastAsia="sv-SE"/>
        </w:rPr>
      </w:pPr>
      <w:r w:rsidRPr="00163021">
        <w:rPr>
          <w:lang w:eastAsia="sv-SE"/>
        </w:rPr>
        <w:t>Avvikelser gentemot regeringen för utgiftsområde 7 Internationellt bistånd</w:t>
      </w:r>
    </w:p>
    <w:p w:rsidRPr="00163021" w:rsidR="00773F0F" w:rsidP="00773F0F" w:rsidRDefault="00773F0F" w14:paraId="2D944D98" w14:textId="69426C62">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6"/>
        <w:gridCol w:w="1380"/>
        <w:gridCol w:w="1380"/>
        <w:gridCol w:w="1380"/>
      </w:tblGrid>
      <w:tr w:rsidRPr="00163021" w:rsidR="00773F0F" w:rsidTr="00773F0F" w14:paraId="389B870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2D719A6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7A3E6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6108EB" w:rsidRDefault="00773F0F" w14:paraId="4654A71B"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7C68F4A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41991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2868B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54E2A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5DC80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74D5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7F2FE6B2"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617FCEDD" w14:textId="2F75011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7 Internationellt bistånd</w:t>
            </w:r>
          </w:p>
        </w:tc>
      </w:tr>
      <w:tr w:rsidRPr="00163021" w:rsidR="00773F0F" w:rsidTr="00A35A54" w14:paraId="48BC5AF9"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6BB248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773F0F" w:rsidP="00773F0F" w:rsidRDefault="00773F0F" w14:paraId="31A2B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951C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10 097</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60EE1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10 097</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9A20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10 097</w:t>
            </w:r>
          </w:p>
        </w:tc>
      </w:tr>
      <w:tr w:rsidRPr="00163021" w:rsidR="00773F0F" w:rsidTr="00A35A54" w14:paraId="57FE34A8"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7CFAE1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773F0F" w:rsidP="00773F0F" w:rsidRDefault="00773F0F" w14:paraId="3FBC97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10B10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428</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60807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428</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3B9180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428</w:t>
            </w:r>
          </w:p>
        </w:tc>
      </w:tr>
      <w:tr w:rsidRPr="00163021" w:rsidR="00773F0F" w:rsidTr="00A35A54" w14:paraId="4EA84B79"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E3706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163021" w:rsidR="00773F0F" w:rsidP="00773F0F" w:rsidRDefault="00773F0F" w14:paraId="2FF38F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DD92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7F0D1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33BC02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w:t>
            </w:r>
          </w:p>
        </w:tc>
      </w:tr>
      <w:tr w:rsidRPr="00163021" w:rsidR="00773F0F" w:rsidTr="00A35A54" w14:paraId="2158C239"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29644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163021" w:rsidR="00773F0F" w:rsidP="00773F0F" w:rsidRDefault="00773F0F" w14:paraId="05FC8C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4AAB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51</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635FF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51</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74EC1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51</w:t>
            </w:r>
          </w:p>
        </w:tc>
      </w:tr>
      <w:tr w:rsidRPr="00163021" w:rsidR="00773F0F" w:rsidTr="00A35A54" w14:paraId="5B594744"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651FD1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163021" w:rsidR="00773F0F" w:rsidP="00773F0F" w:rsidRDefault="00773F0F" w14:paraId="10A9C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5CA60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67FE30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1D8D9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r>
      <w:tr w:rsidRPr="00163021" w:rsidR="00773F0F" w:rsidTr="00A35A54" w14:paraId="5E410100"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0B0FE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163021" w:rsidR="00773F0F" w:rsidP="00773F0F" w:rsidRDefault="00773F0F" w14:paraId="7C546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CF012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3100F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0C6373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w:t>
            </w:r>
          </w:p>
        </w:tc>
      </w:tr>
      <w:tr w:rsidRPr="00163021" w:rsidR="00773F0F" w:rsidTr="00773F0F" w14:paraId="653E863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7ED04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7B1A6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10 599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558D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10 599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B520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10 599</w:t>
            </w:r>
          </w:p>
        </w:tc>
      </w:tr>
    </w:tbl>
    <w:p w:rsidRPr="00163021" w:rsidR="00773F0F" w:rsidP="00EE50E8" w:rsidRDefault="00773F0F" w14:paraId="6BFB004F" w14:textId="498C0B36">
      <w:pPr>
        <w:pStyle w:val="Tabellrubrik"/>
        <w:spacing w:before="300"/>
        <w:rPr>
          <w:lang w:eastAsia="sv-SE"/>
        </w:rPr>
      </w:pPr>
      <w:r w:rsidRPr="00163021">
        <w:rPr>
          <w:lang w:eastAsia="sv-SE"/>
        </w:rPr>
        <w:lastRenderedPageBreak/>
        <w:t>Avvikelser gentemot regeringen för utgiftsområde 8 Migration</w:t>
      </w:r>
    </w:p>
    <w:p w:rsidRPr="00163021" w:rsidR="00773F0F" w:rsidP="00773F0F" w:rsidRDefault="00773F0F" w14:paraId="1747D016"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2"/>
        <w:gridCol w:w="1377"/>
        <w:gridCol w:w="1384"/>
        <w:gridCol w:w="1383"/>
      </w:tblGrid>
      <w:tr w:rsidRPr="00163021" w:rsidR="00773F0F" w:rsidTr="00773F0F" w14:paraId="26A523B6"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3906995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4D362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6108EB" w:rsidRDefault="00773F0F" w14:paraId="32BD63A9"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64FF110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2857C4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4A1566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2139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5D52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CD6B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44CAE593"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283CEFDE" w14:textId="6BC2754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8 Migration</w:t>
            </w:r>
          </w:p>
        </w:tc>
      </w:tr>
      <w:tr w:rsidRPr="00163021" w:rsidR="00773F0F" w:rsidTr="00A35A54" w14:paraId="67E7D4F7"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6D60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773F0F" w:rsidP="00773F0F" w:rsidRDefault="00773F0F" w14:paraId="4CFCA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146EC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7966F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7F07C3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−320</w:t>
            </w:r>
          </w:p>
        </w:tc>
      </w:tr>
      <w:tr w:rsidRPr="00163021" w:rsidR="00773F0F" w:rsidTr="00A35A54" w14:paraId="2BADF425"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3E208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773F0F" w:rsidP="00773F0F" w:rsidRDefault="00773F0F" w14:paraId="5179A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3C631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55ADD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9F80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r>
      <w:tr w:rsidRPr="00163021" w:rsidR="00773F0F" w:rsidTr="00A35A54" w14:paraId="7C14FF97"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B7C00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163021" w:rsidR="00773F0F" w:rsidP="00773F0F" w:rsidRDefault="00773F0F" w14:paraId="6F29B0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D552F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−105</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3804B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−1 425</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7337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−920</w:t>
            </w:r>
          </w:p>
        </w:tc>
      </w:tr>
      <w:tr w:rsidRPr="00163021" w:rsidR="00773F0F" w:rsidTr="00A35A54" w14:paraId="275CC0E6"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C9E2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163021" w:rsidR="00773F0F" w:rsidP="00773F0F" w:rsidRDefault="00773F0F" w14:paraId="6B614A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0E7DB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070E1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37CD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r>
      <w:tr w:rsidRPr="00163021" w:rsidR="00773F0F" w:rsidTr="00A35A54" w14:paraId="2CD09F0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2C611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22DC8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006A8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−1 575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120389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−1 320</w:t>
            </w:r>
          </w:p>
        </w:tc>
      </w:tr>
    </w:tbl>
    <w:p w:rsidRPr="00163021" w:rsidR="00773F0F" w:rsidP="00EE50E8" w:rsidRDefault="00773F0F" w14:paraId="51A71706" w14:textId="0F2D7ED3">
      <w:pPr>
        <w:pStyle w:val="Tabellrubrik"/>
        <w:spacing w:before="300"/>
        <w:rPr>
          <w:lang w:eastAsia="sv-SE"/>
        </w:rPr>
      </w:pPr>
      <w:r w:rsidRPr="00163021">
        <w:rPr>
          <w:lang w:eastAsia="sv-SE"/>
        </w:rPr>
        <w:t>Avvikelser gentemot regeringen för utgiftsområde 9 Hälsovård, sjukvård och social omsorg</w:t>
      </w:r>
    </w:p>
    <w:p w:rsidRPr="00163021" w:rsidR="00773F0F" w:rsidP="00773F0F" w:rsidRDefault="00773F0F" w14:paraId="122B27D6"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2"/>
        <w:gridCol w:w="274"/>
        <w:gridCol w:w="284"/>
        <w:gridCol w:w="809"/>
        <w:gridCol w:w="1367"/>
        <w:gridCol w:w="1367"/>
      </w:tblGrid>
      <w:tr w:rsidRPr="00163021" w:rsidR="00773F0F" w:rsidTr="00A35A54" w14:paraId="15F43CE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1CA3EA6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992"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57633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101" w:type="dxa"/>
            <w:gridSpan w:val="5"/>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A35A54" w:rsidRDefault="00773F0F" w14:paraId="13393D60"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A35A54" w14:paraId="083B930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55D05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92"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34721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7" w:type="dxa"/>
            <w:gridSpan w:val="3"/>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7C87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FBD79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2FE1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A35A54" w14:paraId="08B15698" w14:textId="77777777">
        <w:trPr>
          <w:trHeight w:val="170"/>
        </w:trPr>
        <w:tc>
          <w:tcPr>
            <w:tcW w:w="8505" w:type="dxa"/>
            <w:gridSpan w:val="7"/>
            <w:shd w:val="clear" w:color="auto" w:fill="FFFFFF"/>
            <w:tcMar>
              <w:top w:w="68" w:type="dxa"/>
              <w:left w:w="28" w:type="dxa"/>
              <w:bottom w:w="0" w:type="dxa"/>
              <w:right w:w="28" w:type="dxa"/>
            </w:tcMar>
            <w:hideMark/>
          </w:tcPr>
          <w:p w:rsidRPr="00163021" w:rsidR="00773F0F" w:rsidP="00773F0F" w:rsidRDefault="002F1008" w14:paraId="7083BB32" w14:textId="6CB7009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9 Hälsovård, sjukvård och social omsorg</w:t>
            </w:r>
          </w:p>
        </w:tc>
      </w:tr>
      <w:tr w:rsidRPr="00163021" w:rsidR="00773F0F" w:rsidTr="00A35A54" w14:paraId="079B2A75"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1653A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3992" w:type="dxa"/>
            <w:shd w:val="clear" w:color="auto" w:fill="FFFFFF"/>
            <w:tcMar>
              <w:top w:w="68" w:type="dxa"/>
              <w:left w:w="28" w:type="dxa"/>
              <w:bottom w:w="0" w:type="dxa"/>
              <w:right w:w="28" w:type="dxa"/>
            </w:tcMar>
            <w:hideMark/>
          </w:tcPr>
          <w:p w:rsidRPr="00163021" w:rsidR="00773F0F" w:rsidP="00773F0F" w:rsidRDefault="00773F0F" w14:paraId="2268F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Tandvårdsförmåner</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2F36FA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4 876</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6B3BF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2 652</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7704A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3 899</w:t>
            </w:r>
          </w:p>
        </w:tc>
      </w:tr>
      <w:tr w:rsidRPr="00163021" w:rsidR="00773F0F" w:rsidTr="00A35A54" w14:paraId="0194BC58"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6B86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3992" w:type="dxa"/>
            <w:shd w:val="clear" w:color="auto" w:fill="FFFFFF"/>
            <w:tcMar>
              <w:top w:w="68" w:type="dxa"/>
              <w:left w:w="28" w:type="dxa"/>
              <w:bottom w:w="0" w:type="dxa"/>
              <w:right w:w="28" w:type="dxa"/>
            </w:tcMar>
            <w:hideMark/>
          </w:tcPr>
          <w:p w:rsidRPr="00163021" w:rsidR="00773F0F" w:rsidP="00773F0F" w:rsidRDefault="00773F0F" w14:paraId="4C9DF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för läkemedelsförmånerna</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62275A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540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1AD8A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2 160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03E19E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2 700</w:t>
            </w:r>
          </w:p>
        </w:tc>
      </w:tr>
      <w:tr w:rsidRPr="00163021" w:rsidR="00773F0F" w:rsidTr="00A35A54" w14:paraId="6E93EBBC"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20A28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3992" w:type="dxa"/>
            <w:shd w:val="clear" w:color="auto" w:fill="FFFFFF"/>
            <w:tcMar>
              <w:top w:w="68" w:type="dxa"/>
              <w:left w:w="28" w:type="dxa"/>
              <w:bottom w:w="0" w:type="dxa"/>
              <w:right w:w="28" w:type="dxa"/>
            </w:tcMar>
            <w:hideMark/>
          </w:tcPr>
          <w:p w:rsidRPr="00163021" w:rsidR="00773F0F" w:rsidP="00773F0F" w:rsidRDefault="00773F0F" w14:paraId="1AB14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folkhälsa och sjukvård</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1DF47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5 750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46E85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850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597EB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850</w:t>
            </w:r>
          </w:p>
        </w:tc>
      </w:tr>
      <w:tr w:rsidRPr="00163021" w:rsidR="00773F0F" w:rsidTr="00A35A54" w14:paraId="50DE6C41"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3BC77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1:8</w:t>
            </w:r>
          </w:p>
        </w:tc>
        <w:tc>
          <w:tcPr>
            <w:tcW w:w="3992" w:type="dxa"/>
            <w:shd w:val="clear" w:color="auto" w:fill="FFFFFF"/>
            <w:tcMar>
              <w:top w:w="68" w:type="dxa"/>
              <w:left w:w="28" w:type="dxa"/>
              <w:bottom w:w="0" w:type="dxa"/>
              <w:right w:w="28" w:type="dxa"/>
            </w:tcMar>
            <w:hideMark/>
          </w:tcPr>
          <w:p w:rsidRPr="00163021" w:rsidR="00773F0F" w:rsidP="00773F0F" w:rsidRDefault="00773F0F" w14:paraId="6D880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psykiatri</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16F3A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700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1CE342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700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556CF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700</w:t>
            </w:r>
          </w:p>
        </w:tc>
      </w:tr>
      <w:tr w:rsidRPr="00163021" w:rsidR="00773F0F" w:rsidTr="00A35A54" w14:paraId="1A857461"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FEBD5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1:11</w:t>
            </w:r>
          </w:p>
        </w:tc>
        <w:tc>
          <w:tcPr>
            <w:tcW w:w="4266" w:type="dxa"/>
            <w:gridSpan w:val="2"/>
            <w:shd w:val="clear" w:color="auto" w:fill="FFFFFF"/>
            <w:tcMar>
              <w:top w:w="68" w:type="dxa"/>
              <w:left w:w="28" w:type="dxa"/>
              <w:bottom w:w="0" w:type="dxa"/>
              <w:right w:w="28" w:type="dxa"/>
            </w:tcMar>
            <w:hideMark/>
          </w:tcPr>
          <w:p w:rsidRPr="00163021" w:rsidR="00773F0F" w:rsidP="00773F0F" w:rsidRDefault="00773F0F" w14:paraId="15583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093" w:type="dxa"/>
            <w:gridSpan w:val="2"/>
            <w:shd w:val="clear" w:color="auto" w:fill="FFFFFF"/>
            <w:tcMar>
              <w:top w:w="68" w:type="dxa"/>
              <w:left w:w="28" w:type="dxa"/>
              <w:bottom w:w="0" w:type="dxa"/>
              <w:right w:w="28" w:type="dxa"/>
            </w:tcMar>
            <w:vAlign w:val="bottom"/>
            <w:hideMark/>
          </w:tcPr>
          <w:p w:rsidRPr="00163021" w:rsidR="00773F0F" w:rsidP="00A35A54" w:rsidRDefault="00773F0F" w14:paraId="746CE6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−7 480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10DC70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−4 275</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73E7B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−4 675</w:t>
            </w:r>
          </w:p>
        </w:tc>
      </w:tr>
      <w:tr w:rsidRPr="00163021" w:rsidR="00773F0F" w:rsidTr="00A35A54" w14:paraId="67A756FC"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0CCE5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1:12</w:t>
            </w:r>
          </w:p>
        </w:tc>
        <w:tc>
          <w:tcPr>
            <w:tcW w:w="3992" w:type="dxa"/>
            <w:shd w:val="clear" w:color="auto" w:fill="FFFFFF"/>
            <w:tcMar>
              <w:top w:w="68" w:type="dxa"/>
              <w:left w:w="28" w:type="dxa"/>
              <w:bottom w:w="0" w:type="dxa"/>
              <w:right w:w="28" w:type="dxa"/>
            </w:tcMar>
            <w:hideMark/>
          </w:tcPr>
          <w:p w:rsidRPr="00163021" w:rsidR="00773F0F" w:rsidP="00773F0F" w:rsidRDefault="00773F0F" w14:paraId="63D72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Inspektionen för vård och omsorg</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4F9ABC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7E4A0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79F28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60</w:t>
            </w:r>
          </w:p>
        </w:tc>
      </w:tr>
      <w:tr w:rsidRPr="00163021" w:rsidR="00773F0F" w:rsidTr="00A35A54" w14:paraId="479EB6A2"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19C10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2:4</w:t>
            </w:r>
          </w:p>
        </w:tc>
        <w:tc>
          <w:tcPr>
            <w:tcW w:w="4550" w:type="dxa"/>
            <w:gridSpan w:val="3"/>
            <w:shd w:val="clear" w:color="auto" w:fill="FFFFFF"/>
            <w:tcMar>
              <w:top w:w="68" w:type="dxa"/>
              <w:left w:w="28" w:type="dxa"/>
              <w:bottom w:w="0" w:type="dxa"/>
              <w:right w:w="28" w:type="dxa"/>
            </w:tcMar>
            <w:hideMark/>
          </w:tcPr>
          <w:p w:rsidRPr="00163021" w:rsidR="00773F0F" w:rsidP="00773F0F" w:rsidRDefault="00773F0F" w14:paraId="1C8F72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809" w:type="dxa"/>
            <w:shd w:val="clear" w:color="auto" w:fill="FFFFFF"/>
            <w:tcMar>
              <w:top w:w="68" w:type="dxa"/>
              <w:left w:w="28" w:type="dxa"/>
              <w:bottom w:w="0" w:type="dxa"/>
              <w:right w:w="28" w:type="dxa"/>
            </w:tcMar>
            <w:vAlign w:val="bottom"/>
            <w:hideMark/>
          </w:tcPr>
          <w:p w:rsidRPr="00163021" w:rsidR="00773F0F" w:rsidP="00A35A54" w:rsidRDefault="00773F0F" w14:paraId="4636A3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23</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39240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26</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36251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29</w:t>
            </w:r>
          </w:p>
        </w:tc>
      </w:tr>
      <w:tr w:rsidRPr="00163021" w:rsidR="00773F0F" w:rsidTr="00A35A54" w14:paraId="0D4DE3A7"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ED13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2:6</w:t>
            </w:r>
          </w:p>
        </w:tc>
        <w:tc>
          <w:tcPr>
            <w:tcW w:w="3992" w:type="dxa"/>
            <w:shd w:val="clear" w:color="auto" w:fill="FFFFFF"/>
            <w:tcMar>
              <w:top w:w="68" w:type="dxa"/>
              <w:left w:w="28" w:type="dxa"/>
              <w:bottom w:w="0" w:type="dxa"/>
              <w:right w:w="28" w:type="dxa"/>
            </w:tcMar>
            <w:hideMark/>
          </w:tcPr>
          <w:p w:rsidRPr="00163021" w:rsidR="00773F0F" w:rsidP="00773F0F" w:rsidRDefault="00773F0F" w14:paraId="2B0BA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7A01A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2BF3C5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41DE6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r>
      <w:tr w:rsidRPr="00163021" w:rsidR="00773F0F" w:rsidTr="00A35A54" w14:paraId="515A7F2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00233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4:1</w:t>
            </w:r>
          </w:p>
        </w:tc>
        <w:tc>
          <w:tcPr>
            <w:tcW w:w="3992" w:type="dxa"/>
            <w:shd w:val="clear" w:color="auto" w:fill="FFFFFF"/>
            <w:tcMar>
              <w:top w:w="68" w:type="dxa"/>
              <w:left w:w="28" w:type="dxa"/>
              <w:bottom w:w="0" w:type="dxa"/>
              <w:right w:w="28" w:type="dxa"/>
            </w:tcMar>
            <w:hideMark/>
          </w:tcPr>
          <w:p w:rsidRPr="00163021" w:rsidR="00773F0F" w:rsidP="00773F0F" w:rsidRDefault="00773F0F" w14:paraId="6251D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79814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705A5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55B66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w:t>
            </w:r>
          </w:p>
        </w:tc>
      </w:tr>
      <w:tr w:rsidRPr="00163021" w:rsidR="00773F0F" w:rsidTr="00A35A54" w14:paraId="227CFB84"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17CD4F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4:4</w:t>
            </w:r>
          </w:p>
        </w:tc>
        <w:tc>
          <w:tcPr>
            <w:tcW w:w="3992" w:type="dxa"/>
            <w:shd w:val="clear" w:color="auto" w:fill="FFFFFF"/>
            <w:tcMar>
              <w:top w:w="68" w:type="dxa"/>
              <w:left w:w="28" w:type="dxa"/>
              <w:bottom w:w="0" w:type="dxa"/>
              <w:right w:w="28" w:type="dxa"/>
            </w:tcMar>
            <w:hideMark/>
          </w:tcPr>
          <w:p w:rsidRPr="00163021" w:rsidR="00773F0F" w:rsidP="00773F0F" w:rsidRDefault="00773F0F" w14:paraId="3A7BCB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3A383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91</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19D270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91</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3944E1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91</w:t>
            </w:r>
          </w:p>
        </w:tc>
      </w:tr>
      <w:tr w:rsidRPr="00163021" w:rsidR="00773F0F" w:rsidTr="00A35A54" w14:paraId="4C860F47"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FC9B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4:7</w:t>
            </w:r>
          </w:p>
        </w:tc>
        <w:tc>
          <w:tcPr>
            <w:tcW w:w="3992" w:type="dxa"/>
            <w:shd w:val="clear" w:color="auto" w:fill="FFFFFF"/>
            <w:tcMar>
              <w:top w:w="68" w:type="dxa"/>
              <w:left w:w="28" w:type="dxa"/>
              <w:bottom w:w="0" w:type="dxa"/>
              <w:right w:w="28" w:type="dxa"/>
            </w:tcMar>
            <w:hideMark/>
          </w:tcPr>
          <w:p w:rsidRPr="00163021" w:rsidR="00773F0F" w:rsidP="00773F0F" w:rsidRDefault="00773F0F" w14:paraId="67D56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000BA9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1 450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5A6BA5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1 450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6EC667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1 450</w:t>
            </w:r>
          </w:p>
        </w:tc>
      </w:tr>
      <w:tr w:rsidRPr="00163021" w:rsidR="00773F0F" w:rsidTr="00A35A54" w14:paraId="6C997DD9"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E0506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3992" w:type="dxa"/>
            <w:shd w:val="clear" w:color="auto" w:fill="FFFFFF"/>
            <w:tcMar>
              <w:top w:w="68" w:type="dxa"/>
              <w:left w:w="28" w:type="dxa"/>
              <w:bottom w:w="0" w:type="dxa"/>
              <w:right w:w="28" w:type="dxa"/>
            </w:tcMar>
            <w:hideMark/>
          </w:tcPr>
          <w:p w:rsidRPr="00163021" w:rsidR="00773F0F" w:rsidP="00773F0F" w:rsidRDefault="00773F0F" w14:paraId="31D1E3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TBE-vaccin med högkostnadsskydd för vuxna och avgiftsfritt för barn</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5BFF0A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623D5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66A1E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300</w:t>
            </w:r>
          </w:p>
        </w:tc>
      </w:tr>
      <w:tr w:rsidRPr="00163021" w:rsidR="00773F0F" w:rsidTr="00A35A54" w14:paraId="6B46F624"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577DD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99:2</w:t>
            </w:r>
          </w:p>
        </w:tc>
        <w:tc>
          <w:tcPr>
            <w:tcW w:w="3992" w:type="dxa"/>
            <w:shd w:val="clear" w:color="auto" w:fill="FFFFFF"/>
            <w:tcMar>
              <w:top w:w="68" w:type="dxa"/>
              <w:left w:w="28" w:type="dxa"/>
              <w:bottom w:w="0" w:type="dxa"/>
              <w:right w:w="28" w:type="dxa"/>
            </w:tcMar>
            <w:hideMark/>
          </w:tcPr>
          <w:p w:rsidRPr="00163021" w:rsidR="00773F0F" w:rsidP="00773F0F" w:rsidRDefault="00773F0F" w14:paraId="115BC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Nationellt vaccinprogram för äldre</w:t>
            </w:r>
          </w:p>
        </w:tc>
        <w:tc>
          <w:tcPr>
            <w:tcW w:w="1367" w:type="dxa"/>
            <w:gridSpan w:val="3"/>
            <w:shd w:val="clear" w:color="auto" w:fill="FFFFFF"/>
            <w:tcMar>
              <w:top w:w="68" w:type="dxa"/>
              <w:left w:w="28" w:type="dxa"/>
              <w:bottom w:w="0" w:type="dxa"/>
              <w:right w:w="28" w:type="dxa"/>
            </w:tcMar>
            <w:vAlign w:val="bottom"/>
            <w:hideMark/>
          </w:tcPr>
          <w:p w:rsidRPr="00163021" w:rsidR="00773F0F" w:rsidP="00A35A54" w:rsidRDefault="00773F0F" w14:paraId="09BFFB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25220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110</w:t>
            </w:r>
          </w:p>
        </w:tc>
        <w:tc>
          <w:tcPr>
            <w:tcW w:w="1367" w:type="dxa"/>
            <w:shd w:val="clear" w:color="auto" w:fill="FFFFFF"/>
            <w:tcMar>
              <w:top w:w="68" w:type="dxa"/>
              <w:left w:w="28" w:type="dxa"/>
              <w:bottom w:w="0" w:type="dxa"/>
              <w:right w:w="28" w:type="dxa"/>
            </w:tcMar>
            <w:vAlign w:val="bottom"/>
            <w:hideMark/>
          </w:tcPr>
          <w:p w:rsidRPr="00163021" w:rsidR="00773F0F" w:rsidP="00A35A54" w:rsidRDefault="00773F0F" w14:paraId="26BAE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110</w:t>
            </w:r>
          </w:p>
        </w:tc>
      </w:tr>
      <w:tr w:rsidRPr="00163021" w:rsidR="00773F0F" w:rsidTr="00A35A54" w14:paraId="43A41258" w14:textId="77777777">
        <w:trPr>
          <w:trHeight w:val="170"/>
        </w:trPr>
        <w:tc>
          <w:tcPr>
            <w:tcW w:w="4404"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1C5DA6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367" w:type="dxa"/>
            <w:gridSpan w:val="3"/>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4FBB45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6 278</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5E5DE0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4 082</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52814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5 572</w:t>
            </w:r>
          </w:p>
        </w:tc>
      </w:tr>
    </w:tbl>
    <w:p w:rsidRPr="00163021" w:rsidR="00773F0F" w:rsidP="00EE50E8" w:rsidRDefault="00773F0F" w14:paraId="657723A3" w14:textId="77777777">
      <w:pPr>
        <w:pStyle w:val="Tabellrubrik"/>
        <w:spacing w:before="300"/>
        <w:rPr>
          <w:lang w:eastAsia="sv-SE"/>
        </w:rPr>
      </w:pPr>
      <w:r w:rsidRPr="00163021">
        <w:rPr>
          <w:lang w:eastAsia="sv-SE"/>
        </w:rPr>
        <w:t>Avvikelser gentemot regeringen för utgiftsområde 10 Ekonomisk trygghet vid sjukdom och funktionsnedsättning</w:t>
      </w:r>
    </w:p>
    <w:p w:rsidRPr="00163021" w:rsidR="00773F0F" w:rsidP="00773F0F" w:rsidRDefault="00773F0F" w14:paraId="412B3B38" w14:textId="5D6D810F">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6"/>
        <w:gridCol w:w="1366"/>
        <w:gridCol w:w="1366"/>
        <w:gridCol w:w="1365"/>
      </w:tblGrid>
      <w:tr w:rsidRPr="00163021" w:rsidR="00773F0F" w:rsidTr="00773F0F" w14:paraId="3203A33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328B9A9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30B6D5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A35A54" w:rsidRDefault="00773F0F" w14:paraId="7135A4E4"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597CB6B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5099F7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3DBAFC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97DF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1275E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5E5AB9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20736DAD"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207AC20F" w14:textId="7590B57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10 Ekonomisk trygghet vid sjukdom och funktionsnedsättning</w:t>
            </w:r>
          </w:p>
        </w:tc>
      </w:tr>
      <w:tr w:rsidRPr="00163021" w:rsidR="00773F0F" w:rsidTr="00A35A54" w14:paraId="6189BCEF"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07435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773F0F" w:rsidP="00773F0F" w:rsidRDefault="00773F0F" w14:paraId="3C732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9D9A6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1 413</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1DCC0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1 839</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364A75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1 958</w:t>
            </w:r>
          </w:p>
        </w:tc>
      </w:tr>
      <w:tr w:rsidRPr="00163021" w:rsidR="00773F0F" w:rsidTr="00A35A54" w14:paraId="5E50CC95"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7C220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773F0F" w:rsidP="00773F0F" w:rsidRDefault="00773F0F" w14:paraId="3F9037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1AAC3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4 134</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5C1C48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4 813</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4286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4 622</w:t>
            </w:r>
          </w:p>
        </w:tc>
      </w:tr>
      <w:tr w:rsidRPr="00163021" w:rsidR="00773F0F" w:rsidTr="00A35A54" w14:paraId="24A52B80"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CC56B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163021" w:rsidR="00773F0F" w:rsidP="00773F0F" w:rsidRDefault="00773F0F" w14:paraId="1CC106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3425DB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231</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B5E6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429</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5FE30E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646</w:t>
            </w:r>
          </w:p>
        </w:tc>
      </w:tr>
      <w:tr w:rsidRPr="00163021" w:rsidR="00773F0F" w:rsidTr="00A35A54" w14:paraId="28A4E743"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6F828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163021" w:rsidR="00773F0F" w:rsidP="00773F0F" w:rsidRDefault="00773F0F" w14:paraId="7D80B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4F0B7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472</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0669E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572</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6D731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694</w:t>
            </w:r>
          </w:p>
        </w:tc>
      </w:tr>
      <w:tr w:rsidRPr="00163021" w:rsidR="00773F0F" w:rsidTr="00A35A54" w14:paraId="54004D9D"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948CB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163021" w:rsidR="00773F0F" w:rsidP="00773F0F" w:rsidRDefault="00773F0F" w14:paraId="58C54E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Ersättning för sjuklön, inkl. arbetsgivaravgifter</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247264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9 800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538DBE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9 800</w:t>
            </w:r>
          </w:p>
        </w:tc>
        <w:tc>
          <w:tcPr>
            <w:tcW w:w="1418" w:type="dxa"/>
            <w:shd w:val="clear" w:color="auto" w:fill="FFFFFF"/>
            <w:tcMar>
              <w:top w:w="68" w:type="dxa"/>
              <w:left w:w="28" w:type="dxa"/>
              <w:bottom w:w="0" w:type="dxa"/>
              <w:right w:w="28" w:type="dxa"/>
            </w:tcMar>
            <w:vAlign w:val="bottom"/>
            <w:hideMark/>
          </w:tcPr>
          <w:p w:rsidRPr="00163021" w:rsidR="00773F0F" w:rsidP="00A35A54" w:rsidRDefault="00773F0F" w14:paraId="7FDCC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9 800</w:t>
            </w:r>
          </w:p>
        </w:tc>
      </w:tr>
      <w:tr w:rsidRPr="00163021" w:rsidR="00773F0F" w:rsidTr="00A35A54" w14:paraId="6E7CB2C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2AAE5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7E3932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16 050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734DB0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17 453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A35A54" w:rsidRDefault="00773F0F" w14:paraId="0689C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17 720</w:t>
            </w:r>
          </w:p>
        </w:tc>
      </w:tr>
    </w:tbl>
    <w:p w:rsidRPr="00163021" w:rsidR="00773F0F" w:rsidP="00BC57FB" w:rsidRDefault="00773F0F" w14:paraId="10D91E61" w14:textId="4CFCFD68">
      <w:pPr>
        <w:rPr>
          <w:lang w:eastAsia="sv-SE"/>
        </w:rPr>
      </w:pPr>
    </w:p>
    <w:p w:rsidRPr="00163021" w:rsidR="00773F0F" w:rsidP="00773F0F" w:rsidRDefault="00773F0F" w14:paraId="729246A3" w14:textId="759495E8">
      <w:pPr>
        <w:pStyle w:val="Tabellrubrik"/>
        <w:rPr>
          <w:lang w:eastAsia="sv-SE"/>
        </w:rPr>
      </w:pPr>
      <w:r w:rsidRPr="00163021">
        <w:rPr>
          <w:lang w:eastAsia="sv-SE"/>
        </w:rPr>
        <w:lastRenderedPageBreak/>
        <w:t>Avvikelser gentemot regeringen för utgiftsområde 11 Ekonomisk trygghet vid ålderdom</w:t>
      </w:r>
    </w:p>
    <w:p w:rsidRPr="00163021" w:rsidR="00773F0F" w:rsidP="00773F0F" w:rsidRDefault="00773F0F" w14:paraId="70ACCBC1"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9"/>
        <w:gridCol w:w="1376"/>
        <w:gridCol w:w="1381"/>
        <w:gridCol w:w="1380"/>
      </w:tblGrid>
      <w:tr w:rsidRPr="00163021" w:rsidR="00773F0F" w:rsidTr="00773F0F" w14:paraId="602AB43A"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3011A4B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2FE91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A35A54" w:rsidRDefault="00773F0F" w14:paraId="1D6C55F7"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280D82F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61510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7D0EE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F17C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E7289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5B0348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53A79CE2"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29664667" w14:textId="7FF04A1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11 Ekonomisk trygghet vid ålderdom</w:t>
            </w:r>
          </w:p>
        </w:tc>
      </w:tr>
      <w:tr w:rsidRPr="00163021" w:rsidR="00773F0F" w:rsidTr="00773F0F" w14:paraId="2CDB5753"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603A5E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163021" w:rsidR="00773F0F" w:rsidP="00773F0F" w:rsidRDefault="00773F0F" w14:paraId="3A3B9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163021" w:rsidR="00773F0F" w:rsidP="00773F0F" w:rsidRDefault="00773F0F" w14:paraId="1A171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163021" w:rsidR="00773F0F" w:rsidP="00773F0F" w:rsidRDefault="00773F0F" w14:paraId="031457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−1 200</w:t>
            </w:r>
          </w:p>
        </w:tc>
        <w:tc>
          <w:tcPr>
            <w:tcW w:w="1418" w:type="dxa"/>
            <w:shd w:val="clear" w:color="auto" w:fill="FFFFFF"/>
            <w:tcMar>
              <w:top w:w="68" w:type="dxa"/>
              <w:left w:w="28" w:type="dxa"/>
              <w:bottom w:w="0" w:type="dxa"/>
              <w:right w:w="28" w:type="dxa"/>
            </w:tcMar>
            <w:hideMark/>
          </w:tcPr>
          <w:p w:rsidRPr="00163021" w:rsidR="00773F0F" w:rsidP="00773F0F" w:rsidRDefault="00773F0F" w14:paraId="3E751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−1 200</w:t>
            </w:r>
          </w:p>
        </w:tc>
      </w:tr>
      <w:tr w:rsidRPr="00163021" w:rsidR="00773F0F" w:rsidTr="00773F0F" w14:paraId="053F3F71"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75B1E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163021" w:rsidR="00773F0F" w:rsidP="00773F0F" w:rsidRDefault="00773F0F" w14:paraId="44CD3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163021" w:rsidR="00773F0F" w:rsidP="00773F0F" w:rsidRDefault="00773F0F" w14:paraId="0F5FD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3 400</w:t>
            </w:r>
          </w:p>
        </w:tc>
        <w:tc>
          <w:tcPr>
            <w:tcW w:w="1418" w:type="dxa"/>
            <w:shd w:val="clear" w:color="auto" w:fill="FFFFFF"/>
            <w:tcMar>
              <w:top w:w="68" w:type="dxa"/>
              <w:left w:w="28" w:type="dxa"/>
              <w:bottom w:w="0" w:type="dxa"/>
              <w:right w:w="28" w:type="dxa"/>
            </w:tcMar>
            <w:hideMark/>
          </w:tcPr>
          <w:p w:rsidRPr="00163021" w:rsidR="00773F0F" w:rsidP="00773F0F" w:rsidRDefault="00773F0F" w14:paraId="6A80A6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3 400</w:t>
            </w:r>
          </w:p>
        </w:tc>
        <w:tc>
          <w:tcPr>
            <w:tcW w:w="1418" w:type="dxa"/>
            <w:shd w:val="clear" w:color="auto" w:fill="FFFFFF"/>
            <w:tcMar>
              <w:top w:w="68" w:type="dxa"/>
              <w:left w:w="28" w:type="dxa"/>
              <w:bottom w:w="0" w:type="dxa"/>
              <w:right w:w="28" w:type="dxa"/>
            </w:tcMar>
            <w:hideMark/>
          </w:tcPr>
          <w:p w:rsidRPr="00163021" w:rsidR="00773F0F" w:rsidP="00773F0F" w:rsidRDefault="00773F0F" w14:paraId="64896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3 400</w:t>
            </w:r>
          </w:p>
        </w:tc>
      </w:tr>
      <w:tr w:rsidRPr="00163021" w:rsidR="00773F0F" w:rsidTr="00773F0F" w14:paraId="0EE948B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667175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9BAF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3 300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4F45E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2 200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DC8E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2 200</w:t>
            </w:r>
          </w:p>
        </w:tc>
      </w:tr>
    </w:tbl>
    <w:p w:rsidRPr="00163021" w:rsidR="00773F0F" w:rsidP="00EE50E8" w:rsidRDefault="00773F0F" w14:paraId="743D466A" w14:textId="68178182">
      <w:pPr>
        <w:pStyle w:val="Tabellrubrik"/>
        <w:spacing w:before="300"/>
        <w:rPr>
          <w:lang w:eastAsia="sv-SE"/>
        </w:rPr>
      </w:pPr>
      <w:r w:rsidRPr="00163021">
        <w:rPr>
          <w:lang w:eastAsia="sv-SE"/>
        </w:rPr>
        <w:t>Avvikelser gentemot regeringen för utgiftsområde 12 Ekonomisk trygghet för familjer och barn</w:t>
      </w:r>
    </w:p>
    <w:p w:rsidRPr="00163021" w:rsidR="00773F0F" w:rsidP="00773F0F" w:rsidRDefault="00773F0F" w14:paraId="6DC34698"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1"/>
        <w:gridCol w:w="1382"/>
        <w:gridCol w:w="1382"/>
        <w:gridCol w:w="1382"/>
      </w:tblGrid>
      <w:tr w:rsidRPr="00163021" w:rsidR="00773F0F" w:rsidTr="00773F0F" w14:paraId="3F62637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777824C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57281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A35A54" w:rsidRDefault="00773F0F" w14:paraId="392E46E4"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16FDCBAB"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3C8E5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3B87D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661C7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6D2BF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9D8A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0AC45AE7"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217B1AEB" w14:textId="5A233C9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12 Ekonomisk trygghet för familjer och barn</w:t>
            </w:r>
          </w:p>
        </w:tc>
      </w:tr>
      <w:tr w:rsidRPr="00163021" w:rsidR="00773F0F" w:rsidTr="00773F0F" w14:paraId="6D11E56B"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29E005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773F0F" w:rsidP="00773F0F" w:rsidRDefault="00773F0F" w14:paraId="124DE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163021" w:rsidR="00773F0F" w:rsidP="00773F0F" w:rsidRDefault="00773F0F" w14:paraId="51A76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9 400</w:t>
            </w:r>
          </w:p>
        </w:tc>
        <w:tc>
          <w:tcPr>
            <w:tcW w:w="1418" w:type="dxa"/>
            <w:shd w:val="clear" w:color="auto" w:fill="FFFFFF"/>
            <w:tcMar>
              <w:top w:w="68" w:type="dxa"/>
              <w:left w:w="28" w:type="dxa"/>
              <w:bottom w:w="0" w:type="dxa"/>
              <w:right w:w="28" w:type="dxa"/>
            </w:tcMar>
            <w:hideMark/>
          </w:tcPr>
          <w:p w:rsidRPr="00163021" w:rsidR="00773F0F" w:rsidP="00773F0F" w:rsidRDefault="00773F0F" w14:paraId="1F498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9 400</w:t>
            </w:r>
          </w:p>
        </w:tc>
        <w:tc>
          <w:tcPr>
            <w:tcW w:w="1418" w:type="dxa"/>
            <w:shd w:val="clear" w:color="auto" w:fill="FFFFFF"/>
            <w:tcMar>
              <w:top w:w="68" w:type="dxa"/>
              <w:left w:w="28" w:type="dxa"/>
              <w:bottom w:w="0" w:type="dxa"/>
              <w:right w:w="28" w:type="dxa"/>
            </w:tcMar>
            <w:hideMark/>
          </w:tcPr>
          <w:p w:rsidRPr="00163021" w:rsidR="00773F0F" w:rsidP="00773F0F" w:rsidRDefault="00773F0F" w14:paraId="63707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9 400</w:t>
            </w:r>
          </w:p>
        </w:tc>
      </w:tr>
      <w:tr w:rsidRPr="00163021" w:rsidR="00773F0F" w:rsidTr="00773F0F" w14:paraId="297DBDF0"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629B3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773F0F" w:rsidP="00773F0F" w:rsidRDefault="00773F0F" w14:paraId="76E1E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163021" w:rsidR="00773F0F" w:rsidP="00773F0F" w:rsidRDefault="00773F0F" w14:paraId="53E67E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1 400</w:t>
            </w:r>
          </w:p>
        </w:tc>
        <w:tc>
          <w:tcPr>
            <w:tcW w:w="1418" w:type="dxa"/>
            <w:shd w:val="clear" w:color="auto" w:fill="FFFFFF"/>
            <w:tcMar>
              <w:top w:w="68" w:type="dxa"/>
              <w:left w:w="28" w:type="dxa"/>
              <w:bottom w:w="0" w:type="dxa"/>
              <w:right w:w="28" w:type="dxa"/>
            </w:tcMar>
            <w:hideMark/>
          </w:tcPr>
          <w:p w:rsidRPr="00163021" w:rsidR="00773F0F" w:rsidP="00773F0F" w:rsidRDefault="00773F0F" w14:paraId="4C7D24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1 500</w:t>
            </w:r>
          </w:p>
        </w:tc>
        <w:tc>
          <w:tcPr>
            <w:tcW w:w="1418" w:type="dxa"/>
            <w:shd w:val="clear" w:color="auto" w:fill="FFFFFF"/>
            <w:tcMar>
              <w:top w:w="68" w:type="dxa"/>
              <w:left w:w="28" w:type="dxa"/>
              <w:bottom w:w="0" w:type="dxa"/>
              <w:right w:w="28" w:type="dxa"/>
            </w:tcMar>
            <w:hideMark/>
          </w:tcPr>
          <w:p w:rsidRPr="00163021" w:rsidR="00773F0F" w:rsidP="00773F0F" w:rsidRDefault="00773F0F" w14:paraId="77F26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1 700</w:t>
            </w:r>
          </w:p>
        </w:tc>
      </w:tr>
      <w:tr w:rsidRPr="00163021" w:rsidR="00773F0F" w:rsidTr="00773F0F" w14:paraId="357A570A"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7EC7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163021" w:rsidR="00773F0F" w:rsidP="00773F0F" w:rsidRDefault="00773F0F" w14:paraId="2617E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163021" w:rsidR="00773F0F" w:rsidP="00773F0F" w:rsidRDefault="00773F0F" w14:paraId="7F5D5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3 588</w:t>
            </w:r>
          </w:p>
        </w:tc>
        <w:tc>
          <w:tcPr>
            <w:tcW w:w="1418" w:type="dxa"/>
            <w:shd w:val="clear" w:color="auto" w:fill="FFFFFF"/>
            <w:tcMar>
              <w:top w:w="68" w:type="dxa"/>
              <w:left w:w="28" w:type="dxa"/>
              <w:bottom w:w="0" w:type="dxa"/>
              <w:right w:w="28" w:type="dxa"/>
            </w:tcMar>
            <w:hideMark/>
          </w:tcPr>
          <w:p w:rsidRPr="00163021" w:rsidR="00773F0F" w:rsidP="00773F0F" w:rsidRDefault="00773F0F" w14:paraId="3B7EB6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9 400</w:t>
            </w:r>
          </w:p>
        </w:tc>
        <w:tc>
          <w:tcPr>
            <w:tcW w:w="1418" w:type="dxa"/>
            <w:shd w:val="clear" w:color="auto" w:fill="FFFFFF"/>
            <w:tcMar>
              <w:top w:w="68" w:type="dxa"/>
              <w:left w:w="28" w:type="dxa"/>
              <w:bottom w:w="0" w:type="dxa"/>
              <w:right w:w="28" w:type="dxa"/>
            </w:tcMar>
            <w:hideMark/>
          </w:tcPr>
          <w:p w:rsidRPr="00163021" w:rsidR="00773F0F" w:rsidP="00773F0F" w:rsidRDefault="00773F0F" w14:paraId="071E6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9 700</w:t>
            </w:r>
          </w:p>
        </w:tc>
      </w:tr>
      <w:tr w:rsidRPr="00163021" w:rsidR="00773F0F" w:rsidTr="00773F0F" w14:paraId="1E2E2F0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3169F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93653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14 388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423E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20 300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01B3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20 800</w:t>
            </w:r>
          </w:p>
        </w:tc>
      </w:tr>
    </w:tbl>
    <w:p w:rsidRPr="00163021" w:rsidR="00773F0F" w:rsidP="00EE50E8" w:rsidRDefault="00773F0F" w14:paraId="0A56E398" w14:textId="464B6565">
      <w:pPr>
        <w:pStyle w:val="Tabellrubrik"/>
        <w:spacing w:before="300"/>
        <w:rPr>
          <w:lang w:eastAsia="sv-SE"/>
        </w:rPr>
      </w:pPr>
      <w:r w:rsidRPr="00163021">
        <w:rPr>
          <w:lang w:eastAsia="sv-SE"/>
        </w:rPr>
        <w:t>Avvikelser gentemot regeringen för utgiftsområde 13 Integration och jämställdhet</w:t>
      </w:r>
    </w:p>
    <w:p w:rsidRPr="00163021" w:rsidR="00773F0F" w:rsidP="00773F0F" w:rsidRDefault="00773F0F" w14:paraId="4265F49E"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6"/>
        <w:gridCol w:w="1382"/>
        <w:gridCol w:w="1380"/>
        <w:gridCol w:w="1379"/>
      </w:tblGrid>
      <w:tr w:rsidRPr="00163021" w:rsidR="00773F0F" w:rsidTr="00773F0F" w14:paraId="1B8E0E69"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5C66264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55D7DD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A35A54" w:rsidRDefault="00773F0F" w14:paraId="55543BFC"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1561F22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33CBA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25CB8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C464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F1EF7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62092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6851BD1E"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6993DB52" w14:textId="48500E3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13 Integration och jämställdhet</w:t>
            </w:r>
          </w:p>
        </w:tc>
      </w:tr>
      <w:tr w:rsidRPr="00163021" w:rsidR="00773F0F" w:rsidTr="00773F0F" w14:paraId="25EE5F98"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22D10A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773F0F" w:rsidP="00773F0F" w:rsidRDefault="00773F0F" w14:paraId="487B92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163021" w:rsidR="00773F0F" w:rsidP="00773F0F" w:rsidRDefault="00773F0F" w14:paraId="47C25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1 519</w:t>
            </w:r>
          </w:p>
        </w:tc>
        <w:tc>
          <w:tcPr>
            <w:tcW w:w="1418" w:type="dxa"/>
            <w:shd w:val="clear" w:color="auto" w:fill="FFFFFF"/>
            <w:tcMar>
              <w:top w:w="68" w:type="dxa"/>
              <w:left w:w="28" w:type="dxa"/>
              <w:bottom w:w="0" w:type="dxa"/>
              <w:right w:w="28" w:type="dxa"/>
            </w:tcMar>
            <w:hideMark/>
          </w:tcPr>
          <w:p w:rsidRPr="00163021" w:rsidR="00773F0F" w:rsidP="00773F0F" w:rsidRDefault="00773F0F" w14:paraId="067BB2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hideMark/>
          </w:tcPr>
          <w:p w:rsidRPr="00163021" w:rsidR="00773F0F" w:rsidP="00773F0F" w:rsidRDefault="00773F0F" w14:paraId="52872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1 539</w:t>
            </w:r>
          </w:p>
        </w:tc>
      </w:tr>
      <w:tr w:rsidRPr="00163021" w:rsidR="00773F0F" w:rsidTr="00773F0F" w14:paraId="42314CE2"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4D614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163021" w:rsidR="00773F0F" w:rsidP="00773F0F" w:rsidRDefault="00773F0F" w14:paraId="63EA9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163021" w:rsidR="00773F0F" w:rsidP="00773F0F" w:rsidRDefault="00773F0F" w14:paraId="3AF0F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163021" w:rsidR="00773F0F" w:rsidP="00773F0F" w:rsidRDefault="00773F0F" w14:paraId="49610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163021" w:rsidR="00773F0F" w:rsidP="00773F0F" w:rsidRDefault="00773F0F" w14:paraId="2B7F0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r>
      <w:tr w:rsidRPr="00163021" w:rsidR="00773F0F" w:rsidTr="00773F0F" w14:paraId="572C079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785F5E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DB3A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1 569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6FB0E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1 579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6FB393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1 589</w:t>
            </w:r>
          </w:p>
        </w:tc>
      </w:tr>
    </w:tbl>
    <w:p w:rsidRPr="00163021" w:rsidR="00773F0F" w:rsidP="00EE50E8" w:rsidRDefault="00773F0F" w14:paraId="5E21709F" w14:textId="28293ACD">
      <w:pPr>
        <w:pStyle w:val="Tabellrubrik"/>
        <w:spacing w:before="300"/>
        <w:rPr>
          <w:lang w:eastAsia="sv-SE"/>
        </w:rPr>
      </w:pPr>
      <w:r w:rsidRPr="00163021">
        <w:rPr>
          <w:lang w:eastAsia="sv-SE"/>
        </w:rPr>
        <w:t>Avvikelser gentemot regeringen för utgiftsområde 14 Arbetsmarknad och arbetsliv</w:t>
      </w:r>
    </w:p>
    <w:p w:rsidRPr="00163021" w:rsidR="00773F0F" w:rsidP="00773F0F" w:rsidRDefault="00773F0F" w14:paraId="43EA780D"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4"/>
        <w:gridCol w:w="262"/>
        <w:gridCol w:w="1101"/>
        <w:gridCol w:w="1363"/>
        <w:gridCol w:w="1363"/>
      </w:tblGrid>
      <w:tr w:rsidRPr="00163021" w:rsidR="00773F0F" w:rsidTr="00A35A54" w14:paraId="725CA8AD"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150C60F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400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16F0C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089" w:type="dxa"/>
            <w:gridSpan w:val="4"/>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A35A54" w:rsidRDefault="00773F0F" w14:paraId="2D09F730" w14:textId="77777777">
            <w:pPr>
              <w:tabs>
                <w:tab w:val="clear" w:pos="284"/>
                <w:tab w:val="clear" w:pos="567"/>
                <w:tab w:val="clear" w:pos="851"/>
                <w:tab w:val="clear" w:pos="1134"/>
                <w:tab w:val="clear" w:pos="1701"/>
                <w:tab w:val="clear" w:pos="2268"/>
                <w:tab w:val="clear" w:pos="4536"/>
                <w:tab w:val="clear" w:pos="9072"/>
              </w:tabs>
              <w:spacing w:line="240" w:lineRule="auto"/>
              <w:ind w:left="851"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A35A54" w14:paraId="6C7B6F8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67BFF6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04"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4A6242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3"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6ACB2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A52D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7A0B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A35A54" w14:paraId="0D1F6D0A" w14:textId="77777777">
        <w:trPr>
          <w:trHeight w:val="170"/>
        </w:trPr>
        <w:tc>
          <w:tcPr>
            <w:tcW w:w="8505" w:type="dxa"/>
            <w:gridSpan w:val="6"/>
            <w:shd w:val="clear" w:color="auto" w:fill="FFFFFF"/>
            <w:tcMar>
              <w:top w:w="68" w:type="dxa"/>
              <w:left w:w="28" w:type="dxa"/>
              <w:bottom w:w="0" w:type="dxa"/>
              <w:right w:w="28" w:type="dxa"/>
            </w:tcMar>
            <w:hideMark/>
          </w:tcPr>
          <w:p w:rsidRPr="00163021" w:rsidR="00773F0F" w:rsidP="00773F0F" w:rsidRDefault="002F1008" w14:paraId="5672CC96" w14:textId="4A576D6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14 Arbetsmarknad och arbetsliv</w:t>
            </w:r>
          </w:p>
        </w:tc>
      </w:tr>
      <w:tr w:rsidRPr="00163021" w:rsidR="00773F0F" w:rsidTr="00A35A54" w14:paraId="6FC209BF"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09A6C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004" w:type="dxa"/>
            <w:shd w:val="clear" w:color="auto" w:fill="FFFFFF"/>
            <w:tcMar>
              <w:top w:w="68" w:type="dxa"/>
              <w:left w:w="28" w:type="dxa"/>
              <w:bottom w:w="0" w:type="dxa"/>
              <w:right w:w="28" w:type="dxa"/>
            </w:tcMar>
            <w:hideMark/>
          </w:tcPr>
          <w:p w:rsidRPr="00163021" w:rsidR="00773F0F" w:rsidP="00773F0F" w:rsidRDefault="00773F0F" w14:paraId="5DC34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363" w:type="dxa"/>
            <w:gridSpan w:val="2"/>
            <w:shd w:val="clear" w:color="auto" w:fill="FFFFFF"/>
            <w:tcMar>
              <w:top w:w="68" w:type="dxa"/>
              <w:left w:w="28" w:type="dxa"/>
              <w:bottom w:w="0" w:type="dxa"/>
              <w:right w:w="28" w:type="dxa"/>
            </w:tcMar>
            <w:vAlign w:val="bottom"/>
            <w:hideMark/>
          </w:tcPr>
          <w:p w:rsidRPr="00163021" w:rsidR="00773F0F" w:rsidP="00A35A54" w:rsidRDefault="00773F0F" w14:paraId="287E0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2 000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06AC3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3 000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1727D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3 000</w:t>
            </w:r>
          </w:p>
        </w:tc>
      </w:tr>
      <w:tr w:rsidRPr="00163021" w:rsidR="00773F0F" w:rsidTr="00A35A54" w14:paraId="14030985"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01FCE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266" w:type="dxa"/>
            <w:gridSpan w:val="2"/>
            <w:shd w:val="clear" w:color="auto" w:fill="FFFFFF"/>
            <w:tcMar>
              <w:top w:w="68" w:type="dxa"/>
              <w:left w:w="28" w:type="dxa"/>
              <w:bottom w:w="0" w:type="dxa"/>
              <w:right w:w="28" w:type="dxa"/>
            </w:tcMar>
            <w:hideMark/>
          </w:tcPr>
          <w:p w:rsidRPr="00163021" w:rsidR="00773F0F" w:rsidP="00773F0F" w:rsidRDefault="00773F0F" w14:paraId="5E2DA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101" w:type="dxa"/>
            <w:shd w:val="clear" w:color="auto" w:fill="FFFFFF"/>
            <w:tcMar>
              <w:top w:w="68" w:type="dxa"/>
              <w:left w:w="28" w:type="dxa"/>
              <w:bottom w:w="0" w:type="dxa"/>
              <w:right w:w="28" w:type="dxa"/>
            </w:tcMar>
            <w:vAlign w:val="bottom"/>
            <w:hideMark/>
          </w:tcPr>
          <w:p w:rsidRPr="00163021" w:rsidR="00773F0F" w:rsidP="00A35A54" w:rsidRDefault="00773F0F" w14:paraId="17CA8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12 360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4ECDD7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11 220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49CE8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13 070</w:t>
            </w:r>
          </w:p>
        </w:tc>
      </w:tr>
      <w:tr w:rsidRPr="00163021" w:rsidR="00773F0F" w:rsidTr="00A35A54" w14:paraId="057B1634"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5390F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c>
          <w:tcPr>
            <w:tcW w:w="4004" w:type="dxa"/>
            <w:shd w:val="clear" w:color="auto" w:fill="FFFFFF"/>
            <w:tcMar>
              <w:top w:w="68" w:type="dxa"/>
              <w:left w:w="28" w:type="dxa"/>
              <w:bottom w:w="0" w:type="dxa"/>
              <w:right w:w="28" w:type="dxa"/>
            </w:tcMar>
            <w:hideMark/>
          </w:tcPr>
          <w:p w:rsidRPr="00163021" w:rsidR="00773F0F" w:rsidP="00773F0F" w:rsidRDefault="00773F0F" w14:paraId="7C6263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363" w:type="dxa"/>
            <w:gridSpan w:val="2"/>
            <w:shd w:val="clear" w:color="auto" w:fill="FFFFFF"/>
            <w:tcMar>
              <w:top w:w="68" w:type="dxa"/>
              <w:left w:w="28" w:type="dxa"/>
              <w:bottom w:w="0" w:type="dxa"/>
              <w:right w:w="28" w:type="dxa"/>
            </w:tcMar>
            <w:vAlign w:val="bottom"/>
            <w:hideMark/>
          </w:tcPr>
          <w:p w:rsidRPr="00163021" w:rsidR="00773F0F" w:rsidP="00A35A54" w:rsidRDefault="00773F0F" w14:paraId="659D3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2 238</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5AD933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3 338</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59A0B6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3 338</w:t>
            </w:r>
          </w:p>
        </w:tc>
      </w:tr>
      <w:tr w:rsidRPr="00163021" w:rsidR="00773F0F" w:rsidTr="00A35A54" w14:paraId="3A7E0872"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5E0F8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4004" w:type="dxa"/>
            <w:shd w:val="clear" w:color="auto" w:fill="FFFFFF"/>
            <w:tcMar>
              <w:top w:w="68" w:type="dxa"/>
              <w:left w:w="28" w:type="dxa"/>
              <w:bottom w:w="0" w:type="dxa"/>
              <w:right w:w="28" w:type="dxa"/>
            </w:tcMar>
            <w:hideMark/>
          </w:tcPr>
          <w:p w:rsidRPr="00163021" w:rsidR="00773F0F" w:rsidP="00773F0F" w:rsidRDefault="00773F0F" w14:paraId="13E94A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Lönebidrag och Samhall m.m.</w:t>
            </w:r>
          </w:p>
        </w:tc>
        <w:tc>
          <w:tcPr>
            <w:tcW w:w="1363" w:type="dxa"/>
            <w:gridSpan w:val="2"/>
            <w:shd w:val="clear" w:color="auto" w:fill="FFFFFF"/>
            <w:tcMar>
              <w:top w:w="68" w:type="dxa"/>
              <w:left w:w="28" w:type="dxa"/>
              <w:bottom w:w="0" w:type="dxa"/>
              <w:right w:w="28" w:type="dxa"/>
            </w:tcMar>
            <w:vAlign w:val="bottom"/>
            <w:hideMark/>
          </w:tcPr>
          <w:p w:rsidRPr="00163021" w:rsidR="00773F0F" w:rsidP="00A35A54" w:rsidRDefault="00773F0F" w14:paraId="77EB23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12AFB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1 100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7A1CB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1 700</w:t>
            </w:r>
          </w:p>
        </w:tc>
      </w:tr>
      <w:tr w:rsidRPr="00163021" w:rsidR="00773F0F" w:rsidTr="00A35A54" w14:paraId="0650BEC1"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1016C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4004" w:type="dxa"/>
            <w:shd w:val="clear" w:color="auto" w:fill="FFFFFF"/>
            <w:tcMar>
              <w:top w:w="68" w:type="dxa"/>
              <w:left w:w="28" w:type="dxa"/>
              <w:bottom w:w="0" w:type="dxa"/>
              <w:right w:w="28" w:type="dxa"/>
            </w:tcMar>
            <w:hideMark/>
          </w:tcPr>
          <w:p w:rsidRPr="00163021" w:rsidR="00773F0F" w:rsidP="00773F0F" w:rsidRDefault="00773F0F" w14:paraId="541C4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Nystartsjobb och etableringsjobb</w:t>
            </w:r>
          </w:p>
        </w:tc>
        <w:tc>
          <w:tcPr>
            <w:tcW w:w="1363" w:type="dxa"/>
            <w:gridSpan w:val="2"/>
            <w:shd w:val="clear" w:color="auto" w:fill="FFFFFF"/>
            <w:tcMar>
              <w:top w:w="68" w:type="dxa"/>
              <w:left w:w="28" w:type="dxa"/>
              <w:bottom w:w="0" w:type="dxa"/>
              <w:right w:w="28" w:type="dxa"/>
            </w:tcMar>
            <w:vAlign w:val="bottom"/>
            <w:hideMark/>
          </w:tcPr>
          <w:p w:rsidRPr="00163021" w:rsidR="00773F0F" w:rsidP="00A35A54" w:rsidRDefault="00773F0F" w14:paraId="5D1012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4CB43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900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39C64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r>
      <w:tr w:rsidRPr="00163021" w:rsidR="00773F0F" w:rsidTr="00A35A54" w14:paraId="10FBC67B"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2B2B1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1:13</w:t>
            </w:r>
          </w:p>
        </w:tc>
        <w:tc>
          <w:tcPr>
            <w:tcW w:w="4266" w:type="dxa"/>
            <w:gridSpan w:val="2"/>
            <w:shd w:val="clear" w:color="auto" w:fill="FFFFFF"/>
            <w:tcMar>
              <w:top w:w="68" w:type="dxa"/>
              <w:left w:w="28" w:type="dxa"/>
              <w:bottom w:w="0" w:type="dxa"/>
              <w:right w:w="28" w:type="dxa"/>
            </w:tcMar>
            <w:hideMark/>
          </w:tcPr>
          <w:p w:rsidRPr="00163021" w:rsidR="00773F0F" w:rsidP="00773F0F" w:rsidRDefault="00773F0F" w14:paraId="7C590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101" w:type="dxa"/>
            <w:shd w:val="clear" w:color="auto" w:fill="FFFFFF"/>
            <w:tcMar>
              <w:top w:w="68" w:type="dxa"/>
              <w:left w:w="28" w:type="dxa"/>
              <w:bottom w:w="0" w:type="dxa"/>
              <w:right w:w="28" w:type="dxa"/>
            </w:tcMar>
            <w:vAlign w:val="bottom"/>
            <w:hideMark/>
          </w:tcPr>
          <w:p w:rsidRPr="00163021" w:rsidR="00773F0F" w:rsidP="00A35A54" w:rsidRDefault="00773F0F" w14:paraId="7F910D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928</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7AC830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1 378</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6CF869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1 928</w:t>
            </w:r>
          </w:p>
        </w:tc>
      </w:tr>
      <w:tr w:rsidRPr="00163021" w:rsidR="00773F0F" w:rsidTr="00A35A54" w14:paraId="1359125B"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5FA1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w:t>
            </w:r>
          </w:p>
        </w:tc>
        <w:tc>
          <w:tcPr>
            <w:tcW w:w="4004" w:type="dxa"/>
            <w:shd w:val="clear" w:color="auto" w:fill="FFFFFF"/>
            <w:tcMar>
              <w:top w:w="68" w:type="dxa"/>
              <w:left w:w="28" w:type="dxa"/>
              <w:bottom w:w="0" w:type="dxa"/>
              <w:right w:w="28" w:type="dxa"/>
            </w:tcMar>
            <w:hideMark/>
          </w:tcPr>
          <w:p w:rsidRPr="00163021" w:rsidR="00773F0F" w:rsidP="00773F0F" w:rsidRDefault="00773F0F" w14:paraId="06533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Arbetsmiljöverket</w:t>
            </w:r>
          </w:p>
        </w:tc>
        <w:tc>
          <w:tcPr>
            <w:tcW w:w="1363" w:type="dxa"/>
            <w:gridSpan w:val="2"/>
            <w:shd w:val="clear" w:color="auto" w:fill="FFFFFF"/>
            <w:tcMar>
              <w:top w:w="68" w:type="dxa"/>
              <w:left w:w="28" w:type="dxa"/>
              <w:bottom w:w="0" w:type="dxa"/>
              <w:right w:w="28" w:type="dxa"/>
            </w:tcMar>
            <w:vAlign w:val="bottom"/>
            <w:hideMark/>
          </w:tcPr>
          <w:p w:rsidRPr="00163021" w:rsidR="00773F0F" w:rsidP="00A35A54" w:rsidRDefault="00773F0F" w14:paraId="41FE90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325</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5DE76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271</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116965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271</w:t>
            </w:r>
          </w:p>
        </w:tc>
      </w:tr>
      <w:tr w:rsidRPr="00163021" w:rsidR="00773F0F" w:rsidTr="00A35A54" w14:paraId="5CF1DD77"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5B21F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w:t>
            </w:r>
          </w:p>
        </w:tc>
        <w:tc>
          <w:tcPr>
            <w:tcW w:w="4004" w:type="dxa"/>
            <w:shd w:val="clear" w:color="auto" w:fill="FFFFFF"/>
            <w:tcMar>
              <w:top w:w="68" w:type="dxa"/>
              <w:left w:w="28" w:type="dxa"/>
              <w:bottom w:w="0" w:type="dxa"/>
              <w:right w:w="28" w:type="dxa"/>
            </w:tcMar>
            <w:hideMark/>
          </w:tcPr>
          <w:p w:rsidRPr="00163021" w:rsidR="00773F0F" w:rsidP="00773F0F" w:rsidRDefault="00773F0F" w14:paraId="41924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Myndigheten för arbetsmiljökunskap</w:t>
            </w:r>
          </w:p>
        </w:tc>
        <w:tc>
          <w:tcPr>
            <w:tcW w:w="1363" w:type="dxa"/>
            <w:gridSpan w:val="2"/>
            <w:shd w:val="clear" w:color="auto" w:fill="FFFFFF"/>
            <w:tcMar>
              <w:top w:w="68" w:type="dxa"/>
              <w:left w:w="28" w:type="dxa"/>
              <w:bottom w:w="0" w:type="dxa"/>
              <w:right w:w="28" w:type="dxa"/>
            </w:tcMar>
            <w:vAlign w:val="bottom"/>
            <w:hideMark/>
          </w:tcPr>
          <w:p w:rsidRPr="00163021" w:rsidR="00773F0F" w:rsidP="00A35A54" w:rsidRDefault="00773F0F" w14:paraId="24951B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07510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54</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4B56D3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54</w:t>
            </w:r>
          </w:p>
        </w:tc>
      </w:tr>
      <w:tr w:rsidRPr="00163021" w:rsidR="00773F0F" w:rsidTr="00A35A54" w14:paraId="3800B3D1"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5C9FB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2:6</w:t>
            </w:r>
          </w:p>
        </w:tc>
        <w:tc>
          <w:tcPr>
            <w:tcW w:w="4004" w:type="dxa"/>
            <w:shd w:val="clear" w:color="auto" w:fill="FFFFFF"/>
            <w:tcMar>
              <w:top w:w="68" w:type="dxa"/>
              <w:left w:w="28" w:type="dxa"/>
              <w:bottom w:w="0" w:type="dxa"/>
              <w:right w:w="28" w:type="dxa"/>
            </w:tcMar>
            <w:hideMark/>
          </w:tcPr>
          <w:p w:rsidRPr="00163021" w:rsidR="00773F0F" w:rsidP="00773F0F" w:rsidRDefault="00773F0F" w14:paraId="70B197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Regional skyddsombudsverksamhet</w:t>
            </w:r>
          </w:p>
        </w:tc>
        <w:tc>
          <w:tcPr>
            <w:tcW w:w="1363" w:type="dxa"/>
            <w:gridSpan w:val="2"/>
            <w:shd w:val="clear" w:color="auto" w:fill="FFFFFF"/>
            <w:tcMar>
              <w:top w:w="68" w:type="dxa"/>
              <w:left w:w="28" w:type="dxa"/>
              <w:bottom w:w="0" w:type="dxa"/>
              <w:right w:w="28" w:type="dxa"/>
            </w:tcMar>
            <w:vAlign w:val="bottom"/>
            <w:hideMark/>
          </w:tcPr>
          <w:p w:rsidRPr="00163021" w:rsidR="00773F0F" w:rsidP="00A35A54" w:rsidRDefault="00773F0F" w14:paraId="67FC2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4FAFAC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363" w:type="dxa"/>
            <w:shd w:val="clear" w:color="auto" w:fill="FFFFFF"/>
            <w:tcMar>
              <w:top w:w="68" w:type="dxa"/>
              <w:left w:w="28" w:type="dxa"/>
              <w:bottom w:w="0" w:type="dxa"/>
              <w:right w:w="28" w:type="dxa"/>
            </w:tcMar>
            <w:vAlign w:val="bottom"/>
            <w:hideMark/>
          </w:tcPr>
          <w:p w:rsidRPr="00163021" w:rsidR="00773F0F" w:rsidP="00A35A54" w:rsidRDefault="00773F0F" w14:paraId="216B9A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r>
      <w:tr w:rsidRPr="00163021" w:rsidR="00773F0F" w:rsidTr="00A35A54" w14:paraId="46B8B563" w14:textId="77777777">
        <w:trPr>
          <w:trHeight w:val="170"/>
        </w:trPr>
        <w:tc>
          <w:tcPr>
            <w:tcW w:w="4416"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0DFF3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363"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322F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18 671</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E8B22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21 281</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AB9D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24 381</w:t>
            </w:r>
          </w:p>
        </w:tc>
      </w:tr>
    </w:tbl>
    <w:p w:rsidRPr="00163021" w:rsidR="00773F0F" w:rsidP="00EE50E8" w:rsidRDefault="00773F0F" w14:paraId="229C521A" w14:textId="4ED35000">
      <w:pPr>
        <w:pStyle w:val="Tabellrubrik"/>
        <w:spacing w:before="300"/>
        <w:rPr>
          <w:lang w:eastAsia="sv-SE"/>
        </w:rPr>
      </w:pPr>
      <w:r w:rsidRPr="00163021">
        <w:rPr>
          <w:lang w:eastAsia="sv-SE"/>
        </w:rPr>
        <w:lastRenderedPageBreak/>
        <w:t>Avvikelser gentemot regeringen för utgiftsområde 15 Studiestöd </w:t>
      </w:r>
    </w:p>
    <w:p w:rsidRPr="00163021" w:rsidR="00773F0F" w:rsidP="00773F0F" w:rsidRDefault="00773F0F" w14:paraId="6206853D"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16"/>
        <w:gridCol w:w="1384"/>
        <w:gridCol w:w="1384"/>
        <w:gridCol w:w="1383"/>
      </w:tblGrid>
      <w:tr w:rsidRPr="00163021" w:rsidR="00773F0F" w:rsidTr="00773F0F" w14:paraId="0899546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2F324E2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37EDE6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A35A54" w:rsidRDefault="00773F0F" w14:paraId="3CA10714"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36716EA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7D468C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168E38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69087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5C81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689EF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218E42C5"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38AEB624" w14:textId="2AB3CAE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15 Studiestöd</w:t>
            </w:r>
          </w:p>
        </w:tc>
      </w:tr>
      <w:tr w:rsidRPr="00163021" w:rsidR="00773F0F" w:rsidTr="00773F0F" w14:paraId="5D06154A"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69A442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773F0F" w:rsidP="00773F0F" w:rsidRDefault="00773F0F" w14:paraId="5D8BA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163021" w:rsidR="00773F0F" w:rsidP="00773F0F" w:rsidRDefault="00773F0F" w14:paraId="51344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320</w:t>
            </w:r>
          </w:p>
        </w:tc>
        <w:tc>
          <w:tcPr>
            <w:tcW w:w="1418" w:type="dxa"/>
            <w:shd w:val="clear" w:color="auto" w:fill="FFFFFF"/>
            <w:tcMar>
              <w:top w:w="68" w:type="dxa"/>
              <w:left w:w="28" w:type="dxa"/>
              <w:bottom w:w="0" w:type="dxa"/>
              <w:right w:w="28" w:type="dxa"/>
            </w:tcMar>
            <w:hideMark/>
          </w:tcPr>
          <w:p w:rsidRPr="00163021" w:rsidR="00773F0F" w:rsidP="00773F0F" w:rsidRDefault="00773F0F" w14:paraId="5E8B1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520</w:t>
            </w:r>
          </w:p>
        </w:tc>
        <w:tc>
          <w:tcPr>
            <w:tcW w:w="1418" w:type="dxa"/>
            <w:shd w:val="clear" w:color="auto" w:fill="FFFFFF"/>
            <w:tcMar>
              <w:top w:w="68" w:type="dxa"/>
              <w:left w:w="28" w:type="dxa"/>
              <w:bottom w:w="0" w:type="dxa"/>
              <w:right w:w="28" w:type="dxa"/>
            </w:tcMar>
            <w:hideMark/>
          </w:tcPr>
          <w:p w:rsidRPr="00163021" w:rsidR="00773F0F" w:rsidP="00773F0F" w:rsidRDefault="00773F0F" w14:paraId="19B55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520</w:t>
            </w:r>
          </w:p>
        </w:tc>
      </w:tr>
      <w:tr w:rsidRPr="00163021" w:rsidR="00773F0F" w:rsidTr="00773F0F" w14:paraId="5749FF1A"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D6B9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163021" w:rsidR="00773F0F" w:rsidP="00773F0F" w:rsidRDefault="00773F0F" w14:paraId="33073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hideMark/>
          </w:tcPr>
          <w:p w:rsidRPr="00163021" w:rsidR="00773F0F" w:rsidP="00773F0F" w:rsidRDefault="00773F0F" w14:paraId="36807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163021" w:rsidR="00773F0F" w:rsidP="00773F0F" w:rsidRDefault="00773F0F" w14:paraId="79C221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600</w:t>
            </w:r>
          </w:p>
        </w:tc>
        <w:tc>
          <w:tcPr>
            <w:tcW w:w="1418" w:type="dxa"/>
            <w:shd w:val="clear" w:color="auto" w:fill="FFFFFF"/>
            <w:tcMar>
              <w:top w:w="68" w:type="dxa"/>
              <w:left w:w="28" w:type="dxa"/>
              <w:bottom w:w="0" w:type="dxa"/>
              <w:right w:w="28" w:type="dxa"/>
            </w:tcMar>
            <w:hideMark/>
          </w:tcPr>
          <w:p w:rsidRPr="00163021" w:rsidR="00773F0F" w:rsidP="00773F0F" w:rsidRDefault="00773F0F" w14:paraId="277BE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600</w:t>
            </w:r>
          </w:p>
        </w:tc>
      </w:tr>
      <w:tr w:rsidRPr="00163021" w:rsidR="00773F0F" w:rsidTr="00773F0F" w14:paraId="732345C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4CCC76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5AF9D8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620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DF85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1 120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C195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1 120</w:t>
            </w:r>
          </w:p>
        </w:tc>
      </w:tr>
    </w:tbl>
    <w:p w:rsidRPr="00163021" w:rsidR="00773F0F" w:rsidP="00EE50E8" w:rsidRDefault="00773F0F" w14:paraId="4AC8B263" w14:textId="646926BD">
      <w:pPr>
        <w:pStyle w:val="Tabellrubrik"/>
        <w:spacing w:before="300"/>
        <w:rPr>
          <w:lang w:eastAsia="sv-SE"/>
        </w:rPr>
      </w:pPr>
      <w:r w:rsidRPr="00163021">
        <w:rPr>
          <w:lang w:eastAsia="sv-SE"/>
        </w:rPr>
        <w:t>Avvikelser gentemot regeringen för utgiftsområde 16 Utbildning och universitetsforskning</w:t>
      </w:r>
    </w:p>
    <w:p w:rsidRPr="00163021" w:rsidR="00773F0F" w:rsidP="00773F0F" w:rsidRDefault="00773F0F" w14:paraId="10704AD2"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1"/>
        <w:gridCol w:w="1370"/>
        <w:gridCol w:w="1367"/>
        <w:gridCol w:w="1365"/>
      </w:tblGrid>
      <w:tr w:rsidRPr="00163021" w:rsidR="00773F0F" w:rsidTr="00773F0F" w14:paraId="0347401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3EF31F6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10076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A35A54" w:rsidRDefault="00773F0F" w14:paraId="07B34413"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28AD4F5A"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5F721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37930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F9F1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5F5F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95FBB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2E13BE84"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1BC9F6F4" w14:textId="56CE47C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16 Utbildning och universitetsforskning</w:t>
            </w:r>
          </w:p>
        </w:tc>
      </w:tr>
      <w:tr w:rsidRPr="00163021" w:rsidR="00773F0F" w:rsidTr="00773F0F" w14:paraId="78CA7774"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6809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773F0F" w:rsidP="00773F0F" w:rsidRDefault="00773F0F" w14:paraId="4E8FC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hideMark/>
          </w:tcPr>
          <w:p w:rsidRPr="00163021" w:rsidR="00773F0F" w:rsidP="00773F0F" w:rsidRDefault="00773F0F" w14:paraId="7BEB93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hideMark/>
          </w:tcPr>
          <w:p w:rsidRPr="00163021" w:rsidR="00773F0F" w:rsidP="00773F0F" w:rsidRDefault="00773F0F" w14:paraId="177494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hideMark/>
          </w:tcPr>
          <w:p w:rsidRPr="00163021" w:rsidR="00773F0F" w:rsidP="00773F0F" w:rsidRDefault="00773F0F" w14:paraId="6E602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80</w:t>
            </w:r>
          </w:p>
        </w:tc>
      </w:tr>
      <w:tr w:rsidRPr="00163021" w:rsidR="00773F0F" w:rsidTr="00773F0F" w14:paraId="004B5171"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0A559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163021" w:rsidR="00773F0F" w:rsidP="00773F0F" w:rsidRDefault="00773F0F" w14:paraId="0FC19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hideMark/>
          </w:tcPr>
          <w:p w:rsidRPr="00163021" w:rsidR="00773F0F" w:rsidP="00773F0F" w:rsidRDefault="00773F0F" w14:paraId="11F96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900</w:t>
            </w:r>
          </w:p>
        </w:tc>
        <w:tc>
          <w:tcPr>
            <w:tcW w:w="1418" w:type="dxa"/>
            <w:shd w:val="clear" w:color="auto" w:fill="FFFFFF"/>
            <w:tcMar>
              <w:top w:w="68" w:type="dxa"/>
              <w:left w:w="28" w:type="dxa"/>
              <w:bottom w:w="0" w:type="dxa"/>
              <w:right w:w="28" w:type="dxa"/>
            </w:tcMar>
            <w:hideMark/>
          </w:tcPr>
          <w:p w:rsidRPr="00163021" w:rsidR="00773F0F" w:rsidP="00773F0F" w:rsidRDefault="00773F0F" w14:paraId="28139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1 900</w:t>
            </w:r>
          </w:p>
        </w:tc>
        <w:tc>
          <w:tcPr>
            <w:tcW w:w="1418" w:type="dxa"/>
            <w:shd w:val="clear" w:color="auto" w:fill="FFFFFF"/>
            <w:tcMar>
              <w:top w:w="68" w:type="dxa"/>
              <w:left w:w="28" w:type="dxa"/>
              <w:bottom w:w="0" w:type="dxa"/>
              <w:right w:w="28" w:type="dxa"/>
            </w:tcMar>
            <w:hideMark/>
          </w:tcPr>
          <w:p w:rsidRPr="00163021" w:rsidR="00773F0F" w:rsidP="00773F0F" w:rsidRDefault="00773F0F" w14:paraId="12D13E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3 900</w:t>
            </w:r>
          </w:p>
        </w:tc>
      </w:tr>
      <w:tr w:rsidRPr="00163021" w:rsidR="00773F0F" w:rsidTr="00EA7676" w14:paraId="7F506B61"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64801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163021" w:rsidR="00773F0F" w:rsidP="00773F0F" w:rsidRDefault="00773F0F" w14:paraId="200B9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418" w:type="dxa"/>
            <w:shd w:val="clear" w:color="auto" w:fill="FFFFFF"/>
            <w:tcMar>
              <w:top w:w="68" w:type="dxa"/>
              <w:left w:w="28" w:type="dxa"/>
              <w:bottom w:w="0" w:type="dxa"/>
              <w:right w:w="28" w:type="dxa"/>
            </w:tcMar>
            <w:vAlign w:val="bottom"/>
            <w:hideMark/>
          </w:tcPr>
          <w:p w:rsidRPr="00163021" w:rsidR="00773F0F" w:rsidP="00EA7676" w:rsidRDefault="00773F0F" w14:paraId="78B0AB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2 690</w:t>
            </w:r>
          </w:p>
        </w:tc>
        <w:tc>
          <w:tcPr>
            <w:tcW w:w="1418" w:type="dxa"/>
            <w:shd w:val="clear" w:color="auto" w:fill="FFFFFF"/>
            <w:tcMar>
              <w:top w:w="68" w:type="dxa"/>
              <w:left w:w="28" w:type="dxa"/>
              <w:bottom w:w="0" w:type="dxa"/>
              <w:right w:w="28" w:type="dxa"/>
            </w:tcMar>
            <w:vAlign w:val="bottom"/>
            <w:hideMark/>
          </w:tcPr>
          <w:p w:rsidRPr="00163021" w:rsidR="00773F0F" w:rsidP="00EA7676" w:rsidRDefault="00773F0F" w14:paraId="2CB49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3 220</w:t>
            </w:r>
          </w:p>
        </w:tc>
        <w:tc>
          <w:tcPr>
            <w:tcW w:w="1418" w:type="dxa"/>
            <w:shd w:val="clear" w:color="auto" w:fill="FFFFFF"/>
            <w:tcMar>
              <w:top w:w="68" w:type="dxa"/>
              <w:left w:w="28" w:type="dxa"/>
              <w:bottom w:w="0" w:type="dxa"/>
              <w:right w:w="28" w:type="dxa"/>
            </w:tcMar>
            <w:vAlign w:val="bottom"/>
            <w:hideMark/>
          </w:tcPr>
          <w:p w:rsidRPr="00163021" w:rsidR="00773F0F" w:rsidP="00EA7676" w:rsidRDefault="00773F0F" w14:paraId="27BC5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4 220</w:t>
            </w:r>
          </w:p>
        </w:tc>
      </w:tr>
      <w:tr w:rsidRPr="00163021" w:rsidR="00773F0F" w:rsidTr="00773F0F" w14:paraId="438F0A31"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B346F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1:10</w:t>
            </w:r>
          </w:p>
        </w:tc>
        <w:tc>
          <w:tcPr>
            <w:tcW w:w="4139" w:type="dxa"/>
            <w:shd w:val="clear" w:color="auto" w:fill="FFFFFF"/>
            <w:tcMar>
              <w:top w:w="68" w:type="dxa"/>
              <w:left w:w="28" w:type="dxa"/>
              <w:bottom w:w="0" w:type="dxa"/>
              <w:right w:w="28" w:type="dxa"/>
            </w:tcMar>
            <w:hideMark/>
          </w:tcPr>
          <w:p w:rsidRPr="00163021" w:rsidR="00773F0F" w:rsidP="00773F0F" w:rsidRDefault="00773F0F" w14:paraId="35A5BC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418" w:type="dxa"/>
            <w:shd w:val="clear" w:color="auto" w:fill="FFFFFF"/>
            <w:tcMar>
              <w:top w:w="68" w:type="dxa"/>
              <w:left w:w="28" w:type="dxa"/>
              <w:bottom w:w="0" w:type="dxa"/>
              <w:right w:w="28" w:type="dxa"/>
            </w:tcMar>
            <w:hideMark/>
          </w:tcPr>
          <w:p w:rsidRPr="00163021" w:rsidR="00773F0F" w:rsidP="00773F0F" w:rsidRDefault="00773F0F" w14:paraId="3242BC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hideMark/>
          </w:tcPr>
          <w:p w:rsidRPr="00163021" w:rsidR="00773F0F" w:rsidP="00773F0F" w:rsidRDefault="00773F0F" w14:paraId="453A6A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163021" w:rsidR="00773F0F" w:rsidP="00773F0F" w:rsidRDefault="00773F0F" w14:paraId="6D1E6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500</w:t>
            </w:r>
          </w:p>
        </w:tc>
      </w:tr>
      <w:tr w:rsidRPr="00163021" w:rsidR="00773F0F" w:rsidTr="00773F0F" w14:paraId="28CE366C"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6186D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1:17</w:t>
            </w:r>
          </w:p>
        </w:tc>
        <w:tc>
          <w:tcPr>
            <w:tcW w:w="4139" w:type="dxa"/>
            <w:shd w:val="clear" w:color="auto" w:fill="FFFFFF"/>
            <w:tcMar>
              <w:top w:w="68" w:type="dxa"/>
              <w:left w:w="28" w:type="dxa"/>
              <w:bottom w:w="0" w:type="dxa"/>
              <w:right w:w="28" w:type="dxa"/>
            </w:tcMar>
            <w:hideMark/>
          </w:tcPr>
          <w:p w:rsidRPr="00163021" w:rsidR="00773F0F" w:rsidP="00773F0F" w:rsidRDefault="00773F0F" w14:paraId="0DD0B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hideMark/>
          </w:tcPr>
          <w:p w:rsidRPr="00163021" w:rsidR="00773F0F" w:rsidP="00773F0F" w:rsidRDefault="00773F0F" w14:paraId="1BDB4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163021" w:rsidR="00773F0F" w:rsidP="00773F0F" w:rsidRDefault="00773F0F" w14:paraId="45B1B6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163021" w:rsidR="00773F0F" w:rsidP="00773F0F" w:rsidRDefault="00773F0F" w14:paraId="4DB4B6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r>
      <w:tr w:rsidRPr="00163021" w:rsidR="00773F0F" w:rsidTr="00773F0F" w14:paraId="6E1196C2"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0A0A8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163021" w:rsidR="00773F0F" w:rsidP="00773F0F" w:rsidRDefault="00773F0F" w14:paraId="50C78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hideMark/>
          </w:tcPr>
          <w:p w:rsidRPr="00163021" w:rsidR="00773F0F" w:rsidP="00773F0F" w:rsidRDefault="00773F0F" w14:paraId="12B1C1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163021" w:rsidR="00773F0F" w:rsidP="00773F0F" w:rsidRDefault="00773F0F" w14:paraId="48687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163021" w:rsidR="00773F0F" w:rsidP="00773F0F" w:rsidRDefault="00773F0F" w14:paraId="6BAD2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r>
      <w:tr w:rsidRPr="00163021" w:rsidR="00773F0F" w:rsidTr="00773F0F" w14:paraId="4ACBCBAE"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3D185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2:64</w:t>
            </w:r>
          </w:p>
        </w:tc>
        <w:tc>
          <w:tcPr>
            <w:tcW w:w="4139" w:type="dxa"/>
            <w:shd w:val="clear" w:color="auto" w:fill="FFFFFF"/>
            <w:tcMar>
              <w:top w:w="68" w:type="dxa"/>
              <w:left w:w="28" w:type="dxa"/>
              <w:bottom w:w="0" w:type="dxa"/>
              <w:right w:w="28" w:type="dxa"/>
            </w:tcMar>
            <w:hideMark/>
          </w:tcPr>
          <w:p w:rsidRPr="00163021" w:rsidR="00773F0F" w:rsidP="00773F0F" w:rsidRDefault="00773F0F" w14:paraId="07F348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hideMark/>
          </w:tcPr>
          <w:p w:rsidRPr="00163021" w:rsidR="00773F0F" w:rsidP="00773F0F" w:rsidRDefault="00773F0F" w14:paraId="1B359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1 038</w:t>
            </w:r>
          </w:p>
        </w:tc>
        <w:tc>
          <w:tcPr>
            <w:tcW w:w="1418" w:type="dxa"/>
            <w:shd w:val="clear" w:color="auto" w:fill="FFFFFF"/>
            <w:tcMar>
              <w:top w:w="68" w:type="dxa"/>
              <w:left w:w="28" w:type="dxa"/>
              <w:bottom w:w="0" w:type="dxa"/>
              <w:right w:w="28" w:type="dxa"/>
            </w:tcMar>
            <w:hideMark/>
          </w:tcPr>
          <w:p w:rsidRPr="00163021" w:rsidR="00773F0F" w:rsidP="00773F0F" w:rsidRDefault="00773F0F" w14:paraId="72ADC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1 040</w:t>
            </w:r>
          </w:p>
        </w:tc>
        <w:tc>
          <w:tcPr>
            <w:tcW w:w="1418" w:type="dxa"/>
            <w:shd w:val="clear" w:color="auto" w:fill="FFFFFF"/>
            <w:tcMar>
              <w:top w:w="68" w:type="dxa"/>
              <w:left w:w="28" w:type="dxa"/>
              <w:bottom w:w="0" w:type="dxa"/>
              <w:right w:w="28" w:type="dxa"/>
            </w:tcMar>
            <w:hideMark/>
          </w:tcPr>
          <w:p w:rsidRPr="00163021" w:rsidR="00773F0F" w:rsidP="00773F0F" w:rsidRDefault="00773F0F" w14:paraId="102DD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1 043</w:t>
            </w:r>
          </w:p>
        </w:tc>
      </w:tr>
      <w:tr w:rsidRPr="00163021" w:rsidR="00773F0F" w:rsidTr="00773F0F" w14:paraId="6217D747"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0751B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2:66</w:t>
            </w:r>
          </w:p>
        </w:tc>
        <w:tc>
          <w:tcPr>
            <w:tcW w:w="4139" w:type="dxa"/>
            <w:shd w:val="clear" w:color="auto" w:fill="FFFFFF"/>
            <w:tcMar>
              <w:top w:w="68" w:type="dxa"/>
              <w:left w:w="28" w:type="dxa"/>
              <w:bottom w:w="0" w:type="dxa"/>
              <w:right w:w="28" w:type="dxa"/>
            </w:tcMar>
            <w:hideMark/>
          </w:tcPr>
          <w:p w:rsidRPr="00163021" w:rsidR="00773F0F" w:rsidP="00773F0F" w:rsidRDefault="00773F0F" w14:paraId="648CD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418" w:type="dxa"/>
            <w:shd w:val="clear" w:color="auto" w:fill="FFFFFF"/>
            <w:tcMar>
              <w:top w:w="68" w:type="dxa"/>
              <w:left w:w="28" w:type="dxa"/>
              <w:bottom w:w="0" w:type="dxa"/>
              <w:right w:w="28" w:type="dxa"/>
            </w:tcMar>
            <w:hideMark/>
          </w:tcPr>
          <w:p w:rsidRPr="00163021" w:rsidR="00773F0F" w:rsidP="00773F0F" w:rsidRDefault="00773F0F" w14:paraId="094EC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w:t>
            </w:r>
          </w:p>
        </w:tc>
        <w:tc>
          <w:tcPr>
            <w:tcW w:w="1418" w:type="dxa"/>
            <w:shd w:val="clear" w:color="auto" w:fill="FFFFFF"/>
            <w:tcMar>
              <w:top w:w="68" w:type="dxa"/>
              <w:left w:w="28" w:type="dxa"/>
              <w:bottom w:w="0" w:type="dxa"/>
              <w:right w:w="28" w:type="dxa"/>
            </w:tcMar>
            <w:hideMark/>
          </w:tcPr>
          <w:p w:rsidRPr="00163021" w:rsidR="00773F0F" w:rsidP="00773F0F" w:rsidRDefault="00773F0F" w14:paraId="2F2EC7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w:t>
            </w:r>
          </w:p>
        </w:tc>
        <w:tc>
          <w:tcPr>
            <w:tcW w:w="1418" w:type="dxa"/>
            <w:shd w:val="clear" w:color="auto" w:fill="FFFFFF"/>
            <w:tcMar>
              <w:top w:w="68" w:type="dxa"/>
              <w:left w:w="28" w:type="dxa"/>
              <w:bottom w:w="0" w:type="dxa"/>
              <w:right w:w="28" w:type="dxa"/>
            </w:tcMar>
            <w:hideMark/>
          </w:tcPr>
          <w:p w:rsidRPr="00163021" w:rsidR="00773F0F" w:rsidP="00773F0F" w:rsidRDefault="00773F0F" w14:paraId="309BBF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w:t>
            </w:r>
          </w:p>
        </w:tc>
      </w:tr>
      <w:tr w:rsidRPr="00163021" w:rsidR="00773F0F" w:rsidTr="00773F0F" w14:paraId="666BF37F"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7AAB7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2:67</w:t>
            </w:r>
          </w:p>
        </w:tc>
        <w:tc>
          <w:tcPr>
            <w:tcW w:w="4139" w:type="dxa"/>
            <w:shd w:val="clear" w:color="auto" w:fill="FFFFFF"/>
            <w:tcMar>
              <w:top w:w="68" w:type="dxa"/>
              <w:left w:w="28" w:type="dxa"/>
              <w:bottom w:w="0" w:type="dxa"/>
              <w:right w:w="28" w:type="dxa"/>
            </w:tcMar>
            <w:hideMark/>
          </w:tcPr>
          <w:p w:rsidRPr="00163021" w:rsidR="00773F0F" w:rsidP="00773F0F" w:rsidRDefault="00773F0F" w14:paraId="7B45FB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hideMark/>
          </w:tcPr>
          <w:p w:rsidRPr="00163021" w:rsidR="00773F0F" w:rsidP="00773F0F" w:rsidRDefault="00773F0F" w14:paraId="46D32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163021" w:rsidR="00773F0F" w:rsidP="00773F0F" w:rsidRDefault="00773F0F" w14:paraId="2E32E9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163021" w:rsidR="00773F0F" w:rsidP="00773F0F" w:rsidRDefault="00773F0F" w14:paraId="7241E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r>
      <w:tr w:rsidRPr="00163021" w:rsidR="00773F0F" w:rsidTr="00EA7676" w14:paraId="5EAE0207"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6692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163021" w:rsidR="00773F0F" w:rsidP="00773F0F" w:rsidRDefault="00773F0F" w14:paraId="1C588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vAlign w:val="bottom"/>
            <w:hideMark/>
          </w:tcPr>
          <w:p w:rsidRPr="00163021" w:rsidR="00773F0F" w:rsidP="00EA7676" w:rsidRDefault="00773F0F" w14:paraId="0AED8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163021" w:rsidR="00773F0F" w:rsidP="00EA7676" w:rsidRDefault="00773F0F" w14:paraId="55208A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163021" w:rsidR="00773F0F" w:rsidP="00EA7676" w:rsidRDefault="00773F0F" w14:paraId="5C7710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r>
      <w:tr w:rsidRPr="00163021" w:rsidR="00773F0F" w:rsidTr="00773F0F" w14:paraId="77E1C409"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490B6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4:1</w:t>
            </w:r>
          </w:p>
        </w:tc>
        <w:tc>
          <w:tcPr>
            <w:tcW w:w="4139" w:type="dxa"/>
            <w:shd w:val="clear" w:color="auto" w:fill="FFFFFF"/>
            <w:tcMar>
              <w:top w:w="68" w:type="dxa"/>
              <w:left w:w="28" w:type="dxa"/>
              <w:bottom w:w="0" w:type="dxa"/>
              <w:right w:w="28" w:type="dxa"/>
            </w:tcMar>
            <w:hideMark/>
          </w:tcPr>
          <w:p w:rsidRPr="00163021" w:rsidR="00773F0F" w:rsidP="00773F0F" w:rsidRDefault="00773F0F" w14:paraId="4EB87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Internationella program</w:t>
            </w:r>
          </w:p>
        </w:tc>
        <w:tc>
          <w:tcPr>
            <w:tcW w:w="1418" w:type="dxa"/>
            <w:shd w:val="clear" w:color="auto" w:fill="FFFFFF"/>
            <w:tcMar>
              <w:top w:w="68" w:type="dxa"/>
              <w:left w:w="28" w:type="dxa"/>
              <w:bottom w:w="0" w:type="dxa"/>
              <w:right w:w="28" w:type="dxa"/>
            </w:tcMar>
            <w:hideMark/>
          </w:tcPr>
          <w:p w:rsidRPr="00163021" w:rsidR="00773F0F" w:rsidP="00773F0F" w:rsidRDefault="00773F0F" w14:paraId="16534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163021" w:rsidR="00773F0F" w:rsidP="00773F0F" w:rsidRDefault="00773F0F" w14:paraId="134FA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163021" w:rsidR="00773F0F" w:rsidP="00773F0F" w:rsidRDefault="00773F0F" w14:paraId="7227B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r>
      <w:tr w:rsidRPr="00163021" w:rsidR="00773F0F" w:rsidTr="00773F0F" w14:paraId="004F01C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2B2A7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8714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5 385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C5DB9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6 897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2B04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9 900</w:t>
            </w:r>
          </w:p>
        </w:tc>
      </w:tr>
    </w:tbl>
    <w:p w:rsidRPr="00163021" w:rsidR="00773F0F" w:rsidP="00EE50E8" w:rsidRDefault="00773F0F" w14:paraId="2A0384FA" w14:textId="5E6994CA">
      <w:pPr>
        <w:pStyle w:val="Tabellrubrik"/>
        <w:spacing w:before="300"/>
        <w:rPr>
          <w:lang w:eastAsia="sv-SE"/>
        </w:rPr>
      </w:pPr>
      <w:r w:rsidRPr="00163021">
        <w:rPr>
          <w:lang w:eastAsia="sv-SE"/>
        </w:rPr>
        <w:t>Avvikelser gentemot regeringen för utgiftsområde 17 Kultur, medier, trossamfund och fritid</w:t>
      </w:r>
    </w:p>
    <w:p w:rsidRPr="00163021" w:rsidR="00773F0F" w:rsidP="00773F0F" w:rsidRDefault="00773F0F" w14:paraId="64114482"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3"/>
        <w:gridCol w:w="698"/>
        <w:gridCol w:w="671"/>
        <w:gridCol w:w="1366"/>
        <w:gridCol w:w="1365"/>
      </w:tblGrid>
      <w:tr w:rsidRPr="00163021" w:rsidR="00773F0F" w:rsidTr="00C64B64" w14:paraId="796BACEE"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057E195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993"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519E66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100" w:type="dxa"/>
            <w:gridSpan w:val="4"/>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A35A54" w:rsidRDefault="00773F0F" w14:paraId="44D9FA7F"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C64B64" w14:paraId="10D62D25"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32D61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93"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5AEF8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9"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2EB9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3DCBF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69C9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C64B64" w14:paraId="106F83A8" w14:textId="77777777">
        <w:trPr>
          <w:trHeight w:val="170"/>
        </w:trPr>
        <w:tc>
          <w:tcPr>
            <w:tcW w:w="8505" w:type="dxa"/>
            <w:gridSpan w:val="6"/>
            <w:shd w:val="clear" w:color="auto" w:fill="FFFFFF"/>
            <w:tcMar>
              <w:top w:w="68" w:type="dxa"/>
              <w:left w:w="28" w:type="dxa"/>
              <w:bottom w:w="0" w:type="dxa"/>
              <w:right w:w="28" w:type="dxa"/>
            </w:tcMar>
            <w:hideMark/>
          </w:tcPr>
          <w:p w:rsidRPr="00163021" w:rsidR="00773F0F" w:rsidP="00773F0F" w:rsidRDefault="002F1008" w14:paraId="038E9825" w14:textId="7511FEB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17 Kultur, medier, trossamfund och fritid</w:t>
            </w:r>
          </w:p>
        </w:tc>
      </w:tr>
      <w:tr w:rsidRPr="00163021" w:rsidR="00773F0F" w:rsidTr="00C64B64" w14:paraId="1F360F53"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11A91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3993" w:type="dxa"/>
            <w:shd w:val="clear" w:color="auto" w:fill="FFFFFF"/>
            <w:tcMar>
              <w:top w:w="68" w:type="dxa"/>
              <w:left w:w="28" w:type="dxa"/>
              <w:bottom w:w="0" w:type="dxa"/>
              <w:right w:w="28" w:type="dxa"/>
            </w:tcMar>
            <w:hideMark/>
          </w:tcPr>
          <w:p w:rsidRPr="00163021" w:rsidR="00773F0F" w:rsidP="00773F0F" w:rsidRDefault="00773F0F" w14:paraId="133BB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Statens kulturråd</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75A06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25DBF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02840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773F0F" w:rsidTr="00C64B64" w14:paraId="707973BC"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7F6B2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3993" w:type="dxa"/>
            <w:shd w:val="clear" w:color="auto" w:fill="FFFFFF"/>
            <w:tcMar>
              <w:top w:w="68" w:type="dxa"/>
              <w:left w:w="28" w:type="dxa"/>
              <w:bottom w:w="0" w:type="dxa"/>
              <w:right w:w="28" w:type="dxa"/>
            </w:tcMar>
            <w:hideMark/>
          </w:tcPr>
          <w:p w:rsidRPr="00163021" w:rsidR="00773F0F" w:rsidP="00773F0F" w:rsidRDefault="00773F0F" w14:paraId="4E2AD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5C8905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390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0FB75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390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08639C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540</w:t>
            </w:r>
          </w:p>
        </w:tc>
      </w:tr>
      <w:tr w:rsidRPr="00163021" w:rsidR="00773F0F" w:rsidTr="00C64B64" w14:paraId="3E285694"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E59D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4691" w:type="dxa"/>
            <w:gridSpan w:val="2"/>
            <w:shd w:val="clear" w:color="auto" w:fill="FFFFFF"/>
            <w:tcMar>
              <w:top w:w="68" w:type="dxa"/>
              <w:left w:w="28" w:type="dxa"/>
              <w:bottom w:w="0" w:type="dxa"/>
              <w:right w:w="28" w:type="dxa"/>
            </w:tcMar>
            <w:hideMark/>
          </w:tcPr>
          <w:p w:rsidRPr="00163021" w:rsidR="00773F0F" w:rsidP="00773F0F" w:rsidRDefault="00773F0F" w14:paraId="58363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671" w:type="dxa"/>
            <w:shd w:val="clear" w:color="auto" w:fill="FFFFFF"/>
            <w:tcMar>
              <w:top w:w="68" w:type="dxa"/>
              <w:left w:w="28" w:type="dxa"/>
              <w:bottom w:w="0" w:type="dxa"/>
              <w:right w:w="28" w:type="dxa"/>
            </w:tcMar>
            <w:vAlign w:val="bottom"/>
            <w:hideMark/>
          </w:tcPr>
          <w:p w:rsidRPr="00163021" w:rsidR="00773F0F" w:rsidP="00C64B64" w:rsidRDefault="00773F0F" w14:paraId="32124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01C62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297D12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w:t>
            </w:r>
          </w:p>
        </w:tc>
      </w:tr>
      <w:tr w:rsidRPr="00163021" w:rsidR="00773F0F" w:rsidTr="00C64B64" w14:paraId="7AE2B90C"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C8E4E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3993" w:type="dxa"/>
            <w:shd w:val="clear" w:color="auto" w:fill="FFFFFF"/>
            <w:tcMar>
              <w:top w:w="68" w:type="dxa"/>
              <w:left w:w="28" w:type="dxa"/>
              <w:bottom w:w="0" w:type="dxa"/>
              <w:right w:w="28" w:type="dxa"/>
            </w:tcMar>
            <w:hideMark/>
          </w:tcPr>
          <w:p w:rsidRPr="00163021" w:rsidR="00773F0F" w:rsidP="00773F0F" w:rsidRDefault="00773F0F" w14:paraId="6A6CE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Stöd till icke-statliga kulturlokaler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6FD9AF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0D289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69624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r>
      <w:tr w:rsidRPr="00163021" w:rsidR="00773F0F" w:rsidTr="00C64B64" w14:paraId="790BF2E5"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6E20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3993" w:type="dxa"/>
            <w:shd w:val="clear" w:color="auto" w:fill="FFFFFF"/>
            <w:tcMar>
              <w:top w:w="68" w:type="dxa"/>
              <w:left w:w="28" w:type="dxa"/>
              <w:bottom w:w="0" w:type="dxa"/>
              <w:right w:w="28" w:type="dxa"/>
            </w:tcMar>
            <w:hideMark/>
          </w:tcPr>
          <w:p w:rsidRPr="00163021" w:rsidR="00773F0F" w:rsidP="00773F0F" w:rsidRDefault="00773F0F" w14:paraId="074BC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regional kulturverksamhet</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00AEA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4763A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55BE1A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55</w:t>
            </w:r>
          </w:p>
        </w:tc>
      </w:tr>
      <w:tr w:rsidRPr="00163021" w:rsidR="00773F0F" w:rsidTr="00C64B64" w14:paraId="2D250E6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5A723D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w:t>
            </w:r>
          </w:p>
        </w:tc>
        <w:tc>
          <w:tcPr>
            <w:tcW w:w="3993" w:type="dxa"/>
            <w:shd w:val="clear" w:color="auto" w:fill="FFFFFF"/>
            <w:tcMar>
              <w:top w:w="68" w:type="dxa"/>
              <w:left w:w="28" w:type="dxa"/>
              <w:bottom w:w="0" w:type="dxa"/>
              <w:right w:w="28" w:type="dxa"/>
            </w:tcMar>
            <w:hideMark/>
          </w:tcPr>
          <w:p w:rsidRPr="00163021" w:rsidR="00773F0F" w:rsidP="00773F0F" w:rsidRDefault="00773F0F" w14:paraId="6BA26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4F568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467C3B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2702A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r>
      <w:tr w:rsidRPr="00163021" w:rsidR="00773F0F" w:rsidTr="00C64B64" w14:paraId="55F80F53"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01A6C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3:1</w:t>
            </w:r>
          </w:p>
        </w:tc>
        <w:tc>
          <w:tcPr>
            <w:tcW w:w="3993" w:type="dxa"/>
            <w:shd w:val="clear" w:color="auto" w:fill="FFFFFF"/>
            <w:tcMar>
              <w:top w:w="68" w:type="dxa"/>
              <w:left w:w="28" w:type="dxa"/>
              <w:bottom w:w="0" w:type="dxa"/>
              <w:right w:w="28" w:type="dxa"/>
            </w:tcMar>
            <w:hideMark/>
          </w:tcPr>
          <w:p w:rsidRPr="00163021" w:rsidR="00773F0F" w:rsidP="00773F0F" w:rsidRDefault="00773F0F" w14:paraId="76F1DC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37AE14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2C61EA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435CB0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w:t>
            </w:r>
          </w:p>
        </w:tc>
      </w:tr>
      <w:tr w:rsidRPr="00163021" w:rsidR="00773F0F" w:rsidTr="00C64B64" w14:paraId="74FC64BE"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870D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4:3</w:t>
            </w:r>
          </w:p>
        </w:tc>
        <w:tc>
          <w:tcPr>
            <w:tcW w:w="3993" w:type="dxa"/>
            <w:shd w:val="clear" w:color="auto" w:fill="FFFFFF"/>
            <w:tcMar>
              <w:top w:w="68" w:type="dxa"/>
              <w:left w:w="28" w:type="dxa"/>
              <w:bottom w:w="0" w:type="dxa"/>
              <w:right w:w="28" w:type="dxa"/>
            </w:tcMar>
            <w:hideMark/>
          </w:tcPr>
          <w:p w:rsidRPr="00163021" w:rsidR="00773F0F" w:rsidP="00773F0F" w:rsidRDefault="00773F0F" w14:paraId="0BB563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Nämnden för hemslöjdsfrågor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48C6E4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11432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595A3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w:t>
            </w:r>
          </w:p>
        </w:tc>
      </w:tr>
      <w:tr w:rsidRPr="00163021" w:rsidR="00773F0F" w:rsidTr="00C64B64" w14:paraId="15B11CB2"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11B1CF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4:4</w:t>
            </w:r>
          </w:p>
        </w:tc>
        <w:tc>
          <w:tcPr>
            <w:tcW w:w="3993" w:type="dxa"/>
            <w:shd w:val="clear" w:color="auto" w:fill="FFFFFF"/>
            <w:tcMar>
              <w:top w:w="68" w:type="dxa"/>
              <w:left w:w="28" w:type="dxa"/>
              <w:bottom w:w="0" w:type="dxa"/>
              <w:right w:w="28" w:type="dxa"/>
            </w:tcMar>
            <w:hideMark/>
          </w:tcPr>
          <w:p w:rsidRPr="00163021" w:rsidR="00773F0F" w:rsidP="00773F0F" w:rsidRDefault="00773F0F" w14:paraId="6D689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bild- och formområdet</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60AB6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2B62D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09E44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r>
      <w:tr w:rsidRPr="00163021" w:rsidR="00773F0F" w:rsidTr="00C64B64" w14:paraId="3E213818"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6A69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lastRenderedPageBreak/>
              <w:t>5:2</w:t>
            </w:r>
          </w:p>
        </w:tc>
        <w:tc>
          <w:tcPr>
            <w:tcW w:w="3993" w:type="dxa"/>
            <w:shd w:val="clear" w:color="auto" w:fill="FFFFFF"/>
            <w:tcMar>
              <w:top w:w="68" w:type="dxa"/>
              <w:left w:w="28" w:type="dxa"/>
              <w:bottom w:w="0" w:type="dxa"/>
              <w:right w:w="28" w:type="dxa"/>
            </w:tcMar>
            <w:hideMark/>
          </w:tcPr>
          <w:p w:rsidRPr="00163021" w:rsidR="00773F0F" w:rsidP="00773F0F" w:rsidRDefault="00773F0F" w14:paraId="00ED5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2BE7E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79D9D6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350FE7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w:t>
            </w:r>
          </w:p>
        </w:tc>
      </w:tr>
      <w:tr w:rsidRPr="00163021" w:rsidR="00773F0F" w:rsidTr="00C64B64" w14:paraId="03DFEDDB"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1B71C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6:1</w:t>
            </w:r>
          </w:p>
        </w:tc>
        <w:tc>
          <w:tcPr>
            <w:tcW w:w="3993" w:type="dxa"/>
            <w:shd w:val="clear" w:color="auto" w:fill="FFFFFF"/>
            <w:tcMar>
              <w:top w:w="68" w:type="dxa"/>
              <w:left w:w="28" w:type="dxa"/>
              <w:bottom w:w="0" w:type="dxa"/>
              <w:right w:w="28" w:type="dxa"/>
            </w:tcMar>
            <w:hideMark/>
          </w:tcPr>
          <w:p w:rsidRPr="00163021" w:rsidR="00773F0F" w:rsidP="00773F0F" w:rsidRDefault="00773F0F" w14:paraId="7743C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Riksarkivet</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7DBC2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357194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616BE9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r>
      <w:tr w:rsidRPr="00163021" w:rsidR="00773F0F" w:rsidTr="00C64B64" w14:paraId="2C5A3771"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0B4A7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7:1</w:t>
            </w:r>
          </w:p>
        </w:tc>
        <w:tc>
          <w:tcPr>
            <w:tcW w:w="3993" w:type="dxa"/>
            <w:shd w:val="clear" w:color="auto" w:fill="FFFFFF"/>
            <w:tcMar>
              <w:top w:w="68" w:type="dxa"/>
              <w:left w:w="28" w:type="dxa"/>
              <w:bottom w:w="0" w:type="dxa"/>
              <w:right w:w="28" w:type="dxa"/>
            </w:tcMar>
            <w:hideMark/>
          </w:tcPr>
          <w:p w:rsidRPr="00163021" w:rsidR="00773F0F" w:rsidP="00773F0F" w:rsidRDefault="00773F0F" w14:paraId="6D89C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Riksantikvarieämbetet</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58B06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0225D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002BD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w:t>
            </w:r>
          </w:p>
        </w:tc>
      </w:tr>
      <w:tr w:rsidRPr="00163021" w:rsidR="00773F0F" w:rsidTr="00C64B64" w14:paraId="2FB921B5"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1C0DC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7:2</w:t>
            </w:r>
          </w:p>
        </w:tc>
        <w:tc>
          <w:tcPr>
            <w:tcW w:w="3993" w:type="dxa"/>
            <w:shd w:val="clear" w:color="auto" w:fill="FFFFFF"/>
            <w:tcMar>
              <w:top w:w="68" w:type="dxa"/>
              <w:left w:w="28" w:type="dxa"/>
              <w:bottom w:w="0" w:type="dxa"/>
              <w:right w:w="28" w:type="dxa"/>
            </w:tcMar>
            <w:hideMark/>
          </w:tcPr>
          <w:p w:rsidRPr="00163021" w:rsidR="00773F0F" w:rsidP="00773F0F" w:rsidRDefault="00773F0F" w14:paraId="56D02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kulturmiljövård</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097B9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658BD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41FA0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r>
      <w:tr w:rsidRPr="00163021" w:rsidR="00773F0F" w:rsidTr="00C64B64" w14:paraId="7D2984E2"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C4ED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7:3</w:t>
            </w:r>
          </w:p>
        </w:tc>
        <w:tc>
          <w:tcPr>
            <w:tcW w:w="3993" w:type="dxa"/>
            <w:shd w:val="clear" w:color="auto" w:fill="FFFFFF"/>
            <w:tcMar>
              <w:top w:w="68" w:type="dxa"/>
              <w:left w:w="28" w:type="dxa"/>
              <w:bottom w:w="0" w:type="dxa"/>
              <w:right w:w="28" w:type="dxa"/>
            </w:tcMar>
            <w:hideMark/>
          </w:tcPr>
          <w:p w:rsidRPr="00163021" w:rsidR="00773F0F" w:rsidP="00773F0F" w:rsidRDefault="00773F0F" w14:paraId="28B68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Kyrkoantikvarisk ersättning</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7C72C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5A607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425976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r>
      <w:tr w:rsidRPr="00163021" w:rsidR="00773F0F" w:rsidTr="00C64B64" w14:paraId="2E85E389"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3CDBD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7:4</w:t>
            </w:r>
          </w:p>
        </w:tc>
        <w:tc>
          <w:tcPr>
            <w:tcW w:w="3993" w:type="dxa"/>
            <w:shd w:val="clear" w:color="auto" w:fill="FFFFFF"/>
            <w:tcMar>
              <w:top w:w="68" w:type="dxa"/>
              <w:left w:w="28" w:type="dxa"/>
              <w:bottom w:w="0" w:type="dxa"/>
              <w:right w:w="28" w:type="dxa"/>
            </w:tcMar>
            <w:hideMark/>
          </w:tcPr>
          <w:p w:rsidRPr="00163021" w:rsidR="00773F0F" w:rsidP="00773F0F" w:rsidRDefault="00773F0F" w14:paraId="58BB0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arbetslivsmuseer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19BF7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616E9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6B622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w:t>
            </w:r>
          </w:p>
        </w:tc>
      </w:tr>
      <w:tr w:rsidRPr="00163021" w:rsidR="00773F0F" w:rsidTr="00C64B64" w14:paraId="334965AC"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176BD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8:1</w:t>
            </w:r>
          </w:p>
        </w:tc>
        <w:tc>
          <w:tcPr>
            <w:tcW w:w="3993" w:type="dxa"/>
            <w:shd w:val="clear" w:color="auto" w:fill="FFFFFF"/>
            <w:tcMar>
              <w:top w:w="68" w:type="dxa"/>
              <w:left w:w="28" w:type="dxa"/>
              <w:bottom w:w="0" w:type="dxa"/>
              <w:right w:w="28" w:type="dxa"/>
            </w:tcMar>
            <w:hideMark/>
          </w:tcPr>
          <w:p w:rsidRPr="00163021" w:rsidR="00773F0F" w:rsidP="00773F0F" w:rsidRDefault="00773F0F" w14:paraId="234499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Centrala museer: Myndigheter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19C867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3832AC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0B0E01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130</w:t>
            </w:r>
          </w:p>
        </w:tc>
      </w:tr>
      <w:tr w:rsidRPr="00163021" w:rsidR="00773F0F" w:rsidTr="00C64B64" w14:paraId="682A9DA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1CE3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8:2</w:t>
            </w:r>
          </w:p>
        </w:tc>
        <w:tc>
          <w:tcPr>
            <w:tcW w:w="3993" w:type="dxa"/>
            <w:shd w:val="clear" w:color="auto" w:fill="FFFFFF"/>
            <w:tcMar>
              <w:top w:w="68" w:type="dxa"/>
              <w:left w:w="28" w:type="dxa"/>
              <w:bottom w:w="0" w:type="dxa"/>
              <w:right w:w="28" w:type="dxa"/>
            </w:tcMar>
            <w:hideMark/>
          </w:tcPr>
          <w:p w:rsidRPr="00163021" w:rsidR="00773F0F" w:rsidP="00773F0F" w:rsidRDefault="00773F0F" w14:paraId="7F1ED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Centrala museer: Stiftelser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5DF814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55</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113862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55</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3B37D6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55</w:t>
            </w:r>
          </w:p>
        </w:tc>
      </w:tr>
      <w:tr w:rsidRPr="00163021" w:rsidR="00773F0F" w:rsidTr="00C64B64" w14:paraId="52ABA377"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5EF83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9:2</w:t>
            </w:r>
          </w:p>
        </w:tc>
        <w:tc>
          <w:tcPr>
            <w:tcW w:w="3993" w:type="dxa"/>
            <w:shd w:val="clear" w:color="auto" w:fill="FFFFFF"/>
            <w:tcMar>
              <w:top w:w="68" w:type="dxa"/>
              <w:left w:w="28" w:type="dxa"/>
              <w:bottom w:w="0" w:type="dxa"/>
              <w:right w:w="28" w:type="dxa"/>
            </w:tcMar>
            <w:hideMark/>
          </w:tcPr>
          <w:p w:rsidRPr="00163021" w:rsidR="00773F0F" w:rsidP="00773F0F" w:rsidRDefault="00773F0F" w14:paraId="10888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Stöd till trossamfund</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60EF3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54D1EB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1431B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w:t>
            </w:r>
          </w:p>
        </w:tc>
      </w:tr>
      <w:tr w:rsidRPr="00163021" w:rsidR="00773F0F" w:rsidTr="00C64B64" w14:paraId="134656DC"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1DAAF2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10:1</w:t>
            </w:r>
          </w:p>
        </w:tc>
        <w:tc>
          <w:tcPr>
            <w:tcW w:w="3993" w:type="dxa"/>
            <w:shd w:val="clear" w:color="auto" w:fill="FFFFFF"/>
            <w:tcMar>
              <w:top w:w="68" w:type="dxa"/>
              <w:left w:w="28" w:type="dxa"/>
              <w:bottom w:w="0" w:type="dxa"/>
              <w:right w:w="28" w:type="dxa"/>
            </w:tcMar>
            <w:hideMark/>
          </w:tcPr>
          <w:p w:rsidRPr="00163021" w:rsidR="00773F0F" w:rsidP="00773F0F" w:rsidRDefault="00773F0F" w14:paraId="422ED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Filmstöd</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1AC86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1478B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76D98E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70</w:t>
            </w:r>
          </w:p>
        </w:tc>
      </w:tr>
      <w:tr w:rsidRPr="00163021" w:rsidR="00773F0F" w:rsidTr="00C64B64" w14:paraId="7358C53C"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0C7EFA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12:1</w:t>
            </w:r>
          </w:p>
        </w:tc>
        <w:tc>
          <w:tcPr>
            <w:tcW w:w="3993" w:type="dxa"/>
            <w:shd w:val="clear" w:color="auto" w:fill="FFFFFF"/>
            <w:tcMar>
              <w:top w:w="68" w:type="dxa"/>
              <w:left w:w="28" w:type="dxa"/>
              <w:bottom w:w="0" w:type="dxa"/>
              <w:right w:w="28" w:type="dxa"/>
            </w:tcMar>
            <w:hideMark/>
          </w:tcPr>
          <w:p w:rsidRPr="00163021" w:rsidR="00773F0F" w:rsidP="00773F0F" w:rsidRDefault="00773F0F" w14:paraId="7E50A2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7680C3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44D7A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205837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r>
      <w:tr w:rsidRPr="00163021" w:rsidR="00773F0F" w:rsidTr="00C64B64" w14:paraId="636A3232"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F938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12:2</w:t>
            </w:r>
          </w:p>
        </w:tc>
        <w:tc>
          <w:tcPr>
            <w:tcW w:w="3993" w:type="dxa"/>
            <w:shd w:val="clear" w:color="auto" w:fill="FFFFFF"/>
            <w:tcMar>
              <w:top w:w="68" w:type="dxa"/>
              <w:left w:w="28" w:type="dxa"/>
              <w:bottom w:w="0" w:type="dxa"/>
              <w:right w:w="28" w:type="dxa"/>
            </w:tcMar>
            <w:hideMark/>
          </w:tcPr>
          <w:p w:rsidRPr="00163021" w:rsidR="00773F0F" w:rsidP="00773F0F" w:rsidRDefault="00773F0F" w14:paraId="4B044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7D92AA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7EA13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092B76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r>
      <w:tr w:rsidRPr="00163021" w:rsidR="00773F0F" w:rsidTr="00C64B64" w14:paraId="53826472"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C148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13:1</w:t>
            </w:r>
          </w:p>
        </w:tc>
        <w:tc>
          <w:tcPr>
            <w:tcW w:w="3993" w:type="dxa"/>
            <w:shd w:val="clear" w:color="auto" w:fill="FFFFFF"/>
            <w:tcMar>
              <w:top w:w="68" w:type="dxa"/>
              <w:left w:w="28" w:type="dxa"/>
              <w:bottom w:w="0" w:type="dxa"/>
              <w:right w:w="28" w:type="dxa"/>
            </w:tcMar>
            <w:hideMark/>
          </w:tcPr>
          <w:p w:rsidRPr="00163021" w:rsidR="00773F0F" w:rsidP="00773F0F" w:rsidRDefault="00773F0F" w14:paraId="3B8F7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Stöd till idrotten</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0AD74D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425</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00C79D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425</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04EB57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425</w:t>
            </w:r>
          </w:p>
        </w:tc>
      </w:tr>
      <w:tr w:rsidRPr="00163021" w:rsidR="00773F0F" w:rsidTr="00C64B64" w14:paraId="1544891F"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C5445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13:2</w:t>
            </w:r>
          </w:p>
        </w:tc>
        <w:tc>
          <w:tcPr>
            <w:tcW w:w="3993" w:type="dxa"/>
            <w:shd w:val="clear" w:color="auto" w:fill="FFFFFF"/>
            <w:tcMar>
              <w:top w:w="68" w:type="dxa"/>
              <w:left w:w="28" w:type="dxa"/>
              <w:bottom w:w="0" w:type="dxa"/>
              <w:right w:w="28" w:type="dxa"/>
            </w:tcMar>
            <w:hideMark/>
          </w:tcPr>
          <w:p w:rsidRPr="00163021" w:rsidR="00773F0F" w:rsidP="00773F0F" w:rsidRDefault="00773F0F" w14:paraId="57F98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allmänna samlingslokaler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1A5D0B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7E7CC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14F4FA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r>
      <w:tr w:rsidRPr="00163021" w:rsidR="00773F0F" w:rsidTr="00C64B64" w14:paraId="430B5DEC"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014D16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13:3</w:t>
            </w:r>
          </w:p>
        </w:tc>
        <w:tc>
          <w:tcPr>
            <w:tcW w:w="3993" w:type="dxa"/>
            <w:shd w:val="clear" w:color="auto" w:fill="FFFFFF"/>
            <w:tcMar>
              <w:top w:w="68" w:type="dxa"/>
              <w:left w:w="28" w:type="dxa"/>
              <w:bottom w:w="0" w:type="dxa"/>
              <w:right w:w="28" w:type="dxa"/>
            </w:tcMar>
            <w:hideMark/>
          </w:tcPr>
          <w:p w:rsidRPr="00163021" w:rsidR="00773F0F" w:rsidP="00773F0F" w:rsidRDefault="00773F0F" w14:paraId="05751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Stöd till friluftsorganisationer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7850C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4E910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2BED20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w:t>
            </w:r>
          </w:p>
        </w:tc>
      </w:tr>
      <w:tr w:rsidRPr="00163021" w:rsidR="00773F0F" w:rsidTr="00C64B64" w14:paraId="5458FD1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61EE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14:1</w:t>
            </w:r>
          </w:p>
        </w:tc>
        <w:tc>
          <w:tcPr>
            <w:tcW w:w="3993" w:type="dxa"/>
            <w:shd w:val="clear" w:color="auto" w:fill="FFFFFF"/>
            <w:tcMar>
              <w:top w:w="68" w:type="dxa"/>
              <w:left w:w="28" w:type="dxa"/>
              <w:bottom w:w="0" w:type="dxa"/>
              <w:right w:w="28" w:type="dxa"/>
            </w:tcMar>
            <w:hideMark/>
          </w:tcPr>
          <w:p w:rsidRPr="00163021" w:rsidR="00773F0F" w:rsidP="00773F0F" w:rsidRDefault="00773F0F" w14:paraId="0BB9B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Statsbidrag till studieförbund</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6ECF15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19718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3336B2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400</w:t>
            </w:r>
          </w:p>
        </w:tc>
      </w:tr>
      <w:tr w:rsidRPr="00163021" w:rsidR="00773F0F" w:rsidTr="00C64B64" w14:paraId="1755A1AD"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4F2B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14:2</w:t>
            </w:r>
          </w:p>
        </w:tc>
        <w:tc>
          <w:tcPr>
            <w:tcW w:w="3993" w:type="dxa"/>
            <w:shd w:val="clear" w:color="auto" w:fill="FFFFFF"/>
            <w:tcMar>
              <w:top w:w="68" w:type="dxa"/>
              <w:left w:w="28" w:type="dxa"/>
              <w:bottom w:w="0" w:type="dxa"/>
              <w:right w:w="28" w:type="dxa"/>
            </w:tcMar>
            <w:hideMark/>
          </w:tcPr>
          <w:p w:rsidRPr="00163021" w:rsidR="00773F0F" w:rsidP="00773F0F" w:rsidRDefault="00773F0F" w14:paraId="1E2E73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Statsbidrag till folkhögskolor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77053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380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1D9E5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380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5D9AD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380</w:t>
            </w:r>
          </w:p>
        </w:tc>
      </w:tr>
      <w:tr w:rsidRPr="00163021" w:rsidR="00773F0F" w:rsidTr="00C64B64" w14:paraId="7F766538"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B283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3993" w:type="dxa"/>
            <w:shd w:val="clear" w:color="auto" w:fill="FFFFFF"/>
            <w:tcMar>
              <w:top w:w="68" w:type="dxa"/>
              <w:left w:w="28" w:type="dxa"/>
              <w:bottom w:w="0" w:type="dxa"/>
              <w:right w:w="28" w:type="dxa"/>
            </w:tcMar>
            <w:hideMark/>
          </w:tcPr>
          <w:p w:rsidRPr="00163021" w:rsidR="00773F0F" w:rsidP="00773F0F" w:rsidRDefault="00773F0F" w14:paraId="60C55F1C" w14:textId="6090447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Digitalisering</w:t>
            </w:r>
            <w:r w:rsidR="00CB7441">
              <w:rPr>
                <w:rFonts w:ascii="Times New Roman" w:hAnsi="Times New Roman" w:eastAsia="Times New Roman" w:cs="Times New Roman"/>
                <w:color w:val="000000"/>
                <w:kern w:val="0"/>
                <w:sz w:val="20"/>
                <w:szCs w:val="20"/>
                <w:lang w:eastAsia="sv-SE"/>
                <w14:numSpacing w14:val="default"/>
              </w:rPr>
              <w:t>s</w:t>
            </w:r>
            <w:r w:rsidRPr="00163021">
              <w:rPr>
                <w:rFonts w:ascii="Times New Roman" w:hAnsi="Times New Roman" w:eastAsia="Times New Roman" w:cs="Times New Roman"/>
                <w:color w:val="000000"/>
                <w:kern w:val="0"/>
                <w:sz w:val="20"/>
                <w:szCs w:val="20"/>
                <w:lang w:eastAsia="sv-SE"/>
                <w14:numSpacing w14:val="default"/>
              </w:rPr>
              <w:t>satsning för kulturarvsinstitutioner</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0EDEA9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0F098A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7C1CFF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r>
      <w:tr w:rsidRPr="00163021" w:rsidR="00773F0F" w:rsidTr="00C64B64" w14:paraId="5F1557E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C160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99:2</w:t>
            </w:r>
          </w:p>
        </w:tc>
        <w:tc>
          <w:tcPr>
            <w:tcW w:w="3993" w:type="dxa"/>
            <w:shd w:val="clear" w:color="auto" w:fill="FFFFFF"/>
            <w:tcMar>
              <w:top w:w="68" w:type="dxa"/>
              <w:left w:w="28" w:type="dxa"/>
              <w:bottom w:w="0" w:type="dxa"/>
              <w:right w:w="28" w:type="dxa"/>
            </w:tcMar>
            <w:hideMark/>
          </w:tcPr>
          <w:p w:rsidRPr="00163021" w:rsidR="00773F0F" w:rsidP="00773F0F" w:rsidRDefault="00773F0F" w14:paraId="74798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369" w:type="dxa"/>
            <w:gridSpan w:val="2"/>
            <w:shd w:val="clear" w:color="auto" w:fill="FFFFFF"/>
            <w:tcMar>
              <w:top w:w="68" w:type="dxa"/>
              <w:left w:w="28" w:type="dxa"/>
              <w:bottom w:w="0" w:type="dxa"/>
              <w:right w:w="28" w:type="dxa"/>
            </w:tcMar>
            <w:vAlign w:val="bottom"/>
            <w:hideMark/>
          </w:tcPr>
          <w:p w:rsidRPr="00163021" w:rsidR="00773F0F" w:rsidP="00C64B64" w:rsidRDefault="00773F0F" w14:paraId="748885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106</w:t>
            </w:r>
          </w:p>
        </w:tc>
        <w:tc>
          <w:tcPr>
            <w:tcW w:w="1366" w:type="dxa"/>
            <w:shd w:val="clear" w:color="auto" w:fill="FFFFFF"/>
            <w:tcMar>
              <w:top w:w="68" w:type="dxa"/>
              <w:left w:w="28" w:type="dxa"/>
              <w:bottom w:w="0" w:type="dxa"/>
              <w:right w:w="28" w:type="dxa"/>
            </w:tcMar>
            <w:vAlign w:val="bottom"/>
            <w:hideMark/>
          </w:tcPr>
          <w:p w:rsidRPr="00163021" w:rsidR="00773F0F" w:rsidP="00C64B64" w:rsidRDefault="00773F0F" w14:paraId="346C30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106</w:t>
            </w:r>
          </w:p>
        </w:tc>
        <w:tc>
          <w:tcPr>
            <w:tcW w:w="1365" w:type="dxa"/>
            <w:shd w:val="clear" w:color="auto" w:fill="FFFFFF"/>
            <w:tcMar>
              <w:top w:w="68" w:type="dxa"/>
              <w:left w:w="28" w:type="dxa"/>
              <w:bottom w:w="0" w:type="dxa"/>
              <w:right w:w="28" w:type="dxa"/>
            </w:tcMar>
            <w:vAlign w:val="bottom"/>
            <w:hideMark/>
          </w:tcPr>
          <w:p w:rsidRPr="00163021" w:rsidR="00773F0F" w:rsidP="00C64B64" w:rsidRDefault="00773F0F" w14:paraId="35963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106</w:t>
            </w:r>
          </w:p>
        </w:tc>
      </w:tr>
      <w:tr w:rsidRPr="00163021" w:rsidR="00773F0F" w:rsidTr="00C64B64" w14:paraId="198E6380" w14:textId="77777777">
        <w:trPr>
          <w:trHeight w:val="170"/>
        </w:trPr>
        <w:tc>
          <w:tcPr>
            <w:tcW w:w="440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50DA9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36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C64B64" w:rsidRDefault="00773F0F" w14:paraId="6E023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2 367</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C64B64" w:rsidRDefault="00773F0F" w14:paraId="66E45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2 454</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C64B64" w:rsidRDefault="00773F0F" w14:paraId="613DC3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2 634</w:t>
            </w:r>
          </w:p>
        </w:tc>
      </w:tr>
    </w:tbl>
    <w:p w:rsidRPr="00163021" w:rsidR="00773F0F" w:rsidP="00EE50E8" w:rsidRDefault="00773F0F" w14:paraId="6ABD39A4" w14:textId="77777777">
      <w:pPr>
        <w:pStyle w:val="Tabellrubrik"/>
        <w:spacing w:before="300"/>
        <w:rPr>
          <w:lang w:eastAsia="sv-SE"/>
        </w:rPr>
      </w:pPr>
      <w:r w:rsidRPr="00163021">
        <w:rPr>
          <w:lang w:eastAsia="sv-SE"/>
        </w:rPr>
        <w:t>Avvikelser gentemot regeringen för utgiftsområde 18 Samhällsplanering, bostadsförsörjning och byggande samt konsumentpolitik</w:t>
      </w:r>
    </w:p>
    <w:p w:rsidRPr="00163021" w:rsidR="00773F0F" w:rsidP="00773F0F" w:rsidRDefault="00773F0F" w14:paraId="13725C08"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87"/>
        <w:gridCol w:w="1365"/>
        <w:gridCol w:w="1371"/>
        <w:gridCol w:w="1370"/>
      </w:tblGrid>
      <w:tr w:rsidRPr="00163021" w:rsidR="00773F0F" w:rsidTr="00C64B64" w14:paraId="66BDEC61"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2541542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56474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A35A54" w:rsidRDefault="00773F0F" w14:paraId="07A88333"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C64B64" w14:paraId="188553D5"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1F222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7D8777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50FFB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D306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46CA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356D5880"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4DEDC362" w14:textId="505F90B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18 Samhällsplanering, bostadsförsörjning och byggande samt konsumentpolitik</w:t>
            </w:r>
          </w:p>
        </w:tc>
      </w:tr>
      <w:tr w:rsidRPr="00163021" w:rsidR="00773F0F" w:rsidTr="00C64B64" w14:paraId="71FAB2E8"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EE8EE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773F0F" w:rsidP="00773F0F" w:rsidRDefault="00773F0F" w14:paraId="090FDA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40323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60745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−380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69E785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−505</w:t>
            </w:r>
          </w:p>
        </w:tc>
      </w:tr>
      <w:tr w:rsidRPr="00163021" w:rsidR="00773F0F" w:rsidTr="00C64B64" w14:paraId="6F9D9C7C"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9AE5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163021" w:rsidR="00773F0F" w:rsidP="00773F0F" w:rsidRDefault="00773F0F" w14:paraId="71059D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7F6799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253</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446D15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255</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27DD4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255</w:t>
            </w:r>
          </w:p>
        </w:tc>
      </w:tr>
      <w:tr w:rsidRPr="00163021" w:rsidR="00773F0F" w:rsidTr="00C64B64" w14:paraId="1882E92D"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0C893C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163021" w:rsidR="00773F0F" w:rsidP="00773F0F" w:rsidRDefault="00773F0F" w14:paraId="07CFC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4A46F3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1EFDF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10F4C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r>
      <w:tr w:rsidRPr="00163021" w:rsidR="00773F0F" w:rsidTr="00C64B64" w14:paraId="0F7EEE9B"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71381F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163021" w:rsidR="00773F0F" w:rsidP="00773F0F" w:rsidRDefault="00773F0F" w14:paraId="1120B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3053A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18</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13E70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21F6A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r>
      <w:tr w:rsidRPr="00163021" w:rsidR="00773F0F" w:rsidTr="00C64B64" w14:paraId="0AAFCF72"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13945C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163021" w:rsidR="00773F0F" w:rsidP="00773F0F" w:rsidRDefault="00773F0F" w14:paraId="3DA57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Stöd för anordnande av klimatsmarta hyresbostäder</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0F77E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06E3E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4 500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6F6B83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5 000</w:t>
            </w:r>
          </w:p>
        </w:tc>
      </w:tr>
      <w:tr w:rsidRPr="00163021" w:rsidR="00773F0F" w:rsidTr="00C64B64" w14:paraId="568CD4C9"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15B60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163021" w:rsidR="00773F0F" w:rsidP="00773F0F" w:rsidRDefault="00773F0F" w14:paraId="034D97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Stöd för anordnande av klimatsmarta studentbostäder</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52B32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3EF22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6AC30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500</w:t>
            </w:r>
          </w:p>
        </w:tc>
      </w:tr>
      <w:tr w:rsidRPr="00163021" w:rsidR="00773F0F" w:rsidTr="00C64B64" w14:paraId="4DA78E49"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73CBF6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163021" w:rsidR="00773F0F" w:rsidP="00773F0F" w:rsidRDefault="00773F0F" w14:paraId="72AAC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Stöd för uppförande av flerbostadshus i trä</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1BC8DD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750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03EB6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7936FD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1 500</w:t>
            </w:r>
          </w:p>
        </w:tc>
      </w:tr>
      <w:tr w:rsidRPr="00163021" w:rsidR="00773F0F" w:rsidTr="00C64B64" w14:paraId="1AC70033"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00A53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99:4</w:t>
            </w:r>
          </w:p>
        </w:tc>
        <w:tc>
          <w:tcPr>
            <w:tcW w:w="4139" w:type="dxa"/>
            <w:shd w:val="clear" w:color="auto" w:fill="FFFFFF"/>
            <w:tcMar>
              <w:top w:w="68" w:type="dxa"/>
              <w:left w:w="28" w:type="dxa"/>
              <w:bottom w:w="0" w:type="dxa"/>
              <w:right w:w="28" w:type="dxa"/>
            </w:tcMar>
            <w:hideMark/>
          </w:tcPr>
          <w:p w:rsidRPr="00163021" w:rsidR="00773F0F" w:rsidP="00773F0F" w:rsidRDefault="00773F0F" w14:paraId="172B5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Statliga topplån för byggande av hyresrätter</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73E628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5F9E7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5DBF9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r>
      <w:tr w:rsidRPr="00163021" w:rsidR="00773F0F" w:rsidTr="00C64B64" w14:paraId="2F9A694A"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F5F6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99:5</w:t>
            </w:r>
          </w:p>
        </w:tc>
        <w:tc>
          <w:tcPr>
            <w:tcW w:w="4139" w:type="dxa"/>
            <w:shd w:val="clear" w:color="auto" w:fill="FFFFFF"/>
            <w:tcMar>
              <w:top w:w="68" w:type="dxa"/>
              <w:left w:w="28" w:type="dxa"/>
              <w:bottom w:w="0" w:type="dxa"/>
              <w:right w:w="28" w:type="dxa"/>
            </w:tcMar>
            <w:hideMark/>
          </w:tcPr>
          <w:p w:rsidRPr="00163021" w:rsidR="00773F0F" w:rsidP="00773F0F" w:rsidRDefault="00773F0F" w14:paraId="6A779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Stöd för renovering och energieffektivisering av flerbostadshus med hyresrätt</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07F87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62C18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363F2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3 000</w:t>
            </w:r>
          </w:p>
        </w:tc>
      </w:tr>
      <w:tr w:rsidRPr="00163021" w:rsidR="00773F0F" w:rsidTr="00C64B64" w14:paraId="466FED46"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1C615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99:6</w:t>
            </w:r>
          </w:p>
        </w:tc>
        <w:tc>
          <w:tcPr>
            <w:tcW w:w="4139" w:type="dxa"/>
            <w:shd w:val="clear" w:color="auto" w:fill="FFFFFF"/>
            <w:tcMar>
              <w:top w:w="68" w:type="dxa"/>
              <w:left w:w="28" w:type="dxa"/>
              <w:bottom w:w="0" w:type="dxa"/>
              <w:right w:w="28" w:type="dxa"/>
            </w:tcMar>
            <w:hideMark/>
          </w:tcPr>
          <w:p w:rsidRPr="00163021" w:rsidR="00773F0F" w:rsidP="00773F0F" w:rsidRDefault="00773F0F" w14:paraId="373C2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Klimatsmart stadsplanering</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1A6C30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437F3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016979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300</w:t>
            </w:r>
          </w:p>
        </w:tc>
      </w:tr>
      <w:tr w:rsidRPr="00163021" w:rsidR="00773F0F" w:rsidTr="00C64B64" w14:paraId="6A22B96A"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EEE77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99:7</w:t>
            </w:r>
          </w:p>
        </w:tc>
        <w:tc>
          <w:tcPr>
            <w:tcW w:w="4139" w:type="dxa"/>
            <w:shd w:val="clear" w:color="auto" w:fill="FFFFFF"/>
            <w:tcMar>
              <w:top w:w="68" w:type="dxa"/>
              <w:left w:w="28" w:type="dxa"/>
              <w:bottom w:w="0" w:type="dxa"/>
              <w:right w:w="28" w:type="dxa"/>
            </w:tcMar>
            <w:hideMark/>
          </w:tcPr>
          <w:p w:rsidRPr="00163021" w:rsidR="00773F0F" w:rsidP="00773F0F" w:rsidRDefault="00773F0F" w14:paraId="2D6418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Klimatneutrala byggplaner</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73FB51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0B851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0AF4B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r>
      <w:tr w:rsidRPr="00163021" w:rsidR="00773F0F" w:rsidTr="00C64B64" w14:paraId="135CD6C1"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13004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lastRenderedPageBreak/>
              <w:t>99:8</w:t>
            </w:r>
          </w:p>
        </w:tc>
        <w:tc>
          <w:tcPr>
            <w:tcW w:w="4139" w:type="dxa"/>
            <w:shd w:val="clear" w:color="auto" w:fill="FFFFFF"/>
            <w:tcMar>
              <w:top w:w="68" w:type="dxa"/>
              <w:left w:w="28" w:type="dxa"/>
              <w:bottom w:w="0" w:type="dxa"/>
              <w:right w:w="28" w:type="dxa"/>
            </w:tcMar>
            <w:hideMark/>
          </w:tcPr>
          <w:p w:rsidRPr="00163021" w:rsidR="00773F0F" w:rsidP="00773F0F" w:rsidRDefault="00773F0F" w14:paraId="3A195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Investeringsstöd för att upprusta, utveckla och bygga nya lekparker, bemannade parklekar och områden för spontanidrott</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78D229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318BC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5B457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250</w:t>
            </w:r>
          </w:p>
        </w:tc>
      </w:tr>
      <w:tr w:rsidRPr="00163021" w:rsidR="00773F0F" w:rsidTr="00C64B64" w14:paraId="57A3C31E"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6BA76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99:9</w:t>
            </w:r>
          </w:p>
        </w:tc>
        <w:tc>
          <w:tcPr>
            <w:tcW w:w="4139" w:type="dxa"/>
            <w:shd w:val="clear" w:color="auto" w:fill="FFFFFF"/>
            <w:tcMar>
              <w:top w:w="68" w:type="dxa"/>
              <w:left w:w="28" w:type="dxa"/>
              <w:bottom w:w="0" w:type="dxa"/>
              <w:right w:w="28" w:type="dxa"/>
            </w:tcMar>
            <w:hideMark/>
          </w:tcPr>
          <w:p w:rsidRPr="00163021" w:rsidR="00773F0F" w:rsidP="00773F0F" w:rsidRDefault="00773F0F" w14:paraId="0FC0EF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Radonstöd</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77BFB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11D939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163021" w:rsidR="00773F0F" w:rsidP="00C64B64" w:rsidRDefault="00773F0F" w14:paraId="558B2F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r>
      <w:tr w:rsidRPr="00163021" w:rsidR="00773F0F" w:rsidTr="00C64B64" w14:paraId="22FDCDA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40813D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C64B64" w:rsidRDefault="00773F0F" w14:paraId="3927D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6 871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C64B64" w:rsidRDefault="00773F0F" w14:paraId="49AD80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10 235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C64B64" w:rsidRDefault="00773F0F" w14:paraId="20381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10 710</w:t>
            </w:r>
          </w:p>
        </w:tc>
      </w:tr>
    </w:tbl>
    <w:p w:rsidRPr="00163021" w:rsidR="00773F0F" w:rsidP="00EE50E8" w:rsidRDefault="00773F0F" w14:paraId="34C9B4BD" w14:textId="584E030D">
      <w:pPr>
        <w:pStyle w:val="Tabellrubrik"/>
        <w:spacing w:before="300"/>
        <w:rPr>
          <w:lang w:eastAsia="sv-SE"/>
        </w:rPr>
      </w:pPr>
      <w:r w:rsidRPr="00163021">
        <w:rPr>
          <w:lang w:eastAsia="sv-SE"/>
        </w:rPr>
        <w:t>Avvikelser gentemot regeringen för utgiftsområde 19 Regional utveckling</w:t>
      </w:r>
    </w:p>
    <w:p w:rsidRPr="00163021" w:rsidR="00773F0F" w:rsidP="00773F0F" w:rsidRDefault="00773F0F" w14:paraId="39277EBE"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2"/>
        <w:gridCol w:w="1384"/>
        <w:gridCol w:w="1381"/>
        <w:gridCol w:w="1379"/>
      </w:tblGrid>
      <w:tr w:rsidRPr="00163021" w:rsidR="00773F0F" w:rsidTr="00773F0F" w14:paraId="61DD64BE"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3B360ED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23E37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E003CB" w:rsidRDefault="00773F0F" w14:paraId="68B0CE0B"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5D7DBFE2"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056EC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06624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2437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057E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73F9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2ABACE16"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3C372608" w14:textId="3AD1650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19 Regional utveckling</w:t>
            </w:r>
          </w:p>
        </w:tc>
      </w:tr>
      <w:tr w:rsidRPr="00163021" w:rsidR="00773F0F" w:rsidTr="00773F0F" w14:paraId="309C24D6"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B80D8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773F0F" w:rsidP="00773F0F" w:rsidRDefault="00773F0F" w14:paraId="790E68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163021" w:rsidR="00773F0F" w:rsidP="00773F0F" w:rsidRDefault="00773F0F" w14:paraId="38C4C7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170</w:t>
            </w:r>
          </w:p>
        </w:tc>
        <w:tc>
          <w:tcPr>
            <w:tcW w:w="1418" w:type="dxa"/>
            <w:shd w:val="clear" w:color="auto" w:fill="FFFFFF"/>
            <w:tcMar>
              <w:top w:w="68" w:type="dxa"/>
              <w:left w:w="28" w:type="dxa"/>
              <w:bottom w:w="0" w:type="dxa"/>
              <w:right w:w="28" w:type="dxa"/>
            </w:tcMar>
            <w:hideMark/>
          </w:tcPr>
          <w:p w:rsidRPr="00163021" w:rsidR="00773F0F" w:rsidP="00773F0F" w:rsidRDefault="00773F0F" w14:paraId="70159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170</w:t>
            </w:r>
          </w:p>
        </w:tc>
        <w:tc>
          <w:tcPr>
            <w:tcW w:w="1418" w:type="dxa"/>
            <w:shd w:val="clear" w:color="auto" w:fill="FFFFFF"/>
            <w:tcMar>
              <w:top w:w="68" w:type="dxa"/>
              <w:left w:w="28" w:type="dxa"/>
              <w:bottom w:w="0" w:type="dxa"/>
              <w:right w:w="28" w:type="dxa"/>
            </w:tcMar>
            <w:hideMark/>
          </w:tcPr>
          <w:p w:rsidRPr="00163021" w:rsidR="00773F0F" w:rsidP="00773F0F" w:rsidRDefault="00773F0F" w14:paraId="064F70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170</w:t>
            </w:r>
          </w:p>
        </w:tc>
      </w:tr>
      <w:tr w:rsidRPr="00163021" w:rsidR="00773F0F" w:rsidTr="00773F0F" w14:paraId="0BBB3BD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713DF8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71607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C9672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52C5D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170</w:t>
            </w:r>
          </w:p>
        </w:tc>
      </w:tr>
    </w:tbl>
    <w:p w:rsidRPr="00163021" w:rsidR="00773F0F" w:rsidP="00EE50E8" w:rsidRDefault="00773F0F" w14:paraId="529CA1B1" w14:textId="3E43B7EF">
      <w:pPr>
        <w:pStyle w:val="Tabellrubrik"/>
        <w:spacing w:before="300"/>
        <w:rPr>
          <w:lang w:eastAsia="sv-SE"/>
        </w:rPr>
      </w:pPr>
      <w:r w:rsidRPr="00163021">
        <w:rPr>
          <w:lang w:eastAsia="sv-SE"/>
        </w:rPr>
        <w:t>Avvikelser gentemot regeringen för utgiftsområde 20 Klimat, miljö och natur</w:t>
      </w:r>
    </w:p>
    <w:p w:rsidRPr="00163021" w:rsidR="00773F0F" w:rsidP="00773F0F" w:rsidRDefault="00773F0F" w14:paraId="5DF3F7E3"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4"/>
        <w:gridCol w:w="272"/>
        <w:gridCol w:w="1095"/>
        <w:gridCol w:w="1366"/>
        <w:gridCol w:w="1366"/>
      </w:tblGrid>
      <w:tr w:rsidRPr="00163021" w:rsidR="00773F0F" w:rsidTr="008C475A" w14:paraId="47376B9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7379B19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99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1E9E6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099" w:type="dxa"/>
            <w:gridSpan w:val="4"/>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E003CB" w:rsidRDefault="00773F0F" w14:paraId="3ECC85D7"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8C475A" w14:paraId="2AACA3A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342640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94"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3A8D78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7"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604D4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EDC3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30B855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8C475A" w14:paraId="1939695F" w14:textId="77777777">
        <w:trPr>
          <w:trHeight w:val="170"/>
        </w:trPr>
        <w:tc>
          <w:tcPr>
            <w:tcW w:w="8505" w:type="dxa"/>
            <w:gridSpan w:val="6"/>
            <w:shd w:val="clear" w:color="auto" w:fill="FFFFFF"/>
            <w:tcMar>
              <w:top w:w="68" w:type="dxa"/>
              <w:left w:w="28" w:type="dxa"/>
              <w:bottom w:w="0" w:type="dxa"/>
              <w:right w:w="28" w:type="dxa"/>
            </w:tcMar>
            <w:hideMark/>
          </w:tcPr>
          <w:p w:rsidRPr="00163021" w:rsidR="00773F0F" w:rsidP="00773F0F" w:rsidRDefault="002F1008" w14:paraId="3C0EA76A" w14:textId="0B50C1E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20 Klimat, miljö och natur</w:t>
            </w:r>
          </w:p>
        </w:tc>
      </w:tr>
      <w:tr w:rsidRPr="00163021" w:rsidR="00773F0F" w:rsidTr="008C475A" w14:paraId="4D1A1E26"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A8C2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3994" w:type="dxa"/>
            <w:shd w:val="clear" w:color="auto" w:fill="FFFFFF"/>
            <w:tcMar>
              <w:top w:w="68" w:type="dxa"/>
              <w:left w:w="28" w:type="dxa"/>
              <w:bottom w:w="0" w:type="dxa"/>
              <w:right w:w="28" w:type="dxa"/>
            </w:tcMar>
            <w:hideMark/>
          </w:tcPr>
          <w:p w:rsidRPr="00163021" w:rsidR="00773F0F" w:rsidP="00773F0F" w:rsidRDefault="00773F0F" w14:paraId="7F079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Naturvårdsverket</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60713D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54</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735D3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62</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59AFEC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72</w:t>
            </w:r>
          </w:p>
        </w:tc>
      </w:tr>
      <w:tr w:rsidRPr="00163021" w:rsidR="00773F0F" w:rsidTr="008C475A" w14:paraId="4C187B8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E036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3994" w:type="dxa"/>
            <w:shd w:val="clear" w:color="auto" w:fill="FFFFFF"/>
            <w:tcMar>
              <w:top w:w="68" w:type="dxa"/>
              <w:left w:w="28" w:type="dxa"/>
              <w:bottom w:w="0" w:type="dxa"/>
              <w:right w:w="28" w:type="dxa"/>
            </w:tcMar>
            <w:hideMark/>
          </w:tcPr>
          <w:p w:rsidRPr="00163021" w:rsidR="00773F0F" w:rsidP="00773F0F" w:rsidRDefault="00773F0F" w14:paraId="6442C3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Miljöövervakning m.m.</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70431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53</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58E3D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72</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385FB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78</w:t>
            </w:r>
          </w:p>
        </w:tc>
      </w:tr>
      <w:tr w:rsidRPr="00163021" w:rsidR="00773F0F" w:rsidTr="008C475A" w14:paraId="44CA00F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2483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c>
          <w:tcPr>
            <w:tcW w:w="3994" w:type="dxa"/>
            <w:shd w:val="clear" w:color="auto" w:fill="FFFFFF"/>
            <w:tcMar>
              <w:top w:w="68" w:type="dxa"/>
              <w:left w:w="28" w:type="dxa"/>
              <w:bottom w:w="0" w:type="dxa"/>
              <w:right w:w="28" w:type="dxa"/>
            </w:tcMar>
            <w:hideMark/>
          </w:tcPr>
          <w:p w:rsidRPr="00163021" w:rsidR="00773F0F" w:rsidP="00773F0F" w:rsidRDefault="00773F0F" w14:paraId="083AF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Åtgärder för värdefull natur</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59257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2 031</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0EA1C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2 031</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6F0242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2 088</w:t>
            </w:r>
          </w:p>
        </w:tc>
      </w:tr>
      <w:tr w:rsidRPr="00163021" w:rsidR="00773F0F" w:rsidTr="008C475A" w14:paraId="60476C8C"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14944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4266" w:type="dxa"/>
            <w:gridSpan w:val="2"/>
            <w:shd w:val="clear" w:color="auto" w:fill="FFFFFF"/>
            <w:tcMar>
              <w:top w:w="68" w:type="dxa"/>
              <w:left w:w="28" w:type="dxa"/>
              <w:bottom w:w="0" w:type="dxa"/>
              <w:right w:w="28" w:type="dxa"/>
            </w:tcMar>
            <w:hideMark/>
          </w:tcPr>
          <w:p w:rsidRPr="00163021" w:rsidR="00773F0F" w:rsidP="00773F0F" w:rsidRDefault="00773F0F" w14:paraId="169CC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095" w:type="dxa"/>
            <w:shd w:val="clear" w:color="auto" w:fill="FFFFFF"/>
            <w:tcMar>
              <w:top w:w="68" w:type="dxa"/>
              <w:left w:w="28" w:type="dxa"/>
              <w:bottom w:w="0" w:type="dxa"/>
              <w:right w:w="28" w:type="dxa"/>
            </w:tcMar>
            <w:vAlign w:val="bottom"/>
            <w:hideMark/>
          </w:tcPr>
          <w:p w:rsidRPr="00163021" w:rsidR="00773F0F" w:rsidP="00E003CB" w:rsidRDefault="00773F0F" w14:paraId="18CF4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6291E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135288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140</w:t>
            </w:r>
          </w:p>
        </w:tc>
      </w:tr>
      <w:tr w:rsidRPr="00163021" w:rsidR="00773F0F" w:rsidTr="008C475A" w14:paraId="20CEAA0E"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F1C1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3994" w:type="dxa"/>
            <w:shd w:val="clear" w:color="auto" w:fill="FFFFFF"/>
            <w:tcMar>
              <w:top w:w="68" w:type="dxa"/>
              <w:left w:w="28" w:type="dxa"/>
              <w:bottom w:w="0" w:type="dxa"/>
              <w:right w:w="28" w:type="dxa"/>
            </w:tcMar>
            <w:hideMark/>
          </w:tcPr>
          <w:p w:rsidRPr="00163021" w:rsidR="00773F0F" w:rsidP="00773F0F" w:rsidRDefault="00773F0F" w14:paraId="64012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Kemikalieinspektionen</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1B19F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4E4A1E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0C75DD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r>
      <w:tr w:rsidRPr="00163021" w:rsidR="00773F0F" w:rsidTr="008C475A" w14:paraId="6BDC0C63"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335EAB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1:10</w:t>
            </w:r>
          </w:p>
        </w:tc>
        <w:tc>
          <w:tcPr>
            <w:tcW w:w="3994" w:type="dxa"/>
            <w:shd w:val="clear" w:color="auto" w:fill="FFFFFF"/>
            <w:tcMar>
              <w:top w:w="68" w:type="dxa"/>
              <w:left w:w="28" w:type="dxa"/>
              <w:bottom w:w="0" w:type="dxa"/>
              <w:right w:w="28" w:type="dxa"/>
            </w:tcMar>
            <w:hideMark/>
          </w:tcPr>
          <w:p w:rsidRPr="00163021" w:rsidR="00773F0F" w:rsidP="00773F0F" w:rsidRDefault="00773F0F" w14:paraId="51DFCA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Klimatanpassning</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1161A1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698ED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2725A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r>
      <w:tr w:rsidRPr="00163021" w:rsidR="00773F0F" w:rsidTr="008C475A" w14:paraId="5E383F91"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3D42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1:11</w:t>
            </w:r>
          </w:p>
        </w:tc>
        <w:tc>
          <w:tcPr>
            <w:tcW w:w="3994" w:type="dxa"/>
            <w:shd w:val="clear" w:color="auto" w:fill="FFFFFF"/>
            <w:tcMar>
              <w:top w:w="68" w:type="dxa"/>
              <w:left w:w="28" w:type="dxa"/>
              <w:bottom w:w="0" w:type="dxa"/>
              <w:right w:w="28" w:type="dxa"/>
            </w:tcMar>
            <w:hideMark/>
          </w:tcPr>
          <w:p w:rsidRPr="00163021" w:rsidR="00773F0F" w:rsidP="00773F0F" w:rsidRDefault="00773F0F" w14:paraId="2E33B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Åtgärder för havs- och vattenmiljö</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10377F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3C1B71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03D6B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600</w:t>
            </w:r>
          </w:p>
        </w:tc>
      </w:tr>
      <w:tr w:rsidRPr="00163021" w:rsidR="00773F0F" w:rsidTr="008C475A" w14:paraId="334478B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EEB7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1:13</w:t>
            </w:r>
          </w:p>
        </w:tc>
        <w:tc>
          <w:tcPr>
            <w:tcW w:w="3994" w:type="dxa"/>
            <w:shd w:val="clear" w:color="auto" w:fill="FFFFFF"/>
            <w:tcMar>
              <w:top w:w="68" w:type="dxa"/>
              <w:left w:w="28" w:type="dxa"/>
              <w:bottom w:w="0" w:type="dxa"/>
              <w:right w:w="28" w:type="dxa"/>
            </w:tcMar>
            <w:hideMark/>
          </w:tcPr>
          <w:p w:rsidRPr="00163021" w:rsidR="00773F0F" w:rsidP="00773F0F" w:rsidRDefault="00773F0F" w14:paraId="19B99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Internationellt miljösamarbete</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009381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35D8C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58398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r>
      <w:tr w:rsidRPr="00163021" w:rsidR="00773F0F" w:rsidTr="008C475A" w14:paraId="345EB5E0"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4D838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1:14</w:t>
            </w:r>
          </w:p>
        </w:tc>
        <w:tc>
          <w:tcPr>
            <w:tcW w:w="3994" w:type="dxa"/>
            <w:shd w:val="clear" w:color="auto" w:fill="FFFFFF"/>
            <w:tcMar>
              <w:top w:w="68" w:type="dxa"/>
              <w:left w:w="28" w:type="dxa"/>
              <w:bottom w:w="0" w:type="dxa"/>
              <w:right w:w="28" w:type="dxa"/>
            </w:tcMar>
            <w:hideMark/>
          </w:tcPr>
          <w:p w:rsidRPr="00163021" w:rsidR="00773F0F" w:rsidP="00773F0F" w:rsidRDefault="00773F0F" w14:paraId="55E986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Skydd av värdefull natur</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7ADFC4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3 685</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757DA5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3 685</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7052D2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4 185</w:t>
            </w:r>
          </w:p>
        </w:tc>
      </w:tr>
      <w:tr w:rsidRPr="00163021" w:rsidR="00773F0F" w:rsidTr="008C475A" w14:paraId="101E7DD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307420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1:15</w:t>
            </w:r>
          </w:p>
        </w:tc>
        <w:tc>
          <w:tcPr>
            <w:tcW w:w="3994" w:type="dxa"/>
            <w:shd w:val="clear" w:color="auto" w:fill="FFFFFF"/>
            <w:tcMar>
              <w:top w:w="68" w:type="dxa"/>
              <w:left w:w="28" w:type="dxa"/>
              <w:bottom w:w="0" w:type="dxa"/>
              <w:right w:w="28" w:type="dxa"/>
            </w:tcMar>
            <w:hideMark/>
          </w:tcPr>
          <w:p w:rsidRPr="00163021" w:rsidR="00773F0F" w:rsidP="00773F0F" w:rsidRDefault="00773F0F" w14:paraId="7221D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Havs- och vattenmyndigheten</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1876D3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219B12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551B3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70</w:t>
            </w:r>
          </w:p>
        </w:tc>
      </w:tr>
      <w:tr w:rsidRPr="00163021" w:rsidR="00773F0F" w:rsidTr="008C475A" w14:paraId="36E3AC74"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CCEC2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1:16</w:t>
            </w:r>
          </w:p>
        </w:tc>
        <w:tc>
          <w:tcPr>
            <w:tcW w:w="3994" w:type="dxa"/>
            <w:shd w:val="clear" w:color="auto" w:fill="FFFFFF"/>
            <w:tcMar>
              <w:top w:w="68" w:type="dxa"/>
              <w:left w:w="28" w:type="dxa"/>
              <w:bottom w:w="0" w:type="dxa"/>
              <w:right w:w="28" w:type="dxa"/>
            </w:tcMar>
            <w:hideMark/>
          </w:tcPr>
          <w:p w:rsidRPr="00163021" w:rsidR="00773F0F" w:rsidP="00773F0F" w:rsidRDefault="00773F0F" w14:paraId="230E4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Klimatinvesteringar</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767F98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3 575</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18036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4 080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552992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5 500</w:t>
            </w:r>
          </w:p>
        </w:tc>
      </w:tr>
      <w:tr w:rsidRPr="00163021" w:rsidR="00773F0F" w:rsidTr="008C475A" w14:paraId="2D913B2B"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575BA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1:17</w:t>
            </w:r>
          </w:p>
        </w:tc>
        <w:tc>
          <w:tcPr>
            <w:tcW w:w="3994" w:type="dxa"/>
            <w:shd w:val="clear" w:color="auto" w:fill="FFFFFF"/>
            <w:tcMar>
              <w:top w:w="68" w:type="dxa"/>
              <w:left w:w="28" w:type="dxa"/>
              <w:bottom w:w="0" w:type="dxa"/>
              <w:right w:w="28" w:type="dxa"/>
            </w:tcMar>
            <w:hideMark/>
          </w:tcPr>
          <w:p w:rsidRPr="00163021" w:rsidR="00773F0F" w:rsidP="00773F0F" w:rsidRDefault="00773F0F" w14:paraId="726943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Klimatpremier</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4B61C2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1 272</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005DA2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1 022</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23346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1 022</w:t>
            </w:r>
          </w:p>
        </w:tc>
      </w:tr>
      <w:tr w:rsidRPr="00163021" w:rsidR="00773F0F" w:rsidTr="008C475A" w14:paraId="3FA4C560"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3797A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3994" w:type="dxa"/>
            <w:shd w:val="clear" w:color="auto" w:fill="FFFFFF"/>
            <w:tcMar>
              <w:top w:w="68" w:type="dxa"/>
              <w:left w:w="28" w:type="dxa"/>
              <w:bottom w:w="0" w:type="dxa"/>
              <w:right w:w="28" w:type="dxa"/>
            </w:tcMar>
            <w:hideMark/>
          </w:tcPr>
          <w:p w:rsidRPr="00163021" w:rsidR="00773F0F" w:rsidP="00773F0F" w:rsidRDefault="00773F0F" w14:paraId="512706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Statligt stöd för rening av PFAS</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61209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3B0EC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4019F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300</w:t>
            </w:r>
          </w:p>
        </w:tc>
      </w:tr>
      <w:tr w:rsidRPr="00163021" w:rsidR="00773F0F" w:rsidTr="008C475A" w14:paraId="32F37180"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F34C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99:2</w:t>
            </w:r>
          </w:p>
        </w:tc>
        <w:tc>
          <w:tcPr>
            <w:tcW w:w="3994" w:type="dxa"/>
            <w:shd w:val="clear" w:color="auto" w:fill="FFFFFF"/>
            <w:tcMar>
              <w:top w:w="68" w:type="dxa"/>
              <w:left w:w="28" w:type="dxa"/>
              <w:bottom w:w="0" w:type="dxa"/>
              <w:right w:w="28" w:type="dxa"/>
            </w:tcMar>
            <w:hideMark/>
          </w:tcPr>
          <w:p w:rsidRPr="00163021" w:rsidR="00773F0F" w:rsidP="00773F0F" w:rsidRDefault="00773F0F" w14:paraId="16ADE3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Klimatanpassade och gröna städer</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28050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64D6D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20A34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400</w:t>
            </w:r>
          </w:p>
        </w:tc>
      </w:tr>
      <w:tr w:rsidRPr="00163021" w:rsidR="00773F0F" w:rsidTr="008C475A" w14:paraId="33CFA407"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0560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99:3</w:t>
            </w:r>
          </w:p>
        </w:tc>
        <w:tc>
          <w:tcPr>
            <w:tcW w:w="3994" w:type="dxa"/>
            <w:shd w:val="clear" w:color="auto" w:fill="FFFFFF"/>
            <w:tcMar>
              <w:top w:w="68" w:type="dxa"/>
              <w:left w:w="28" w:type="dxa"/>
              <w:bottom w:w="0" w:type="dxa"/>
              <w:right w:w="28" w:type="dxa"/>
            </w:tcMar>
            <w:hideMark/>
          </w:tcPr>
          <w:p w:rsidRPr="00163021" w:rsidR="00773F0F" w:rsidP="00773F0F" w:rsidRDefault="00773F0F" w14:paraId="3E5000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Inför bonus för folkelbilar</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1E3E7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3 100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5DDFF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3 500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73C3A6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3 900</w:t>
            </w:r>
          </w:p>
        </w:tc>
      </w:tr>
      <w:tr w:rsidRPr="00163021" w:rsidR="00773F0F" w:rsidTr="008C475A" w14:paraId="6E208C0B"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3FD462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99:4</w:t>
            </w:r>
          </w:p>
        </w:tc>
        <w:tc>
          <w:tcPr>
            <w:tcW w:w="3994" w:type="dxa"/>
            <w:shd w:val="clear" w:color="auto" w:fill="FFFFFF"/>
            <w:tcMar>
              <w:top w:w="68" w:type="dxa"/>
              <w:left w:w="28" w:type="dxa"/>
              <w:bottom w:w="0" w:type="dxa"/>
              <w:right w:w="28" w:type="dxa"/>
            </w:tcMar>
            <w:hideMark/>
          </w:tcPr>
          <w:p w:rsidRPr="00163021" w:rsidR="00773F0F" w:rsidP="00773F0F" w:rsidRDefault="00773F0F" w14:paraId="51C47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Forskning för klimatomställning</w:t>
            </w:r>
          </w:p>
        </w:tc>
        <w:tc>
          <w:tcPr>
            <w:tcW w:w="1367" w:type="dxa"/>
            <w:gridSpan w:val="2"/>
            <w:shd w:val="clear" w:color="auto" w:fill="FFFFFF"/>
            <w:tcMar>
              <w:top w:w="68" w:type="dxa"/>
              <w:left w:w="28" w:type="dxa"/>
              <w:bottom w:w="0" w:type="dxa"/>
              <w:right w:w="28" w:type="dxa"/>
            </w:tcMar>
            <w:vAlign w:val="bottom"/>
            <w:hideMark/>
          </w:tcPr>
          <w:p w:rsidRPr="00163021" w:rsidR="00773F0F" w:rsidP="00E003CB" w:rsidRDefault="00773F0F" w14:paraId="7A02F9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5F20A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500</w:t>
            </w:r>
          </w:p>
        </w:tc>
        <w:tc>
          <w:tcPr>
            <w:tcW w:w="1366" w:type="dxa"/>
            <w:shd w:val="clear" w:color="auto" w:fill="FFFFFF"/>
            <w:tcMar>
              <w:top w:w="68" w:type="dxa"/>
              <w:left w:w="28" w:type="dxa"/>
              <w:bottom w:w="0" w:type="dxa"/>
              <w:right w:w="28" w:type="dxa"/>
            </w:tcMar>
            <w:vAlign w:val="bottom"/>
            <w:hideMark/>
          </w:tcPr>
          <w:p w:rsidRPr="00163021" w:rsidR="00773F0F" w:rsidP="00E003CB" w:rsidRDefault="00773F0F" w14:paraId="03B913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r>
      <w:tr w:rsidRPr="00163021" w:rsidR="00773F0F" w:rsidTr="008C475A" w14:paraId="47BA9723" w14:textId="77777777">
        <w:trPr>
          <w:trHeight w:val="170"/>
        </w:trPr>
        <w:tc>
          <w:tcPr>
            <w:tcW w:w="4406"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71A969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367"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0B4B9A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15 486</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6E707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16 518</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6B58C6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19 511</w:t>
            </w:r>
          </w:p>
        </w:tc>
      </w:tr>
    </w:tbl>
    <w:p w:rsidR="00E003CB" w:rsidP="00EE50E8" w:rsidRDefault="00E003CB" w14:paraId="6772C4E6" w14:textId="77777777">
      <w:pPr>
        <w:pStyle w:val="Tabellrubrik"/>
        <w:spacing w:before="300"/>
        <w:rPr>
          <w:lang w:eastAsia="sv-SE"/>
        </w:rPr>
      </w:pPr>
    </w:p>
    <w:p w:rsidR="00E003CB" w:rsidRDefault="00E003CB" w14:paraId="354F9541"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lang w:eastAsia="sv-SE"/>
        </w:rPr>
      </w:pPr>
      <w:r>
        <w:rPr>
          <w:lang w:eastAsia="sv-SE"/>
        </w:rPr>
        <w:br w:type="page"/>
      </w:r>
    </w:p>
    <w:p w:rsidRPr="00163021" w:rsidR="00773F0F" w:rsidP="00E003CB" w:rsidRDefault="00773F0F" w14:paraId="39822CE8" w14:textId="491DB980">
      <w:pPr>
        <w:pStyle w:val="Tabellrubrik"/>
        <w:spacing w:before="0"/>
        <w:rPr>
          <w:lang w:eastAsia="sv-SE"/>
        </w:rPr>
      </w:pPr>
      <w:r w:rsidRPr="00163021">
        <w:rPr>
          <w:lang w:eastAsia="sv-SE"/>
        </w:rPr>
        <w:lastRenderedPageBreak/>
        <w:t>Avvikelser gentemot regeringen för utgiftsområde 21 Energi</w:t>
      </w:r>
    </w:p>
    <w:p w:rsidRPr="00163021" w:rsidR="00773F0F" w:rsidP="00773F0F" w:rsidRDefault="00773F0F" w14:paraId="52018D62"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1"/>
        <w:gridCol w:w="1370"/>
        <w:gridCol w:w="1367"/>
        <w:gridCol w:w="1365"/>
      </w:tblGrid>
      <w:tr w:rsidRPr="00163021" w:rsidR="00773F0F" w:rsidTr="00773F0F" w14:paraId="0D36964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2099BEE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453E2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E003CB" w:rsidRDefault="00773F0F" w14:paraId="7B7D33BB"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20F4A19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022FF9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058A8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EFEF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679A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41B2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5C66F514"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63E82882" w14:textId="28F0297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21 Energi</w:t>
            </w:r>
          </w:p>
        </w:tc>
      </w:tr>
      <w:tr w:rsidRPr="00163021" w:rsidR="00773F0F" w:rsidTr="00E003CB" w14:paraId="21E52F29"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74D4E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163021" w:rsidR="00773F0F" w:rsidP="00773F0F" w:rsidRDefault="00773F0F" w14:paraId="27A2C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xml:space="preserve">Stärkt </w:t>
            </w:r>
            <w:proofErr w:type="spellStart"/>
            <w:r w:rsidRPr="00163021">
              <w:rPr>
                <w:rFonts w:ascii="Times New Roman" w:hAnsi="Times New Roman" w:eastAsia="Times New Roman" w:cs="Times New Roman"/>
                <w:color w:val="000000"/>
                <w:kern w:val="0"/>
                <w:sz w:val="20"/>
                <w:szCs w:val="20"/>
                <w:lang w:eastAsia="sv-SE"/>
                <w14:numSpacing w14:val="default"/>
              </w:rPr>
              <w:t>elöverföringskapacitet</w:t>
            </w:r>
            <w:proofErr w:type="spellEnd"/>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2BCF09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409AF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1479DB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3 000</w:t>
            </w:r>
          </w:p>
        </w:tc>
      </w:tr>
      <w:tr w:rsidRPr="00163021" w:rsidR="00773F0F" w:rsidTr="00E003CB" w14:paraId="2E75F9AC"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704F0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163021" w:rsidR="00773F0F" w:rsidP="00773F0F" w:rsidRDefault="00773F0F" w14:paraId="22574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Investeringar till lokal förnybar elproduktion</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08A92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5CB38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6F767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r>
      <w:tr w:rsidRPr="00163021" w:rsidR="00773F0F" w:rsidTr="00E003CB" w14:paraId="73E55E80"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7EF815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163021" w:rsidR="00773F0F" w:rsidP="00773F0F" w:rsidRDefault="00773F0F" w14:paraId="0E6DE1CB" w14:textId="7DDAC68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xml:space="preserve">Vindkraft </w:t>
            </w:r>
            <w:r w:rsidR="00CB7441">
              <w:rPr>
                <w:rFonts w:ascii="Times New Roman" w:hAnsi="Times New Roman" w:eastAsia="Times New Roman" w:cs="Times New Roman"/>
                <w:color w:val="000000"/>
                <w:kern w:val="0"/>
                <w:sz w:val="20"/>
                <w:szCs w:val="20"/>
                <w:lang w:eastAsia="sv-SE"/>
                <w14:numSpacing w14:val="default"/>
              </w:rPr>
              <w:t>–</w:t>
            </w:r>
            <w:r w:rsidRPr="00163021">
              <w:rPr>
                <w:rFonts w:ascii="Times New Roman" w:hAnsi="Times New Roman" w:eastAsia="Times New Roman" w:cs="Times New Roman"/>
                <w:color w:val="000000"/>
                <w:kern w:val="0"/>
                <w:sz w:val="20"/>
                <w:szCs w:val="20"/>
                <w:lang w:eastAsia="sv-SE"/>
                <w14:numSpacing w14:val="default"/>
              </w:rPr>
              <w:t xml:space="preserve"> ersättningsmodell till kommuner</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287BE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275</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337FB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275</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46E5A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773F0F" w:rsidTr="00E003CB" w14:paraId="5C90DC34"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1673D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99:4</w:t>
            </w:r>
          </w:p>
        </w:tc>
        <w:tc>
          <w:tcPr>
            <w:tcW w:w="4139" w:type="dxa"/>
            <w:shd w:val="clear" w:color="auto" w:fill="FFFFFF"/>
            <w:tcMar>
              <w:top w:w="68" w:type="dxa"/>
              <w:left w:w="28" w:type="dxa"/>
              <w:bottom w:w="0" w:type="dxa"/>
              <w:right w:w="28" w:type="dxa"/>
            </w:tcMar>
            <w:hideMark/>
          </w:tcPr>
          <w:p w:rsidRPr="00163021" w:rsidR="00773F0F" w:rsidP="00773F0F" w:rsidRDefault="00773F0F" w14:paraId="30A877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xml:space="preserve">Stödpengar till drift av </w:t>
            </w:r>
            <w:proofErr w:type="spellStart"/>
            <w:r w:rsidRPr="00163021">
              <w:rPr>
                <w:rFonts w:ascii="Times New Roman" w:hAnsi="Times New Roman" w:eastAsia="Times New Roman" w:cs="Times New Roman"/>
                <w:color w:val="000000"/>
                <w:kern w:val="0"/>
                <w:sz w:val="20"/>
                <w:szCs w:val="20"/>
                <w:lang w:eastAsia="sv-SE"/>
                <w14:numSpacing w14:val="default"/>
              </w:rPr>
              <w:t>laddinfrastruktur</w:t>
            </w:r>
            <w:proofErr w:type="spellEnd"/>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49FCC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00FF2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588AB6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r>
      <w:tr w:rsidRPr="00163021" w:rsidR="00773F0F" w:rsidTr="00E003CB" w14:paraId="04D86813"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C5CA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99:5</w:t>
            </w:r>
          </w:p>
        </w:tc>
        <w:tc>
          <w:tcPr>
            <w:tcW w:w="4139" w:type="dxa"/>
            <w:shd w:val="clear" w:color="auto" w:fill="FFFFFF"/>
            <w:tcMar>
              <w:top w:w="68" w:type="dxa"/>
              <w:left w:w="28" w:type="dxa"/>
              <w:bottom w:w="0" w:type="dxa"/>
              <w:right w:w="28" w:type="dxa"/>
            </w:tcMar>
            <w:hideMark/>
          </w:tcPr>
          <w:p w:rsidRPr="00163021" w:rsidR="00773F0F" w:rsidP="00773F0F" w:rsidRDefault="00773F0F" w14:paraId="4A3F7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Havsvind, statligt ägande</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7FFFC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13B131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0FB3E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r>
      <w:tr w:rsidRPr="00163021" w:rsidR="00773F0F" w:rsidTr="00E003CB" w14:paraId="5506B6C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7D1D52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68FBA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4 305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18795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5 305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010FC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5 030</w:t>
            </w:r>
          </w:p>
        </w:tc>
      </w:tr>
    </w:tbl>
    <w:p w:rsidRPr="00163021" w:rsidR="00773F0F" w:rsidP="00EE50E8" w:rsidRDefault="00773F0F" w14:paraId="5BB54D8C" w14:textId="7A480AF0">
      <w:pPr>
        <w:pStyle w:val="Tabellrubrik"/>
        <w:spacing w:before="300"/>
        <w:rPr>
          <w:lang w:eastAsia="sv-SE"/>
        </w:rPr>
      </w:pPr>
      <w:r w:rsidRPr="00163021">
        <w:rPr>
          <w:lang w:eastAsia="sv-SE"/>
        </w:rPr>
        <w:t>Avvikelser gentemot regeringen för utgiftsområde 22 Kommunikationer</w:t>
      </w:r>
    </w:p>
    <w:p w:rsidRPr="00163021" w:rsidR="00773F0F" w:rsidP="00773F0F" w:rsidRDefault="00773F0F" w14:paraId="556CDEB5"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89"/>
        <w:gridCol w:w="135"/>
        <w:gridCol w:w="1233"/>
        <w:gridCol w:w="1368"/>
        <w:gridCol w:w="1368"/>
      </w:tblGrid>
      <w:tr w:rsidRPr="00163021" w:rsidR="00773F0F" w:rsidTr="008C475A" w14:paraId="5D6A3BA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4CA8A05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98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7C1C1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104" w:type="dxa"/>
            <w:gridSpan w:val="4"/>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E003CB" w:rsidRDefault="00773F0F" w14:paraId="5D35361F"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8C475A" w14:paraId="02693EC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4F800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8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7E405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609E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642C5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0A9E9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8C475A" w14:paraId="4E6D3F4B" w14:textId="77777777">
        <w:trPr>
          <w:trHeight w:val="170"/>
        </w:trPr>
        <w:tc>
          <w:tcPr>
            <w:tcW w:w="8505" w:type="dxa"/>
            <w:gridSpan w:val="6"/>
            <w:shd w:val="clear" w:color="auto" w:fill="FFFFFF"/>
            <w:tcMar>
              <w:top w:w="68" w:type="dxa"/>
              <w:left w:w="28" w:type="dxa"/>
              <w:bottom w:w="0" w:type="dxa"/>
              <w:right w:w="28" w:type="dxa"/>
            </w:tcMar>
            <w:hideMark/>
          </w:tcPr>
          <w:p w:rsidRPr="00163021" w:rsidR="00773F0F" w:rsidP="00773F0F" w:rsidRDefault="002F1008" w14:paraId="1A9B2F2B" w14:textId="037F2DD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22 Kommunikationer</w:t>
            </w:r>
          </w:p>
        </w:tc>
      </w:tr>
      <w:tr w:rsidRPr="00163021" w:rsidR="00773F0F" w:rsidTr="008C475A" w14:paraId="1D791DDF"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5021F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3989" w:type="dxa"/>
            <w:shd w:val="clear" w:color="auto" w:fill="FFFFFF"/>
            <w:tcMar>
              <w:top w:w="68" w:type="dxa"/>
              <w:left w:w="28" w:type="dxa"/>
              <w:bottom w:w="0" w:type="dxa"/>
              <w:right w:w="28" w:type="dxa"/>
            </w:tcMar>
            <w:hideMark/>
          </w:tcPr>
          <w:p w:rsidRPr="00163021" w:rsidR="00773F0F" w:rsidP="00773F0F" w:rsidRDefault="00773F0F" w14:paraId="41813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15CCE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4 700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71861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2 300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40E49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2 300</w:t>
            </w:r>
          </w:p>
        </w:tc>
      </w:tr>
      <w:tr w:rsidRPr="00163021" w:rsidR="00773F0F" w:rsidTr="008C475A" w14:paraId="76CDE421"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A7BA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24" w:type="dxa"/>
            <w:gridSpan w:val="2"/>
            <w:shd w:val="clear" w:color="auto" w:fill="FFFFFF"/>
            <w:tcMar>
              <w:top w:w="68" w:type="dxa"/>
              <w:left w:w="28" w:type="dxa"/>
              <w:bottom w:w="0" w:type="dxa"/>
              <w:right w:w="28" w:type="dxa"/>
            </w:tcMar>
            <w:hideMark/>
          </w:tcPr>
          <w:p w:rsidRPr="00163021" w:rsidR="00773F0F" w:rsidP="00773F0F" w:rsidRDefault="00773F0F" w14:paraId="04AA1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233" w:type="dxa"/>
            <w:shd w:val="clear" w:color="auto" w:fill="FFFFFF"/>
            <w:tcMar>
              <w:top w:w="68" w:type="dxa"/>
              <w:left w:w="28" w:type="dxa"/>
              <w:bottom w:w="0" w:type="dxa"/>
              <w:right w:w="28" w:type="dxa"/>
            </w:tcMar>
            <w:vAlign w:val="bottom"/>
            <w:hideMark/>
          </w:tcPr>
          <w:p w:rsidRPr="00163021" w:rsidR="00773F0F" w:rsidP="00E003CB" w:rsidRDefault="00773F0F" w14:paraId="0CB52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4 950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1BFF7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2 981</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325EB8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r>
      <w:tr w:rsidRPr="00163021" w:rsidR="00773F0F" w:rsidTr="008C475A" w14:paraId="720D7E2D"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53B5B1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c>
          <w:tcPr>
            <w:tcW w:w="3989" w:type="dxa"/>
            <w:shd w:val="clear" w:color="auto" w:fill="FFFFFF"/>
            <w:tcMar>
              <w:top w:w="68" w:type="dxa"/>
              <w:left w:w="28" w:type="dxa"/>
              <w:bottom w:w="0" w:type="dxa"/>
              <w:right w:w="28" w:type="dxa"/>
            </w:tcMar>
            <w:hideMark/>
          </w:tcPr>
          <w:p w:rsidRPr="00163021" w:rsidR="00773F0F" w:rsidP="00773F0F" w:rsidRDefault="00773F0F" w14:paraId="7C595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Trafikverket</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0B29DA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5FBC2D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512AC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r>
      <w:tr w:rsidRPr="00163021" w:rsidR="00773F0F" w:rsidTr="008C475A" w14:paraId="1E1106E4"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0AAE6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p>
        </w:tc>
        <w:tc>
          <w:tcPr>
            <w:tcW w:w="3989" w:type="dxa"/>
            <w:shd w:val="clear" w:color="auto" w:fill="FFFFFF"/>
            <w:tcMar>
              <w:top w:w="68" w:type="dxa"/>
              <w:left w:w="28" w:type="dxa"/>
              <w:bottom w:w="0" w:type="dxa"/>
              <w:right w:w="28" w:type="dxa"/>
            </w:tcMar>
            <w:hideMark/>
          </w:tcPr>
          <w:p w:rsidRPr="00163021" w:rsidR="00773F0F" w:rsidP="00773F0F" w:rsidRDefault="00773F0F" w14:paraId="60B8E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31926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339</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58080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339</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47E45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339</w:t>
            </w:r>
          </w:p>
        </w:tc>
      </w:tr>
      <w:tr w:rsidRPr="00163021" w:rsidR="00773F0F" w:rsidTr="008C475A" w14:paraId="040CA39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0E421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w:t>
            </w:r>
          </w:p>
        </w:tc>
        <w:tc>
          <w:tcPr>
            <w:tcW w:w="3989" w:type="dxa"/>
            <w:shd w:val="clear" w:color="auto" w:fill="FFFFFF"/>
            <w:tcMar>
              <w:top w:w="68" w:type="dxa"/>
              <w:left w:w="28" w:type="dxa"/>
              <w:bottom w:w="0" w:type="dxa"/>
              <w:right w:w="28" w:type="dxa"/>
            </w:tcMar>
            <w:hideMark/>
          </w:tcPr>
          <w:p w:rsidRPr="00163021" w:rsidR="00773F0F" w:rsidP="00773F0F" w:rsidRDefault="00773F0F" w14:paraId="191AE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Ersättning avseende flygplatser</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37B41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−107</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13B0C1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−107</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7EFB2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−107</w:t>
            </w:r>
          </w:p>
        </w:tc>
      </w:tr>
      <w:tr w:rsidRPr="00163021" w:rsidR="00773F0F" w:rsidTr="008C475A" w14:paraId="7009BDAA"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3ECF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1:16</w:t>
            </w:r>
          </w:p>
        </w:tc>
        <w:tc>
          <w:tcPr>
            <w:tcW w:w="3989" w:type="dxa"/>
            <w:shd w:val="clear" w:color="auto" w:fill="FFFFFF"/>
            <w:tcMar>
              <w:top w:w="68" w:type="dxa"/>
              <w:left w:w="28" w:type="dxa"/>
              <w:bottom w:w="0" w:type="dxa"/>
              <w:right w:w="28" w:type="dxa"/>
            </w:tcMar>
            <w:hideMark/>
          </w:tcPr>
          <w:p w:rsidRPr="00163021" w:rsidR="00773F0F" w:rsidP="00773F0F" w:rsidRDefault="00773F0F" w14:paraId="65598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Internationell tågtrafik</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37915D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5EAEE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77436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95</w:t>
            </w:r>
          </w:p>
        </w:tc>
      </w:tr>
      <w:tr w:rsidRPr="00163021" w:rsidR="00773F0F" w:rsidTr="008C475A" w14:paraId="5A295277"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0BE1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1:18</w:t>
            </w:r>
          </w:p>
        </w:tc>
        <w:tc>
          <w:tcPr>
            <w:tcW w:w="3989" w:type="dxa"/>
            <w:shd w:val="clear" w:color="auto" w:fill="FFFFFF"/>
            <w:tcMar>
              <w:top w:w="68" w:type="dxa"/>
              <w:left w:w="28" w:type="dxa"/>
              <w:bottom w:w="0" w:type="dxa"/>
              <w:right w:w="28" w:type="dxa"/>
            </w:tcMar>
            <w:hideMark/>
          </w:tcPr>
          <w:p w:rsidRPr="00163021" w:rsidR="00773F0F" w:rsidP="00773F0F" w:rsidRDefault="00773F0F" w14:paraId="57D49A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Lån till körkort</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122BE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38E32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151</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7DBD17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151</w:t>
            </w:r>
          </w:p>
        </w:tc>
      </w:tr>
      <w:tr w:rsidRPr="00163021" w:rsidR="00773F0F" w:rsidTr="008C475A" w14:paraId="6AA47B3C"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E4D8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w:t>
            </w:r>
          </w:p>
        </w:tc>
        <w:tc>
          <w:tcPr>
            <w:tcW w:w="3989" w:type="dxa"/>
            <w:shd w:val="clear" w:color="auto" w:fill="FFFFFF"/>
            <w:tcMar>
              <w:top w:w="68" w:type="dxa"/>
              <w:left w:w="28" w:type="dxa"/>
              <w:bottom w:w="0" w:type="dxa"/>
              <w:right w:w="28" w:type="dxa"/>
            </w:tcMar>
            <w:hideMark/>
          </w:tcPr>
          <w:p w:rsidRPr="00163021" w:rsidR="00773F0F" w:rsidP="00773F0F" w:rsidRDefault="00773F0F" w14:paraId="7E556B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2E13EA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4D22F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52719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w:t>
            </w:r>
          </w:p>
        </w:tc>
      </w:tr>
      <w:tr w:rsidRPr="00163021" w:rsidR="00773F0F" w:rsidTr="008C475A" w14:paraId="1DB410B3"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43188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3989" w:type="dxa"/>
            <w:shd w:val="clear" w:color="auto" w:fill="FFFFFF"/>
            <w:tcMar>
              <w:top w:w="68" w:type="dxa"/>
              <w:left w:w="28" w:type="dxa"/>
              <w:bottom w:w="0" w:type="dxa"/>
              <w:right w:w="28" w:type="dxa"/>
            </w:tcMar>
            <w:hideMark/>
          </w:tcPr>
          <w:p w:rsidRPr="00163021" w:rsidR="00773F0F" w:rsidP="00773F0F" w:rsidRDefault="00773F0F" w14:paraId="1F734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Sverigebiljett</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247A36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5 000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7F9A4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10 000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5DABA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10 000</w:t>
            </w:r>
          </w:p>
        </w:tc>
      </w:tr>
      <w:tr w:rsidRPr="00163021" w:rsidR="00773F0F" w:rsidTr="008C475A" w14:paraId="5DE2BD2F"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1FF16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99:2</w:t>
            </w:r>
          </w:p>
        </w:tc>
        <w:tc>
          <w:tcPr>
            <w:tcW w:w="3989" w:type="dxa"/>
            <w:shd w:val="clear" w:color="auto" w:fill="FFFFFF"/>
            <w:tcMar>
              <w:top w:w="68" w:type="dxa"/>
              <w:left w:w="28" w:type="dxa"/>
              <w:bottom w:w="0" w:type="dxa"/>
              <w:right w:w="28" w:type="dxa"/>
            </w:tcMar>
            <w:hideMark/>
          </w:tcPr>
          <w:p w:rsidRPr="00163021" w:rsidR="00773F0F" w:rsidP="00773F0F" w:rsidRDefault="00773F0F" w14:paraId="0AC0E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Utbildningssatsning järnväg och sjöfart</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26105D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5CECC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034DE1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r>
      <w:tr w:rsidRPr="00163021" w:rsidR="00773F0F" w:rsidTr="008C475A" w14:paraId="2CB9CE38"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5E80A8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99:3</w:t>
            </w:r>
          </w:p>
        </w:tc>
        <w:tc>
          <w:tcPr>
            <w:tcW w:w="3989" w:type="dxa"/>
            <w:shd w:val="clear" w:color="auto" w:fill="FFFFFF"/>
            <w:tcMar>
              <w:top w:w="68" w:type="dxa"/>
              <w:left w:w="28" w:type="dxa"/>
              <w:bottom w:w="0" w:type="dxa"/>
              <w:right w:w="28" w:type="dxa"/>
            </w:tcMar>
            <w:hideMark/>
          </w:tcPr>
          <w:p w:rsidRPr="00163021" w:rsidR="00773F0F" w:rsidP="00773F0F" w:rsidRDefault="00773F0F" w14:paraId="08DEE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Gotlandstrafiken</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69DD86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727AE6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6FF53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r>
      <w:tr w:rsidRPr="00163021" w:rsidR="00773F0F" w:rsidTr="008C475A" w14:paraId="5386600E"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F291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99:5</w:t>
            </w:r>
          </w:p>
        </w:tc>
        <w:tc>
          <w:tcPr>
            <w:tcW w:w="3989" w:type="dxa"/>
            <w:shd w:val="clear" w:color="auto" w:fill="FFFFFF"/>
            <w:tcMar>
              <w:top w:w="68" w:type="dxa"/>
              <w:left w:w="28" w:type="dxa"/>
              <w:bottom w:w="0" w:type="dxa"/>
              <w:right w:w="28" w:type="dxa"/>
            </w:tcMar>
            <w:hideMark/>
          </w:tcPr>
          <w:p w:rsidRPr="00163021" w:rsidR="00773F0F" w:rsidP="00773F0F" w:rsidRDefault="00773F0F" w14:paraId="168D9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Konverteringsstöd för begagnade bilar</w:t>
            </w:r>
          </w:p>
        </w:tc>
        <w:tc>
          <w:tcPr>
            <w:tcW w:w="1368" w:type="dxa"/>
            <w:gridSpan w:val="2"/>
            <w:shd w:val="clear" w:color="auto" w:fill="FFFFFF"/>
            <w:tcMar>
              <w:top w:w="68" w:type="dxa"/>
              <w:left w:w="28" w:type="dxa"/>
              <w:bottom w:w="0" w:type="dxa"/>
              <w:right w:w="28" w:type="dxa"/>
            </w:tcMar>
            <w:vAlign w:val="bottom"/>
            <w:hideMark/>
          </w:tcPr>
          <w:p w:rsidRPr="00163021" w:rsidR="00773F0F" w:rsidP="00E003CB" w:rsidRDefault="00773F0F" w14:paraId="515A9B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1C0262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c>
          <w:tcPr>
            <w:tcW w:w="1368" w:type="dxa"/>
            <w:shd w:val="clear" w:color="auto" w:fill="FFFFFF"/>
            <w:tcMar>
              <w:top w:w="68" w:type="dxa"/>
              <w:left w:w="28" w:type="dxa"/>
              <w:bottom w:w="0" w:type="dxa"/>
              <w:right w:w="28" w:type="dxa"/>
            </w:tcMar>
            <w:vAlign w:val="bottom"/>
            <w:hideMark/>
          </w:tcPr>
          <w:p w:rsidRPr="00163021" w:rsidR="00773F0F" w:rsidP="00E003CB" w:rsidRDefault="00773F0F" w14:paraId="22954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100</w:t>
            </w:r>
          </w:p>
        </w:tc>
      </w:tr>
      <w:tr w:rsidRPr="00163021" w:rsidR="00773F0F" w:rsidTr="008C475A" w14:paraId="2EB50F08" w14:textId="77777777">
        <w:trPr>
          <w:trHeight w:val="170"/>
        </w:trPr>
        <w:tc>
          <w:tcPr>
            <w:tcW w:w="440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651FE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368"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1404FC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15 447</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1E474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16 339</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3032FA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14 423</w:t>
            </w:r>
          </w:p>
        </w:tc>
      </w:tr>
    </w:tbl>
    <w:p w:rsidRPr="00163021" w:rsidR="00773F0F" w:rsidP="00EE50E8" w:rsidRDefault="00773F0F" w14:paraId="41291925" w14:textId="0D5642CE">
      <w:pPr>
        <w:pStyle w:val="Tabellrubrik"/>
        <w:spacing w:before="300"/>
        <w:rPr>
          <w:lang w:eastAsia="sv-SE"/>
        </w:rPr>
      </w:pPr>
      <w:r w:rsidRPr="00163021">
        <w:rPr>
          <w:lang w:eastAsia="sv-SE"/>
        </w:rPr>
        <w:t>Avvikelser gentemot regeringen för utgiftsområde 23 Areella näringar, landsbygd och livsmedel</w:t>
      </w:r>
    </w:p>
    <w:p w:rsidRPr="00163021" w:rsidR="00773F0F" w:rsidP="00773F0F" w:rsidRDefault="00773F0F" w14:paraId="60B681CF"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85"/>
        <w:gridCol w:w="1372"/>
        <w:gridCol w:w="1369"/>
        <w:gridCol w:w="1367"/>
      </w:tblGrid>
      <w:tr w:rsidRPr="00163021" w:rsidR="00773F0F" w:rsidTr="00773F0F" w14:paraId="05FF801E"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549ED0C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6BBCD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E003CB" w:rsidRDefault="00773F0F" w14:paraId="46F02670"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773F0F" w14:paraId="5831D58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35E2A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52669B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455A1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B347A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752A2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773F0F" w14:paraId="7E0C2746" w14:textId="77777777">
        <w:trPr>
          <w:trHeight w:val="170"/>
        </w:trPr>
        <w:tc>
          <w:tcPr>
            <w:tcW w:w="4139" w:type="dxa"/>
            <w:gridSpan w:val="5"/>
            <w:shd w:val="clear" w:color="auto" w:fill="FFFFFF"/>
            <w:tcMar>
              <w:top w:w="68" w:type="dxa"/>
              <w:left w:w="28" w:type="dxa"/>
              <w:bottom w:w="0" w:type="dxa"/>
              <w:right w:w="28" w:type="dxa"/>
            </w:tcMar>
            <w:hideMark/>
          </w:tcPr>
          <w:p w:rsidRPr="00163021" w:rsidR="00773F0F" w:rsidP="00773F0F" w:rsidRDefault="002F1008" w14:paraId="0ADA917D" w14:textId="6138D33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23 Areella näringar, landsbygd och livsmedel</w:t>
            </w:r>
          </w:p>
        </w:tc>
      </w:tr>
      <w:tr w:rsidRPr="00163021" w:rsidR="00773F0F" w:rsidTr="00E003CB" w14:paraId="30B9CB69"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34B9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773F0F" w:rsidP="00773F0F" w:rsidRDefault="00773F0F" w14:paraId="7518E8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57A17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695C1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0DAC94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r>
      <w:tr w:rsidRPr="00163021" w:rsidR="00773F0F" w:rsidTr="00E003CB" w14:paraId="00B82F57"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62BD56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63021" w:rsidR="00773F0F" w:rsidP="00773F0F" w:rsidRDefault="00773F0F" w14:paraId="14AE76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04050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1 200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4F3B58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1 200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32C9B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1 250</w:t>
            </w:r>
          </w:p>
        </w:tc>
      </w:tr>
      <w:tr w:rsidRPr="00163021" w:rsidR="00773F0F" w:rsidTr="00E003CB" w14:paraId="1D5ADD9E"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34FCD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163021" w:rsidR="00773F0F" w:rsidP="00773F0F" w:rsidRDefault="00773F0F" w14:paraId="62FB1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560CBC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419B75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0403B5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w:t>
            </w:r>
          </w:p>
        </w:tc>
      </w:tr>
      <w:tr w:rsidRPr="00163021" w:rsidR="00773F0F" w:rsidTr="00E003CB" w14:paraId="2FC78A69"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41F4B5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163021" w:rsidR="00773F0F" w:rsidP="00773F0F" w:rsidRDefault="00773F0F" w14:paraId="63F1B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4A7A7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57FDA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90</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39F2B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90</w:t>
            </w:r>
          </w:p>
        </w:tc>
      </w:tr>
      <w:tr w:rsidRPr="00163021" w:rsidR="00773F0F" w:rsidTr="00E003CB" w14:paraId="3C563D61"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1515B7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1:12</w:t>
            </w:r>
          </w:p>
        </w:tc>
        <w:tc>
          <w:tcPr>
            <w:tcW w:w="4139" w:type="dxa"/>
            <w:shd w:val="clear" w:color="auto" w:fill="FFFFFF"/>
            <w:tcMar>
              <w:top w:w="68" w:type="dxa"/>
              <w:left w:w="28" w:type="dxa"/>
              <w:bottom w:w="0" w:type="dxa"/>
              <w:right w:w="28" w:type="dxa"/>
            </w:tcMar>
            <w:hideMark/>
          </w:tcPr>
          <w:p w:rsidRPr="00163021" w:rsidR="00773F0F" w:rsidP="00773F0F" w:rsidRDefault="00773F0F" w14:paraId="7D3A5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412E39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1 552</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25721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1 557</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245718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1 567</w:t>
            </w:r>
          </w:p>
        </w:tc>
      </w:tr>
      <w:tr w:rsidRPr="00163021" w:rsidR="00773F0F" w:rsidTr="00E003CB" w14:paraId="00A021F1" w14:textId="77777777">
        <w:trPr>
          <w:trHeight w:val="170"/>
        </w:trPr>
        <w:tc>
          <w:tcPr>
            <w:tcW w:w="340" w:type="dxa"/>
            <w:shd w:val="clear" w:color="auto" w:fill="FFFFFF"/>
            <w:tcMar>
              <w:top w:w="68" w:type="dxa"/>
              <w:left w:w="28" w:type="dxa"/>
              <w:bottom w:w="0" w:type="dxa"/>
              <w:right w:w="28" w:type="dxa"/>
            </w:tcMar>
            <w:hideMark/>
          </w:tcPr>
          <w:p w:rsidRPr="00163021" w:rsidR="00773F0F" w:rsidP="00773F0F" w:rsidRDefault="00773F0F" w14:paraId="537D8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1:23</w:t>
            </w:r>
          </w:p>
        </w:tc>
        <w:tc>
          <w:tcPr>
            <w:tcW w:w="4139" w:type="dxa"/>
            <w:shd w:val="clear" w:color="auto" w:fill="FFFFFF"/>
            <w:tcMar>
              <w:top w:w="68" w:type="dxa"/>
              <w:left w:w="28" w:type="dxa"/>
              <w:bottom w:w="0" w:type="dxa"/>
              <w:right w:w="28" w:type="dxa"/>
            </w:tcMar>
            <w:hideMark/>
          </w:tcPr>
          <w:p w:rsidRPr="00163021" w:rsidR="00773F0F" w:rsidP="00773F0F" w:rsidRDefault="00773F0F" w14:paraId="13008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16389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85</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1327F1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85</w:t>
            </w:r>
          </w:p>
        </w:tc>
        <w:tc>
          <w:tcPr>
            <w:tcW w:w="1418" w:type="dxa"/>
            <w:shd w:val="clear" w:color="auto" w:fill="FFFFFF"/>
            <w:tcMar>
              <w:top w:w="68" w:type="dxa"/>
              <w:left w:w="28" w:type="dxa"/>
              <w:bottom w:w="0" w:type="dxa"/>
              <w:right w:w="28" w:type="dxa"/>
            </w:tcMar>
            <w:vAlign w:val="bottom"/>
            <w:hideMark/>
          </w:tcPr>
          <w:p w:rsidRPr="00163021" w:rsidR="00773F0F" w:rsidP="00E003CB" w:rsidRDefault="00773F0F" w14:paraId="7E78F0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85</w:t>
            </w:r>
          </w:p>
        </w:tc>
      </w:tr>
      <w:tr w:rsidRPr="00163021" w:rsidR="00773F0F" w:rsidTr="00E003CB" w14:paraId="65A619E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1A42B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0D79D0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3 007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15332E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3 012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678B4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3 072</w:t>
            </w:r>
          </w:p>
        </w:tc>
      </w:tr>
    </w:tbl>
    <w:p w:rsidRPr="00163021" w:rsidR="00773F0F" w:rsidP="00EE50E8" w:rsidRDefault="00773F0F" w14:paraId="44219D0C" w14:textId="53A158C2">
      <w:pPr>
        <w:pStyle w:val="Tabellrubrik"/>
        <w:spacing w:before="300"/>
        <w:rPr>
          <w:lang w:eastAsia="sv-SE"/>
        </w:rPr>
      </w:pPr>
      <w:r w:rsidRPr="00163021">
        <w:rPr>
          <w:lang w:eastAsia="sv-SE"/>
        </w:rPr>
        <w:lastRenderedPageBreak/>
        <w:t>Avvikelser gentemot regeringen för utgiftsområde 24 Näringsliv</w:t>
      </w:r>
    </w:p>
    <w:p w:rsidRPr="00163021" w:rsidR="00773F0F" w:rsidP="00773F0F" w:rsidRDefault="00773F0F" w14:paraId="5892AFF2"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0"/>
        <w:gridCol w:w="701"/>
        <w:gridCol w:w="670"/>
        <w:gridCol w:w="1367"/>
        <w:gridCol w:w="1365"/>
      </w:tblGrid>
      <w:tr w:rsidRPr="00163021" w:rsidR="00773F0F" w:rsidTr="00E003CB" w14:paraId="7EBB460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0E74C7E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990"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773F0F" w:rsidRDefault="00773F0F" w14:paraId="3125E5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103" w:type="dxa"/>
            <w:gridSpan w:val="4"/>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773F0F" w:rsidP="00E003CB" w:rsidRDefault="00773F0F" w14:paraId="15EEA1A0"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773F0F" w:rsidTr="00E003CB" w14:paraId="61F6C40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717A3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90"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773F0F" w:rsidP="00773F0F" w:rsidRDefault="00773F0F" w14:paraId="78CE15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71"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15260A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6F7CD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773F0F" w:rsidP="00773F0F" w:rsidRDefault="00773F0F" w14:paraId="23146F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773F0F" w:rsidTr="00E003CB" w14:paraId="03A0F758" w14:textId="77777777">
        <w:trPr>
          <w:trHeight w:val="170"/>
        </w:trPr>
        <w:tc>
          <w:tcPr>
            <w:tcW w:w="8505" w:type="dxa"/>
            <w:gridSpan w:val="6"/>
            <w:shd w:val="clear" w:color="auto" w:fill="FFFFFF"/>
            <w:tcMar>
              <w:top w:w="68" w:type="dxa"/>
              <w:left w:w="28" w:type="dxa"/>
              <w:bottom w:w="0" w:type="dxa"/>
              <w:right w:w="28" w:type="dxa"/>
            </w:tcMar>
            <w:hideMark/>
          </w:tcPr>
          <w:p w:rsidRPr="00163021" w:rsidR="00773F0F" w:rsidP="00773F0F" w:rsidRDefault="002F1008" w14:paraId="52CC5335" w14:textId="5E5352A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773F0F">
              <w:rPr>
                <w:rFonts w:ascii="Times New Roman" w:hAnsi="Times New Roman" w:eastAsia="Times New Roman" w:cs="Times New Roman"/>
                <w:b/>
                <w:bCs/>
                <w:color w:val="000000"/>
                <w:kern w:val="0"/>
                <w:sz w:val="20"/>
                <w:szCs w:val="20"/>
                <w:lang w:eastAsia="sv-SE"/>
                <w14:numSpacing w14:val="default"/>
              </w:rPr>
              <w:t>tgiftsområde 24 Näringsliv</w:t>
            </w:r>
          </w:p>
        </w:tc>
      </w:tr>
      <w:tr w:rsidRPr="00163021" w:rsidR="00773F0F" w:rsidTr="008C475A" w14:paraId="5962B766"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513D8B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w:t>
            </w:r>
          </w:p>
        </w:tc>
        <w:tc>
          <w:tcPr>
            <w:tcW w:w="4691" w:type="dxa"/>
            <w:gridSpan w:val="2"/>
            <w:shd w:val="clear" w:color="auto" w:fill="FFFFFF"/>
            <w:tcMar>
              <w:top w:w="68" w:type="dxa"/>
              <w:left w:w="28" w:type="dxa"/>
              <w:bottom w:w="0" w:type="dxa"/>
              <w:right w:w="28" w:type="dxa"/>
            </w:tcMar>
            <w:hideMark/>
          </w:tcPr>
          <w:p w:rsidRPr="00163021" w:rsidR="00773F0F" w:rsidP="00773F0F" w:rsidRDefault="00773F0F" w14:paraId="41174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670" w:type="dxa"/>
            <w:shd w:val="clear" w:color="auto" w:fill="FFFFFF"/>
            <w:tcMar>
              <w:top w:w="68" w:type="dxa"/>
              <w:left w:w="28" w:type="dxa"/>
              <w:bottom w:w="0" w:type="dxa"/>
              <w:right w:w="28" w:type="dxa"/>
            </w:tcMar>
            <w:vAlign w:val="bottom"/>
            <w:hideMark/>
          </w:tcPr>
          <w:p w:rsidRPr="00163021" w:rsidR="00773F0F" w:rsidP="00E003CB" w:rsidRDefault="00773F0F" w14:paraId="361AA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w:t>
            </w:r>
          </w:p>
        </w:tc>
        <w:tc>
          <w:tcPr>
            <w:tcW w:w="1367" w:type="dxa"/>
            <w:shd w:val="clear" w:color="auto" w:fill="FFFFFF"/>
            <w:tcMar>
              <w:top w:w="68" w:type="dxa"/>
              <w:left w:w="28" w:type="dxa"/>
              <w:bottom w:w="0" w:type="dxa"/>
              <w:right w:w="28" w:type="dxa"/>
            </w:tcMar>
            <w:vAlign w:val="bottom"/>
            <w:hideMark/>
          </w:tcPr>
          <w:p w:rsidRPr="00163021" w:rsidR="00773F0F" w:rsidP="00E003CB" w:rsidRDefault="00773F0F" w14:paraId="371C8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w:t>
            </w:r>
          </w:p>
        </w:tc>
        <w:tc>
          <w:tcPr>
            <w:tcW w:w="1365" w:type="dxa"/>
            <w:shd w:val="clear" w:color="auto" w:fill="FFFFFF"/>
            <w:tcMar>
              <w:top w:w="68" w:type="dxa"/>
              <w:left w:w="28" w:type="dxa"/>
              <w:bottom w:w="0" w:type="dxa"/>
              <w:right w:w="28" w:type="dxa"/>
            </w:tcMar>
            <w:vAlign w:val="bottom"/>
            <w:hideMark/>
          </w:tcPr>
          <w:p w:rsidRPr="00163021" w:rsidR="00773F0F" w:rsidP="00E003CB" w:rsidRDefault="00773F0F" w14:paraId="5B6C00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35</w:t>
            </w:r>
          </w:p>
        </w:tc>
      </w:tr>
      <w:tr w:rsidRPr="00163021" w:rsidR="00773F0F" w:rsidTr="00E003CB" w14:paraId="0CCE4FED"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3B22B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w:t>
            </w:r>
          </w:p>
        </w:tc>
        <w:tc>
          <w:tcPr>
            <w:tcW w:w="3990" w:type="dxa"/>
            <w:shd w:val="clear" w:color="auto" w:fill="FFFFFF"/>
            <w:tcMar>
              <w:top w:w="68" w:type="dxa"/>
              <w:left w:w="28" w:type="dxa"/>
              <w:bottom w:w="0" w:type="dxa"/>
              <w:right w:w="28" w:type="dxa"/>
            </w:tcMar>
            <w:hideMark/>
          </w:tcPr>
          <w:p w:rsidRPr="00163021" w:rsidR="00773F0F" w:rsidP="00773F0F" w:rsidRDefault="00773F0F" w14:paraId="3E461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371" w:type="dxa"/>
            <w:gridSpan w:val="2"/>
            <w:shd w:val="clear" w:color="auto" w:fill="FFFFFF"/>
            <w:tcMar>
              <w:top w:w="68" w:type="dxa"/>
              <w:left w:w="28" w:type="dxa"/>
              <w:bottom w:w="0" w:type="dxa"/>
              <w:right w:w="28" w:type="dxa"/>
            </w:tcMar>
            <w:vAlign w:val="bottom"/>
            <w:hideMark/>
          </w:tcPr>
          <w:p w:rsidRPr="00163021" w:rsidR="00773F0F" w:rsidP="00E003CB" w:rsidRDefault="00773F0F" w14:paraId="2294B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367" w:type="dxa"/>
            <w:shd w:val="clear" w:color="auto" w:fill="FFFFFF"/>
            <w:tcMar>
              <w:top w:w="68" w:type="dxa"/>
              <w:left w:w="28" w:type="dxa"/>
              <w:bottom w:w="0" w:type="dxa"/>
              <w:right w:w="28" w:type="dxa"/>
            </w:tcMar>
            <w:vAlign w:val="bottom"/>
            <w:hideMark/>
          </w:tcPr>
          <w:p w:rsidRPr="00163021" w:rsidR="00773F0F" w:rsidP="00E003CB" w:rsidRDefault="00773F0F" w14:paraId="3DBDB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c>
          <w:tcPr>
            <w:tcW w:w="1365" w:type="dxa"/>
            <w:shd w:val="clear" w:color="auto" w:fill="FFFFFF"/>
            <w:tcMar>
              <w:top w:w="68" w:type="dxa"/>
              <w:left w:w="28" w:type="dxa"/>
              <w:bottom w:w="0" w:type="dxa"/>
              <w:right w:w="28" w:type="dxa"/>
            </w:tcMar>
            <w:vAlign w:val="bottom"/>
            <w:hideMark/>
          </w:tcPr>
          <w:p w:rsidRPr="00163021" w:rsidR="00773F0F" w:rsidP="00E003CB" w:rsidRDefault="00773F0F" w14:paraId="31D9D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30</w:t>
            </w:r>
          </w:p>
        </w:tc>
      </w:tr>
      <w:tr w:rsidRPr="00163021" w:rsidR="00773F0F" w:rsidTr="00E003CB" w14:paraId="5FAC0634"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1DCF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w:t>
            </w:r>
          </w:p>
        </w:tc>
        <w:tc>
          <w:tcPr>
            <w:tcW w:w="3990" w:type="dxa"/>
            <w:shd w:val="clear" w:color="auto" w:fill="FFFFFF"/>
            <w:tcMar>
              <w:top w:w="68" w:type="dxa"/>
              <w:left w:w="28" w:type="dxa"/>
              <w:bottom w:w="0" w:type="dxa"/>
              <w:right w:w="28" w:type="dxa"/>
            </w:tcMar>
            <w:hideMark/>
          </w:tcPr>
          <w:p w:rsidRPr="00163021" w:rsidR="00773F0F" w:rsidP="00773F0F" w:rsidRDefault="00773F0F" w14:paraId="75F71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Näringslivsutveckling</w:t>
            </w:r>
          </w:p>
        </w:tc>
        <w:tc>
          <w:tcPr>
            <w:tcW w:w="1371" w:type="dxa"/>
            <w:gridSpan w:val="2"/>
            <w:shd w:val="clear" w:color="auto" w:fill="FFFFFF"/>
            <w:tcMar>
              <w:top w:w="68" w:type="dxa"/>
              <w:left w:w="28" w:type="dxa"/>
              <w:bottom w:w="0" w:type="dxa"/>
              <w:right w:w="28" w:type="dxa"/>
            </w:tcMar>
            <w:vAlign w:val="bottom"/>
            <w:hideMark/>
          </w:tcPr>
          <w:p w:rsidRPr="00163021" w:rsidR="00773F0F" w:rsidP="00E003CB" w:rsidRDefault="00773F0F" w14:paraId="23BAE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122</w:t>
            </w:r>
          </w:p>
        </w:tc>
        <w:tc>
          <w:tcPr>
            <w:tcW w:w="1367" w:type="dxa"/>
            <w:shd w:val="clear" w:color="auto" w:fill="FFFFFF"/>
            <w:tcMar>
              <w:top w:w="68" w:type="dxa"/>
              <w:left w:w="28" w:type="dxa"/>
              <w:bottom w:w="0" w:type="dxa"/>
              <w:right w:w="28" w:type="dxa"/>
            </w:tcMar>
            <w:vAlign w:val="bottom"/>
            <w:hideMark/>
          </w:tcPr>
          <w:p w:rsidRPr="00163021" w:rsidR="00773F0F" w:rsidP="00E003CB" w:rsidRDefault="00773F0F" w14:paraId="5454E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122</w:t>
            </w:r>
          </w:p>
        </w:tc>
        <w:tc>
          <w:tcPr>
            <w:tcW w:w="1365" w:type="dxa"/>
            <w:shd w:val="clear" w:color="auto" w:fill="FFFFFF"/>
            <w:tcMar>
              <w:top w:w="68" w:type="dxa"/>
              <w:left w:w="28" w:type="dxa"/>
              <w:bottom w:w="0" w:type="dxa"/>
              <w:right w:w="28" w:type="dxa"/>
            </w:tcMar>
            <w:vAlign w:val="bottom"/>
            <w:hideMark/>
          </w:tcPr>
          <w:p w:rsidRPr="00163021" w:rsidR="00773F0F" w:rsidP="00E003CB" w:rsidRDefault="00773F0F" w14:paraId="58EB8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122</w:t>
            </w:r>
          </w:p>
        </w:tc>
      </w:tr>
      <w:tr w:rsidRPr="00163021" w:rsidR="00773F0F" w:rsidTr="00E003CB" w14:paraId="5F10DC76"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576E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1:8</w:t>
            </w:r>
          </w:p>
        </w:tc>
        <w:tc>
          <w:tcPr>
            <w:tcW w:w="3990" w:type="dxa"/>
            <w:shd w:val="clear" w:color="auto" w:fill="FFFFFF"/>
            <w:tcMar>
              <w:top w:w="68" w:type="dxa"/>
              <w:left w:w="28" w:type="dxa"/>
              <w:bottom w:w="0" w:type="dxa"/>
              <w:right w:w="28" w:type="dxa"/>
            </w:tcMar>
            <w:hideMark/>
          </w:tcPr>
          <w:p w:rsidRPr="00163021" w:rsidR="00773F0F" w:rsidP="00773F0F" w:rsidRDefault="00773F0F" w14:paraId="1DB25C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Sveriges geologiska undersökning</w:t>
            </w:r>
          </w:p>
        </w:tc>
        <w:tc>
          <w:tcPr>
            <w:tcW w:w="1371" w:type="dxa"/>
            <w:gridSpan w:val="2"/>
            <w:shd w:val="clear" w:color="auto" w:fill="FFFFFF"/>
            <w:tcMar>
              <w:top w:w="68" w:type="dxa"/>
              <w:left w:w="28" w:type="dxa"/>
              <w:bottom w:w="0" w:type="dxa"/>
              <w:right w:w="28" w:type="dxa"/>
            </w:tcMar>
            <w:vAlign w:val="bottom"/>
            <w:hideMark/>
          </w:tcPr>
          <w:p w:rsidRPr="00163021" w:rsidR="00773F0F" w:rsidP="00E003CB" w:rsidRDefault="00773F0F" w14:paraId="5E9CF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367" w:type="dxa"/>
            <w:shd w:val="clear" w:color="auto" w:fill="FFFFFF"/>
            <w:tcMar>
              <w:top w:w="68" w:type="dxa"/>
              <w:left w:w="28" w:type="dxa"/>
              <w:bottom w:w="0" w:type="dxa"/>
              <w:right w:w="28" w:type="dxa"/>
            </w:tcMar>
            <w:vAlign w:val="bottom"/>
            <w:hideMark/>
          </w:tcPr>
          <w:p w:rsidRPr="00163021" w:rsidR="00773F0F" w:rsidP="00E003CB" w:rsidRDefault="00773F0F" w14:paraId="4637BB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c>
          <w:tcPr>
            <w:tcW w:w="1365" w:type="dxa"/>
            <w:shd w:val="clear" w:color="auto" w:fill="FFFFFF"/>
            <w:tcMar>
              <w:top w:w="68" w:type="dxa"/>
              <w:left w:w="28" w:type="dxa"/>
              <w:bottom w:w="0" w:type="dxa"/>
              <w:right w:w="28" w:type="dxa"/>
            </w:tcMar>
            <w:vAlign w:val="bottom"/>
            <w:hideMark/>
          </w:tcPr>
          <w:p w:rsidRPr="00163021" w:rsidR="00773F0F" w:rsidP="00E003CB" w:rsidRDefault="00773F0F" w14:paraId="630F5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w:t>
            </w:r>
          </w:p>
        </w:tc>
      </w:tr>
      <w:tr w:rsidRPr="00163021" w:rsidR="00773F0F" w:rsidTr="00E003CB" w14:paraId="78D040F2"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24E67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1:16</w:t>
            </w:r>
          </w:p>
        </w:tc>
        <w:tc>
          <w:tcPr>
            <w:tcW w:w="3990" w:type="dxa"/>
            <w:shd w:val="clear" w:color="auto" w:fill="FFFFFF"/>
            <w:tcMar>
              <w:top w:w="68" w:type="dxa"/>
              <w:left w:w="28" w:type="dxa"/>
              <w:bottom w:w="0" w:type="dxa"/>
              <w:right w:w="28" w:type="dxa"/>
            </w:tcMar>
            <w:hideMark/>
          </w:tcPr>
          <w:p w:rsidRPr="00163021" w:rsidR="00773F0F" w:rsidP="00773F0F" w:rsidRDefault="00773F0F" w14:paraId="38AAA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371" w:type="dxa"/>
            <w:gridSpan w:val="2"/>
            <w:shd w:val="clear" w:color="auto" w:fill="FFFFFF"/>
            <w:tcMar>
              <w:top w:w="68" w:type="dxa"/>
              <w:left w:w="28" w:type="dxa"/>
              <w:bottom w:w="0" w:type="dxa"/>
              <w:right w:w="28" w:type="dxa"/>
            </w:tcMar>
            <w:vAlign w:val="bottom"/>
            <w:hideMark/>
          </w:tcPr>
          <w:p w:rsidRPr="00163021" w:rsidR="00773F0F" w:rsidP="00E003CB" w:rsidRDefault="00773F0F" w14:paraId="0701E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w:t>
            </w:r>
          </w:p>
        </w:tc>
        <w:tc>
          <w:tcPr>
            <w:tcW w:w="1367" w:type="dxa"/>
            <w:shd w:val="clear" w:color="auto" w:fill="FFFFFF"/>
            <w:tcMar>
              <w:top w:w="68" w:type="dxa"/>
              <w:left w:w="28" w:type="dxa"/>
              <w:bottom w:w="0" w:type="dxa"/>
              <w:right w:w="28" w:type="dxa"/>
            </w:tcMar>
            <w:vAlign w:val="bottom"/>
            <w:hideMark/>
          </w:tcPr>
          <w:p w:rsidRPr="00163021" w:rsidR="00773F0F" w:rsidP="00E003CB" w:rsidRDefault="00773F0F" w14:paraId="6F3DE5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365" w:type="dxa"/>
            <w:shd w:val="clear" w:color="auto" w:fill="FFFFFF"/>
            <w:tcMar>
              <w:top w:w="68" w:type="dxa"/>
              <w:left w:w="28" w:type="dxa"/>
              <w:bottom w:w="0" w:type="dxa"/>
              <w:right w:w="28" w:type="dxa"/>
            </w:tcMar>
            <w:vAlign w:val="bottom"/>
            <w:hideMark/>
          </w:tcPr>
          <w:p w:rsidRPr="00163021" w:rsidR="00773F0F" w:rsidP="00E003CB" w:rsidRDefault="00773F0F" w14:paraId="34995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773F0F" w:rsidTr="00E003CB" w14:paraId="4F93D2AF"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685885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c>
          <w:tcPr>
            <w:tcW w:w="3990" w:type="dxa"/>
            <w:shd w:val="clear" w:color="auto" w:fill="FFFFFF"/>
            <w:tcMar>
              <w:top w:w="68" w:type="dxa"/>
              <w:left w:w="28" w:type="dxa"/>
              <w:bottom w:w="0" w:type="dxa"/>
              <w:right w:w="28" w:type="dxa"/>
            </w:tcMar>
            <w:hideMark/>
          </w:tcPr>
          <w:p w:rsidRPr="00163021" w:rsidR="00773F0F" w:rsidP="00773F0F" w:rsidRDefault="00773F0F" w14:paraId="2707E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371" w:type="dxa"/>
            <w:gridSpan w:val="2"/>
            <w:shd w:val="clear" w:color="auto" w:fill="FFFFFF"/>
            <w:tcMar>
              <w:top w:w="68" w:type="dxa"/>
              <w:left w:w="28" w:type="dxa"/>
              <w:bottom w:w="0" w:type="dxa"/>
              <w:right w:w="28" w:type="dxa"/>
            </w:tcMar>
            <w:vAlign w:val="bottom"/>
            <w:hideMark/>
          </w:tcPr>
          <w:p w:rsidRPr="00163021" w:rsidR="00773F0F" w:rsidP="00E003CB" w:rsidRDefault="00773F0F" w14:paraId="74800A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c>
          <w:tcPr>
            <w:tcW w:w="1367" w:type="dxa"/>
            <w:shd w:val="clear" w:color="auto" w:fill="FFFFFF"/>
            <w:tcMar>
              <w:top w:w="68" w:type="dxa"/>
              <w:left w:w="28" w:type="dxa"/>
              <w:bottom w:w="0" w:type="dxa"/>
              <w:right w:w="28" w:type="dxa"/>
            </w:tcMar>
            <w:vAlign w:val="bottom"/>
            <w:hideMark/>
          </w:tcPr>
          <w:p w:rsidRPr="00163021" w:rsidR="00773F0F" w:rsidP="00E003CB" w:rsidRDefault="00773F0F" w14:paraId="6F100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c>
          <w:tcPr>
            <w:tcW w:w="1365" w:type="dxa"/>
            <w:shd w:val="clear" w:color="auto" w:fill="FFFFFF"/>
            <w:tcMar>
              <w:top w:w="68" w:type="dxa"/>
              <w:left w:w="28" w:type="dxa"/>
              <w:bottom w:w="0" w:type="dxa"/>
              <w:right w:w="28" w:type="dxa"/>
            </w:tcMar>
            <w:vAlign w:val="bottom"/>
            <w:hideMark/>
          </w:tcPr>
          <w:p w:rsidRPr="00163021" w:rsidR="00773F0F" w:rsidP="00E003CB" w:rsidRDefault="00773F0F" w14:paraId="5508D9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r>
      <w:tr w:rsidRPr="00163021" w:rsidR="00773F0F" w:rsidTr="00E003CB" w14:paraId="6AF77E01" w14:textId="77777777">
        <w:trPr>
          <w:trHeight w:val="170"/>
        </w:trPr>
        <w:tc>
          <w:tcPr>
            <w:tcW w:w="412" w:type="dxa"/>
            <w:shd w:val="clear" w:color="auto" w:fill="FFFFFF"/>
            <w:tcMar>
              <w:top w:w="68" w:type="dxa"/>
              <w:left w:w="28" w:type="dxa"/>
              <w:bottom w:w="0" w:type="dxa"/>
              <w:right w:w="28" w:type="dxa"/>
            </w:tcMar>
            <w:hideMark/>
          </w:tcPr>
          <w:p w:rsidRPr="00163021" w:rsidR="00773F0F" w:rsidP="00773F0F" w:rsidRDefault="00773F0F" w14:paraId="75066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3990" w:type="dxa"/>
            <w:shd w:val="clear" w:color="auto" w:fill="FFFFFF"/>
            <w:tcMar>
              <w:top w:w="68" w:type="dxa"/>
              <w:left w:w="28" w:type="dxa"/>
              <w:bottom w:w="0" w:type="dxa"/>
              <w:right w:w="28" w:type="dxa"/>
            </w:tcMar>
            <w:hideMark/>
          </w:tcPr>
          <w:p w:rsidRPr="00163021" w:rsidR="00773F0F" w:rsidP="00773F0F" w:rsidRDefault="00773F0F" w14:paraId="10DE5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Program för grön omställning inom pappersindustrin</w:t>
            </w:r>
          </w:p>
        </w:tc>
        <w:tc>
          <w:tcPr>
            <w:tcW w:w="1371" w:type="dxa"/>
            <w:gridSpan w:val="2"/>
            <w:shd w:val="clear" w:color="auto" w:fill="FFFFFF"/>
            <w:tcMar>
              <w:top w:w="68" w:type="dxa"/>
              <w:left w:w="28" w:type="dxa"/>
              <w:bottom w:w="0" w:type="dxa"/>
              <w:right w:w="28" w:type="dxa"/>
            </w:tcMar>
            <w:vAlign w:val="bottom"/>
            <w:hideMark/>
          </w:tcPr>
          <w:p w:rsidRPr="00163021" w:rsidR="00773F0F" w:rsidP="00E003CB" w:rsidRDefault="00773F0F" w14:paraId="3C8EB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250</w:t>
            </w:r>
          </w:p>
        </w:tc>
        <w:tc>
          <w:tcPr>
            <w:tcW w:w="1367" w:type="dxa"/>
            <w:shd w:val="clear" w:color="auto" w:fill="FFFFFF"/>
            <w:tcMar>
              <w:top w:w="68" w:type="dxa"/>
              <w:left w:w="28" w:type="dxa"/>
              <w:bottom w:w="0" w:type="dxa"/>
              <w:right w:w="28" w:type="dxa"/>
            </w:tcMar>
            <w:vAlign w:val="bottom"/>
            <w:hideMark/>
          </w:tcPr>
          <w:p w:rsidRPr="00163021" w:rsidR="00773F0F" w:rsidP="00E003CB" w:rsidRDefault="00773F0F" w14:paraId="4AA69A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250</w:t>
            </w:r>
          </w:p>
        </w:tc>
        <w:tc>
          <w:tcPr>
            <w:tcW w:w="1365" w:type="dxa"/>
            <w:shd w:val="clear" w:color="auto" w:fill="FFFFFF"/>
            <w:tcMar>
              <w:top w:w="68" w:type="dxa"/>
              <w:left w:w="28" w:type="dxa"/>
              <w:bottom w:w="0" w:type="dxa"/>
              <w:right w:w="28" w:type="dxa"/>
            </w:tcMar>
            <w:vAlign w:val="bottom"/>
            <w:hideMark/>
          </w:tcPr>
          <w:p w:rsidRPr="00163021" w:rsidR="00773F0F" w:rsidP="00E003CB" w:rsidRDefault="00773F0F" w14:paraId="747296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250</w:t>
            </w:r>
          </w:p>
        </w:tc>
      </w:tr>
      <w:tr w:rsidRPr="00163021" w:rsidR="00773F0F" w:rsidTr="00E003CB" w14:paraId="79F340A9" w14:textId="77777777">
        <w:trPr>
          <w:trHeight w:val="170"/>
        </w:trPr>
        <w:tc>
          <w:tcPr>
            <w:tcW w:w="440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773F0F" w:rsidP="00773F0F" w:rsidRDefault="00773F0F" w14:paraId="33A9E7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371"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182D50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527</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1D7DB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577</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773F0F" w:rsidP="00E003CB" w:rsidRDefault="00773F0F" w14:paraId="7C057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577</w:t>
            </w:r>
          </w:p>
        </w:tc>
      </w:tr>
    </w:tbl>
    <w:p w:rsidRPr="00163021" w:rsidR="00D045EE" w:rsidP="00EE50E8" w:rsidRDefault="00D045EE" w14:paraId="2E9A8329" w14:textId="76A82830">
      <w:pPr>
        <w:pStyle w:val="Tabellrubrik"/>
        <w:spacing w:before="300"/>
        <w:rPr>
          <w:lang w:eastAsia="sv-SE"/>
        </w:rPr>
      </w:pPr>
      <w:r w:rsidRPr="00163021">
        <w:rPr>
          <w:lang w:eastAsia="sv-SE"/>
        </w:rPr>
        <w:t>Avvikelser gentemot regeringen för utgiftsområde 25 Allmänna bidrag till kommuner </w:t>
      </w:r>
    </w:p>
    <w:p w:rsidRPr="00163021" w:rsidR="00D045EE" w:rsidP="00D045EE" w:rsidRDefault="00D045EE" w14:paraId="78A6761C"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1"/>
        <w:gridCol w:w="1364"/>
        <w:gridCol w:w="1369"/>
        <w:gridCol w:w="1369"/>
      </w:tblGrid>
      <w:tr w:rsidRPr="00163021" w:rsidR="00D045EE" w:rsidTr="00D045EE" w14:paraId="6EF02B77"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D045EE" w:rsidP="00D045EE" w:rsidRDefault="00D045EE" w14:paraId="250E15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D045EE" w:rsidP="00D045EE" w:rsidRDefault="00D045EE" w14:paraId="285D5B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D045EE" w:rsidP="00E003CB" w:rsidRDefault="00D045EE" w14:paraId="2090D2B5"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D045EE" w:rsidTr="00D045EE" w14:paraId="2613705B"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D045EE" w:rsidP="00D045EE" w:rsidRDefault="00D045EE" w14:paraId="0EC05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D045EE" w:rsidP="00D045EE" w:rsidRDefault="00D045EE" w14:paraId="0437A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65F86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065EC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7C1E00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D045EE" w:rsidTr="00D045EE" w14:paraId="2F2F5BFD" w14:textId="77777777">
        <w:trPr>
          <w:trHeight w:val="170"/>
        </w:trPr>
        <w:tc>
          <w:tcPr>
            <w:tcW w:w="4139" w:type="dxa"/>
            <w:gridSpan w:val="5"/>
            <w:shd w:val="clear" w:color="auto" w:fill="FFFFFF"/>
            <w:tcMar>
              <w:top w:w="68" w:type="dxa"/>
              <w:left w:w="28" w:type="dxa"/>
              <w:bottom w:w="0" w:type="dxa"/>
              <w:right w:w="28" w:type="dxa"/>
            </w:tcMar>
            <w:hideMark/>
          </w:tcPr>
          <w:p w:rsidRPr="00163021" w:rsidR="00D045EE" w:rsidP="00D045EE" w:rsidRDefault="008625A6" w14:paraId="52CA1FB6" w14:textId="5A3017D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Anslag inom u</w:t>
            </w:r>
            <w:r w:rsidRPr="00163021" w:rsidR="00D045EE">
              <w:rPr>
                <w:rFonts w:ascii="Times New Roman" w:hAnsi="Times New Roman" w:eastAsia="Times New Roman" w:cs="Times New Roman"/>
                <w:b/>
                <w:bCs/>
                <w:color w:val="000000"/>
                <w:kern w:val="0"/>
                <w:sz w:val="20"/>
                <w:szCs w:val="20"/>
                <w:lang w:eastAsia="sv-SE"/>
                <w14:numSpacing w14:val="default"/>
              </w:rPr>
              <w:t>tgiftsområde 25 Allmänna bidrag till kommuner</w:t>
            </w:r>
          </w:p>
        </w:tc>
      </w:tr>
      <w:tr w:rsidRPr="00163021" w:rsidR="00D045EE" w:rsidTr="00E003CB" w14:paraId="24E05DB3" w14:textId="77777777">
        <w:trPr>
          <w:trHeight w:val="170"/>
        </w:trPr>
        <w:tc>
          <w:tcPr>
            <w:tcW w:w="340" w:type="dxa"/>
            <w:shd w:val="clear" w:color="auto" w:fill="FFFFFF"/>
            <w:tcMar>
              <w:top w:w="68" w:type="dxa"/>
              <w:left w:w="28" w:type="dxa"/>
              <w:bottom w:w="0" w:type="dxa"/>
              <w:right w:w="28" w:type="dxa"/>
            </w:tcMar>
            <w:hideMark/>
          </w:tcPr>
          <w:p w:rsidRPr="00163021" w:rsidR="00D045EE" w:rsidP="00D045EE" w:rsidRDefault="00D045EE" w14:paraId="46E8C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63021" w:rsidR="00D045EE" w:rsidP="00D045EE" w:rsidRDefault="00D045EE" w14:paraId="6C4EA8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209F6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1 647</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1F866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11 097</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03490F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10 287</w:t>
            </w:r>
          </w:p>
        </w:tc>
      </w:tr>
      <w:tr w:rsidRPr="00163021" w:rsidR="00D045EE" w:rsidTr="00E003CB" w14:paraId="779C0E0B" w14:textId="77777777">
        <w:trPr>
          <w:trHeight w:val="170"/>
        </w:trPr>
        <w:tc>
          <w:tcPr>
            <w:tcW w:w="340" w:type="dxa"/>
            <w:shd w:val="clear" w:color="auto" w:fill="FFFFFF"/>
            <w:tcMar>
              <w:top w:w="68" w:type="dxa"/>
              <w:left w:w="28" w:type="dxa"/>
              <w:bottom w:w="0" w:type="dxa"/>
              <w:right w:w="28" w:type="dxa"/>
            </w:tcMar>
            <w:hideMark/>
          </w:tcPr>
          <w:p w:rsidRPr="00163021" w:rsidR="00D045EE" w:rsidP="00D045EE" w:rsidRDefault="00D045EE" w14:paraId="4E7764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163021" w:rsidR="00D045EE" w:rsidP="00D045EE" w:rsidRDefault="00D045EE" w14:paraId="55652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Satsning brottsförebyggande arbete</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254991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1257D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4EED1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r>
      <w:tr w:rsidRPr="00163021" w:rsidR="00D045EE" w:rsidTr="00E003CB" w14:paraId="56392FAC" w14:textId="77777777">
        <w:trPr>
          <w:trHeight w:val="170"/>
        </w:trPr>
        <w:tc>
          <w:tcPr>
            <w:tcW w:w="340" w:type="dxa"/>
            <w:shd w:val="clear" w:color="auto" w:fill="FFFFFF"/>
            <w:tcMar>
              <w:top w:w="68" w:type="dxa"/>
              <w:left w:w="28" w:type="dxa"/>
              <w:bottom w:w="0" w:type="dxa"/>
              <w:right w:w="28" w:type="dxa"/>
            </w:tcMar>
            <w:hideMark/>
          </w:tcPr>
          <w:p w:rsidRPr="00163021" w:rsidR="00D045EE" w:rsidP="00D045EE" w:rsidRDefault="00D045EE" w14:paraId="38D3C4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163021" w:rsidR="00D045EE" w:rsidP="00D045EE" w:rsidRDefault="00D045EE" w14:paraId="2F1874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Investeringsstöd samhällsfastigheter</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583CB0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1 800</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2B405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1 800</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5FAEF6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1 800</w:t>
            </w:r>
          </w:p>
        </w:tc>
      </w:tr>
      <w:tr w:rsidRPr="00163021" w:rsidR="00D045EE" w:rsidTr="00E003CB" w14:paraId="7CFD748F" w14:textId="77777777">
        <w:trPr>
          <w:trHeight w:val="170"/>
        </w:trPr>
        <w:tc>
          <w:tcPr>
            <w:tcW w:w="340" w:type="dxa"/>
            <w:shd w:val="clear" w:color="auto" w:fill="FFFFFF"/>
            <w:tcMar>
              <w:top w:w="68" w:type="dxa"/>
              <w:left w:w="28" w:type="dxa"/>
              <w:bottom w:w="0" w:type="dxa"/>
              <w:right w:w="28" w:type="dxa"/>
            </w:tcMar>
            <w:hideMark/>
          </w:tcPr>
          <w:p w:rsidRPr="00163021" w:rsidR="00D045EE" w:rsidP="00D045EE" w:rsidRDefault="00D045EE" w14:paraId="6AE6A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163021" w:rsidR="00D045EE" w:rsidP="00D045EE" w:rsidRDefault="00D045EE" w14:paraId="2E74B4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Sverigejobb</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4E40F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2E12F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7 000</w:t>
            </w:r>
          </w:p>
        </w:tc>
        <w:tc>
          <w:tcPr>
            <w:tcW w:w="1418" w:type="dxa"/>
            <w:shd w:val="clear" w:color="auto" w:fill="FFFFFF"/>
            <w:tcMar>
              <w:top w:w="68" w:type="dxa"/>
              <w:left w:w="28" w:type="dxa"/>
              <w:bottom w:w="0" w:type="dxa"/>
              <w:right w:w="28" w:type="dxa"/>
            </w:tcMar>
            <w:vAlign w:val="bottom"/>
            <w:hideMark/>
          </w:tcPr>
          <w:p w:rsidRPr="00163021" w:rsidR="00D045EE" w:rsidP="00E003CB" w:rsidRDefault="00D045EE" w14:paraId="27CCF5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10 000</w:t>
            </w:r>
          </w:p>
        </w:tc>
      </w:tr>
      <w:tr w:rsidRPr="00163021" w:rsidR="00D045EE" w:rsidTr="00E003CB" w14:paraId="2C2B335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D045EE" w:rsidP="00D045EE" w:rsidRDefault="00D045EE" w14:paraId="226D84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D045EE" w:rsidP="00E003CB" w:rsidRDefault="00D045EE" w14:paraId="5E874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6 647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D045EE" w:rsidP="00E003CB" w:rsidRDefault="00D045EE" w14:paraId="075C8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20 097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D045EE" w:rsidP="00E003CB" w:rsidRDefault="00D045EE" w14:paraId="03429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22 287</w:t>
            </w:r>
          </w:p>
        </w:tc>
      </w:tr>
    </w:tbl>
    <w:p w:rsidRPr="00163021" w:rsidR="00D045EE" w:rsidP="00EE50E8" w:rsidRDefault="00D045EE" w14:paraId="1F17CE84" w14:textId="7C7BF7CE">
      <w:pPr>
        <w:pStyle w:val="Tabellrubrik"/>
        <w:spacing w:before="300"/>
        <w:rPr>
          <w:lang w:eastAsia="sv-SE"/>
        </w:rPr>
      </w:pPr>
      <w:r w:rsidRPr="00163021">
        <w:rPr>
          <w:lang w:eastAsia="sv-SE"/>
        </w:rPr>
        <w:t>Avvikelser gentemot regeringen för utgiftsområde 26 Statsskuldsräntor m.m.</w:t>
      </w:r>
    </w:p>
    <w:p w:rsidRPr="00163021" w:rsidR="00D045EE" w:rsidP="00D045EE" w:rsidRDefault="00D045EE" w14:paraId="6F5A7385"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163021" w:rsidR="00D045EE" w:rsidTr="00D045EE" w14:paraId="4ABC1E2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D045EE" w:rsidP="00D045EE" w:rsidRDefault="00D045EE" w14:paraId="7C0E9FC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D045EE" w:rsidP="00D045EE" w:rsidRDefault="00D045EE" w14:paraId="5814E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D045EE" w:rsidP="00E003CB" w:rsidRDefault="00D045EE" w14:paraId="34DE2EF4"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D045EE" w:rsidTr="00D045EE" w14:paraId="4EF9DF7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D045EE" w:rsidP="00D045EE" w:rsidRDefault="00D045EE" w14:paraId="2DDDC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D045EE" w:rsidP="00D045EE" w:rsidRDefault="00D045EE" w14:paraId="2FC309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685D3F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5C623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3F984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D045EE" w:rsidTr="00D045EE" w14:paraId="6646260C" w14:textId="77777777">
        <w:trPr>
          <w:trHeight w:val="170"/>
        </w:trPr>
        <w:tc>
          <w:tcPr>
            <w:tcW w:w="4139" w:type="dxa"/>
            <w:gridSpan w:val="5"/>
            <w:shd w:val="clear" w:color="auto" w:fill="FFFFFF"/>
            <w:tcMar>
              <w:top w:w="68" w:type="dxa"/>
              <w:left w:w="28" w:type="dxa"/>
              <w:bottom w:w="0" w:type="dxa"/>
              <w:right w:w="28" w:type="dxa"/>
            </w:tcMar>
            <w:hideMark/>
          </w:tcPr>
          <w:p w:rsidRPr="00163021" w:rsidR="00D045EE" w:rsidP="00D045EE" w:rsidRDefault="00D045EE" w14:paraId="62FED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Utgiftsområde 26 Statsskuldsräntor m.m.</w:t>
            </w:r>
          </w:p>
        </w:tc>
      </w:tr>
      <w:tr w:rsidRPr="00163021" w:rsidR="00D045EE" w:rsidTr="00D045EE" w14:paraId="69F5E23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D045EE" w:rsidP="00D045EE" w:rsidRDefault="00D045EE" w14:paraId="2C2E76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0D7197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59BE5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770DD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bl>
    <w:p w:rsidRPr="00163021" w:rsidR="00D045EE" w:rsidP="00EE50E8" w:rsidRDefault="00D045EE" w14:paraId="2AC7893E" w14:textId="0E358D3A">
      <w:pPr>
        <w:pStyle w:val="Tabellrubrik"/>
        <w:spacing w:before="300"/>
        <w:rPr>
          <w:lang w:eastAsia="sv-SE"/>
        </w:rPr>
      </w:pPr>
      <w:r w:rsidRPr="00163021">
        <w:rPr>
          <w:lang w:eastAsia="sv-SE"/>
        </w:rPr>
        <w:t>Avvikelser gentemot regeringen för utgiftsområde 27 Avgiften till Europeiska unionen</w:t>
      </w:r>
    </w:p>
    <w:p w:rsidRPr="00163021" w:rsidR="00D045EE" w:rsidP="00D045EE" w:rsidRDefault="00D045EE" w14:paraId="43E8D103" w14:textId="77777777">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163021" w:rsidR="00D045EE" w:rsidTr="00D045EE" w14:paraId="6F4DD3B3"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D045EE" w:rsidP="00D045EE" w:rsidRDefault="00D045EE" w14:paraId="55A7307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D045EE" w:rsidP="00D045EE" w:rsidRDefault="00D045EE" w14:paraId="09FC0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D045EE" w:rsidP="00E003CB" w:rsidRDefault="00D045EE" w14:paraId="23CFA085" w14:textId="77777777">
            <w:pPr>
              <w:tabs>
                <w:tab w:val="clear" w:pos="284"/>
                <w:tab w:val="clear" w:pos="567"/>
                <w:tab w:val="clear" w:pos="851"/>
                <w:tab w:val="clear" w:pos="1134"/>
                <w:tab w:val="clear" w:pos="1701"/>
                <w:tab w:val="clear" w:pos="2268"/>
                <w:tab w:val="clear" w:pos="4536"/>
                <w:tab w:val="clear" w:pos="9072"/>
              </w:tabs>
              <w:spacing w:line="240" w:lineRule="auto"/>
              <w:ind w:left="907" w:firstLine="0"/>
              <w:jc w:val="center"/>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D045EE" w:rsidTr="00D045EE" w14:paraId="1957215B"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D045EE" w:rsidP="00D045EE" w:rsidRDefault="00D045EE" w14:paraId="17BF5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D045EE" w:rsidP="00D045EE" w:rsidRDefault="00D045EE" w14:paraId="23267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14AB5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0D17A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606838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D045EE" w:rsidTr="00D045EE" w14:paraId="37D736EE" w14:textId="77777777">
        <w:trPr>
          <w:trHeight w:val="170"/>
        </w:trPr>
        <w:tc>
          <w:tcPr>
            <w:tcW w:w="4139" w:type="dxa"/>
            <w:gridSpan w:val="5"/>
            <w:shd w:val="clear" w:color="auto" w:fill="FFFFFF"/>
            <w:tcMar>
              <w:top w:w="68" w:type="dxa"/>
              <w:left w:w="28" w:type="dxa"/>
              <w:bottom w:w="0" w:type="dxa"/>
              <w:right w:w="28" w:type="dxa"/>
            </w:tcMar>
            <w:hideMark/>
          </w:tcPr>
          <w:p w:rsidRPr="00163021" w:rsidR="00D045EE" w:rsidP="00D045EE" w:rsidRDefault="00D045EE" w14:paraId="3EA76B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Utgiftsområde 27 Avgiften till Europeiska unionen</w:t>
            </w:r>
          </w:p>
        </w:tc>
      </w:tr>
      <w:tr w:rsidRPr="00163021" w:rsidR="00D045EE" w:rsidTr="00D045EE" w14:paraId="253B724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D045EE" w:rsidP="00D045EE" w:rsidRDefault="00D045EE" w14:paraId="56630F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31507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76D9A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D045EE" w:rsidP="00D045EE" w:rsidRDefault="00D045EE" w14:paraId="17F4C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bl>
    <w:p w:rsidR="00E003CB" w:rsidP="00E003CB" w:rsidRDefault="00E003CB" w14:paraId="177B1F56" w14:textId="3EFA393C">
      <w:pPr>
        <w:pStyle w:val="Normalutanindragellerluft"/>
      </w:pPr>
      <w:bookmarkStart w:name="_Toc183173228" w:id="191"/>
    </w:p>
    <w:p w:rsidR="00E003CB" w:rsidP="00E003CB" w:rsidRDefault="00E003CB" w14:paraId="3701111C" w14:textId="77777777">
      <w:pPr>
        <w:pStyle w:val="Normalutanindragellerluft"/>
        <w:rPr>
          <w:rFonts w:eastAsia="Times New Roman"/>
          <w:lang w:eastAsia="sv-SE"/>
        </w:rPr>
      </w:pPr>
      <w:r>
        <w:br w:type="page"/>
      </w:r>
    </w:p>
    <w:p w:rsidRPr="005A4431" w:rsidR="00CE2A23" w:rsidP="005A4431" w:rsidRDefault="00CE2A23" w14:paraId="03945BE3" w14:textId="696DDE96">
      <w:pPr>
        <w:pStyle w:val="Rubrik1numrerat"/>
      </w:pPr>
      <w:r w:rsidRPr="005A4431">
        <w:lastRenderedPageBreak/>
        <w:t>Den offentliga sektorns finanser m.m.</w:t>
      </w:r>
      <w:bookmarkEnd w:id="191"/>
    </w:p>
    <w:p w:rsidRPr="00163021" w:rsidR="00CE2A23" w:rsidP="00CE2A23" w:rsidRDefault="00CE2A23" w14:paraId="665A82B1" w14:textId="03A73F14">
      <w:pPr>
        <w:pStyle w:val="Tabellrubrik"/>
        <w:rPr>
          <w:lang w:eastAsia="sv-SE"/>
        </w:rPr>
      </w:pPr>
      <w:r w:rsidRPr="00163021">
        <w:rPr>
          <w:lang w:eastAsia="sv-SE"/>
        </w:rPr>
        <w:t xml:space="preserve">Tabell </w:t>
      </w:r>
      <w:r w:rsidRPr="00163021" w:rsidR="00AE0B6F">
        <w:rPr>
          <w:lang w:eastAsia="sv-SE"/>
        </w:rPr>
        <w:t>12</w:t>
      </w:r>
      <w:r w:rsidRPr="00163021">
        <w:rPr>
          <w:lang w:eastAsia="sv-SE"/>
        </w:rPr>
        <w:t xml:space="preserve"> Den offentliga sektorns finanser (V)</w:t>
      </w:r>
    </w:p>
    <w:p w:rsidRPr="00163021" w:rsidR="00CE2A23" w:rsidP="00CE2A23" w:rsidRDefault="00CE2A23" w14:paraId="3954B6D7" w14:textId="699D873D">
      <w:pPr>
        <w:pStyle w:val="Tabellunderrubrik"/>
        <w:rPr>
          <w:lang w:eastAsia="sv-SE"/>
        </w:rPr>
      </w:pPr>
      <w:r w:rsidRPr="00163021">
        <w:rPr>
          <w:lang w:eastAsia="sv-SE"/>
        </w:rPr>
        <w:t>Miljoner kronor</w:t>
      </w:r>
      <w:r w:rsidR="008625A6">
        <w:rPr>
          <w:lang w:eastAsia="sv-SE"/>
        </w:rPr>
        <w:t xml:space="preserve">, </w:t>
      </w:r>
      <w:r w:rsidRPr="00163021">
        <w:rPr>
          <w:lang w:eastAsia="sv-SE"/>
        </w:rPr>
        <w:t>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163021" w:rsidR="00CE2A23" w:rsidTr="00CE2A23" w14:paraId="4EC9A9CC" w14:textId="77777777">
        <w:trPr>
          <w:trHeight w:val="170"/>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63021" w:rsidR="00CE2A23" w:rsidP="00CE2A23" w:rsidRDefault="00CE2A23" w14:paraId="01F7173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7F429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38185B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198CEF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CE2A23" w:rsidTr="00514ACE" w14:paraId="2FBB4860" w14:textId="77777777">
        <w:trPr>
          <w:trHeight w:val="170"/>
        </w:trPr>
        <w:tc>
          <w:tcPr>
            <w:tcW w:w="4887" w:type="dxa"/>
            <w:gridSpan w:val="2"/>
            <w:shd w:val="clear" w:color="auto" w:fill="FFFFFF"/>
            <w:tcMar>
              <w:top w:w="68" w:type="dxa"/>
              <w:left w:w="75" w:type="dxa"/>
              <w:bottom w:w="0" w:type="dxa"/>
              <w:right w:w="28" w:type="dxa"/>
            </w:tcMar>
            <w:vAlign w:val="center"/>
            <w:hideMark/>
          </w:tcPr>
          <w:p w:rsidRPr="00163021" w:rsidR="00CE2A23" w:rsidP="00CE2A23" w:rsidRDefault="00CE2A23" w14:paraId="2983C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Offentlig sektors inkomster</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4069D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106 203</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36B02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102 065</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1EF81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113 276</w:t>
            </w:r>
          </w:p>
        </w:tc>
      </w:tr>
      <w:tr w:rsidRPr="00163021" w:rsidR="00CE2A23" w:rsidTr="00514ACE" w14:paraId="4A064C82" w14:textId="77777777">
        <w:trPr>
          <w:trHeight w:val="170"/>
        </w:trPr>
        <w:tc>
          <w:tcPr>
            <w:tcW w:w="4887" w:type="dxa"/>
            <w:gridSpan w:val="2"/>
            <w:shd w:val="clear" w:color="auto" w:fill="FFFFFF"/>
            <w:tcMar>
              <w:top w:w="68" w:type="dxa"/>
              <w:left w:w="75" w:type="dxa"/>
              <w:bottom w:w="0" w:type="dxa"/>
              <w:right w:w="28" w:type="dxa"/>
            </w:tcMar>
            <w:vAlign w:val="center"/>
            <w:hideMark/>
          </w:tcPr>
          <w:p w:rsidRPr="00163021" w:rsidR="00CE2A23" w:rsidP="00CE2A23" w:rsidRDefault="00CE2A23" w14:paraId="3ED44E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Offentlig sektors utgifter</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71D2D88F" w14:textId="1F684B1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w:t>
            </w:r>
            <w:r w:rsidR="006462E3">
              <w:rPr>
                <w:rFonts w:ascii="Times New Roman" w:hAnsi="Times New Roman" w:eastAsia="Times New Roman" w:cs="Times New Roman"/>
                <w:color w:val="000000"/>
                <w:kern w:val="0"/>
                <w:sz w:val="20"/>
                <w:szCs w:val="20"/>
                <w:lang w:eastAsia="sv-SE"/>
                <w14:numSpacing w14:val="default"/>
              </w:rPr>
              <w:t>7</w:t>
            </w:r>
            <w:r w:rsidRPr="00163021">
              <w:rPr>
                <w:rFonts w:ascii="Times New Roman" w:hAnsi="Times New Roman" w:eastAsia="Times New Roman" w:cs="Times New Roman"/>
                <w:color w:val="000000"/>
                <w:kern w:val="0"/>
                <w:sz w:val="20"/>
                <w:szCs w:val="20"/>
                <w:lang w:eastAsia="sv-SE"/>
                <w14:numSpacing w14:val="default"/>
              </w:rPr>
              <w:t> 4</w:t>
            </w:r>
            <w:r w:rsidR="006462E3">
              <w:rPr>
                <w:rFonts w:ascii="Times New Roman" w:hAnsi="Times New Roman" w:eastAsia="Times New Roman" w:cs="Times New Roman"/>
                <w:color w:val="000000"/>
                <w:kern w:val="0"/>
                <w:sz w:val="20"/>
                <w:szCs w:val="20"/>
                <w:lang w:eastAsia="sv-SE"/>
                <w14:numSpacing w14:val="default"/>
              </w:rPr>
              <w:t>59</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40CAE2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173 632</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424E1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186 622</w:t>
            </w:r>
          </w:p>
        </w:tc>
      </w:tr>
      <w:tr w:rsidRPr="00163021" w:rsidR="00CE2A23" w:rsidTr="00514ACE" w14:paraId="79BCF0D5" w14:textId="77777777">
        <w:trPr>
          <w:trHeight w:val="170"/>
        </w:trPr>
        <w:tc>
          <w:tcPr>
            <w:tcW w:w="4887" w:type="dxa"/>
            <w:gridSpan w:val="2"/>
            <w:shd w:val="clear" w:color="auto" w:fill="FFFFFF"/>
            <w:tcMar>
              <w:top w:w="68" w:type="dxa"/>
              <w:left w:w="75" w:type="dxa"/>
              <w:bottom w:w="0" w:type="dxa"/>
              <w:right w:w="28" w:type="dxa"/>
            </w:tcMar>
            <w:vAlign w:val="center"/>
            <w:hideMark/>
          </w:tcPr>
          <w:p w:rsidRPr="00163021" w:rsidR="00CE2A23" w:rsidP="00CE2A23" w:rsidRDefault="00CE2A23" w14:paraId="6EB1F7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3C65A03E" w14:textId="282F37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w:t>
            </w:r>
            <w:r w:rsidR="006462E3">
              <w:rPr>
                <w:rFonts w:ascii="Times New Roman" w:hAnsi="Times New Roman" w:eastAsia="Times New Roman" w:cs="Times New Roman"/>
                <w:b/>
                <w:bCs/>
                <w:color w:val="000000"/>
                <w:kern w:val="0"/>
                <w:sz w:val="20"/>
                <w:szCs w:val="20"/>
                <w:lang w:eastAsia="sv-SE"/>
                <w14:numSpacing w14:val="default"/>
              </w:rPr>
              <w:t>41</w:t>
            </w:r>
            <w:r w:rsidRPr="00163021">
              <w:rPr>
                <w:rFonts w:ascii="Times New Roman" w:hAnsi="Times New Roman" w:eastAsia="Times New Roman" w:cs="Times New Roman"/>
                <w:b/>
                <w:bCs/>
                <w:color w:val="000000"/>
                <w:kern w:val="0"/>
                <w:sz w:val="20"/>
                <w:szCs w:val="20"/>
                <w:lang w:eastAsia="sv-SE"/>
                <w14:numSpacing w14:val="default"/>
              </w:rPr>
              <w:t> 2</w:t>
            </w:r>
            <w:r w:rsidR="006462E3">
              <w:rPr>
                <w:rFonts w:ascii="Times New Roman" w:hAnsi="Times New Roman" w:eastAsia="Times New Roman" w:cs="Times New Roman"/>
                <w:b/>
                <w:bCs/>
                <w:color w:val="000000"/>
                <w:kern w:val="0"/>
                <w:sz w:val="20"/>
                <w:szCs w:val="20"/>
                <w:lang w:eastAsia="sv-SE"/>
                <w14:numSpacing w14:val="default"/>
              </w:rPr>
              <w:t>56</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21C14B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−71 567</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0F70E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−73 346</w:t>
            </w:r>
          </w:p>
        </w:tc>
      </w:tr>
      <w:tr w:rsidRPr="00163021" w:rsidR="00CE2A23" w:rsidTr="00514ACE" w14:paraId="02FCD051" w14:textId="77777777">
        <w:trPr>
          <w:trHeight w:val="170"/>
        </w:trPr>
        <w:tc>
          <w:tcPr>
            <w:tcW w:w="363" w:type="dxa"/>
            <w:shd w:val="clear" w:color="auto" w:fill="FFFFFF"/>
            <w:tcMar>
              <w:top w:w="68" w:type="dxa"/>
              <w:left w:w="28" w:type="dxa"/>
              <w:bottom w:w="0" w:type="dxa"/>
              <w:right w:w="28" w:type="dxa"/>
            </w:tcMar>
            <w:hideMark/>
          </w:tcPr>
          <w:p w:rsidRPr="00163021" w:rsidR="00CE2A23" w:rsidP="00CE2A23" w:rsidRDefault="00CE2A23" w14:paraId="60700C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163021" w:rsidR="00CE2A23" w:rsidP="00CE2A23" w:rsidRDefault="00CE2A23" w14:paraId="458BE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Staten</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2472967F" w14:textId="567C02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w:t>
            </w:r>
            <w:r w:rsidR="006462E3">
              <w:rPr>
                <w:rFonts w:ascii="Times New Roman" w:hAnsi="Times New Roman" w:eastAsia="Times New Roman" w:cs="Times New Roman"/>
                <w:color w:val="000000"/>
                <w:kern w:val="0"/>
                <w:sz w:val="20"/>
                <w:szCs w:val="20"/>
                <w:lang w:eastAsia="sv-SE"/>
                <w14:numSpacing w14:val="default"/>
              </w:rPr>
              <w:t>45</w:t>
            </w:r>
            <w:r w:rsidRPr="00163021">
              <w:rPr>
                <w:rFonts w:ascii="Times New Roman" w:hAnsi="Times New Roman" w:eastAsia="Times New Roman" w:cs="Times New Roman"/>
                <w:color w:val="000000"/>
                <w:kern w:val="0"/>
                <w:sz w:val="20"/>
                <w:szCs w:val="20"/>
                <w:lang w:eastAsia="sv-SE"/>
                <w14:numSpacing w14:val="default"/>
              </w:rPr>
              <w:t> 9</w:t>
            </w:r>
            <w:r w:rsidR="006462E3">
              <w:rPr>
                <w:rFonts w:ascii="Times New Roman" w:hAnsi="Times New Roman" w:eastAsia="Times New Roman" w:cs="Times New Roman"/>
                <w:color w:val="000000"/>
                <w:kern w:val="0"/>
                <w:sz w:val="20"/>
                <w:szCs w:val="20"/>
                <w:lang w:eastAsia="sv-SE"/>
                <w14:numSpacing w14:val="default"/>
              </w:rPr>
              <w:t>36</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5B045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−76 967</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5005A0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−79 136</w:t>
            </w:r>
          </w:p>
        </w:tc>
      </w:tr>
      <w:tr w:rsidRPr="00163021" w:rsidR="00CE2A23" w:rsidTr="00514ACE" w14:paraId="28F73C76" w14:textId="77777777">
        <w:trPr>
          <w:trHeight w:val="170"/>
        </w:trPr>
        <w:tc>
          <w:tcPr>
            <w:tcW w:w="363" w:type="dxa"/>
            <w:shd w:val="clear" w:color="auto" w:fill="FFFFFF"/>
            <w:tcMar>
              <w:top w:w="68" w:type="dxa"/>
              <w:left w:w="28" w:type="dxa"/>
              <w:bottom w:w="0" w:type="dxa"/>
              <w:right w:w="28" w:type="dxa"/>
            </w:tcMar>
            <w:hideMark/>
          </w:tcPr>
          <w:p w:rsidRPr="00163021" w:rsidR="00CE2A23" w:rsidP="00CE2A23" w:rsidRDefault="00CE2A23" w14:paraId="37D06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163021" w:rsidR="00CE2A23" w:rsidP="00CE2A23" w:rsidRDefault="00CE2A23" w14:paraId="51789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Ålderspensionssystemet</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1A811B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3 300</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661B6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3 100</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44310E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3 500</w:t>
            </w:r>
          </w:p>
        </w:tc>
      </w:tr>
      <w:tr w:rsidRPr="00163021" w:rsidR="00CE2A23" w:rsidTr="00514ACE" w14:paraId="2D0D0AD3" w14:textId="77777777">
        <w:trPr>
          <w:trHeight w:val="170"/>
        </w:trPr>
        <w:tc>
          <w:tcPr>
            <w:tcW w:w="363" w:type="dxa"/>
            <w:shd w:val="clear" w:color="auto" w:fill="FFFFFF"/>
            <w:tcMar>
              <w:top w:w="68" w:type="dxa"/>
              <w:left w:w="28" w:type="dxa"/>
              <w:bottom w:w="0" w:type="dxa"/>
              <w:right w:w="28" w:type="dxa"/>
            </w:tcMar>
            <w:hideMark/>
          </w:tcPr>
          <w:p w:rsidRPr="00163021" w:rsidR="00CE2A23" w:rsidP="00CE2A23" w:rsidRDefault="00CE2A23" w14:paraId="2FD75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163021" w:rsidR="00CE2A23" w:rsidP="00CE2A23" w:rsidRDefault="00CE2A23" w14:paraId="724F7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Kommunsektorn</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6E46D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1 380</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2E6F4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2 300</w:t>
            </w:r>
          </w:p>
        </w:tc>
        <w:tc>
          <w:tcPr>
            <w:tcW w:w="1206" w:type="dxa"/>
            <w:shd w:val="clear" w:color="auto" w:fill="FFFFFF"/>
            <w:tcMar>
              <w:top w:w="68" w:type="dxa"/>
              <w:left w:w="28" w:type="dxa"/>
              <w:bottom w:w="0" w:type="dxa"/>
              <w:right w:w="28" w:type="dxa"/>
            </w:tcMar>
            <w:vAlign w:val="bottom"/>
            <w:hideMark/>
          </w:tcPr>
          <w:p w:rsidRPr="00163021" w:rsidR="00CE2A23" w:rsidP="00514ACE" w:rsidRDefault="00CE2A23" w14:paraId="7D2FC7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2 290</w:t>
            </w:r>
          </w:p>
        </w:tc>
      </w:tr>
      <w:tr w:rsidRPr="00163021" w:rsidR="00CE2A23" w:rsidTr="00514ACE" w14:paraId="7C5894DB" w14:textId="77777777">
        <w:trPr>
          <w:trHeight w:val="170"/>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163021" w:rsidR="00CE2A23" w:rsidP="00CE2A23" w:rsidRDefault="00CE2A23" w14:paraId="68651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083AB685" w14:textId="3C1F21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w:t>
            </w:r>
            <w:r w:rsidR="006462E3">
              <w:rPr>
                <w:rFonts w:ascii="Times New Roman" w:hAnsi="Times New Roman" w:eastAsia="Times New Roman" w:cs="Times New Roman"/>
                <w:b/>
                <w:bCs/>
                <w:color w:val="000000"/>
                <w:kern w:val="0"/>
                <w:sz w:val="20"/>
                <w:szCs w:val="20"/>
                <w:lang w:eastAsia="sv-SE"/>
                <w14:numSpacing w14:val="default"/>
              </w:rPr>
              <w:t>94</w:t>
            </w:r>
            <w:r w:rsidRPr="00163021">
              <w:rPr>
                <w:rFonts w:ascii="Times New Roman" w:hAnsi="Times New Roman" w:eastAsia="Times New Roman" w:cs="Times New Roman"/>
                <w:b/>
                <w:bCs/>
                <w:color w:val="000000"/>
                <w:kern w:val="0"/>
                <w:sz w:val="20"/>
                <w:szCs w:val="20"/>
                <w:lang w:eastAsia="sv-SE"/>
                <w14:numSpacing w14:val="default"/>
              </w:rPr>
              <w:t> %</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4F78C6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−1,65 %</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6759D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−0,58 %</w:t>
            </w:r>
          </w:p>
        </w:tc>
      </w:tr>
    </w:tbl>
    <w:p w:rsidRPr="00163021" w:rsidR="00CE2A23" w:rsidP="008F7ECC" w:rsidRDefault="00CE2A23" w14:paraId="470CE997" w14:textId="2F67DBC5">
      <w:pPr>
        <w:pStyle w:val="Tabellrubrik"/>
        <w:spacing w:before="300"/>
        <w:rPr>
          <w:lang w:eastAsia="sv-SE"/>
        </w:rPr>
      </w:pPr>
      <w:r w:rsidRPr="00163021">
        <w:rPr>
          <w:lang w:eastAsia="sv-SE"/>
        </w:rPr>
        <w:t xml:space="preserve">Tabell </w:t>
      </w:r>
      <w:r w:rsidRPr="00163021" w:rsidR="00AE0B6F">
        <w:rPr>
          <w:lang w:eastAsia="sv-SE"/>
        </w:rPr>
        <w:t>13</w:t>
      </w:r>
      <w:r w:rsidRPr="00163021">
        <w:rPr>
          <w:lang w:eastAsia="sv-SE"/>
        </w:rPr>
        <w:t xml:space="preserve"> Kommunsektorns finanser (V)</w:t>
      </w:r>
    </w:p>
    <w:p w:rsidRPr="00163021" w:rsidR="00CE2A23" w:rsidP="00CE2A23" w:rsidRDefault="00CE2A23" w14:paraId="556A2C0F" w14:textId="08D4F19E">
      <w:pPr>
        <w:pStyle w:val="Tabellunderrubrik"/>
        <w:rPr>
          <w:lang w:eastAsia="sv-SE"/>
        </w:rPr>
      </w:pPr>
      <w:r w:rsidRPr="00163021">
        <w:rPr>
          <w:lang w:eastAsia="sv-SE"/>
        </w:rPr>
        <w:t>Miljoner kronor</w:t>
      </w:r>
      <w:r w:rsidR="008625A6">
        <w:rPr>
          <w:lang w:eastAsia="sv-SE"/>
        </w:rPr>
        <w:t xml:space="preserve">, </w:t>
      </w:r>
      <w:r w:rsidRPr="00163021">
        <w:rPr>
          <w:lang w:eastAsia="sv-SE"/>
        </w:rPr>
        <w:t>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163021" w:rsidR="00CE2A23" w:rsidTr="00CE2A23" w14:paraId="46CA043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63021" w:rsidR="00CE2A23" w:rsidP="00CE2A23" w:rsidRDefault="00CE2A23" w14:paraId="65290BF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72BE1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01E89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53A39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CE2A23" w:rsidTr="00514ACE" w14:paraId="62FFA54B"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4F111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5E45F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34 302</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3C5AD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44 992</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037CBA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50 962</w:t>
            </w:r>
          </w:p>
        </w:tc>
      </w:tr>
      <w:tr w:rsidRPr="00163021" w:rsidR="00CE2A23" w:rsidTr="00514ACE" w14:paraId="6B80AAB9"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04751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1A0BB6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19 640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E754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19 570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04E54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20 590</w:t>
            </w:r>
          </w:p>
        </w:tc>
      </w:tr>
      <w:tr w:rsidRPr="00163021" w:rsidR="00CE2A23" w:rsidTr="00514ACE" w14:paraId="1F63659E"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422264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3C7E44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5303A2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D7BB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CE2A23" w:rsidTr="00514ACE" w14:paraId="3E56EAE5"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433E2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173F6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6 647</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18CC0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20 097</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6667F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22 287</w:t>
            </w:r>
          </w:p>
        </w:tc>
      </w:tr>
      <w:tr w:rsidRPr="00163021" w:rsidR="00CE2A23" w:rsidTr="00514ACE" w14:paraId="1C6064EB" w14:textId="77777777">
        <w:trPr>
          <w:trHeight w:val="170"/>
        </w:trPr>
        <w:tc>
          <w:tcPr>
            <w:tcW w:w="340" w:type="dxa"/>
            <w:shd w:val="clear" w:color="auto" w:fill="FFFFFF"/>
            <w:tcMar>
              <w:top w:w="68" w:type="dxa"/>
              <w:left w:w="28" w:type="dxa"/>
              <w:bottom w:w="0" w:type="dxa"/>
              <w:right w:w="28" w:type="dxa"/>
            </w:tcMar>
            <w:hideMark/>
          </w:tcPr>
          <w:p w:rsidRPr="00163021" w:rsidR="00CE2A23" w:rsidP="00CE2A23" w:rsidRDefault="00CE2A23" w14:paraId="277E3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163021" w:rsidR="00CE2A23" w:rsidP="00CE2A23" w:rsidRDefault="00CE2A23" w14:paraId="30ABE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D8C29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−21 040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1528F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−21 770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5EF29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−22 690</w:t>
            </w:r>
          </w:p>
        </w:tc>
      </w:tr>
      <w:tr w:rsidRPr="00163021" w:rsidR="00CE2A23" w:rsidTr="00514ACE" w14:paraId="6B645F44"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390C4A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27A2A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8 015</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2607B2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5 325</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105D6E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8 085</w:t>
            </w:r>
          </w:p>
        </w:tc>
      </w:tr>
      <w:tr w:rsidRPr="00163021" w:rsidR="00CE2A23" w:rsidTr="00514ACE" w14:paraId="0604C561"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04A793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2BDF5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32 922</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31B4E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42 692</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04E952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48 672</w:t>
            </w:r>
          </w:p>
        </w:tc>
      </w:tr>
      <w:tr w:rsidRPr="00163021" w:rsidR="00CE2A23" w:rsidTr="00514ACE" w14:paraId="7EB91FBD"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163021" w:rsidR="00CE2A23" w:rsidP="00CE2A23" w:rsidRDefault="00CE2A23" w14:paraId="0014D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3B9D1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1 380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15162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2 300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0EB632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2 290</w:t>
            </w:r>
          </w:p>
        </w:tc>
      </w:tr>
    </w:tbl>
    <w:p w:rsidRPr="00163021" w:rsidR="00CE2A23" w:rsidP="008F7ECC" w:rsidRDefault="00CE2A23" w14:paraId="08DD96B3" w14:textId="6FAB8112">
      <w:pPr>
        <w:pStyle w:val="Tabellrubrik"/>
        <w:spacing w:before="300"/>
        <w:rPr>
          <w:lang w:eastAsia="sv-SE"/>
        </w:rPr>
      </w:pPr>
      <w:r w:rsidRPr="00163021">
        <w:rPr>
          <w:lang w:eastAsia="sv-SE"/>
        </w:rPr>
        <w:t xml:space="preserve">Tabell </w:t>
      </w:r>
      <w:r w:rsidRPr="00163021" w:rsidR="00AE0B6F">
        <w:rPr>
          <w:lang w:eastAsia="sv-SE"/>
        </w:rPr>
        <w:t>14</w:t>
      </w:r>
      <w:r w:rsidRPr="00163021">
        <w:rPr>
          <w:lang w:eastAsia="sv-SE"/>
        </w:rPr>
        <w:t xml:space="preserve"> Statens budgetsaldo och statsskulden (V)</w:t>
      </w:r>
    </w:p>
    <w:p w:rsidRPr="00163021" w:rsidR="00CE2A23" w:rsidP="00CE2A23" w:rsidRDefault="00CE2A23" w14:paraId="37EB186F" w14:textId="58FE5385">
      <w:pPr>
        <w:pStyle w:val="Tabellunderrubrik"/>
        <w:rPr>
          <w:lang w:eastAsia="sv-SE"/>
        </w:rPr>
      </w:pPr>
      <w:r w:rsidRPr="00163021">
        <w:rPr>
          <w:lang w:eastAsia="sv-SE"/>
        </w:rPr>
        <w:t>Miljoner kronor</w:t>
      </w:r>
      <w:r w:rsidR="008625A6">
        <w:rPr>
          <w:lang w:eastAsia="sv-SE"/>
        </w:rPr>
        <w:t xml:space="preserve">, </w:t>
      </w:r>
      <w:r w:rsidRPr="00163021">
        <w:rPr>
          <w:lang w:eastAsia="sv-SE"/>
        </w:rPr>
        <w:t>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163021" w:rsidR="00CE2A23" w:rsidTr="00CE2A23" w14:paraId="442D618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63021" w:rsidR="00CE2A23" w:rsidP="00CE2A23" w:rsidRDefault="00CE2A23" w14:paraId="5115382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36175A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38E77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21C2AB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CE2A23" w:rsidTr="00514ACE" w14:paraId="00411262"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1C03F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5E650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86 563</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650537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82 495</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14399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92 686</w:t>
            </w:r>
          </w:p>
        </w:tc>
      </w:tr>
      <w:tr w:rsidRPr="00163021" w:rsidR="00CE2A23" w:rsidTr="00514ACE" w14:paraId="3A9432BB" w14:textId="77777777">
        <w:trPr>
          <w:trHeight w:val="170"/>
        </w:trPr>
        <w:tc>
          <w:tcPr>
            <w:tcW w:w="340" w:type="dxa"/>
            <w:shd w:val="clear" w:color="auto" w:fill="FFFFFF"/>
            <w:tcMar>
              <w:top w:w="68" w:type="dxa"/>
              <w:left w:w="28" w:type="dxa"/>
              <w:bottom w:w="0" w:type="dxa"/>
              <w:right w:w="28" w:type="dxa"/>
            </w:tcMar>
            <w:hideMark/>
          </w:tcPr>
          <w:p w:rsidRPr="00163021" w:rsidR="00CE2A23" w:rsidP="00CE2A23" w:rsidRDefault="00CE2A23" w14:paraId="5B6AFB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163021" w:rsidR="00CE2A23" w:rsidP="00CE2A23" w:rsidRDefault="00CE2A23" w14:paraId="323AF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1A4585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780F3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7B5302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CE2A23" w:rsidTr="00514ACE" w14:paraId="06D1A295"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626B13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0D2B20C" w14:textId="4829DB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w:t>
            </w:r>
            <w:r w:rsidR="006462E3">
              <w:rPr>
                <w:rFonts w:ascii="Times New Roman" w:hAnsi="Times New Roman" w:eastAsia="Times New Roman" w:cs="Times New Roman"/>
                <w:b/>
                <w:bCs/>
                <w:color w:val="000000"/>
                <w:kern w:val="0"/>
                <w:sz w:val="20"/>
                <w:szCs w:val="20"/>
                <w:lang w:eastAsia="sv-SE"/>
                <w14:numSpacing w14:val="default"/>
              </w:rPr>
              <w:t>32</w:t>
            </w:r>
            <w:r w:rsidRPr="00163021">
              <w:rPr>
                <w:rFonts w:ascii="Times New Roman" w:hAnsi="Times New Roman" w:eastAsia="Times New Roman" w:cs="Times New Roman"/>
                <w:b/>
                <w:bCs/>
                <w:color w:val="000000"/>
                <w:kern w:val="0"/>
                <w:sz w:val="20"/>
                <w:szCs w:val="20"/>
                <w:lang w:eastAsia="sv-SE"/>
                <w14:numSpacing w14:val="default"/>
              </w:rPr>
              <w:t> </w:t>
            </w:r>
            <w:r w:rsidR="006462E3">
              <w:rPr>
                <w:rFonts w:ascii="Times New Roman" w:hAnsi="Times New Roman" w:eastAsia="Times New Roman" w:cs="Times New Roman"/>
                <w:b/>
                <w:bCs/>
                <w:color w:val="000000"/>
                <w:kern w:val="0"/>
                <w:sz w:val="20"/>
                <w:szCs w:val="20"/>
                <w:lang w:eastAsia="sv-SE"/>
                <w14:numSpacing w14:val="default"/>
              </w:rPr>
              <w:t>499</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6E055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159 462</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5E413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171 822</w:t>
            </w:r>
          </w:p>
        </w:tc>
      </w:tr>
      <w:tr w:rsidRPr="00163021" w:rsidR="00CE2A23" w:rsidTr="00514ACE" w14:paraId="460DBFD5" w14:textId="77777777">
        <w:trPr>
          <w:trHeight w:val="170"/>
        </w:trPr>
        <w:tc>
          <w:tcPr>
            <w:tcW w:w="340" w:type="dxa"/>
            <w:shd w:val="clear" w:color="auto" w:fill="FFFFFF"/>
            <w:tcMar>
              <w:top w:w="68" w:type="dxa"/>
              <w:left w:w="28" w:type="dxa"/>
              <w:bottom w:w="0" w:type="dxa"/>
              <w:right w:w="28" w:type="dxa"/>
            </w:tcMar>
            <w:hideMark/>
          </w:tcPr>
          <w:p w:rsidRPr="00163021" w:rsidR="00CE2A23" w:rsidP="00CE2A23" w:rsidRDefault="00CE2A23" w14:paraId="3356D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163021" w:rsidR="00CE2A23" w:rsidP="00CE2A23" w:rsidRDefault="00CE2A23" w14:paraId="2675F0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15928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31E3E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0E17E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CE2A23" w:rsidTr="00514ACE" w14:paraId="621EE4AB" w14:textId="77777777">
        <w:trPr>
          <w:trHeight w:val="170"/>
        </w:trPr>
        <w:tc>
          <w:tcPr>
            <w:tcW w:w="340" w:type="dxa"/>
            <w:shd w:val="clear" w:color="auto" w:fill="FFFFFF"/>
            <w:tcMar>
              <w:top w:w="68" w:type="dxa"/>
              <w:left w:w="28" w:type="dxa"/>
              <w:bottom w:w="0" w:type="dxa"/>
              <w:right w:w="28" w:type="dxa"/>
            </w:tcMar>
            <w:hideMark/>
          </w:tcPr>
          <w:p w:rsidRPr="00163021" w:rsidR="00CE2A23" w:rsidP="00CE2A23" w:rsidRDefault="00CE2A23" w14:paraId="18853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163021" w:rsidR="00CE2A23" w:rsidP="00CE2A23" w:rsidRDefault="00CE2A23" w14:paraId="49B203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D3D4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276F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6A0523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CE2A23" w:rsidTr="00514ACE" w14:paraId="3E92895B" w14:textId="77777777">
        <w:trPr>
          <w:trHeight w:val="170"/>
        </w:trPr>
        <w:tc>
          <w:tcPr>
            <w:tcW w:w="340" w:type="dxa"/>
            <w:shd w:val="clear" w:color="auto" w:fill="FFFFFF"/>
            <w:tcMar>
              <w:top w:w="68" w:type="dxa"/>
              <w:left w:w="28" w:type="dxa"/>
              <w:bottom w:w="0" w:type="dxa"/>
              <w:right w:w="28" w:type="dxa"/>
            </w:tcMar>
            <w:hideMark/>
          </w:tcPr>
          <w:p w:rsidRPr="00163021" w:rsidR="00CE2A23" w:rsidP="00CE2A23" w:rsidRDefault="00CE2A23" w14:paraId="56375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163021" w:rsidR="00CE2A23" w:rsidP="00CE2A23" w:rsidRDefault="00CE2A23" w14:paraId="23D33B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79945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A6EF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1DCC3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CE2A23" w:rsidTr="00514ACE" w14:paraId="0052F280"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163021" w:rsidR="00CE2A23" w:rsidP="00CE2A23" w:rsidRDefault="00CE2A23" w14:paraId="16AC3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68E4AC2C" w14:textId="5EAEFC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w:t>
            </w:r>
            <w:r w:rsidR="006462E3">
              <w:rPr>
                <w:rFonts w:ascii="Times New Roman" w:hAnsi="Times New Roman" w:eastAsia="Times New Roman" w:cs="Times New Roman"/>
                <w:b/>
                <w:bCs/>
                <w:color w:val="000000"/>
                <w:kern w:val="0"/>
                <w:sz w:val="20"/>
                <w:szCs w:val="20"/>
                <w:lang w:eastAsia="sv-SE"/>
                <w14:numSpacing w14:val="default"/>
              </w:rPr>
              <w:t>45</w:t>
            </w:r>
            <w:r w:rsidRPr="00163021">
              <w:rPr>
                <w:rFonts w:ascii="Times New Roman" w:hAnsi="Times New Roman" w:eastAsia="Times New Roman" w:cs="Times New Roman"/>
                <w:b/>
                <w:bCs/>
                <w:color w:val="000000"/>
                <w:kern w:val="0"/>
                <w:sz w:val="20"/>
                <w:szCs w:val="20"/>
                <w:lang w:eastAsia="sv-SE"/>
                <w14:numSpacing w14:val="default"/>
              </w:rPr>
              <w:t> 9</w:t>
            </w:r>
            <w:r w:rsidR="006462E3">
              <w:rPr>
                <w:rFonts w:ascii="Times New Roman" w:hAnsi="Times New Roman" w:eastAsia="Times New Roman" w:cs="Times New Roman"/>
                <w:b/>
                <w:bCs/>
                <w:color w:val="000000"/>
                <w:kern w:val="0"/>
                <w:sz w:val="20"/>
                <w:szCs w:val="20"/>
                <w:lang w:eastAsia="sv-SE"/>
                <w14:numSpacing w14:val="default"/>
              </w:rPr>
              <w:t>36</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27AE1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−76 967</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5BE1C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−79 136</w:t>
            </w:r>
          </w:p>
        </w:tc>
      </w:tr>
    </w:tbl>
    <w:p w:rsidRPr="00163021" w:rsidR="00CE2A23" w:rsidP="008F7ECC" w:rsidRDefault="00CE2A23" w14:paraId="4984CF3D" w14:textId="0F4D289A">
      <w:pPr>
        <w:pStyle w:val="Tabellrubrik"/>
        <w:spacing w:before="300"/>
        <w:rPr>
          <w:lang w:eastAsia="sv-SE"/>
        </w:rPr>
      </w:pPr>
      <w:r w:rsidRPr="00163021">
        <w:rPr>
          <w:lang w:eastAsia="sv-SE"/>
        </w:rPr>
        <w:t xml:space="preserve">Tabell </w:t>
      </w:r>
      <w:r w:rsidRPr="00163021" w:rsidR="00AE0B6F">
        <w:rPr>
          <w:lang w:eastAsia="sv-SE"/>
        </w:rPr>
        <w:t>15</w:t>
      </w:r>
      <w:r w:rsidRPr="00163021">
        <w:rPr>
          <w:lang w:eastAsia="sv-SE"/>
        </w:rPr>
        <w:t xml:space="preserve"> Inkomster i statens budget (V)</w:t>
      </w:r>
    </w:p>
    <w:p w:rsidRPr="00163021" w:rsidR="00CE2A23" w:rsidP="00CE2A23" w:rsidRDefault="00CE2A23" w14:paraId="070F3DD1" w14:textId="0BF3958B">
      <w:pPr>
        <w:pStyle w:val="Tabellunderrubrik"/>
        <w:rPr>
          <w:lang w:eastAsia="sv-SE"/>
        </w:rPr>
      </w:pPr>
      <w:r w:rsidRPr="00163021">
        <w:rPr>
          <w:lang w:eastAsia="sv-SE"/>
        </w:rPr>
        <w:t>Miljoner kronor</w:t>
      </w:r>
      <w:r w:rsidR="008625A6">
        <w:rPr>
          <w:lang w:eastAsia="sv-SE"/>
        </w:rPr>
        <w:t xml:space="preserve">, </w:t>
      </w:r>
      <w:r w:rsidRPr="00163021">
        <w:rPr>
          <w:lang w:eastAsia="sv-SE"/>
        </w:rPr>
        <w:t>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163021" w:rsidR="00CE2A23" w:rsidTr="00A46D53" w14:paraId="38B70328"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63021" w:rsidR="00CE2A23" w:rsidP="00CE2A23" w:rsidRDefault="00CE2A23" w14:paraId="6EC3288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4FF7C1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6EBAC3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CE2A23" w:rsidP="00CE2A23" w:rsidRDefault="00CE2A23" w14:paraId="0DE22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CE2A23" w:rsidTr="00514ACE" w14:paraId="057A5DB4"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6000EB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1E538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50 200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0596B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48 690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01B48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56 460</w:t>
            </w:r>
          </w:p>
        </w:tc>
      </w:tr>
      <w:tr w:rsidRPr="00163021" w:rsidR="00CE2A23" w:rsidTr="00514ACE" w14:paraId="22478562"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42697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6376E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5 230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63957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5 710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770BF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5 810</w:t>
            </w:r>
          </w:p>
        </w:tc>
      </w:tr>
      <w:tr w:rsidRPr="00163021" w:rsidR="00CE2A23" w:rsidTr="00514ACE" w14:paraId="5738CA0E"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2CD4C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79B396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44 323</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799E52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37 875</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9DA4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40 846</w:t>
            </w:r>
          </w:p>
        </w:tc>
      </w:tr>
      <w:tr w:rsidRPr="00163021" w:rsidR="00CE2A23" w:rsidTr="00514ACE" w14:paraId="6EDDA5B2"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38AC53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600BC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6 350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2555B0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9 290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635FD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9 660</w:t>
            </w:r>
          </w:p>
        </w:tc>
      </w:tr>
      <w:tr w:rsidRPr="00163021" w:rsidR="00CE2A23" w:rsidTr="00514ACE" w14:paraId="142C75AB"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482A9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25EB9F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106 103</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5B629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101 565</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7166EA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112 776</w:t>
            </w:r>
          </w:p>
        </w:tc>
      </w:tr>
      <w:tr w:rsidRPr="00163021" w:rsidR="00CE2A23" w:rsidTr="00514ACE" w14:paraId="5ED62D6A" w14:textId="77777777">
        <w:trPr>
          <w:trHeight w:val="170"/>
        </w:trPr>
        <w:tc>
          <w:tcPr>
            <w:tcW w:w="340" w:type="dxa"/>
            <w:shd w:val="clear" w:color="auto" w:fill="FFFFFF"/>
            <w:tcMar>
              <w:top w:w="68" w:type="dxa"/>
              <w:left w:w="28" w:type="dxa"/>
              <w:bottom w:w="0" w:type="dxa"/>
              <w:right w:w="28" w:type="dxa"/>
            </w:tcMar>
            <w:hideMark/>
          </w:tcPr>
          <w:p w:rsidRPr="00163021" w:rsidR="00CE2A23" w:rsidP="00CE2A23" w:rsidRDefault="00CE2A23" w14:paraId="08AAEF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163021" w:rsidR="00CE2A23" w:rsidP="00CE2A23" w:rsidRDefault="00CE2A23" w14:paraId="20AA1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37FCA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−20 540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73D572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−20 370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5EA0E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−21 590</w:t>
            </w:r>
          </w:p>
        </w:tc>
      </w:tr>
      <w:tr w:rsidRPr="00163021" w:rsidR="00CE2A23" w:rsidTr="00514ACE" w14:paraId="7827C1AE"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599932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6521B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85 563</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59887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81 195</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625F2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91 186</w:t>
            </w:r>
          </w:p>
        </w:tc>
      </w:tr>
      <w:tr w:rsidRPr="00163021" w:rsidR="00CE2A23" w:rsidTr="00514ACE" w14:paraId="3A40D36B"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283E2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7466E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2B0BF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05877F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CE2A23" w:rsidTr="00514ACE" w14:paraId="0505742B"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63FB8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lastRenderedPageBreak/>
              <w:t>Statens skatteinkomster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39F9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85 563</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5DBBF1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81 195</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0E2037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91 186</w:t>
            </w:r>
          </w:p>
        </w:tc>
      </w:tr>
      <w:tr w:rsidRPr="00163021" w:rsidR="00CE2A23" w:rsidTr="00514ACE" w14:paraId="7E231015" w14:textId="77777777">
        <w:trPr>
          <w:trHeight w:val="170"/>
        </w:trPr>
        <w:tc>
          <w:tcPr>
            <w:tcW w:w="4253" w:type="dxa"/>
            <w:gridSpan w:val="2"/>
            <w:shd w:val="clear" w:color="auto" w:fill="FFFFFF"/>
            <w:tcMar>
              <w:top w:w="68" w:type="dxa"/>
              <w:left w:w="75" w:type="dxa"/>
              <w:bottom w:w="0" w:type="dxa"/>
              <w:right w:w="28" w:type="dxa"/>
            </w:tcMar>
            <w:vAlign w:val="center"/>
            <w:hideMark/>
          </w:tcPr>
          <w:p w:rsidRPr="00163021" w:rsidR="00CE2A23" w:rsidP="00CE2A23" w:rsidRDefault="00CE2A23" w14:paraId="3D465A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4F0CD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3AB8C7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1 300</w:t>
            </w:r>
          </w:p>
        </w:tc>
        <w:tc>
          <w:tcPr>
            <w:tcW w:w="1134" w:type="dxa"/>
            <w:shd w:val="clear" w:color="auto" w:fill="FFFFFF"/>
            <w:tcMar>
              <w:top w:w="68" w:type="dxa"/>
              <w:left w:w="28" w:type="dxa"/>
              <w:bottom w:w="0" w:type="dxa"/>
              <w:right w:w="28" w:type="dxa"/>
            </w:tcMar>
            <w:vAlign w:val="bottom"/>
            <w:hideMark/>
          </w:tcPr>
          <w:p w:rsidRPr="00163021" w:rsidR="00CE2A23" w:rsidP="00514ACE" w:rsidRDefault="00CE2A23" w14:paraId="5DB83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1 500</w:t>
            </w:r>
          </w:p>
        </w:tc>
      </w:tr>
      <w:tr w:rsidRPr="00163021" w:rsidR="00CE2A23" w:rsidTr="00514ACE" w14:paraId="030348EF"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163021" w:rsidR="00CE2A23" w:rsidP="00CE2A23" w:rsidRDefault="00CE2A23" w14:paraId="222CE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2EF45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86 563</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700A26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82 495</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CE2A23" w:rsidP="00514ACE" w:rsidRDefault="00CE2A23" w14:paraId="507065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92 686</w:t>
            </w:r>
          </w:p>
        </w:tc>
      </w:tr>
    </w:tbl>
    <w:p w:rsidRPr="00163021" w:rsidR="00CE2A23" w:rsidP="008F7ECC" w:rsidRDefault="00CE2A23" w14:paraId="65E11415" w14:textId="5E73E816">
      <w:pPr>
        <w:pStyle w:val="Tabellrubrik"/>
        <w:spacing w:before="300"/>
        <w:rPr>
          <w:lang w:eastAsia="sv-SE"/>
        </w:rPr>
      </w:pPr>
      <w:r w:rsidRPr="00163021">
        <w:t xml:space="preserve">Tabell </w:t>
      </w:r>
      <w:r w:rsidRPr="00163021" w:rsidR="00AE0B6F">
        <w:t>16</w:t>
      </w:r>
      <w:r w:rsidRPr="00163021">
        <w:t xml:space="preserve"> </w:t>
      </w:r>
      <w:r w:rsidRPr="00163021">
        <w:rPr>
          <w:lang w:eastAsia="sv-SE"/>
        </w:rPr>
        <w:t>Utgiftstak för staten</w:t>
      </w:r>
      <w:r w:rsidRPr="00163021">
        <w:t xml:space="preserve"> (V)</w:t>
      </w:r>
    </w:p>
    <w:p w:rsidRPr="00163021" w:rsidR="00CE2A23" w:rsidP="00CE2A23" w:rsidRDefault="00CE2A23" w14:paraId="06CC5BC0" w14:textId="613A915F">
      <w:pPr>
        <w:pStyle w:val="Tabellunderrubrik"/>
        <w:rPr>
          <w:lang w:eastAsia="sv-SE"/>
        </w:rPr>
      </w:pPr>
      <w:r w:rsidRPr="00163021">
        <w:rPr>
          <w:lang w:eastAsia="sv-SE"/>
        </w:rPr>
        <w:t>Miljoner kronor</w:t>
      </w:r>
      <w:r w:rsidR="008625A6">
        <w:rPr>
          <w:lang w:eastAsia="sv-SE"/>
        </w:rPr>
        <w:t xml:space="preserve">, </w:t>
      </w:r>
      <w:r w:rsidRPr="00163021">
        <w:rPr>
          <w:lang w:eastAsia="sv-SE"/>
        </w:rPr>
        <w:t>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163021" w:rsidR="00A96000" w:rsidTr="00A96000" w14:paraId="3F8C9A31"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63021" w:rsidR="00A96000" w:rsidP="00A96000" w:rsidRDefault="00A96000" w14:paraId="75672F5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A96000" w:rsidP="00A96000" w:rsidRDefault="00A96000" w14:paraId="1290F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A96000" w:rsidP="00A96000" w:rsidRDefault="00A96000" w14:paraId="5DF06F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A96000" w:rsidP="00A96000" w:rsidRDefault="00A96000" w14:paraId="6BEB5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A96000" w:rsidTr="00A96000" w14:paraId="39225324" w14:textId="77777777">
        <w:trPr>
          <w:trHeight w:val="170"/>
        </w:trPr>
        <w:tc>
          <w:tcPr>
            <w:tcW w:w="4253" w:type="dxa"/>
            <w:shd w:val="clear" w:color="auto" w:fill="FFFFFF"/>
            <w:tcMar>
              <w:top w:w="68" w:type="dxa"/>
              <w:left w:w="75" w:type="dxa"/>
              <w:bottom w:w="0" w:type="dxa"/>
              <w:right w:w="28" w:type="dxa"/>
            </w:tcMar>
            <w:vAlign w:val="center"/>
            <w:hideMark/>
          </w:tcPr>
          <w:p w:rsidRPr="00163021" w:rsidR="00A96000" w:rsidP="00A96000" w:rsidRDefault="00A96000" w14:paraId="10041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hideMark/>
          </w:tcPr>
          <w:p w:rsidRPr="00163021" w:rsidR="00A96000" w:rsidP="00A96000" w:rsidRDefault="00A96000" w14:paraId="094862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132 499</w:t>
            </w:r>
          </w:p>
        </w:tc>
        <w:tc>
          <w:tcPr>
            <w:tcW w:w="1134" w:type="dxa"/>
            <w:shd w:val="clear" w:color="auto" w:fill="FFFFFF"/>
            <w:tcMar>
              <w:top w:w="68" w:type="dxa"/>
              <w:left w:w="28" w:type="dxa"/>
              <w:bottom w:w="0" w:type="dxa"/>
              <w:right w:w="28" w:type="dxa"/>
            </w:tcMar>
            <w:hideMark/>
          </w:tcPr>
          <w:p w:rsidRPr="00163021" w:rsidR="00A96000" w:rsidP="00A96000" w:rsidRDefault="00A96000" w14:paraId="38FFE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159 462</w:t>
            </w:r>
          </w:p>
        </w:tc>
        <w:tc>
          <w:tcPr>
            <w:tcW w:w="1134" w:type="dxa"/>
            <w:shd w:val="clear" w:color="auto" w:fill="FFFFFF"/>
            <w:tcMar>
              <w:top w:w="68" w:type="dxa"/>
              <w:left w:w="28" w:type="dxa"/>
              <w:bottom w:w="0" w:type="dxa"/>
              <w:right w:w="28" w:type="dxa"/>
            </w:tcMar>
            <w:hideMark/>
          </w:tcPr>
          <w:p w:rsidRPr="00163021" w:rsidR="00A96000" w:rsidP="00A96000" w:rsidRDefault="00A96000" w14:paraId="4D5E63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171 822</w:t>
            </w:r>
          </w:p>
        </w:tc>
      </w:tr>
      <w:tr w:rsidRPr="00163021" w:rsidR="00A96000" w:rsidTr="00A96000" w14:paraId="29B195E0" w14:textId="77777777">
        <w:trPr>
          <w:trHeight w:val="170"/>
        </w:trPr>
        <w:tc>
          <w:tcPr>
            <w:tcW w:w="4253" w:type="dxa"/>
            <w:shd w:val="clear" w:color="auto" w:fill="FFFFFF"/>
            <w:tcMar>
              <w:top w:w="68" w:type="dxa"/>
              <w:left w:w="75" w:type="dxa"/>
              <w:bottom w:w="0" w:type="dxa"/>
              <w:right w:w="28" w:type="dxa"/>
            </w:tcMar>
            <w:vAlign w:val="center"/>
            <w:hideMark/>
          </w:tcPr>
          <w:p w:rsidRPr="00163021" w:rsidR="00A96000" w:rsidP="00A96000" w:rsidRDefault="00A96000" w14:paraId="74DC52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hideMark/>
          </w:tcPr>
          <w:p w:rsidRPr="00163021" w:rsidR="00A96000" w:rsidP="00A96000" w:rsidRDefault="00A96000" w14:paraId="43563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501</w:t>
            </w:r>
          </w:p>
        </w:tc>
        <w:tc>
          <w:tcPr>
            <w:tcW w:w="1134" w:type="dxa"/>
            <w:shd w:val="clear" w:color="auto" w:fill="FFFFFF"/>
            <w:tcMar>
              <w:top w:w="68" w:type="dxa"/>
              <w:left w:w="28" w:type="dxa"/>
              <w:bottom w:w="0" w:type="dxa"/>
              <w:right w:w="28" w:type="dxa"/>
            </w:tcMar>
            <w:hideMark/>
          </w:tcPr>
          <w:p w:rsidRPr="00163021" w:rsidR="00A96000" w:rsidP="00A96000" w:rsidRDefault="00A96000" w14:paraId="5E36E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538</w:t>
            </w:r>
          </w:p>
        </w:tc>
        <w:tc>
          <w:tcPr>
            <w:tcW w:w="1134" w:type="dxa"/>
            <w:shd w:val="clear" w:color="auto" w:fill="FFFFFF"/>
            <w:tcMar>
              <w:top w:w="68" w:type="dxa"/>
              <w:left w:w="28" w:type="dxa"/>
              <w:bottom w:w="0" w:type="dxa"/>
              <w:right w:w="28" w:type="dxa"/>
            </w:tcMar>
            <w:hideMark/>
          </w:tcPr>
          <w:p w:rsidRPr="00163021" w:rsidR="00A96000" w:rsidP="00A96000" w:rsidRDefault="00A96000" w14:paraId="7C998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178</w:t>
            </w:r>
          </w:p>
        </w:tc>
      </w:tr>
      <w:tr w:rsidRPr="00163021" w:rsidR="00A96000" w:rsidTr="00A96000" w14:paraId="48E94595"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163021" w:rsidR="00A96000" w:rsidP="00A96000" w:rsidRDefault="00A96000" w14:paraId="1CCF8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A96000" w:rsidP="00A96000" w:rsidRDefault="00A96000" w14:paraId="5FE43B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133 000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A96000" w:rsidP="00A96000" w:rsidRDefault="00A96000" w14:paraId="51C8C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160 000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A96000" w:rsidP="00A96000" w:rsidRDefault="00A96000" w14:paraId="1EBCB7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172 000</w:t>
            </w:r>
          </w:p>
        </w:tc>
      </w:tr>
    </w:tbl>
    <w:p w:rsidRPr="00514ACE" w:rsidR="00CE2A23" w:rsidP="00514ACE" w:rsidRDefault="00E97652" w14:paraId="47FFB069" w14:textId="7EB14062">
      <w:pPr>
        <w:pStyle w:val="Klla"/>
      </w:pPr>
      <w:r w:rsidRPr="00514ACE">
        <w:t>Anm</w:t>
      </w:r>
      <w:r w:rsidRPr="00514ACE" w:rsidR="00CB7441">
        <w:t>.</w:t>
      </w:r>
      <w:r w:rsidRPr="00514ACE">
        <w:t>: Vänsterpartiet är emot det ensidiga systemet med 3-åriga utgiftstak i statsbudgeten, men vi redovisar här förslag till utgiftstak för jämförbarheten</w:t>
      </w:r>
      <w:r w:rsidRPr="00514ACE" w:rsidR="00CB7441">
        <w:t>s</w:t>
      </w:r>
      <w:r w:rsidRPr="00514ACE">
        <w:t xml:space="preserve"> skull.</w:t>
      </w:r>
    </w:p>
    <w:p w:rsidR="00514ACE" w:rsidP="00EA7676" w:rsidRDefault="00514ACE" w14:paraId="1E346F69" w14:textId="77777777">
      <w:pPr>
        <w:pStyle w:val="Normalutanindragellerluft"/>
        <w:rPr>
          <w:rFonts w:eastAsia="Times New Roman"/>
          <w:lang w:eastAsia="sv-SE"/>
        </w:rPr>
      </w:pPr>
      <w:bookmarkStart w:name="_Toc183173229" w:id="192"/>
      <w:r>
        <w:br w:type="page"/>
      </w:r>
    </w:p>
    <w:p w:rsidRPr="005A4431" w:rsidR="00CE2A23" w:rsidP="005A4431" w:rsidRDefault="00240C84" w14:paraId="7DD9BEDF" w14:textId="20EF7A52">
      <w:pPr>
        <w:pStyle w:val="Rubrik1numrerat"/>
      </w:pPr>
      <w:r w:rsidRPr="005A4431">
        <w:lastRenderedPageBreak/>
        <w:t>Beräkning av statsbudgetens inkomster</w:t>
      </w:r>
      <w:bookmarkEnd w:id="192"/>
      <w:r w:rsidRPr="005A4431">
        <w:t xml:space="preserve"> </w:t>
      </w:r>
    </w:p>
    <w:p w:rsidRPr="00163021" w:rsidR="00240C84" w:rsidP="00240C84" w:rsidRDefault="00240C84" w14:paraId="7D8E69E7" w14:textId="7969AE1B">
      <w:pPr>
        <w:pStyle w:val="Tabellrubrik"/>
        <w:rPr>
          <w:lang w:eastAsia="sv-SE"/>
        </w:rPr>
      </w:pPr>
      <w:r w:rsidRPr="00163021">
        <w:t xml:space="preserve">Tabell </w:t>
      </w:r>
      <w:r w:rsidRPr="00163021" w:rsidR="00AE0B6F">
        <w:t>17</w:t>
      </w:r>
      <w:r w:rsidRPr="00163021">
        <w:t xml:space="preserve"> Beräkning av statsbudgetens inkoms</w:t>
      </w:r>
      <w:r w:rsidRPr="00163021">
        <w:rPr>
          <w:lang w:eastAsia="sv-SE"/>
        </w:rPr>
        <w:t>ter</w:t>
      </w:r>
      <w:r w:rsidRPr="00163021">
        <w:t xml:space="preserve"> 202</w:t>
      </w:r>
      <w:r w:rsidRPr="00163021" w:rsidR="00C905BE">
        <w:t>5</w:t>
      </w:r>
      <w:r w:rsidRPr="00163021">
        <w:rPr>
          <w:rFonts w:ascii="Times New Roman" w:hAnsi="Times New Roman" w:eastAsia="Times New Roman" w:cs="Times New Roman"/>
          <w:i/>
          <w:iCs/>
          <w:color w:val="000000"/>
          <w:kern w:val="0"/>
          <w:sz w:val="20"/>
          <w:szCs w:val="20"/>
          <w:lang w:eastAsia="sv-SE"/>
          <w14:numSpacing w14:val="default"/>
        </w:rPr>
        <w:t> </w:t>
      </w:r>
    </w:p>
    <w:p w:rsidRPr="00163021" w:rsidR="00240C84" w:rsidP="00240C84" w:rsidRDefault="00240C84" w14:paraId="5B81B0D6" w14:textId="77777777">
      <w:pPr>
        <w:pStyle w:val="Tabellunderrubrik"/>
        <w:rPr>
          <w:lang w:eastAsia="sv-SE"/>
        </w:rPr>
      </w:pPr>
      <w:r w:rsidRPr="00163021">
        <w:rPr>
          <w:lang w:eastAsia="sv-SE"/>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163021" w:rsidR="00240C84" w:rsidTr="00514ACE" w14:paraId="18251E2D"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63021" w:rsidR="00240C84" w:rsidP="00240C84" w:rsidRDefault="00240C84" w14:paraId="1969E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63021" w:rsidR="00240C84" w:rsidP="00240C84" w:rsidRDefault="00240C84" w14:paraId="0FCB9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63021" w:rsidR="00240C84" w:rsidP="00240C84" w:rsidRDefault="00240C84" w14:paraId="103D3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240C84" w:rsidTr="00240C84" w14:paraId="2094492D"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63036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hideMark/>
          </w:tcPr>
          <w:p w:rsidRPr="00163021" w:rsidR="00240C84" w:rsidP="00240C84" w:rsidRDefault="00240C84" w14:paraId="15C26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786 951 393</w:t>
            </w:r>
          </w:p>
        </w:tc>
        <w:tc>
          <w:tcPr>
            <w:tcW w:w="1418" w:type="dxa"/>
            <w:shd w:val="clear" w:color="auto" w:fill="FFFFFF"/>
            <w:tcMar>
              <w:top w:w="68" w:type="dxa"/>
              <w:left w:w="28" w:type="dxa"/>
              <w:bottom w:w="0" w:type="dxa"/>
              <w:right w:w="28" w:type="dxa"/>
            </w:tcMar>
            <w:hideMark/>
          </w:tcPr>
          <w:p w:rsidRPr="00163021" w:rsidR="00240C84" w:rsidP="00240C84" w:rsidRDefault="00240C84" w14:paraId="5D6FAE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50 200 000</w:t>
            </w:r>
          </w:p>
        </w:tc>
      </w:tr>
      <w:tr w:rsidRPr="00163021" w:rsidR="00240C84" w:rsidTr="00240C84" w14:paraId="04B24AC7"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73C80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hideMark/>
          </w:tcPr>
          <w:p w:rsidRPr="00163021" w:rsidR="00240C84" w:rsidP="00240C84" w:rsidRDefault="00240C84" w14:paraId="5B65B6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64 165 361</w:t>
            </w:r>
          </w:p>
        </w:tc>
        <w:tc>
          <w:tcPr>
            <w:tcW w:w="1418" w:type="dxa"/>
            <w:shd w:val="clear" w:color="auto" w:fill="FFFFFF"/>
            <w:tcMar>
              <w:top w:w="68" w:type="dxa"/>
              <w:left w:w="28" w:type="dxa"/>
              <w:bottom w:w="0" w:type="dxa"/>
              <w:right w:w="28" w:type="dxa"/>
            </w:tcMar>
            <w:hideMark/>
          </w:tcPr>
          <w:p w:rsidRPr="00163021" w:rsidR="00240C84" w:rsidP="00240C84" w:rsidRDefault="00240C84" w14:paraId="68183B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18 390 000</w:t>
            </w:r>
          </w:p>
        </w:tc>
      </w:tr>
      <w:tr w:rsidRPr="00163021" w:rsidR="00240C84" w:rsidTr="00240C84" w14:paraId="47135961"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6EB55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hideMark/>
          </w:tcPr>
          <w:p w:rsidRPr="00163021" w:rsidR="00240C84" w:rsidP="00240C84" w:rsidRDefault="00240C84" w14:paraId="4D412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969 640 894</w:t>
            </w:r>
          </w:p>
        </w:tc>
        <w:tc>
          <w:tcPr>
            <w:tcW w:w="1418" w:type="dxa"/>
            <w:shd w:val="clear" w:color="auto" w:fill="FFFFFF"/>
            <w:tcMar>
              <w:top w:w="68" w:type="dxa"/>
              <w:left w:w="28" w:type="dxa"/>
              <w:bottom w:w="0" w:type="dxa"/>
              <w:right w:w="28" w:type="dxa"/>
            </w:tcMar>
            <w:hideMark/>
          </w:tcPr>
          <w:p w:rsidRPr="00163021" w:rsidR="00240C84" w:rsidP="00240C84" w:rsidRDefault="00240C84" w14:paraId="56B05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19 640 000</w:t>
            </w:r>
          </w:p>
        </w:tc>
      </w:tr>
      <w:tr w:rsidRPr="00163021" w:rsidR="00240C84" w:rsidTr="00240C84" w14:paraId="4AF4042D"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C58B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hideMark/>
          </w:tcPr>
          <w:p w:rsidRPr="00163021" w:rsidR="00240C84" w:rsidP="00240C84" w:rsidRDefault="00240C84" w14:paraId="01BA73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166 628 512</w:t>
            </w:r>
          </w:p>
        </w:tc>
        <w:tc>
          <w:tcPr>
            <w:tcW w:w="1418" w:type="dxa"/>
            <w:shd w:val="clear" w:color="auto" w:fill="FFFFFF"/>
            <w:tcMar>
              <w:top w:w="68" w:type="dxa"/>
              <w:left w:w="28" w:type="dxa"/>
              <w:bottom w:w="0" w:type="dxa"/>
              <w:right w:w="28" w:type="dxa"/>
            </w:tcMar>
            <w:hideMark/>
          </w:tcPr>
          <w:p w:rsidRPr="00163021" w:rsidR="00240C84" w:rsidP="00240C84" w:rsidRDefault="00240C84" w14:paraId="68DB9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900 000</w:t>
            </w:r>
          </w:p>
        </w:tc>
      </w:tr>
      <w:tr w:rsidRPr="00163021" w:rsidR="00240C84" w:rsidTr="00240C84" w14:paraId="51C2F14B"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E511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hideMark/>
          </w:tcPr>
          <w:p w:rsidRPr="00163021" w:rsidR="00240C84" w:rsidP="00240C84" w:rsidRDefault="00240C84" w14:paraId="588F25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63021" w:rsidR="00240C84" w:rsidP="00240C84" w:rsidRDefault="00240C84" w14:paraId="068FB2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40A7C30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3EAFA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hideMark/>
          </w:tcPr>
          <w:p w:rsidRPr="00163021" w:rsidR="00240C84" w:rsidP="00240C84" w:rsidRDefault="00240C84" w14:paraId="74420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−413 483 374</w:t>
            </w:r>
          </w:p>
        </w:tc>
        <w:tc>
          <w:tcPr>
            <w:tcW w:w="1418" w:type="dxa"/>
            <w:shd w:val="clear" w:color="auto" w:fill="FFFFFF"/>
            <w:tcMar>
              <w:top w:w="68" w:type="dxa"/>
              <w:left w:w="28" w:type="dxa"/>
              <w:bottom w:w="0" w:type="dxa"/>
              <w:right w:w="28" w:type="dxa"/>
            </w:tcMar>
            <w:hideMark/>
          </w:tcPr>
          <w:p w:rsidRPr="00163021" w:rsidR="00240C84" w:rsidP="00240C84" w:rsidRDefault="00240C84" w14:paraId="23DF17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11 270 000</w:t>
            </w:r>
          </w:p>
        </w:tc>
      </w:tr>
      <w:tr w:rsidRPr="00163021" w:rsidR="00240C84" w:rsidTr="00240C84" w14:paraId="291E2774"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7EF21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170F9C25"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4DC5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hideMark/>
          </w:tcPr>
          <w:p w:rsidRPr="00163021" w:rsidR="00240C84" w:rsidP="00240C84" w:rsidRDefault="00240C84" w14:paraId="14F1C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790 968 382</w:t>
            </w:r>
          </w:p>
        </w:tc>
        <w:tc>
          <w:tcPr>
            <w:tcW w:w="1418" w:type="dxa"/>
            <w:shd w:val="clear" w:color="auto" w:fill="FFFFFF"/>
            <w:tcMar>
              <w:top w:w="68" w:type="dxa"/>
              <w:left w:w="28" w:type="dxa"/>
              <w:bottom w:w="0" w:type="dxa"/>
              <w:right w:w="28" w:type="dxa"/>
            </w:tcMar>
            <w:hideMark/>
          </w:tcPr>
          <w:p w:rsidRPr="00163021" w:rsidR="00240C84" w:rsidP="00240C84" w:rsidRDefault="00240C84" w14:paraId="1B6BF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5 230 000</w:t>
            </w:r>
          </w:p>
        </w:tc>
      </w:tr>
      <w:tr w:rsidRPr="00163021" w:rsidR="00240C84" w:rsidTr="00240C84" w14:paraId="565644FE"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CE60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hideMark/>
          </w:tcPr>
          <w:p w:rsidRPr="00163021" w:rsidR="00240C84" w:rsidP="00240C84" w:rsidRDefault="00240C84" w14:paraId="2EB3A5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771 132 212</w:t>
            </w:r>
          </w:p>
        </w:tc>
        <w:tc>
          <w:tcPr>
            <w:tcW w:w="1418" w:type="dxa"/>
            <w:shd w:val="clear" w:color="auto" w:fill="FFFFFF"/>
            <w:tcMar>
              <w:top w:w="68" w:type="dxa"/>
              <w:left w:w="28" w:type="dxa"/>
              <w:bottom w:w="0" w:type="dxa"/>
              <w:right w:w="28" w:type="dxa"/>
            </w:tcMar>
            <w:hideMark/>
          </w:tcPr>
          <w:p w:rsidRPr="00163021" w:rsidR="00240C84" w:rsidP="00240C84" w:rsidRDefault="00240C84" w14:paraId="3CE272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5 430 000</w:t>
            </w:r>
          </w:p>
        </w:tc>
      </w:tr>
      <w:tr w:rsidRPr="00163021" w:rsidR="00240C84" w:rsidTr="00240C84" w14:paraId="3C8CDB62"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6A19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hideMark/>
          </w:tcPr>
          <w:p w:rsidRPr="00163021" w:rsidR="00240C84" w:rsidP="00240C84" w:rsidRDefault="00240C84" w14:paraId="414CC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11 730 609</w:t>
            </w:r>
          </w:p>
        </w:tc>
        <w:tc>
          <w:tcPr>
            <w:tcW w:w="1418" w:type="dxa"/>
            <w:shd w:val="clear" w:color="auto" w:fill="FFFFFF"/>
            <w:tcMar>
              <w:top w:w="68" w:type="dxa"/>
              <w:left w:w="28" w:type="dxa"/>
              <w:bottom w:w="0" w:type="dxa"/>
              <w:right w:w="28" w:type="dxa"/>
            </w:tcMar>
            <w:hideMark/>
          </w:tcPr>
          <w:p w:rsidRPr="00163021" w:rsidR="00240C84" w:rsidP="00240C84" w:rsidRDefault="00240C84" w14:paraId="3ABE95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7ADB3D53"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2C91B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hideMark/>
          </w:tcPr>
          <w:p w:rsidRPr="00163021" w:rsidR="00240C84" w:rsidP="00240C84" w:rsidRDefault="00240C84" w14:paraId="783433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−53 234 021</w:t>
            </w:r>
          </w:p>
        </w:tc>
        <w:tc>
          <w:tcPr>
            <w:tcW w:w="1418" w:type="dxa"/>
            <w:shd w:val="clear" w:color="auto" w:fill="FFFFFF"/>
            <w:tcMar>
              <w:top w:w="68" w:type="dxa"/>
              <w:left w:w="28" w:type="dxa"/>
              <w:bottom w:w="0" w:type="dxa"/>
              <w:right w:w="28" w:type="dxa"/>
            </w:tcMar>
            <w:hideMark/>
          </w:tcPr>
          <w:p w:rsidRPr="00163021" w:rsidR="00240C84" w:rsidP="00240C84" w:rsidRDefault="00240C84" w14:paraId="05A08A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−200 000</w:t>
            </w:r>
          </w:p>
        </w:tc>
      </w:tr>
      <w:tr w:rsidRPr="00163021" w:rsidR="00240C84" w:rsidTr="00240C84" w14:paraId="37EEB2B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7CC8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hideMark/>
          </w:tcPr>
          <w:p w:rsidRPr="00163021" w:rsidR="00240C84" w:rsidP="00240C84" w:rsidRDefault="00240C84" w14:paraId="0C808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67 582 104</w:t>
            </w:r>
          </w:p>
        </w:tc>
        <w:tc>
          <w:tcPr>
            <w:tcW w:w="1418" w:type="dxa"/>
            <w:shd w:val="clear" w:color="auto" w:fill="FFFFFF"/>
            <w:tcMar>
              <w:top w:w="68" w:type="dxa"/>
              <w:left w:w="28" w:type="dxa"/>
              <w:bottom w:w="0" w:type="dxa"/>
              <w:right w:w="28" w:type="dxa"/>
            </w:tcMar>
            <w:hideMark/>
          </w:tcPr>
          <w:p w:rsidRPr="00163021" w:rsidR="00240C84" w:rsidP="00240C84" w:rsidRDefault="00240C84" w14:paraId="39F2F0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3A281A18"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B4B6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hideMark/>
          </w:tcPr>
          <w:p w:rsidRPr="00163021" w:rsidR="00240C84" w:rsidP="00240C84" w:rsidRDefault="00240C84" w14:paraId="775F5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−6 800 714</w:t>
            </w:r>
          </w:p>
        </w:tc>
        <w:tc>
          <w:tcPr>
            <w:tcW w:w="1418" w:type="dxa"/>
            <w:shd w:val="clear" w:color="auto" w:fill="FFFFFF"/>
            <w:tcMar>
              <w:top w:w="68" w:type="dxa"/>
              <w:left w:w="28" w:type="dxa"/>
              <w:bottom w:w="0" w:type="dxa"/>
              <w:right w:w="28" w:type="dxa"/>
            </w:tcMar>
            <w:hideMark/>
          </w:tcPr>
          <w:p w:rsidRPr="00163021" w:rsidR="00240C84" w:rsidP="00240C84" w:rsidRDefault="00240C84" w14:paraId="1FA28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76FC57AE"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F7DC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hideMark/>
          </w:tcPr>
          <w:p w:rsidRPr="00163021" w:rsidR="00240C84" w:rsidP="00240C84" w:rsidRDefault="00240C84" w14:paraId="08045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558 192</w:t>
            </w:r>
          </w:p>
        </w:tc>
        <w:tc>
          <w:tcPr>
            <w:tcW w:w="1418" w:type="dxa"/>
            <w:shd w:val="clear" w:color="auto" w:fill="FFFFFF"/>
            <w:tcMar>
              <w:top w:w="68" w:type="dxa"/>
              <w:left w:w="28" w:type="dxa"/>
              <w:bottom w:w="0" w:type="dxa"/>
              <w:right w:w="28" w:type="dxa"/>
            </w:tcMar>
            <w:hideMark/>
          </w:tcPr>
          <w:p w:rsidRPr="00163021" w:rsidR="00240C84" w:rsidP="00240C84" w:rsidRDefault="00240C84" w14:paraId="2A9D7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65879552"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49BCA8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2A78BCD4"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D785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hideMark/>
          </w:tcPr>
          <w:p w:rsidRPr="00163021" w:rsidR="00240C84" w:rsidP="00240C84" w:rsidRDefault="00240C84" w14:paraId="2CB3A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418 599 452</w:t>
            </w:r>
          </w:p>
        </w:tc>
        <w:tc>
          <w:tcPr>
            <w:tcW w:w="1418" w:type="dxa"/>
            <w:shd w:val="clear" w:color="auto" w:fill="FFFFFF"/>
            <w:tcMar>
              <w:top w:w="68" w:type="dxa"/>
              <w:left w:w="28" w:type="dxa"/>
              <w:bottom w:w="0" w:type="dxa"/>
              <w:right w:w="28" w:type="dxa"/>
            </w:tcMar>
            <w:hideMark/>
          </w:tcPr>
          <w:p w:rsidRPr="00163021" w:rsidR="00240C84" w:rsidP="00240C84" w:rsidRDefault="00240C84" w14:paraId="02FC7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44 323 000</w:t>
            </w:r>
          </w:p>
        </w:tc>
      </w:tr>
      <w:tr w:rsidRPr="00163021" w:rsidR="00240C84" w:rsidTr="00240C84" w14:paraId="260C520E"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74F0E9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hideMark/>
          </w:tcPr>
          <w:p w:rsidRPr="00163021" w:rsidR="00240C84" w:rsidP="00240C84" w:rsidRDefault="00240C84" w14:paraId="59325E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92 143 300</w:t>
            </w:r>
          </w:p>
        </w:tc>
        <w:tc>
          <w:tcPr>
            <w:tcW w:w="1418" w:type="dxa"/>
            <w:shd w:val="clear" w:color="auto" w:fill="FFFFFF"/>
            <w:tcMar>
              <w:top w:w="68" w:type="dxa"/>
              <w:left w:w="28" w:type="dxa"/>
              <w:bottom w:w="0" w:type="dxa"/>
              <w:right w:w="28" w:type="dxa"/>
            </w:tcMar>
            <w:hideMark/>
          </w:tcPr>
          <w:p w:rsidRPr="00163021" w:rsidR="00240C84" w:rsidP="00240C84" w:rsidRDefault="00240C84" w14:paraId="7C716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25 520 000</w:t>
            </w:r>
          </w:p>
        </w:tc>
      </w:tr>
      <w:tr w:rsidRPr="00163021" w:rsidR="00240C84" w:rsidTr="00240C84" w14:paraId="42DEE6CF"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1B4A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hideMark/>
          </w:tcPr>
          <w:p w:rsidRPr="00163021" w:rsidR="00240C84" w:rsidP="00240C84" w:rsidRDefault="00240C84" w14:paraId="4B3CB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225 163 204</w:t>
            </w:r>
          </w:p>
        </w:tc>
        <w:tc>
          <w:tcPr>
            <w:tcW w:w="1418" w:type="dxa"/>
            <w:shd w:val="clear" w:color="auto" w:fill="FFFFFF"/>
            <w:tcMar>
              <w:top w:w="68" w:type="dxa"/>
              <w:left w:w="28" w:type="dxa"/>
              <w:bottom w:w="0" w:type="dxa"/>
              <w:right w:w="28" w:type="dxa"/>
            </w:tcMar>
            <w:hideMark/>
          </w:tcPr>
          <w:p w:rsidRPr="00163021" w:rsidR="00240C84" w:rsidP="00240C84" w:rsidRDefault="00240C84" w14:paraId="746E3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13 603 000</w:t>
            </w:r>
          </w:p>
        </w:tc>
      </w:tr>
      <w:tr w:rsidRPr="00163021" w:rsidR="00240C84" w:rsidTr="00240C84" w14:paraId="41DF40D0"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7C497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hideMark/>
          </w:tcPr>
          <w:p w:rsidRPr="00163021" w:rsidR="00240C84" w:rsidP="00240C84" w:rsidRDefault="00240C84" w14:paraId="29085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9 283 504</w:t>
            </w:r>
          </w:p>
        </w:tc>
        <w:tc>
          <w:tcPr>
            <w:tcW w:w="1418" w:type="dxa"/>
            <w:shd w:val="clear" w:color="auto" w:fill="FFFFFF"/>
            <w:tcMar>
              <w:top w:w="68" w:type="dxa"/>
              <w:left w:w="28" w:type="dxa"/>
              <w:bottom w:w="0" w:type="dxa"/>
              <w:right w:w="28" w:type="dxa"/>
            </w:tcMar>
            <w:hideMark/>
          </w:tcPr>
          <w:p w:rsidRPr="00163021" w:rsidR="00240C84" w:rsidP="00240C84" w:rsidRDefault="00240C84" w14:paraId="40F2E8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3688475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CC64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hideMark/>
          </w:tcPr>
          <w:p w:rsidRPr="00163021" w:rsidR="00240C84" w:rsidP="00240C84" w:rsidRDefault="00240C84" w14:paraId="4EC00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29 994 197</w:t>
            </w:r>
          </w:p>
        </w:tc>
        <w:tc>
          <w:tcPr>
            <w:tcW w:w="1418" w:type="dxa"/>
            <w:shd w:val="clear" w:color="auto" w:fill="FFFFFF"/>
            <w:tcMar>
              <w:top w:w="68" w:type="dxa"/>
              <w:left w:w="28" w:type="dxa"/>
              <w:bottom w:w="0" w:type="dxa"/>
              <w:right w:w="28" w:type="dxa"/>
            </w:tcMar>
            <w:hideMark/>
          </w:tcPr>
          <w:p w:rsidRPr="00163021" w:rsidR="00240C84" w:rsidP="00240C84" w:rsidRDefault="00240C84" w14:paraId="37258C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2D97107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5260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1350 Fastighetsskatt</w:t>
            </w:r>
          </w:p>
        </w:tc>
        <w:tc>
          <w:tcPr>
            <w:tcW w:w="1418" w:type="dxa"/>
            <w:shd w:val="clear" w:color="auto" w:fill="FFFFFF"/>
            <w:tcMar>
              <w:top w:w="68" w:type="dxa"/>
              <w:left w:w="28" w:type="dxa"/>
              <w:bottom w:w="0" w:type="dxa"/>
              <w:right w:w="28" w:type="dxa"/>
            </w:tcMar>
            <w:hideMark/>
          </w:tcPr>
          <w:p w:rsidRPr="00163021" w:rsidR="00240C84" w:rsidP="00240C84" w:rsidRDefault="00240C84" w14:paraId="3F9FB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43 127 567</w:t>
            </w:r>
          </w:p>
        </w:tc>
        <w:tc>
          <w:tcPr>
            <w:tcW w:w="1418" w:type="dxa"/>
            <w:shd w:val="clear" w:color="auto" w:fill="FFFFFF"/>
            <w:tcMar>
              <w:top w:w="68" w:type="dxa"/>
              <w:left w:w="28" w:type="dxa"/>
              <w:bottom w:w="0" w:type="dxa"/>
              <w:right w:w="28" w:type="dxa"/>
            </w:tcMar>
            <w:hideMark/>
          </w:tcPr>
          <w:p w:rsidRPr="00163021" w:rsidR="00240C84" w:rsidP="00240C84" w:rsidRDefault="00240C84" w14:paraId="6DFA12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5 200 000</w:t>
            </w:r>
          </w:p>
        </w:tc>
      </w:tr>
      <w:tr w:rsidRPr="00163021" w:rsidR="00240C84" w:rsidTr="00240C84" w14:paraId="5EC0F159"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75FD5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hideMark/>
          </w:tcPr>
          <w:p w:rsidRPr="00163021" w:rsidR="00240C84" w:rsidP="00240C84" w:rsidRDefault="00240C84" w14:paraId="52959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12 906 739</w:t>
            </w:r>
          </w:p>
        </w:tc>
        <w:tc>
          <w:tcPr>
            <w:tcW w:w="1418" w:type="dxa"/>
            <w:shd w:val="clear" w:color="auto" w:fill="FFFFFF"/>
            <w:tcMar>
              <w:top w:w="68" w:type="dxa"/>
              <w:left w:w="28" w:type="dxa"/>
              <w:bottom w:w="0" w:type="dxa"/>
              <w:right w:w="28" w:type="dxa"/>
            </w:tcMar>
            <w:hideMark/>
          </w:tcPr>
          <w:p w:rsidRPr="00163021" w:rsidR="00240C84" w:rsidP="00240C84" w:rsidRDefault="00240C84" w14:paraId="4F03C5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1AC502FE"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AF7D0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1390 Riskskatt för kreditinstitut</w:t>
            </w:r>
          </w:p>
        </w:tc>
        <w:tc>
          <w:tcPr>
            <w:tcW w:w="1418" w:type="dxa"/>
            <w:shd w:val="clear" w:color="auto" w:fill="FFFFFF"/>
            <w:tcMar>
              <w:top w:w="68" w:type="dxa"/>
              <w:left w:w="28" w:type="dxa"/>
              <w:bottom w:w="0" w:type="dxa"/>
              <w:right w:w="28" w:type="dxa"/>
            </w:tcMar>
            <w:hideMark/>
          </w:tcPr>
          <w:p w:rsidRPr="00163021" w:rsidR="00240C84" w:rsidP="00240C84" w:rsidRDefault="00240C84" w14:paraId="0017F0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5 980 941</w:t>
            </w:r>
          </w:p>
        </w:tc>
        <w:tc>
          <w:tcPr>
            <w:tcW w:w="1418" w:type="dxa"/>
            <w:shd w:val="clear" w:color="auto" w:fill="FFFFFF"/>
            <w:tcMar>
              <w:top w:w="68" w:type="dxa"/>
              <w:left w:w="28" w:type="dxa"/>
              <w:bottom w:w="0" w:type="dxa"/>
              <w:right w:w="28" w:type="dxa"/>
            </w:tcMar>
            <w:hideMark/>
          </w:tcPr>
          <w:p w:rsidRPr="00163021" w:rsidR="00240C84" w:rsidP="00240C84" w:rsidRDefault="00240C84" w14:paraId="3172C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7F0A8E80"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13109A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70F0AB87"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309B2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hideMark/>
          </w:tcPr>
          <w:p w:rsidRPr="00163021" w:rsidR="00240C84" w:rsidP="00240C84" w:rsidRDefault="00240C84" w14:paraId="360E9E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728 287 523</w:t>
            </w:r>
          </w:p>
        </w:tc>
        <w:tc>
          <w:tcPr>
            <w:tcW w:w="1418" w:type="dxa"/>
            <w:shd w:val="clear" w:color="auto" w:fill="FFFFFF"/>
            <w:tcMar>
              <w:top w:w="68" w:type="dxa"/>
              <w:left w:w="28" w:type="dxa"/>
              <w:bottom w:w="0" w:type="dxa"/>
              <w:right w:w="28" w:type="dxa"/>
            </w:tcMar>
            <w:hideMark/>
          </w:tcPr>
          <w:p w:rsidRPr="00163021" w:rsidR="00240C84" w:rsidP="00240C84" w:rsidRDefault="00240C84" w14:paraId="69EAD4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6 350 000</w:t>
            </w:r>
          </w:p>
        </w:tc>
      </w:tr>
      <w:tr w:rsidRPr="00163021" w:rsidR="00240C84" w:rsidTr="00240C84" w14:paraId="4B94CB17"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BF15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1410 Mervärdesskatt</w:t>
            </w:r>
          </w:p>
        </w:tc>
        <w:tc>
          <w:tcPr>
            <w:tcW w:w="1418" w:type="dxa"/>
            <w:shd w:val="clear" w:color="auto" w:fill="FFFFFF"/>
            <w:tcMar>
              <w:top w:w="68" w:type="dxa"/>
              <w:left w:w="28" w:type="dxa"/>
              <w:bottom w:w="0" w:type="dxa"/>
              <w:right w:w="28" w:type="dxa"/>
            </w:tcMar>
            <w:hideMark/>
          </w:tcPr>
          <w:p w:rsidRPr="00163021" w:rsidR="00240C84" w:rsidP="00240C84" w:rsidRDefault="00240C84" w14:paraId="555C51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589 617 623</w:t>
            </w:r>
          </w:p>
        </w:tc>
        <w:tc>
          <w:tcPr>
            <w:tcW w:w="1418" w:type="dxa"/>
            <w:shd w:val="clear" w:color="auto" w:fill="FFFFFF"/>
            <w:tcMar>
              <w:top w:w="68" w:type="dxa"/>
              <w:left w:w="28" w:type="dxa"/>
              <w:bottom w:w="0" w:type="dxa"/>
              <w:right w:w="28" w:type="dxa"/>
            </w:tcMar>
            <w:hideMark/>
          </w:tcPr>
          <w:p w:rsidRPr="00163021" w:rsidR="00240C84" w:rsidP="00240C84" w:rsidRDefault="00240C84" w14:paraId="51BC9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210 000</w:t>
            </w:r>
          </w:p>
        </w:tc>
      </w:tr>
      <w:tr w:rsidRPr="00163021" w:rsidR="00240C84" w:rsidTr="00240C84" w14:paraId="3E5F34F6"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63FFF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hideMark/>
          </w:tcPr>
          <w:p w:rsidRPr="00163021" w:rsidR="00240C84" w:rsidP="00240C84" w:rsidRDefault="00240C84" w14:paraId="004842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31 797 224</w:t>
            </w:r>
          </w:p>
        </w:tc>
        <w:tc>
          <w:tcPr>
            <w:tcW w:w="1418" w:type="dxa"/>
            <w:shd w:val="clear" w:color="auto" w:fill="FFFFFF"/>
            <w:tcMar>
              <w:top w:w="68" w:type="dxa"/>
              <w:left w:w="28" w:type="dxa"/>
              <w:bottom w:w="0" w:type="dxa"/>
              <w:right w:w="28" w:type="dxa"/>
            </w:tcMar>
            <w:hideMark/>
          </w:tcPr>
          <w:p w:rsidRPr="00163021" w:rsidR="00240C84" w:rsidP="00240C84" w:rsidRDefault="00240C84" w14:paraId="6F26CB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11EEFE41"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657F9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hideMark/>
          </w:tcPr>
          <w:p w:rsidRPr="00163021" w:rsidR="00240C84" w:rsidP="00240C84" w:rsidRDefault="00240C84" w14:paraId="6AB45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44 545 424</w:t>
            </w:r>
          </w:p>
        </w:tc>
        <w:tc>
          <w:tcPr>
            <w:tcW w:w="1418" w:type="dxa"/>
            <w:shd w:val="clear" w:color="auto" w:fill="FFFFFF"/>
            <w:tcMar>
              <w:top w:w="68" w:type="dxa"/>
              <w:left w:w="28" w:type="dxa"/>
              <w:bottom w:w="0" w:type="dxa"/>
              <w:right w:w="28" w:type="dxa"/>
            </w:tcMar>
            <w:hideMark/>
          </w:tcPr>
          <w:p w:rsidRPr="00163021" w:rsidR="00240C84" w:rsidP="00240C84" w:rsidRDefault="00240C84" w14:paraId="23FF3D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3 000 000</w:t>
            </w:r>
          </w:p>
        </w:tc>
      </w:tr>
      <w:tr w:rsidRPr="00163021" w:rsidR="00240C84" w:rsidTr="00240C84" w14:paraId="4BC2AED4"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89CD1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hideMark/>
          </w:tcPr>
          <w:p w:rsidRPr="00163021" w:rsidR="00240C84" w:rsidP="00240C84" w:rsidRDefault="00240C84" w14:paraId="532251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24 533 370</w:t>
            </w:r>
          </w:p>
        </w:tc>
        <w:tc>
          <w:tcPr>
            <w:tcW w:w="1418" w:type="dxa"/>
            <w:shd w:val="clear" w:color="auto" w:fill="FFFFFF"/>
            <w:tcMar>
              <w:top w:w="68" w:type="dxa"/>
              <w:left w:w="28" w:type="dxa"/>
              <w:bottom w:w="0" w:type="dxa"/>
              <w:right w:w="28" w:type="dxa"/>
            </w:tcMar>
            <w:hideMark/>
          </w:tcPr>
          <w:p w:rsidRPr="00163021" w:rsidR="00240C84" w:rsidP="00240C84" w:rsidRDefault="00240C84" w14:paraId="6693B6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1 100 000</w:t>
            </w:r>
          </w:p>
        </w:tc>
      </w:tr>
      <w:tr w:rsidRPr="00163021" w:rsidR="00240C84" w:rsidTr="00240C84" w14:paraId="41786A12"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6B9DA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hideMark/>
          </w:tcPr>
          <w:p w:rsidRPr="00163021" w:rsidR="00240C84" w:rsidP="00240C84" w:rsidRDefault="00240C84" w14:paraId="22F0DE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7 469 767</w:t>
            </w:r>
          </w:p>
        </w:tc>
        <w:tc>
          <w:tcPr>
            <w:tcW w:w="1418" w:type="dxa"/>
            <w:shd w:val="clear" w:color="auto" w:fill="FFFFFF"/>
            <w:tcMar>
              <w:top w:w="68" w:type="dxa"/>
              <w:left w:w="28" w:type="dxa"/>
              <w:bottom w:w="0" w:type="dxa"/>
              <w:right w:w="28" w:type="dxa"/>
            </w:tcMar>
            <w:hideMark/>
          </w:tcPr>
          <w:p w:rsidRPr="00163021" w:rsidR="00240C84" w:rsidP="00240C84" w:rsidRDefault="00240C84" w14:paraId="0D885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2 080 000</w:t>
            </w:r>
          </w:p>
        </w:tc>
      </w:tr>
      <w:tr w:rsidRPr="00163021" w:rsidR="00240C84" w:rsidTr="00240C84" w14:paraId="46A780FD"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38A1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hideMark/>
          </w:tcPr>
          <w:p w:rsidRPr="00163021" w:rsidR="00240C84" w:rsidP="00240C84" w:rsidRDefault="00240C84" w14:paraId="23872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22 472 719</w:t>
            </w:r>
          </w:p>
        </w:tc>
        <w:tc>
          <w:tcPr>
            <w:tcW w:w="1418" w:type="dxa"/>
            <w:shd w:val="clear" w:color="auto" w:fill="FFFFFF"/>
            <w:tcMar>
              <w:top w:w="68" w:type="dxa"/>
              <w:left w:w="28" w:type="dxa"/>
              <w:bottom w:w="0" w:type="dxa"/>
              <w:right w:w="28" w:type="dxa"/>
            </w:tcMar>
            <w:hideMark/>
          </w:tcPr>
          <w:p w:rsidRPr="00163021" w:rsidR="00240C84" w:rsidP="00240C84" w:rsidRDefault="00240C84" w14:paraId="125E4C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−40 000</w:t>
            </w:r>
          </w:p>
        </w:tc>
      </w:tr>
      <w:tr w:rsidRPr="00163021" w:rsidR="00240C84" w:rsidTr="00240C84" w14:paraId="4CB0E436"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30C4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hideMark/>
          </w:tcPr>
          <w:p w:rsidRPr="00163021" w:rsidR="00240C84" w:rsidP="00240C84" w:rsidRDefault="00240C84" w14:paraId="28003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7 851 396</w:t>
            </w:r>
          </w:p>
        </w:tc>
        <w:tc>
          <w:tcPr>
            <w:tcW w:w="1418" w:type="dxa"/>
            <w:shd w:val="clear" w:color="auto" w:fill="FFFFFF"/>
            <w:tcMar>
              <w:top w:w="68" w:type="dxa"/>
              <w:left w:w="28" w:type="dxa"/>
              <w:bottom w:w="0" w:type="dxa"/>
              <w:right w:w="28" w:type="dxa"/>
            </w:tcMar>
            <w:hideMark/>
          </w:tcPr>
          <w:p w:rsidRPr="00163021" w:rsidR="00240C84" w:rsidP="00240C84" w:rsidRDefault="00240C84" w14:paraId="2AF9D0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79FE9C6E"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392FC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79EDE3B1"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37C41E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hideMark/>
          </w:tcPr>
          <w:p w:rsidRPr="00163021" w:rsidR="00240C84" w:rsidP="00240C84" w:rsidRDefault="00240C84" w14:paraId="79CA3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7 933 347</w:t>
            </w:r>
          </w:p>
        </w:tc>
        <w:tc>
          <w:tcPr>
            <w:tcW w:w="1418" w:type="dxa"/>
            <w:shd w:val="clear" w:color="auto" w:fill="FFFFFF"/>
            <w:tcMar>
              <w:top w:w="68" w:type="dxa"/>
              <w:left w:w="28" w:type="dxa"/>
              <w:bottom w:w="0" w:type="dxa"/>
              <w:right w:w="28" w:type="dxa"/>
            </w:tcMar>
            <w:hideMark/>
          </w:tcPr>
          <w:p w:rsidRPr="00163021" w:rsidR="00240C84" w:rsidP="00240C84" w:rsidRDefault="00240C84" w14:paraId="5D895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240C84" w14:paraId="1073278A"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36450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327F8746"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CC0A3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hideMark/>
          </w:tcPr>
          <w:p w:rsidRPr="00163021" w:rsidR="00240C84" w:rsidP="00240C84" w:rsidRDefault="00240C84" w14:paraId="753A8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10 709 603</w:t>
            </w:r>
          </w:p>
        </w:tc>
        <w:tc>
          <w:tcPr>
            <w:tcW w:w="1418" w:type="dxa"/>
            <w:shd w:val="clear" w:color="auto" w:fill="FFFFFF"/>
            <w:tcMar>
              <w:top w:w="68" w:type="dxa"/>
              <w:left w:w="28" w:type="dxa"/>
              <w:bottom w:w="0" w:type="dxa"/>
              <w:right w:w="28" w:type="dxa"/>
            </w:tcMar>
            <w:hideMark/>
          </w:tcPr>
          <w:p w:rsidRPr="00163021" w:rsidR="00240C84" w:rsidP="00240C84" w:rsidRDefault="00240C84" w14:paraId="6173CC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240C84" w14:paraId="7058D673"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61756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790B6EFE"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B27F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hideMark/>
          </w:tcPr>
          <w:p w:rsidRPr="00163021" w:rsidR="00240C84" w:rsidP="00240C84" w:rsidRDefault="00240C84" w14:paraId="666ED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−7 933 347</w:t>
            </w:r>
          </w:p>
        </w:tc>
        <w:tc>
          <w:tcPr>
            <w:tcW w:w="1418" w:type="dxa"/>
            <w:shd w:val="clear" w:color="auto" w:fill="FFFFFF"/>
            <w:tcMar>
              <w:top w:w="68" w:type="dxa"/>
              <w:left w:w="28" w:type="dxa"/>
              <w:bottom w:w="0" w:type="dxa"/>
              <w:right w:w="28" w:type="dxa"/>
            </w:tcMar>
            <w:hideMark/>
          </w:tcPr>
          <w:p w:rsidRPr="00163021" w:rsidR="00240C84" w:rsidP="00240C84" w:rsidRDefault="00240C84" w14:paraId="44833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240C84" w14:paraId="1C35B3C3"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46ADFF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3DCBC377"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33E1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418" w:type="dxa"/>
            <w:shd w:val="clear" w:color="auto" w:fill="FFFFFF"/>
            <w:tcMar>
              <w:top w:w="68" w:type="dxa"/>
              <w:left w:w="28" w:type="dxa"/>
              <w:bottom w:w="0" w:type="dxa"/>
              <w:right w:w="28" w:type="dxa"/>
            </w:tcMar>
            <w:hideMark/>
          </w:tcPr>
          <w:p w:rsidRPr="00163021" w:rsidR="00240C84" w:rsidP="00240C84" w:rsidRDefault="00240C84" w14:paraId="0F102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2 735 516 353</w:t>
            </w:r>
          </w:p>
        </w:tc>
        <w:tc>
          <w:tcPr>
            <w:tcW w:w="1418" w:type="dxa"/>
            <w:shd w:val="clear" w:color="auto" w:fill="FFFFFF"/>
            <w:tcMar>
              <w:top w:w="68" w:type="dxa"/>
              <w:left w:w="28" w:type="dxa"/>
              <w:bottom w:w="0" w:type="dxa"/>
              <w:right w:w="28" w:type="dxa"/>
            </w:tcMar>
            <w:hideMark/>
          </w:tcPr>
          <w:p w:rsidRPr="00163021" w:rsidR="00240C84" w:rsidP="00240C84" w:rsidRDefault="00240C84" w14:paraId="7A161F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106 103 000</w:t>
            </w:r>
          </w:p>
        </w:tc>
      </w:tr>
      <w:tr w:rsidRPr="00163021" w:rsidR="00240C84" w:rsidTr="00240C84" w14:paraId="72A6C347"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4D167C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11734CE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29E8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hideMark/>
          </w:tcPr>
          <w:p w:rsidRPr="00163021" w:rsidR="00240C84" w:rsidP="00240C84" w:rsidRDefault="00240C84" w14:paraId="15D88F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−1 336 433 318</w:t>
            </w:r>
          </w:p>
        </w:tc>
        <w:tc>
          <w:tcPr>
            <w:tcW w:w="1418" w:type="dxa"/>
            <w:shd w:val="clear" w:color="auto" w:fill="FFFFFF"/>
            <w:tcMar>
              <w:top w:w="68" w:type="dxa"/>
              <w:left w:w="28" w:type="dxa"/>
              <w:bottom w:w="0" w:type="dxa"/>
              <w:right w:w="28" w:type="dxa"/>
            </w:tcMar>
            <w:hideMark/>
          </w:tcPr>
          <w:p w:rsidRPr="00163021" w:rsidR="00240C84" w:rsidP="00240C84" w:rsidRDefault="00240C84" w14:paraId="2FFCD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−20 540 000</w:t>
            </w:r>
          </w:p>
        </w:tc>
      </w:tr>
      <w:tr w:rsidRPr="00163021" w:rsidR="00240C84" w:rsidTr="00240C84" w14:paraId="1C2564D6"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0F5A74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lastRenderedPageBreak/>
              <w:t> </w:t>
            </w:r>
          </w:p>
        </w:tc>
      </w:tr>
      <w:tr w:rsidRPr="00163021" w:rsidR="00240C84" w:rsidTr="00240C84" w14:paraId="1BD2D15E"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619A3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Statens skatteintäkter</w:t>
            </w:r>
          </w:p>
        </w:tc>
        <w:tc>
          <w:tcPr>
            <w:tcW w:w="1418" w:type="dxa"/>
            <w:shd w:val="clear" w:color="auto" w:fill="FFFFFF"/>
            <w:tcMar>
              <w:top w:w="68" w:type="dxa"/>
              <w:left w:w="28" w:type="dxa"/>
              <w:bottom w:w="0" w:type="dxa"/>
              <w:right w:w="28" w:type="dxa"/>
            </w:tcMar>
            <w:hideMark/>
          </w:tcPr>
          <w:p w:rsidRPr="00163021" w:rsidR="00240C84" w:rsidP="00240C84" w:rsidRDefault="00240C84" w14:paraId="74A01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1 399 083 035</w:t>
            </w:r>
          </w:p>
        </w:tc>
        <w:tc>
          <w:tcPr>
            <w:tcW w:w="1418" w:type="dxa"/>
            <w:shd w:val="clear" w:color="auto" w:fill="FFFFFF"/>
            <w:tcMar>
              <w:top w:w="68" w:type="dxa"/>
              <w:left w:w="28" w:type="dxa"/>
              <w:bottom w:w="0" w:type="dxa"/>
              <w:right w:w="28" w:type="dxa"/>
            </w:tcMar>
            <w:hideMark/>
          </w:tcPr>
          <w:p w:rsidRPr="00163021" w:rsidR="00240C84" w:rsidP="00240C84" w:rsidRDefault="00240C84" w14:paraId="3C0B6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85 563 000</w:t>
            </w:r>
          </w:p>
        </w:tc>
      </w:tr>
      <w:tr w:rsidRPr="00163021" w:rsidR="00240C84" w:rsidTr="00240C84" w14:paraId="5A71BF52"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01B6B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092CAEFD"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8C591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hideMark/>
          </w:tcPr>
          <w:p w:rsidRPr="00163021" w:rsidR="00240C84" w:rsidP="00240C84" w:rsidRDefault="00240C84" w14:paraId="2E714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3 062 709</w:t>
            </w:r>
          </w:p>
        </w:tc>
        <w:tc>
          <w:tcPr>
            <w:tcW w:w="1418" w:type="dxa"/>
            <w:shd w:val="clear" w:color="auto" w:fill="FFFFFF"/>
            <w:tcMar>
              <w:top w:w="68" w:type="dxa"/>
              <w:left w:w="28" w:type="dxa"/>
              <w:bottom w:w="0" w:type="dxa"/>
              <w:right w:w="28" w:type="dxa"/>
            </w:tcMar>
            <w:hideMark/>
          </w:tcPr>
          <w:p w:rsidRPr="00163021" w:rsidR="00240C84" w:rsidP="00240C84" w:rsidRDefault="00240C84" w14:paraId="4A506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240C84" w14:paraId="03208597"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1241D8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3B3C1F68"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1B190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1000 Statens skatteinkomster</w:t>
            </w:r>
          </w:p>
        </w:tc>
        <w:tc>
          <w:tcPr>
            <w:tcW w:w="1418" w:type="dxa"/>
            <w:shd w:val="clear" w:color="auto" w:fill="FFFFFF"/>
            <w:tcMar>
              <w:top w:w="68" w:type="dxa"/>
              <w:left w:w="28" w:type="dxa"/>
              <w:bottom w:w="0" w:type="dxa"/>
              <w:right w:w="28" w:type="dxa"/>
            </w:tcMar>
            <w:hideMark/>
          </w:tcPr>
          <w:p w:rsidRPr="00163021" w:rsidR="00240C84" w:rsidP="00240C84" w:rsidRDefault="00240C84" w14:paraId="6412A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1 402 145 744</w:t>
            </w:r>
          </w:p>
        </w:tc>
        <w:tc>
          <w:tcPr>
            <w:tcW w:w="1418" w:type="dxa"/>
            <w:shd w:val="clear" w:color="auto" w:fill="FFFFFF"/>
            <w:tcMar>
              <w:top w:w="68" w:type="dxa"/>
              <w:left w:w="28" w:type="dxa"/>
              <w:bottom w:w="0" w:type="dxa"/>
              <w:right w:w="28" w:type="dxa"/>
            </w:tcMar>
            <w:hideMark/>
          </w:tcPr>
          <w:p w:rsidRPr="00163021" w:rsidR="00240C84" w:rsidP="00240C84" w:rsidRDefault="00240C84" w14:paraId="39F9B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85 563 000</w:t>
            </w:r>
          </w:p>
        </w:tc>
      </w:tr>
      <w:tr w:rsidRPr="00163021" w:rsidR="00240C84" w:rsidTr="00240C84" w14:paraId="30DF8865"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0C8DA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240C84" w14:paraId="3DB0A569"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A805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Övriga inkomster</w:t>
            </w:r>
          </w:p>
        </w:tc>
        <w:tc>
          <w:tcPr>
            <w:tcW w:w="1418" w:type="dxa"/>
            <w:shd w:val="clear" w:color="auto" w:fill="FFFFFF"/>
            <w:tcMar>
              <w:top w:w="68" w:type="dxa"/>
              <w:left w:w="28" w:type="dxa"/>
              <w:bottom w:w="0" w:type="dxa"/>
              <w:right w:w="28" w:type="dxa"/>
            </w:tcMar>
            <w:hideMark/>
          </w:tcPr>
          <w:p w:rsidRPr="00163021" w:rsidR="00240C84" w:rsidP="00240C84" w:rsidRDefault="00240C84" w14:paraId="79027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−28 283 293</w:t>
            </w:r>
          </w:p>
        </w:tc>
        <w:tc>
          <w:tcPr>
            <w:tcW w:w="1418" w:type="dxa"/>
            <w:shd w:val="clear" w:color="auto" w:fill="FFFFFF"/>
            <w:tcMar>
              <w:top w:w="68" w:type="dxa"/>
              <w:left w:w="28" w:type="dxa"/>
              <w:bottom w:w="0" w:type="dxa"/>
              <w:right w:w="28" w:type="dxa"/>
            </w:tcMar>
            <w:hideMark/>
          </w:tcPr>
          <w:p w:rsidRPr="00163021" w:rsidR="00240C84" w:rsidP="00240C84" w:rsidRDefault="00240C84" w14:paraId="6EFEB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1 000 000</w:t>
            </w:r>
          </w:p>
        </w:tc>
      </w:tr>
      <w:tr w:rsidRPr="00163021" w:rsidR="00240C84" w:rsidTr="00240C84" w14:paraId="27ED3AF2"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3CC68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4120B650"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2FB0D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044AC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47 836 598</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446DB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1 000 000</w:t>
            </w:r>
          </w:p>
        </w:tc>
      </w:tr>
      <w:tr w:rsidRPr="00163021" w:rsidR="00240C84" w:rsidTr="00514ACE" w14:paraId="57FAFC26"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EFF0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37CC3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319FB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589A4734"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2A81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165D9E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562 931</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20863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1A909DF1"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31AA85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75DA4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23 921 000</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5185F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10877B83"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3907F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0203F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48 770 245</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6D87DF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11C821B5"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389A13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09EAF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−154 374 067</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161A8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2DF0E7F6"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5C1C5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35C60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63021" w:rsidR="00240C84" w:rsidP="00514ACE" w:rsidRDefault="00240C84" w14:paraId="09B2D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4FE68C2A"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240C84" w:rsidP="00240C84" w:rsidRDefault="00240C84" w14:paraId="0DFF9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Inkomster i statens budget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240C84" w:rsidP="00514ACE" w:rsidRDefault="00240C84" w14:paraId="2115F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1 373 862 451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240C84" w:rsidP="00514ACE" w:rsidRDefault="00240C84" w14:paraId="6214B8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86 563 000</w:t>
            </w:r>
          </w:p>
        </w:tc>
      </w:tr>
    </w:tbl>
    <w:p w:rsidRPr="00163021" w:rsidR="00240C84" w:rsidP="008F7ECC" w:rsidRDefault="00240C84" w14:paraId="52F42BBC" w14:textId="401723FE">
      <w:pPr>
        <w:pStyle w:val="Tabellrubrik"/>
        <w:spacing w:before="300"/>
        <w:rPr>
          <w:lang w:eastAsia="sv-SE"/>
        </w:rPr>
      </w:pPr>
      <w:r w:rsidRPr="00163021">
        <w:t xml:space="preserve">Tabell </w:t>
      </w:r>
      <w:r w:rsidRPr="00163021" w:rsidR="00AE0B6F">
        <w:t>18</w:t>
      </w:r>
      <w:r w:rsidRPr="00163021">
        <w:t xml:space="preserve"> </w:t>
      </w:r>
      <w:r w:rsidRPr="00163021">
        <w:rPr>
          <w:lang w:eastAsia="sv-SE"/>
        </w:rPr>
        <w:t>Inkomster 2026</w:t>
      </w:r>
      <w:r w:rsidR="00786CED">
        <w:rPr>
          <w:lang w:eastAsia="sv-SE"/>
        </w:rPr>
        <w:t xml:space="preserve"> och </w:t>
      </w:r>
      <w:r w:rsidRPr="00163021">
        <w:rPr>
          <w:lang w:eastAsia="sv-SE"/>
        </w:rPr>
        <w:t>2027</w:t>
      </w:r>
    </w:p>
    <w:p w:rsidRPr="00163021" w:rsidR="00240C84" w:rsidP="00240C84" w:rsidRDefault="00240C84" w14:paraId="0B015980" w14:textId="16E66349">
      <w:pPr>
        <w:pStyle w:val="Tabellunderrubrik"/>
        <w:rPr>
          <w:lang w:eastAsia="sv-SE"/>
        </w:rPr>
      </w:pPr>
      <w:r w:rsidRPr="00163021">
        <w:rPr>
          <w:lang w:eastAsia="sv-SE"/>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163021" w:rsidR="00240C84" w:rsidTr="00514ACE" w14:paraId="4463F0AC"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240C84" w:rsidP="00240C84" w:rsidRDefault="00240C84" w14:paraId="4DD347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163021" w:rsidR="00240C84" w:rsidP="00240C84" w:rsidRDefault="00240C84" w14:paraId="3D74C9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Avvikelse från regeringen</w:t>
            </w:r>
          </w:p>
        </w:tc>
      </w:tr>
      <w:tr w:rsidRPr="00163021" w:rsidR="00240C84" w:rsidTr="00514ACE" w14:paraId="5C28A942"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63021" w:rsidR="00240C84" w:rsidP="00240C84" w:rsidRDefault="00240C84" w14:paraId="4914C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240C84" w:rsidP="00240C84" w:rsidRDefault="00240C84" w14:paraId="3DDF3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63021" w:rsidR="00240C84" w:rsidP="00240C84" w:rsidRDefault="00240C84" w14:paraId="37ABF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2027</w:t>
            </w:r>
          </w:p>
        </w:tc>
      </w:tr>
      <w:tr w:rsidRPr="00163021" w:rsidR="00240C84" w:rsidTr="00514ACE" w14:paraId="6CD206C0"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EF224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A765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48 690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9758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56 460</w:t>
            </w:r>
          </w:p>
        </w:tc>
      </w:tr>
      <w:tr w:rsidRPr="00163021" w:rsidR="00240C84" w:rsidTr="00514ACE" w14:paraId="52936AA1"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059DA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22235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15 330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55E02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17 080</w:t>
            </w:r>
          </w:p>
        </w:tc>
      </w:tr>
      <w:tr w:rsidRPr="00163021" w:rsidR="00240C84" w:rsidTr="00514ACE" w14:paraId="5BDA5F5C"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7C6E7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43764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19 570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C1BA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20 590</w:t>
            </w:r>
          </w:p>
        </w:tc>
      </w:tr>
      <w:tr w:rsidRPr="00163021" w:rsidR="00240C84" w:rsidTr="00514ACE" w14:paraId="50FDC5F8"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63892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09BD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800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69AF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1 000</w:t>
            </w:r>
          </w:p>
        </w:tc>
      </w:tr>
      <w:tr w:rsidRPr="00163021" w:rsidR="00240C84" w:rsidTr="00514ACE" w14:paraId="43407CAC"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32A09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5842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9BBC3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514ACE" w14:paraId="63B17FDB"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BFBBD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3A3E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12 990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60D843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17 790</w:t>
            </w:r>
          </w:p>
        </w:tc>
      </w:tr>
      <w:tr w:rsidRPr="00163021" w:rsidR="00240C84" w:rsidTr="00514ACE" w14:paraId="57318E53"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2B82E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1E9D768D"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32DE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4584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5 710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A09A2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5 810</w:t>
            </w:r>
          </w:p>
        </w:tc>
      </w:tr>
      <w:tr w:rsidRPr="00163021" w:rsidR="00240C84" w:rsidTr="00514ACE" w14:paraId="3ACE22F1"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9D9B9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0A64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5 910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5716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6 010</w:t>
            </w:r>
          </w:p>
        </w:tc>
      </w:tr>
      <w:tr w:rsidRPr="00163021" w:rsidR="00240C84" w:rsidTr="00514ACE" w14:paraId="78D48465"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11F4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76F2D8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D67F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514ACE" w14:paraId="4E4A8B83"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BE80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604A91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7C868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−200</w:t>
            </w:r>
          </w:p>
        </w:tc>
      </w:tr>
      <w:tr w:rsidRPr="00163021" w:rsidR="00240C84" w:rsidTr="00514ACE" w14:paraId="29853C6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CD6E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7C5B1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D7200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514ACE" w14:paraId="21680392"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776B8A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73B3A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EDA22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514ACE" w14:paraId="2842DE9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E5DC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F7D5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67C91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514ACE" w14:paraId="63E9EFF2"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28627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1B00B1C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0A70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38DD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37 875</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496DF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40 846</w:t>
            </w:r>
          </w:p>
        </w:tc>
      </w:tr>
      <w:tr w:rsidRPr="00163021" w:rsidR="00240C84" w:rsidTr="00514ACE" w14:paraId="70E66304"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4B14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F7E7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24 280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2C1D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27 280</w:t>
            </w:r>
          </w:p>
        </w:tc>
      </w:tr>
      <w:tr w:rsidRPr="00163021" w:rsidR="00240C84" w:rsidTr="00514ACE" w14:paraId="76D00976"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1717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08B99D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8 395</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3DD95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8 366</w:t>
            </w:r>
          </w:p>
        </w:tc>
      </w:tr>
      <w:tr w:rsidRPr="00163021" w:rsidR="00240C84" w:rsidTr="00514ACE" w14:paraId="6CF38A41"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607E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8F796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6D4436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514ACE" w14:paraId="69EE3434"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60BC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D770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7ADF7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514ACE" w14:paraId="6FDC1006"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72558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1350 Fastighetsskatt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75CB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5 200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A8EB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5 200</w:t>
            </w:r>
          </w:p>
        </w:tc>
      </w:tr>
      <w:tr w:rsidRPr="00163021" w:rsidR="00240C84" w:rsidTr="00514ACE" w14:paraId="10DDC6FE"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685FA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9357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27FE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514ACE" w14:paraId="55F7CF22"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727C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1390 Riskskatt för kreditinstitut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B396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4832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240C84" w14:paraId="006DA905" w14:textId="77777777">
        <w:trPr>
          <w:trHeight w:val="170"/>
        </w:trPr>
        <w:tc>
          <w:tcPr>
            <w:tcW w:w="4139" w:type="dxa"/>
            <w:gridSpan w:val="3"/>
            <w:shd w:val="clear" w:color="auto" w:fill="FFFFFF"/>
            <w:tcMar>
              <w:top w:w="68" w:type="dxa"/>
              <w:left w:w="28" w:type="dxa"/>
              <w:bottom w:w="0" w:type="dxa"/>
              <w:right w:w="28" w:type="dxa"/>
            </w:tcMar>
            <w:hideMark/>
          </w:tcPr>
          <w:p w:rsidRPr="00163021" w:rsidR="00240C84" w:rsidP="00240C84" w:rsidRDefault="00240C84" w14:paraId="1ED22F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lastRenderedPageBreak/>
              <w:t> </w:t>
            </w:r>
          </w:p>
        </w:tc>
      </w:tr>
      <w:tr w:rsidRPr="00163021" w:rsidR="00240C84" w:rsidTr="00514ACE" w14:paraId="212CE3D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9F9C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DF788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9 290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C4D0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9 660</w:t>
            </w:r>
          </w:p>
        </w:tc>
      </w:tr>
      <w:tr w:rsidRPr="00163021" w:rsidR="00240C84" w:rsidTr="00514ACE" w14:paraId="36941C3D"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22DD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1410 Mervärdesskatt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48A6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0D66A9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400</w:t>
            </w:r>
          </w:p>
        </w:tc>
      </w:tr>
      <w:tr w:rsidRPr="00163021" w:rsidR="00240C84" w:rsidTr="00514ACE" w14:paraId="70C81490"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6B0C1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98F37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65FB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514ACE" w14:paraId="48D36CA4"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6C9D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93649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5 100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2B585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5 300</w:t>
            </w:r>
          </w:p>
        </w:tc>
      </w:tr>
      <w:tr w:rsidRPr="00163021" w:rsidR="00240C84" w:rsidTr="00514ACE" w14:paraId="01332D7F"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71FBA7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E576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530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9753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530</w:t>
            </w:r>
          </w:p>
        </w:tc>
      </w:tr>
      <w:tr w:rsidRPr="00163021" w:rsidR="00240C84" w:rsidTr="00514ACE" w14:paraId="2AF4B446"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3650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76CC2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3 140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13EA2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3 210</w:t>
            </w:r>
          </w:p>
        </w:tc>
      </w:tr>
      <w:tr w:rsidRPr="00163021" w:rsidR="00240C84" w:rsidTr="00514ACE" w14:paraId="5FB78D8D"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8B4B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7B500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120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5F12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220</w:t>
            </w:r>
          </w:p>
        </w:tc>
      </w:tr>
      <w:tr w:rsidRPr="00163021" w:rsidR="00240C84" w:rsidTr="00514ACE" w14:paraId="34B4DF87"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FBE3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FBD7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01B91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w:t>
            </w:r>
          </w:p>
        </w:tc>
      </w:tr>
      <w:tr w:rsidRPr="00163021" w:rsidR="00240C84" w:rsidTr="00514ACE" w14:paraId="28501E9E"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19F007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31960761"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4B36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0C36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29C4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6C3BAE82"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63A5D7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42727E0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8A2A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3AEA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7DD72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46EBE5D1"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3D5A2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3A13EDDD"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62DC5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B021B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ADF0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6D80E955"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2998FF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1ACBFFF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5845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1606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101 565</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9682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112 776</w:t>
            </w:r>
          </w:p>
        </w:tc>
      </w:tr>
      <w:tr w:rsidRPr="00163021" w:rsidR="00240C84" w:rsidTr="00514ACE" w14:paraId="57B62EDB"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1F27DF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7EB26DB4"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03305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716BB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−20 370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D98EC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−21 590</w:t>
            </w:r>
          </w:p>
        </w:tc>
      </w:tr>
      <w:tr w:rsidRPr="00163021" w:rsidR="00240C84" w:rsidTr="00514ACE" w14:paraId="6F270347"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1E279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165056CA"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6B5A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40DCE8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81 195</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75C15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91 186</w:t>
            </w:r>
          </w:p>
        </w:tc>
      </w:tr>
      <w:tr w:rsidRPr="00163021" w:rsidR="00240C84" w:rsidTr="00514ACE" w14:paraId="5981A3B6"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231E39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322225DF"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D727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0AE593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46AD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042ED526"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6313A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1C6C5CBE"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3B3D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1000 Statens skatteinkomster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74A7B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81 195</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60BF0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91 186</w:t>
            </w:r>
          </w:p>
        </w:tc>
      </w:tr>
      <w:tr w:rsidRPr="00163021" w:rsidR="00240C84" w:rsidTr="00514ACE" w14:paraId="0DED3206"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042EA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09543CE9"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5FA4CF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0AAA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1 300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D127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1 500</w:t>
            </w:r>
          </w:p>
        </w:tc>
      </w:tr>
      <w:tr w:rsidRPr="00163021" w:rsidR="00240C84" w:rsidTr="00514ACE" w14:paraId="51E27438" w14:textId="77777777">
        <w:trPr>
          <w:trHeight w:val="170"/>
        </w:trPr>
        <w:tc>
          <w:tcPr>
            <w:tcW w:w="4139" w:type="dxa"/>
            <w:gridSpan w:val="3"/>
            <w:shd w:val="clear" w:color="auto" w:fill="FFFFFF"/>
            <w:tcMar>
              <w:top w:w="68" w:type="dxa"/>
              <w:left w:w="28" w:type="dxa"/>
              <w:bottom w:w="0" w:type="dxa"/>
              <w:right w:w="28" w:type="dxa"/>
            </w:tcMar>
            <w:vAlign w:val="bottom"/>
            <w:hideMark/>
          </w:tcPr>
          <w:p w:rsidRPr="00163021" w:rsidR="00240C84" w:rsidP="00514ACE" w:rsidRDefault="00240C84" w14:paraId="7FB15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 </w:t>
            </w:r>
          </w:p>
        </w:tc>
      </w:tr>
      <w:tr w:rsidRPr="00163021" w:rsidR="00240C84" w:rsidTr="00514ACE" w14:paraId="35A4E264"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77917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3364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1 300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74F352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1 500</w:t>
            </w:r>
          </w:p>
        </w:tc>
      </w:tr>
      <w:tr w:rsidRPr="00163021" w:rsidR="00240C84" w:rsidTr="00514ACE" w14:paraId="40A1D8A5"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18DDF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0AD68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64418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3AF83E9E"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1C00F7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6C146D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66A74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7E634567"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60871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38F10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1154D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6951197D"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416A6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B542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5B3AF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79362998"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674BA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5D6784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674265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16EDB195" w14:textId="77777777">
        <w:trPr>
          <w:trHeight w:val="170"/>
        </w:trPr>
        <w:tc>
          <w:tcPr>
            <w:tcW w:w="4139" w:type="dxa"/>
            <w:shd w:val="clear" w:color="auto" w:fill="FFFFFF"/>
            <w:tcMar>
              <w:top w:w="68" w:type="dxa"/>
              <w:left w:w="28" w:type="dxa"/>
              <w:bottom w:w="0" w:type="dxa"/>
              <w:right w:w="28" w:type="dxa"/>
            </w:tcMar>
            <w:hideMark/>
          </w:tcPr>
          <w:p w:rsidRPr="00163021" w:rsidR="00240C84" w:rsidP="00240C84" w:rsidRDefault="00240C84" w14:paraId="2DE6A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041B6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163021" w:rsidR="00240C84" w:rsidP="00514ACE" w:rsidRDefault="00240C84" w14:paraId="2B1670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±0</w:t>
            </w:r>
          </w:p>
        </w:tc>
      </w:tr>
      <w:tr w:rsidRPr="00163021" w:rsidR="00240C84" w:rsidTr="00514ACE" w14:paraId="6AC8446A"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63021" w:rsidR="00240C84" w:rsidP="00240C84" w:rsidRDefault="00240C84" w14:paraId="37C269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240C84" w:rsidP="00514ACE" w:rsidRDefault="00240C84" w14:paraId="3867CB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82 495</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63021" w:rsidR="00240C84" w:rsidP="00514ACE" w:rsidRDefault="00240C84" w14:paraId="00E84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92 686</w:t>
            </w:r>
          </w:p>
        </w:tc>
      </w:tr>
    </w:tbl>
    <w:p w:rsidR="008F7ECC" w:rsidRDefault="008F7ECC" w14:paraId="2DFE7BF6"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lang w:eastAsia="sv-SE"/>
          <w14:numSpacing w14:val="default"/>
        </w:rPr>
      </w:pPr>
      <w:bookmarkStart w:name="_Toc183173230" w:id="193"/>
      <w:r>
        <w:rPr>
          <w:lang w:eastAsia="sv-SE"/>
        </w:rPr>
        <w:br w:type="page"/>
      </w:r>
    </w:p>
    <w:p w:rsidRPr="00EA7676" w:rsidR="00EA7676" w:rsidP="00CF6B51" w:rsidRDefault="00140A99" w14:paraId="156F17CD" w14:textId="77777777">
      <w:pPr>
        <w:pStyle w:val="Rubrik1"/>
        <w:numPr>
          <w:ilvl w:val="0"/>
          <w:numId w:val="0"/>
        </w:numPr>
        <w:rPr>
          <w:rFonts w:asciiTheme="minorHAnsi" w:hAnsiTheme="minorHAnsi"/>
          <w:sz w:val="24"/>
          <w14:numSpacing w14:val="proportional"/>
        </w:rPr>
      </w:pPr>
      <w:r w:rsidRPr="00CF6B51">
        <w:rPr>
          <w:sz w:val="20"/>
          <w:szCs w:val="20"/>
          <w:u w:val="single"/>
        </w:rPr>
        <w:lastRenderedPageBreak/>
        <w:t>B</w:t>
      </w:r>
      <w:r w:rsidRPr="00CF6B51" w:rsidR="00CF6B51">
        <w:rPr>
          <w:sz w:val="20"/>
          <w:szCs w:val="20"/>
          <w:u w:val="single"/>
        </w:rPr>
        <w:t>ILAGA</w:t>
      </w:r>
      <w:r w:rsidRPr="00EA7676">
        <w:rPr>
          <w:rFonts w:asciiTheme="minorHAnsi" w:hAnsiTheme="minorHAnsi"/>
          <w:sz w:val="24"/>
          <w14:numSpacing w14:val="proportional"/>
        </w:rPr>
        <w:t xml:space="preserve"> </w:t>
      </w:r>
    </w:p>
    <w:p w:rsidRPr="00CF6B51" w:rsidR="00140A99" w:rsidP="00EA7676" w:rsidRDefault="00140A99" w14:paraId="12E076D5" w14:textId="61F0BDCE">
      <w:pPr>
        <w:pStyle w:val="Rubrik1"/>
        <w:numPr>
          <w:ilvl w:val="0"/>
          <w:numId w:val="0"/>
        </w:numPr>
        <w:spacing w:before="0"/>
      </w:pPr>
      <w:r w:rsidRPr="00CF6B51">
        <w:t>Fördelningsanalys av Vänsterpartiets budgetmotion</w:t>
      </w:r>
      <w:bookmarkEnd w:id="193"/>
    </w:p>
    <w:p w:rsidRPr="00163021" w:rsidR="00140A99" w:rsidP="00CF6B51" w:rsidRDefault="00140A99" w14:paraId="4E2F2423" w14:textId="36A4888A">
      <w:pPr>
        <w:pStyle w:val="Normalutanindragellerluft"/>
        <w:rPr>
          <w:lang w:eastAsia="sv-SE"/>
        </w:rPr>
      </w:pPr>
      <w:r w:rsidRPr="00163021">
        <w:rPr>
          <w:lang w:eastAsia="sv-SE"/>
        </w:rPr>
        <w:t xml:space="preserve">Nedan visas riksdagens utredningstjänsts (RUT) fördelningsanalys av Vänsterpartiets budgetmotion. De förslag som ingår i analysen är sådana som påverkar de disponibla inkomsterna och där fördelningsanalys är möjlig (se nedan vilka förslag som ingår). Vänsterpartiets budgetförslag innebär ökade disponibla inkomster för de sju nedersta </w:t>
      </w:r>
      <w:proofErr w:type="spellStart"/>
      <w:r w:rsidRPr="00163021">
        <w:rPr>
          <w:lang w:eastAsia="sv-SE"/>
        </w:rPr>
        <w:t>inkomstdecilerna</w:t>
      </w:r>
      <w:proofErr w:type="spellEnd"/>
      <w:r w:rsidRPr="00163021">
        <w:rPr>
          <w:lang w:eastAsia="sv-SE"/>
        </w:rPr>
        <w:t xml:space="preserve"> och lägre inkomster för de tre översta. De föreslagna reformerna beräknas medföra störst ökning av de disponibla inkomsterna i </w:t>
      </w:r>
      <w:proofErr w:type="spellStart"/>
      <w:r w:rsidRPr="00163021">
        <w:rPr>
          <w:lang w:eastAsia="sv-SE"/>
        </w:rPr>
        <w:t>decil</w:t>
      </w:r>
      <w:proofErr w:type="spellEnd"/>
      <w:r w:rsidRPr="00163021">
        <w:rPr>
          <w:lang w:eastAsia="sv-SE"/>
        </w:rPr>
        <w:t xml:space="preserve"> 1–3. I dessa inkomstskikt beräknas inkomsterna öka med ca 5</w:t>
      </w:r>
      <w:r w:rsidR="008528FA">
        <w:rPr>
          <w:lang w:eastAsia="sv-SE"/>
        </w:rPr>
        <w:t> </w:t>
      </w:r>
      <w:r w:rsidRPr="00163021">
        <w:rPr>
          <w:lang w:eastAsia="sv-SE"/>
        </w:rPr>
        <w:t>300–9</w:t>
      </w:r>
      <w:r w:rsidR="008528FA">
        <w:rPr>
          <w:lang w:eastAsia="sv-SE"/>
        </w:rPr>
        <w:t> </w:t>
      </w:r>
      <w:r w:rsidRPr="00163021">
        <w:rPr>
          <w:lang w:eastAsia="sv-SE"/>
        </w:rPr>
        <w:t>500 kronor. Våra förslag beräknas vidare öka de disponibla inkomsterna för kvinnor med ca 0,5 procent medan män förväntas få en motsvarande minskning om ca 0,5 procent (se tabell 2).</w:t>
      </w:r>
      <w:r w:rsidRPr="00163021" w:rsidR="003B2421">
        <w:rPr>
          <w:lang w:eastAsia="sv-SE"/>
        </w:rPr>
        <w:t xml:space="preserve"> </w:t>
      </w:r>
    </w:p>
    <w:p w:rsidRPr="00163021" w:rsidR="00140A99" w:rsidP="008F7ECC" w:rsidRDefault="00140A99" w14:paraId="772D7F3B" w14:textId="0B2188C6">
      <w:pPr>
        <w:pStyle w:val="Tabellrubrik"/>
        <w:spacing w:before="300"/>
        <w:rPr>
          <w:lang w:eastAsia="sv-SE"/>
        </w:rPr>
      </w:pPr>
      <w:r w:rsidRPr="00163021">
        <w:rPr>
          <w:lang w:eastAsia="sv-SE"/>
        </w:rPr>
        <w:t xml:space="preserve">Tabell 1 Förändring av genomsnittlig disponibel inkomst efter </w:t>
      </w:r>
      <w:proofErr w:type="spellStart"/>
      <w:r w:rsidRPr="00163021">
        <w:rPr>
          <w:lang w:eastAsia="sv-SE"/>
        </w:rPr>
        <w:t>inkomstdecil</w:t>
      </w:r>
      <w:proofErr w:type="spellEnd"/>
      <w:r w:rsidRPr="00163021">
        <w:rPr>
          <w:lang w:eastAsia="sv-SE"/>
        </w:rPr>
        <w:t xml:space="preserve">, år 2024 </w:t>
      </w:r>
    </w:p>
    <w:p w:rsidRPr="00163021" w:rsidR="00140A99" w:rsidP="00140A99" w:rsidRDefault="00140A99" w14:paraId="35032DC9" w14:textId="17D0CFB1">
      <w:pPr>
        <w:pStyle w:val="Tabellunderrubrik"/>
        <w:rPr>
          <w:lang w:eastAsia="sv-SE"/>
        </w:rPr>
      </w:pPr>
      <w:r w:rsidRPr="00163021">
        <w:rPr>
          <w:lang w:eastAsia="sv-SE"/>
        </w:rPr>
        <w:t xml:space="preserve"> Effekt mot gällande regelverk</w:t>
      </w:r>
    </w:p>
    <w:tbl>
      <w:tblPr>
        <w:tblW w:w="8505" w:type="dxa"/>
        <w:tblInd w:w="20" w:type="dxa"/>
        <w:tblLayout w:type="fixed"/>
        <w:tblCellMar>
          <w:left w:w="68" w:type="dxa"/>
          <w:right w:w="68" w:type="dxa"/>
        </w:tblCellMar>
        <w:tblLook w:val="0000" w:firstRow="0" w:lastRow="0" w:firstColumn="0" w:lastColumn="0" w:noHBand="0" w:noVBand="0"/>
      </w:tblPr>
      <w:tblGrid>
        <w:gridCol w:w="1043"/>
        <w:gridCol w:w="3899"/>
        <w:gridCol w:w="1842"/>
        <w:gridCol w:w="1721"/>
      </w:tblGrid>
      <w:tr w:rsidRPr="007403F0" w:rsidR="00140A99" w:rsidTr="007403F0" w14:paraId="1DD553D8" w14:textId="77777777">
        <w:trPr>
          <w:cantSplit/>
          <w:trHeight w:val="301"/>
          <w:tblHeader/>
        </w:trPr>
        <w:tc>
          <w:tcPr>
            <w:tcW w:w="1043" w:type="dxa"/>
            <w:tcBorders>
              <w:top w:val="single" w:color="000000" w:sz="8" w:space="0"/>
              <w:left w:val="nil"/>
              <w:bottom w:val="single" w:color="000000" w:sz="8" w:space="0"/>
              <w:right w:val="nil"/>
            </w:tcBorders>
            <w:shd w:val="clear" w:color="auto" w:fill="FFFFFF"/>
            <w:tcMar>
              <w:left w:w="68" w:type="dxa"/>
              <w:right w:w="68" w:type="dxa"/>
            </w:tcMar>
            <w:vAlign w:val="bottom"/>
          </w:tcPr>
          <w:p w:rsidRPr="007403F0" w:rsidR="00140A99" w:rsidP="007403F0" w:rsidRDefault="00140A99" w14:paraId="30B86F9C"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proofErr w:type="spellStart"/>
            <w:r w:rsidRPr="007403F0">
              <w:rPr>
                <w:rFonts w:eastAsia="Times New Roman" w:asciiTheme="majorHAnsi" w:hAnsiTheme="majorHAnsi" w:cstheme="majorHAnsi"/>
                <w:b/>
                <w:bCs/>
                <w:color w:val="000000"/>
                <w:kern w:val="0"/>
                <w:sz w:val="20"/>
                <w:szCs w:val="20"/>
                <w:lang w:eastAsia="sv-SE"/>
                <w14:numSpacing w14:val="default"/>
              </w:rPr>
              <w:t>Decil</w:t>
            </w:r>
            <w:proofErr w:type="spellEnd"/>
          </w:p>
        </w:tc>
        <w:tc>
          <w:tcPr>
            <w:tcW w:w="3899" w:type="dxa"/>
            <w:tcBorders>
              <w:top w:val="single" w:color="000000" w:sz="8" w:space="0"/>
              <w:left w:val="nil"/>
              <w:bottom w:val="single" w:color="000000" w:sz="8" w:space="0"/>
              <w:right w:val="nil"/>
            </w:tcBorders>
            <w:shd w:val="clear" w:color="auto" w:fill="FFFFFF"/>
            <w:tcMar>
              <w:left w:w="68" w:type="dxa"/>
              <w:right w:w="68" w:type="dxa"/>
            </w:tcMar>
            <w:vAlign w:val="bottom"/>
          </w:tcPr>
          <w:p w:rsidRPr="007403F0" w:rsidR="00140A99" w:rsidP="007403F0" w:rsidRDefault="00140A99" w14:paraId="2E9E74A3"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7403F0">
              <w:rPr>
                <w:rFonts w:eastAsia="Times New Roman" w:asciiTheme="majorHAnsi" w:hAnsiTheme="majorHAnsi" w:cstheme="majorHAnsi"/>
                <w:b/>
                <w:bCs/>
                <w:color w:val="000000"/>
                <w:kern w:val="0"/>
                <w:sz w:val="20"/>
                <w:szCs w:val="20"/>
                <w:lang w:eastAsia="sv-SE"/>
                <w14:numSpacing w14:val="default"/>
              </w:rPr>
              <w:t>Medelvärde</w:t>
            </w:r>
          </w:p>
        </w:tc>
        <w:tc>
          <w:tcPr>
            <w:tcW w:w="1842" w:type="dxa"/>
            <w:tcBorders>
              <w:top w:val="single" w:color="000000" w:sz="8" w:space="0"/>
              <w:left w:val="nil"/>
              <w:bottom w:val="single" w:color="000000" w:sz="8" w:space="0"/>
              <w:right w:val="nil"/>
            </w:tcBorders>
            <w:shd w:val="clear" w:color="auto" w:fill="FFFFFF"/>
            <w:tcMar>
              <w:left w:w="68" w:type="dxa"/>
              <w:right w:w="68" w:type="dxa"/>
            </w:tcMar>
            <w:vAlign w:val="bottom"/>
          </w:tcPr>
          <w:p w:rsidRPr="007403F0" w:rsidR="00140A99" w:rsidP="007403F0" w:rsidRDefault="00140A99" w14:paraId="0FED5733"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7403F0">
              <w:rPr>
                <w:rFonts w:eastAsia="Times New Roman" w:asciiTheme="majorHAnsi" w:hAnsiTheme="majorHAnsi" w:cstheme="majorHAnsi"/>
                <w:b/>
                <w:bCs/>
                <w:color w:val="000000"/>
                <w:kern w:val="0"/>
                <w:sz w:val="20"/>
                <w:szCs w:val="20"/>
                <w:lang w:eastAsia="sv-SE"/>
                <w14:numSpacing w14:val="default"/>
              </w:rPr>
              <w:t>Kronor</w:t>
            </w:r>
          </w:p>
        </w:tc>
        <w:tc>
          <w:tcPr>
            <w:tcW w:w="1721" w:type="dxa"/>
            <w:tcBorders>
              <w:top w:val="single" w:color="000000" w:sz="8" w:space="0"/>
              <w:left w:val="nil"/>
              <w:bottom w:val="single" w:color="000000" w:sz="8" w:space="0"/>
              <w:right w:val="nil"/>
            </w:tcBorders>
            <w:shd w:val="clear" w:color="auto" w:fill="FFFFFF"/>
            <w:tcMar>
              <w:left w:w="68" w:type="dxa"/>
              <w:right w:w="68" w:type="dxa"/>
            </w:tcMar>
            <w:vAlign w:val="bottom"/>
          </w:tcPr>
          <w:p w:rsidRPr="007403F0" w:rsidR="00140A99" w:rsidP="007403F0" w:rsidRDefault="00140A99" w14:paraId="1F370C08"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7403F0">
              <w:rPr>
                <w:rFonts w:eastAsia="Times New Roman" w:asciiTheme="majorHAnsi" w:hAnsiTheme="majorHAnsi" w:cstheme="majorHAnsi"/>
                <w:b/>
                <w:bCs/>
                <w:color w:val="000000"/>
                <w:kern w:val="0"/>
                <w:sz w:val="20"/>
                <w:szCs w:val="20"/>
                <w:lang w:eastAsia="sv-SE"/>
                <w14:numSpacing w14:val="default"/>
              </w:rPr>
              <w:t>Procent</w:t>
            </w:r>
          </w:p>
        </w:tc>
      </w:tr>
      <w:tr w:rsidRPr="007403F0" w:rsidR="00140A99" w:rsidTr="007403F0" w14:paraId="7E3946EE" w14:textId="77777777">
        <w:trPr>
          <w:cantSplit/>
          <w:trHeight w:val="293"/>
        </w:trPr>
        <w:tc>
          <w:tcPr>
            <w:tcW w:w="1043" w:type="dxa"/>
            <w:tcBorders>
              <w:top w:val="nil"/>
              <w:left w:val="nil"/>
              <w:bottom w:val="nil"/>
              <w:right w:val="nil"/>
            </w:tcBorders>
            <w:shd w:val="clear" w:color="auto" w:fill="FFFFFF"/>
            <w:tcMar>
              <w:left w:w="68" w:type="dxa"/>
              <w:right w:w="68" w:type="dxa"/>
            </w:tcMar>
          </w:tcPr>
          <w:p w:rsidRPr="007403F0" w:rsidR="00140A99" w:rsidP="007403F0" w:rsidRDefault="00140A99" w14:paraId="1BFE3D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1</w:t>
            </w:r>
          </w:p>
        </w:tc>
        <w:tc>
          <w:tcPr>
            <w:tcW w:w="3899" w:type="dxa"/>
            <w:tcBorders>
              <w:top w:val="nil"/>
              <w:left w:val="nil"/>
              <w:bottom w:val="nil"/>
              <w:right w:val="nil"/>
            </w:tcBorders>
            <w:shd w:val="clear" w:color="auto" w:fill="FFFFFF"/>
            <w:tcMar>
              <w:left w:w="68" w:type="dxa"/>
              <w:right w:w="68" w:type="dxa"/>
            </w:tcMar>
          </w:tcPr>
          <w:p w:rsidRPr="007403F0" w:rsidR="00140A99" w:rsidP="007403F0" w:rsidRDefault="00140A99" w14:paraId="037C66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136 000</w:t>
            </w:r>
          </w:p>
        </w:tc>
        <w:tc>
          <w:tcPr>
            <w:tcW w:w="1842" w:type="dxa"/>
            <w:tcBorders>
              <w:top w:val="nil"/>
              <w:left w:val="nil"/>
              <w:bottom w:val="nil"/>
              <w:right w:val="nil"/>
            </w:tcBorders>
            <w:shd w:val="clear" w:color="auto" w:fill="FFFFFF"/>
            <w:tcMar>
              <w:left w:w="68" w:type="dxa"/>
              <w:right w:w="68" w:type="dxa"/>
            </w:tcMar>
          </w:tcPr>
          <w:p w:rsidRPr="007403F0" w:rsidR="00140A99" w:rsidP="007403F0" w:rsidRDefault="00140A99" w14:paraId="566F16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9 500</w:t>
            </w:r>
          </w:p>
        </w:tc>
        <w:tc>
          <w:tcPr>
            <w:tcW w:w="1721" w:type="dxa"/>
            <w:tcBorders>
              <w:top w:val="nil"/>
              <w:left w:val="nil"/>
              <w:bottom w:val="nil"/>
              <w:right w:val="nil"/>
            </w:tcBorders>
            <w:shd w:val="clear" w:color="auto" w:fill="FFFFFF"/>
            <w:tcMar>
              <w:left w:w="68" w:type="dxa"/>
              <w:right w:w="68" w:type="dxa"/>
            </w:tcMar>
          </w:tcPr>
          <w:p w:rsidRPr="007403F0" w:rsidR="00140A99" w:rsidP="007403F0" w:rsidRDefault="00140A99" w14:paraId="7EC8F3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7,0</w:t>
            </w:r>
          </w:p>
        </w:tc>
      </w:tr>
      <w:tr w:rsidRPr="007403F0" w:rsidR="00140A99" w:rsidTr="007403F0" w14:paraId="253E1EED" w14:textId="77777777">
        <w:trPr>
          <w:cantSplit/>
          <w:trHeight w:val="301"/>
        </w:trPr>
        <w:tc>
          <w:tcPr>
            <w:tcW w:w="1043" w:type="dxa"/>
            <w:tcBorders>
              <w:top w:val="nil"/>
              <w:left w:val="nil"/>
              <w:bottom w:val="nil"/>
              <w:right w:val="nil"/>
            </w:tcBorders>
            <w:shd w:val="clear" w:color="auto" w:fill="FFFFFF"/>
            <w:tcMar>
              <w:left w:w="68" w:type="dxa"/>
              <w:right w:w="68" w:type="dxa"/>
            </w:tcMar>
          </w:tcPr>
          <w:p w:rsidRPr="007403F0" w:rsidR="00140A99" w:rsidP="007403F0" w:rsidRDefault="00140A99" w14:paraId="766307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2</w:t>
            </w:r>
          </w:p>
        </w:tc>
        <w:tc>
          <w:tcPr>
            <w:tcW w:w="3899" w:type="dxa"/>
            <w:tcBorders>
              <w:top w:val="nil"/>
              <w:left w:val="nil"/>
              <w:bottom w:val="nil"/>
              <w:right w:val="nil"/>
            </w:tcBorders>
            <w:shd w:val="clear" w:color="auto" w:fill="FFFFFF"/>
            <w:tcMar>
              <w:left w:w="68" w:type="dxa"/>
              <w:right w:w="68" w:type="dxa"/>
            </w:tcMar>
          </w:tcPr>
          <w:p w:rsidRPr="007403F0" w:rsidR="00140A99" w:rsidP="007403F0" w:rsidRDefault="00140A99" w14:paraId="503220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207 000</w:t>
            </w:r>
          </w:p>
        </w:tc>
        <w:tc>
          <w:tcPr>
            <w:tcW w:w="1842" w:type="dxa"/>
            <w:tcBorders>
              <w:top w:val="nil"/>
              <w:left w:val="nil"/>
              <w:bottom w:val="nil"/>
              <w:right w:val="nil"/>
            </w:tcBorders>
            <w:shd w:val="clear" w:color="auto" w:fill="FFFFFF"/>
            <w:tcMar>
              <w:left w:w="68" w:type="dxa"/>
              <w:right w:w="68" w:type="dxa"/>
            </w:tcMar>
          </w:tcPr>
          <w:p w:rsidRPr="007403F0" w:rsidR="00140A99" w:rsidP="007403F0" w:rsidRDefault="00140A99" w14:paraId="2E14A4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6 900</w:t>
            </w:r>
          </w:p>
        </w:tc>
        <w:tc>
          <w:tcPr>
            <w:tcW w:w="1721" w:type="dxa"/>
            <w:tcBorders>
              <w:top w:val="nil"/>
              <w:left w:val="nil"/>
              <w:bottom w:val="nil"/>
              <w:right w:val="nil"/>
            </w:tcBorders>
            <w:shd w:val="clear" w:color="auto" w:fill="FFFFFF"/>
            <w:tcMar>
              <w:left w:w="68" w:type="dxa"/>
              <w:right w:w="68" w:type="dxa"/>
            </w:tcMar>
          </w:tcPr>
          <w:p w:rsidRPr="007403F0" w:rsidR="00140A99" w:rsidP="007403F0" w:rsidRDefault="00140A99" w14:paraId="6902A3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3,3</w:t>
            </w:r>
          </w:p>
        </w:tc>
      </w:tr>
      <w:tr w:rsidRPr="007403F0" w:rsidR="00140A99" w:rsidTr="007403F0" w14:paraId="3F0DF7EA" w14:textId="77777777">
        <w:trPr>
          <w:cantSplit/>
          <w:trHeight w:val="301"/>
        </w:trPr>
        <w:tc>
          <w:tcPr>
            <w:tcW w:w="1043" w:type="dxa"/>
            <w:tcBorders>
              <w:top w:val="nil"/>
              <w:left w:val="nil"/>
              <w:bottom w:val="nil"/>
              <w:right w:val="nil"/>
            </w:tcBorders>
            <w:shd w:val="clear" w:color="auto" w:fill="FFFFFF"/>
            <w:tcMar>
              <w:left w:w="68" w:type="dxa"/>
              <w:right w:w="68" w:type="dxa"/>
            </w:tcMar>
          </w:tcPr>
          <w:p w:rsidRPr="007403F0" w:rsidR="00140A99" w:rsidP="007403F0" w:rsidRDefault="00140A99" w14:paraId="5B353E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3</w:t>
            </w:r>
          </w:p>
        </w:tc>
        <w:tc>
          <w:tcPr>
            <w:tcW w:w="3899" w:type="dxa"/>
            <w:tcBorders>
              <w:top w:val="nil"/>
              <w:left w:val="nil"/>
              <w:bottom w:val="nil"/>
              <w:right w:val="nil"/>
            </w:tcBorders>
            <w:shd w:val="clear" w:color="auto" w:fill="FFFFFF"/>
            <w:tcMar>
              <w:left w:w="68" w:type="dxa"/>
              <w:right w:w="68" w:type="dxa"/>
            </w:tcMar>
          </w:tcPr>
          <w:p w:rsidRPr="007403F0" w:rsidR="00140A99" w:rsidP="007403F0" w:rsidRDefault="00140A99" w14:paraId="24BB88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245 000</w:t>
            </w:r>
          </w:p>
        </w:tc>
        <w:tc>
          <w:tcPr>
            <w:tcW w:w="1842" w:type="dxa"/>
            <w:tcBorders>
              <w:top w:val="nil"/>
              <w:left w:val="nil"/>
              <w:bottom w:val="nil"/>
              <w:right w:val="nil"/>
            </w:tcBorders>
            <w:shd w:val="clear" w:color="auto" w:fill="FFFFFF"/>
            <w:tcMar>
              <w:left w:w="68" w:type="dxa"/>
              <w:right w:w="68" w:type="dxa"/>
            </w:tcMar>
          </w:tcPr>
          <w:p w:rsidRPr="007403F0" w:rsidR="00140A99" w:rsidP="007403F0" w:rsidRDefault="00140A99" w14:paraId="49715D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5 300</w:t>
            </w:r>
          </w:p>
        </w:tc>
        <w:tc>
          <w:tcPr>
            <w:tcW w:w="1721" w:type="dxa"/>
            <w:tcBorders>
              <w:top w:val="nil"/>
              <w:left w:val="nil"/>
              <w:bottom w:val="nil"/>
              <w:right w:val="nil"/>
            </w:tcBorders>
            <w:shd w:val="clear" w:color="auto" w:fill="FFFFFF"/>
            <w:tcMar>
              <w:left w:w="68" w:type="dxa"/>
              <w:right w:w="68" w:type="dxa"/>
            </w:tcMar>
          </w:tcPr>
          <w:p w:rsidRPr="007403F0" w:rsidR="00140A99" w:rsidP="007403F0" w:rsidRDefault="00140A99" w14:paraId="1D2211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2,2</w:t>
            </w:r>
          </w:p>
        </w:tc>
      </w:tr>
      <w:tr w:rsidRPr="007403F0" w:rsidR="00140A99" w:rsidTr="007403F0" w14:paraId="44407D03" w14:textId="77777777">
        <w:trPr>
          <w:cantSplit/>
          <w:trHeight w:val="301"/>
        </w:trPr>
        <w:tc>
          <w:tcPr>
            <w:tcW w:w="1043" w:type="dxa"/>
            <w:tcBorders>
              <w:top w:val="nil"/>
              <w:left w:val="nil"/>
              <w:bottom w:val="nil"/>
              <w:right w:val="nil"/>
            </w:tcBorders>
            <w:shd w:val="clear" w:color="auto" w:fill="FFFFFF"/>
            <w:tcMar>
              <w:left w:w="68" w:type="dxa"/>
              <w:right w:w="68" w:type="dxa"/>
            </w:tcMar>
          </w:tcPr>
          <w:p w:rsidRPr="007403F0" w:rsidR="00140A99" w:rsidP="007403F0" w:rsidRDefault="00140A99" w14:paraId="15EC97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4</w:t>
            </w:r>
          </w:p>
        </w:tc>
        <w:tc>
          <w:tcPr>
            <w:tcW w:w="3899" w:type="dxa"/>
            <w:tcBorders>
              <w:top w:val="nil"/>
              <w:left w:val="nil"/>
              <w:bottom w:val="nil"/>
              <w:right w:val="nil"/>
            </w:tcBorders>
            <w:shd w:val="clear" w:color="auto" w:fill="FFFFFF"/>
            <w:tcMar>
              <w:left w:w="68" w:type="dxa"/>
              <w:right w:w="68" w:type="dxa"/>
            </w:tcMar>
          </w:tcPr>
          <w:p w:rsidRPr="007403F0" w:rsidR="00140A99" w:rsidP="007403F0" w:rsidRDefault="00140A99" w14:paraId="307B60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280 000</w:t>
            </w:r>
          </w:p>
        </w:tc>
        <w:tc>
          <w:tcPr>
            <w:tcW w:w="1842" w:type="dxa"/>
            <w:tcBorders>
              <w:top w:val="nil"/>
              <w:left w:val="nil"/>
              <w:bottom w:val="nil"/>
              <w:right w:val="nil"/>
            </w:tcBorders>
            <w:shd w:val="clear" w:color="auto" w:fill="FFFFFF"/>
            <w:tcMar>
              <w:left w:w="68" w:type="dxa"/>
              <w:right w:w="68" w:type="dxa"/>
            </w:tcMar>
          </w:tcPr>
          <w:p w:rsidRPr="007403F0" w:rsidR="00140A99" w:rsidP="007403F0" w:rsidRDefault="00140A99" w14:paraId="082B8E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4 600</w:t>
            </w:r>
          </w:p>
        </w:tc>
        <w:tc>
          <w:tcPr>
            <w:tcW w:w="1721" w:type="dxa"/>
            <w:tcBorders>
              <w:top w:val="nil"/>
              <w:left w:val="nil"/>
              <w:bottom w:val="nil"/>
              <w:right w:val="nil"/>
            </w:tcBorders>
            <w:shd w:val="clear" w:color="auto" w:fill="FFFFFF"/>
            <w:tcMar>
              <w:left w:w="68" w:type="dxa"/>
              <w:right w:w="68" w:type="dxa"/>
            </w:tcMar>
          </w:tcPr>
          <w:p w:rsidRPr="007403F0" w:rsidR="00140A99" w:rsidP="007403F0" w:rsidRDefault="00140A99" w14:paraId="09FCD9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1,7</w:t>
            </w:r>
          </w:p>
        </w:tc>
      </w:tr>
      <w:tr w:rsidRPr="007403F0" w:rsidR="00140A99" w:rsidTr="007403F0" w14:paraId="42A4363F" w14:textId="77777777">
        <w:trPr>
          <w:cantSplit/>
          <w:trHeight w:val="301"/>
        </w:trPr>
        <w:tc>
          <w:tcPr>
            <w:tcW w:w="1043" w:type="dxa"/>
            <w:tcBorders>
              <w:top w:val="nil"/>
              <w:left w:val="nil"/>
              <w:bottom w:val="nil"/>
              <w:right w:val="nil"/>
            </w:tcBorders>
            <w:shd w:val="clear" w:color="auto" w:fill="FFFFFF"/>
            <w:tcMar>
              <w:left w:w="68" w:type="dxa"/>
              <w:right w:w="68" w:type="dxa"/>
            </w:tcMar>
          </w:tcPr>
          <w:p w:rsidRPr="007403F0" w:rsidR="00140A99" w:rsidP="007403F0" w:rsidRDefault="00140A99" w14:paraId="7908AC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5</w:t>
            </w:r>
          </w:p>
        </w:tc>
        <w:tc>
          <w:tcPr>
            <w:tcW w:w="3899" w:type="dxa"/>
            <w:tcBorders>
              <w:top w:val="nil"/>
              <w:left w:val="nil"/>
              <w:bottom w:val="nil"/>
              <w:right w:val="nil"/>
            </w:tcBorders>
            <w:shd w:val="clear" w:color="auto" w:fill="FFFFFF"/>
            <w:tcMar>
              <w:left w:w="68" w:type="dxa"/>
              <w:right w:w="68" w:type="dxa"/>
            </w:tcMar>
          </w:tcPr>
          <w:p w:rsidRPr="007403F0" w:rsidR="00140A99" w:rsidP="007403F0" w:rsidRDefault="00140A99" w14:paraId="5CDC6C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314 000</w:t>
            </w:r>
          </w:p>
        </w:tc>
        <w:tc>
          <w:tcPr>
            <w:tcW w:w="1842" w:type="dxa"/>
            <w:tcBorders>
              <w:top w:val="nil"/>
              <w:left w:val="nil"/>
              <w:bottom w:val="nil"/>
              <w:right w:val="nil"/>
            </w:tcBorders>
            <w:shd w:val="clear" w:color="auto" w:fill="FFFFFF"/>
            <w:tcMar>
              <w:left w:w="68" w:type="dxa"/>
              <w:right w:w="68" w:type="dxa"/>
            </w:tcMar>
          </w:tcPr>
          <w:p w:rsidRPr="007403F0" w:rsidR="00140A99" w:rsidP="007403F0" w:rsidRDefault="00140A99" w14:paraId="0F460E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3 900</w:t>
            </w:r>
          </w:p>
        </w:tc>
        <w:tc>
          <w:tcPr>
            <w:tcW w:w="1721" w:type="dxa"/>
            <w:tcBorders>
              <w:top w:val="nil"/>
              <w:left w:val="nil"/>
              <w:bottom w:val="nil"/>
              <w:right w:val="nil"/>
            </w:tcBorders>
            <w:shd w:val="clear" w:color="auto" w:fill="FFFFFF"/>
            <w:tcMar>
              <w:left w:w="68" w:type="dxa"/>
              <w:right w:w="68" w:type="dxa"/>
            </w:tcMar>
          </w:tcPr>
          <w:p w:rsidRPr="007403F0" w:rsidR="00140A99" w:rsidP="007403F0" w:rsidRDefault="00140A99" w14:paraId="0D95B0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1,2</w:t>
            </w:r>
          </w:p>
        </w:tc>
      </w:tr>
      <w:tr w:rsidRPr="007403F0" w:rsidR="00140A99" w:rsidTr="007403F0" w14:paraId="0D4A814A" w14:textId="77777777">
        <w:trPr>
          <w:cantSplit/>
          <w:trHeight w:val="301"/>
        </w:trPr>
        <w:tc>
          <w:tcPr>
            <w:tcW w:w="1043" w:type="dxa"/>
            <w:tcBorders>
              <w:top w:val="nil"/>
              <w:left w:val="nil"/>
              <w:bottom w:val="nil"/>
              <w:right w:val="nil"/>
            </w:tcBorders>
            <w:shd w:val="clear" w:color="auto" w:fill="FFFFFF"/>
            <w:tcMar>
              <w:left w:w="68" w:type="dxa"/>
              <w:right w:w="68" w:type="dxa"/>
            </w:tcMar>
          </w:tcPr>
          <w:p w:rsidRPr="007403F0" w:rsidR="00140A99" w:rsidP="007403F0" w:rsidRDefault="00140A99" w14:paraId="30C1DA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6</w:t>
            </w:r>
          </w:p>
        </w:tc>
        <w:tc>
          <w:tcPr>
            <w:tcW w:w="3899" w:type="dxa"/>
            <w:tcBorders>
              <w:top w:val="nil"/>
              <w:left w:val="nil"/>
              <w:bottom w:val="nil"/>
              <w:right w:val="nil"/>
            </w:tcBorders>
            <w:shd w:val="clear" w:color="auto" w:fill="FFFFFF"/>
            <w:tcMar>
              <w:left w:w="68" w:type="dxa"/>
              <w:right w:w="68" w:type="dxa"/>
            </w:tcMar>
          </w:tcPr>
          <w:p w:rsidRPr="007403F0" w:rsidR="00140A99" w:rsidP="007403F0" w:rsidRDefault="00140A99" w14:paraId="17F631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352 000</w:t>
            </w:r>
          </w:p>
        </w:tc>
        <w:tc>
          <w:tcPr>
            <w:tcW w:w="1842" w:type="dxa"/>
            <w:tcBorders>
              <w:top w:val="nil"/>
              <w:left w:val="nil"/>
              <w:bottom w:val="nil"/>
              <w:right w:val="nil"/>
            </w:tcBorders>
            <w:shd w:val="clear" w:color="auto" w:fill="FFFFFF"/>
            <w:tcMar>
              <w:left w:w="68" w:type="dxa"/>
              <w:right w:w="68" w:type="dxa"/>
            </w:tcMar>
          </w:tcPr>
          <w:p w:rsidRPr="007403F0" w:rsidR="00140A99" w:rsidP="007403F0" w:rsidRDefault="00140A99" w14:paraId="5AC913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2 500</w:t>
            </w:r>
          </w:p>
        </w:tc>
        <w:tc>
          <w:tcPr>
            <w:tcW w:w="1721" w:type="dxa"/>
            <w:tcBorders>
              <w:top w:val="nil"/>
              <w:left w:val="nil"/>
              <w:bottom w:val="nil"/>
              <w:right w:val="nil"/>
            </w:tcBorders>
            <w:shd w:val="clear" w:color="auto" w:fill="FFFFFF"/>
            <w:tcMar>
              <w:left w:w="68" w:type="dxa"/>
              <w:right w:w="68" w:type="dxa"/>
            </w:tcMar>
          </w:tcPr>
          <w:p w:rsidRPr="007403F0" w:rsidR="00140A99" w:rsidP="007403F0" w:rsidRDefault="00140A99" w14:paraId="6EF021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0,7</w:t>
            </w:r>
          </w:p>
        </w:tc>
      </w:tr>
      <w:tr w:rsidRPr="007403F0" w:rsidR="00140A99" w:rsidTr="007403F0" w14:paraId="14712638" w14:textId="77777777">
        <w:trPr>
          <w:cantSplit/>
          <w:trHeight w:val="301"/>
        </w:trPr>
        <w:tc>
          <w:tcPr>
            <w:tcW w:w="1043" w:type="dxa"/>
            <w:tcBorders>
              <w:top w:val="nil"/>
              <w:left w:val="nil"/>
              <w:bottom w:val="nil"/>
              <w:right w:val="nil"/>
            </w:tcBorders>
            <w:shd w:val="clear" w:color="auto" w:fill="FFFFFF"/>
            <w:tcMar>
              <w:left w:w="68" w:type="dxa"/>
              <w:right w:w="68" w:type="dxa"/>
            </w:tcMar>
          </w:tcPr>
          <w:p w:rsidRPr="007403F0" w:rsidR="00140A99" w:rsidP="007403F0" w:rsidRDefault="00140A99" w14:paraId="7E4EA7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7</w:t>
            </w:r>
          </w:p>
        </w:tc>
        <w:tc>
          <w:tcPr>
            <w:tcW w:w="3899" w:type="dxa"/>
            <w:tcBorders>
              <w:top w:val="nil"/>
              <w:left w:val="nil"/>
              <w:bottom w:val="nil"/>
              <w:right w:val="nil"/>
            </w:tcBorders>
            <w:shd w:val="clear" w:color="auto" w:fill="FFFFFF"/>
            <w:tcMar>
              <w:left w:w="68" w:type="dxa"/>
              <w:right w:w="68" w:type="dxa"/>
            </w:tcMar>
          </w:tcPr>
          <w:p w:rsidRPr="007403F0" w:rsidR="00140A99" w:rsidP="007403F0" w:rsidRDefault="00140A99" w14:paraId="2A82C5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395 000</w:t>
            </w:r>
          </w:p>
        </w:tc>
        <w:tc>
          <w:tcPr>
            <w:tcW w:w="1842" w:type="dxa"/>
            <w:tcBorders>
              <w:top w:val="nil"/>
              <w:left w:val="nil"/>
              <w:bottom w:val="nil"/>
              <w:right w:val="nil"/>
            </w:tcBorders>
            <w:shd w:val="clear" w:color="auto" w:fill="FFFFFF"/>
            <w:tcMar>
              <w:left w:w="68" w:type="dxa"/>
              <w:right w:w="68" w:type="dxa"/>
            </w:tcMar>
          </w:tcPr>
          <w:p w:rsidRPr="007403F0" w:rsidR="00140A99" w:rsidP="007403F0" w:rsidRDefault="00140A99" w14:paraId="75E287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800</w:t>
            </w:r>
          </w:p>
        </w:tc>
        <w:tc>
          <w:tcPr>
            <w:tcW w:w="1721" w:type="dxa"/>
            <w:tcBorders>
              <w:top w:val="nil"/>
              <w:left w:val="nil"/>
              <w:bottom w:val="nil"/>
              <w:right w:val="nil"/>
            </w:tcBorders>
            <w:shd w:val="clear" w:color="auto" w:fill="FFFFFF"/>
            <w:tcMar>
              <w:left w:w="68" w:type="dxa"/>
              <w:right w:w="68" w:type="dxa"/>
            </w:tcMar>
          </w:tcPr>
          <w:p w:rsidRPr="007403F0" w:rsidR="00140A99" w:rsidP="007403F0" w:rsidRDefault="00140A99" w14:paraId="0E8160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0,2</w:t>
            </w:r>
          </w:p>
        </w:tc>
      </w:tr>
      <w:tr w:rsidRPr="007403F0" w:rsidR="00140A99" w:rsidTr="007403F0" w14:paraId="7633D529" w14:textId="77777777">
        <w:trPr>
          <w:cantSplit/>
          <w:trHeight w:val="293"/>
        </w:trPr>
        <w:tc>
          <w:tcPr>
            <w:tcW w:w="1043" w:type="dxa"/>
            <w:tcBorders>
              <w:top w:val="nil"/>
              <w:left w:val="nil"/>
              <w:bottom w:val="nil"/>
              <w:right w:val="nil"/>
            </w:tcBorders>
            <w:shd w:val="clear" w:color="auto" w:fill="FFFFFF"/>
            <w:tcMar>
              <w:left w:w="68" w:type="dxa"/>
              <w:right w:w="68" w:type="dxa"/>
            </w:tcMar>
          </w:tcPr>
          <w:p w:rsidRPr="007403F0" w:rsidR="00140A99" w:rsidP="007403F0" w:rsidRDefault="00140A99" w14:paraId="53D3E0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8</w:t>
            </w:r>
          </w:p>
        </w:tc>
        <w:tc>
          <w:tcPr>
            <w:tcW w:w="3899" w:type="dxa"/>
            <w:tcBorders>
              <w:top w:val="nil"/>
              <w:left w:val="nil"/>
              <w:bottom w:val="nil"/>
              <w:right w:val="nil"/>
            </w:tcBorders>
            <w:shd w:val="clear" w:color="auto" w:fill="FFFFFF"/>
            <w:tcMar>
              <w:left w:w="68" w:type="dxa"/>
              <w:right w:w="68" w:type="dxa"/>
            </w:tcMar>
          </w:tcPr>
          <w:p w:rsidRPr="007403F0" w:rsidR="00140A99" w:rsidP="007403F0" w:rsidRDefault="00140A99" w14:paraId="0269A3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450 000</w:t>
            </w:r>
          </w:p>
        </w:tc>
        <w:tc>
          <w:tcPr>
            <w:tcW w:w="1842" w:type="dxa"/>
            <w:tcBorders>
              <w:top w:val="nil"/>
              <w:left w:val="nil"/>
              <w:bottom w:val="nil"/>
              <w:right w:val="nil"/>
            </w:tcBorders>
            <w:shd w:val="clear" w:color="auto" w:fill="FFFFFF"/>
            <w:tcMar>
              <w:left w:w="68" w:type="dxa"/>
              <w:right w:w="68" w:type="dxa"/>
            </w:tcMar>
          </w:tcPr>
          <w:p w:rsidRPr="007403F0" w:rsidR="00140A99" w:rsidP="007403F0" w:rsidRDefault="008528FA" w14:paraId="29AD25DD" w14:textId="5B768C5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w:t>
            </w:r>
            <w:r w:rsidRPr="007403F0" w:rsidR="00140A99">
              <w:rPr>
                <w:rFonts w:eastAsia="Times New Roman" w:asciiTheme="majorHAnsi" w:hAnsiTheme="majorHAnsi" w:cstheme="majorHAnsi"/>
                <w:color w:val="000000"/>
                <w:kern w:val="0"/>
                <w:sz w:val="20"/>
                <w:szCs w:val="20"/>
                <w:lang w:eastAsia="sv-SE"/>
                <w14:numSpacing w14:val="default"/>
              </w:rPr>
              <w:t>1 900</w:t>
            </w:r>
          </w:p>
        </w:tc>
        <w:tc>
          <w:tcPr>
            <w:tcW w:w="1721" w:type="dxa"/>
            <w:tcBorders>
              <w:top w:val="nil"/>
              <w:left w:val="nil"/>
              <w:bottom w:val="nil"/>
              <w:right w:val="nil"/>
            </w:tcBorders>
            <w:shd w:val="clear" w:color="auto" w:fill="FFFFFF"/>
            <w:tcMar>
              <w:left w:w="68" w:type="dxa"/>
              <w:right w:w="68" w:type="dxa"/>
            </w:tcMar>
          </w:tcPr>
          <w:p w:rsidRPr="007403F0" w:rsidR="00140A99" w:rsidP="007403F0" w:rsidRDefault="008528FA" w14:paraId="72926B85" w14:textId="084F232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w:t>
            </w:r>
            <w:r w:rsidRPr="007403F0" w:rsidR="00140A99">
              <w:rPr>
                <w:rFonts w:eastAsia="Times New Roman" w:asciiTheme="majorHAnsi" w:hAnsiTheme="majorHAnsi" w:cstheme="majorHAnsi"/>
                <w:color w:val="000000"/>
                <w:kern w:val="0"/>
                <w:sz w:val="20"/>
                <w:szCs w:val="20"/>
                <w:lang w:eastAsia="sv-SE"/>
                <w14:numSpacing w14:val="default"/>
              </w:rPr>
              <w:t>0,4</w:t>
            </w:r>
          </w:p>
        </w:tc>
      </w:tr>
      <w:tr w:rsidRPr="007403F0" w:rsidR="00140A99" w:rsidTr="007403F0" w14:paraId="2E50B53D" w14:textId="77777777">
        <w:trPr>
          <w:cantSplit/>
          <w:trHeight w:val="301"/>
        </w:trPr>
        <w:tc>
          <w:tcPr>
            <w:tcW w:w="1043" w:type="dxa"/>
            <w:tcBorders>
              <w:top w:val="nil"/>
              <w:left w:val="nil"/>
              <w:bottom w:val="nil"/>
              <w:right w:val="nil"/>
            </w:tcBorders>
            <w:shd w:val="clear" w:color="auto" w:fill="FFFFFF"/>
            <w:tcMar>
              <w:left w:w="68" w:type="dxa"/>
              <w:right w:w="68" w:type="dxa"/>
            </w:tcMar>
          </w:tcPr>
          <w:p w:rsidRPr="007403F0" w:rsidR="00140A99" w:rsidP="007403F0" w:rsidRDefault="00140A99" w14:paraId="3D856BDF"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9</w:t>
            </w:r>
          </w:p>
        </w:tc>
        <w:tc>
          <w:tcPr>
            <w:tcW w:w="3899" w:type="dxa"/>
            <w:tcBorders>
              <w:top w:val="nil"/>
              <w:left w:val="nil"/>
              <w:bottom w:val="nil"/>
              <w:right w:val="nil"/>
            </w:tcBorders>
            <w:shd w:val="clear" w:color="auto" w:fill="FFFFFF"/>
            <w:tcMar>
              <w:left w:w="68" w:type="dxa"/>
              <w:right w:w="68" w:type="dxa"/>
            </w:tcMar>
          </w:tcPr>
          <w:p w:rsidRPr="007403F0" w:rsidR="00140A99" w:rsidP="007403F0" w:rsidRDefault="00140A99" w14:paraId="42882C18"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532 000</w:t>
            </w:r>
          </w:p>
        </w:tc>
        <w:tc>
          <w:tcPr>
            <w:tcW w:w="1842" w:type="dxa"/>
            <w:tcBorders>
              <w:top w:val="nil"/>
              <w:left w:val="nil"/>
              <w:bottom w:val="nil"/>
              <w:right w:val="nil"/>
            </w:tcBorders>
            <w:shd w:val="clear" w:color="auto" w:fill="FFFFFF"/>
            <w:tcMar>
              <w:left w:w="68" w:type="dxa"/>
              <w:right w:w="68" w:type="dxa"/>
            </w:tcMar>
          </w:tcPr>
          <w:p w:rsidRPr="007403F0" w:rsidR="00140A99" w:rsidP="007403F0" w:rsidRDefault="008528FA" w14:paraId="7D1065A3" w14:textId="1594EA16">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w:t>
            </w:r>
            <w:r w:rsidRPr="007403F0" w:rsidR="00140A99">
              <w:rPr>
                <w:rFonts w:eastAsia="Times New Roman" w:asciiTheme="majorHAnsi" w:hAnsiTheme="majorHAnsi" w:cstheme="majorHAnsi"/>
                <w:color w:val="000000"/>
                <w:kern w:val="0"/>
                <w:sz w:val="20"/>
                <w:szCs w:val="20"/>
                <w:lang w:eastAsia="sv-SE"/>
                <w14:numSpacing w14:val="default"/>
              </w:rPr>
              <w:t>6 900</w:t>
            </w:r>
          </w:p>
        </w:tc>
        <w:tc>
          <w:tcPr>
            <w:tcW w:w="1721" w:type="dxa"/>
            <w:tcBorders>
              <w:top w:val="nil"/>
              <w:left w:val="nil"/>
              <w:bottom w:val="nil"/>
              <w:right w:val="nil"/>
            </w:tcBorders>
            <w:shd w:val="clear" w:color="auto" w:fill="FFFFFF"/>
            <w:tcMar>
              <w:left w:w="68" w:type="dxa"/>
              <w:right w:w="68" w:type="dxa"/>
            </w:tcMar>
          </w:tcPr>
          <w:p w:rsidRPr="007403F0" w:rsidR="00140A99" w:rsidP="007403F0" w:rsidRDefault="008528FA" w14:paraId="79182502" w14:textId="1F6A03A4">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w:t>
            </w:r>
            <w:r w:rsidRPr="007403F0" w:rsidR="00140A99">
              <w:rPr>
                <w:rFonts w:eastAsia="Times New Roman" w:asciiTheme="majorHAnsi" w:hAnsiTheme="majorHAnsi" w:cstheme="majorHAnsi"/>
                <w:color w:val="000000"/>
                <w:kern w:val="0"/>
                <w:sz w:val="20"/>
                <w:szCs w:val="20"/>
                <w:lang w:eastAsia="sv-SE"/>
                <w14:numSpacing w14:val="default"/>
              </w:rPr>
              <w:t>1,3</w:t>
            </w:r>
          </w:p>
        </w:tc>
      </w:tr>
      <w:tr w:rsidRPr="007403F0" w:rsidR="00140A99" w:rsidTr="007403F0" w14:paraId="47A51890" w14:textId="77777777">
        <w:trPr>
          <w:cantSplit/>
          <w:trHeight w:val="301"/>
        </w:trPr>
        <w:tc>
          <w:tcPr>
            <w:tcW w:w="1043" w:type="dxa"/>
            <w:tcBorders>
              <w:top w:val="nil"/>
              <w:left w:val="nil"/>
              <w:bottom w:val="single" w:color="000000" w:sz="8" w:space="0"/>
              <w:right w:val="nil"/>
            </w:tcBorders>
            <w:shd w:val="clear" w:color="auto" w:fill="FFFFFF"/>
            <w:tcMar>
              <w:left w:w="68" w:type="dxa"/>
              <w:right w:w="68" w:type="dxa"/>
            </w:tcMar>
          </w:tcPr>
          <w:p w:rsidRPr="007403F0" w:rsidR="00140A99" w:rsidP="007403F0" w:rsidRDefault="00140A99" w14:paraId="6945B4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10</w:t>
            </w:r>
          </w:p>
        </w:tc>
        <w:tc>
          <w:tcPr>
            <w:tcW w:w="3899" w:type="dxa"/>
            <w:tcBorders>
              <w:top w:val="nil"/>
              <w:left w:val="nil"/>
              <w:bottom w:val="single" w:color="000000" w:sz="8" w:space="0"/>
              <w:right w:val="nil"/>
            </w:tcBorders>
            <w:shd w:val="clear" w:color="auto" w:fill="FFFFFF"/>
            <w:tcMar>
              <w:left w:w="68" w:type="dxa"/>
              <w:right w:w="68" w:type="dxa"/>
            </w:tcMar>
          </w:tcPr>
          <w:p w:rsidRPr="007403F0" w:rsidR="00140A99" w:rsidP="007403F0" w:rsidRDefault="00140A99" w14:paraId="321F47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1 043 000</w:t>
            </w:r>
          </w:p>
        </w:tc>
        <w:tc>
          <w:tcPr>
            <w:tcW w:w="1842" w:type="dxa"/>
            <w:tcBorders>
              <w:top w:val="nil"/>
              <w:left w:val="nil"/>
              <w:bottom w:val="single" w:color="000000" w:sz="8" w:space="0"/>
              <w:right w:val="nil"/>
            </w:tcBorders>
            <w:shd w:val="clear" w:color="auto" w:fill="FFFFFF"/>
            <w:tcMar>
              <w:left w:w="68" w:type="dxa"/>
              <w:right w:w="68" w:type="dxa"/>
            </w:tcMar>
          </w:tcPr>
          <w:p w:rsidRPr="007403F0" w:rsidR="00140A99" w:rsidP="007403F0" w:rsidRDefault="008528FA" w14:paraId="74FEF39E" w14:textId="3C1BEB3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w:t>
            </w:r>
            <w:r w:rsidRPr="007403F0" w:rsidR="00140A99">
              <w:rPr>
                <w:rFonts w:eastAsia="Times New Roman" w:asciiTheme="majorHAnsi" w:hAnsiTheme="majorHAnsi" w:cstheme="majorHAnsi"/>
                <w:color w:val="000000"/>
                <w:kern w:val="0"/>
                <w:sz w:val="20"/>
                <w:szCs w:val="20"/>
                <w:lang w:eastAsia="sv-SE"/>
                <w14:numSpacing w14:val="default"/>
              </w:rPr>
              <w:t>27 500</w:t>
            </w:r>
          </w:p>
        </w:tc>
        <w:tc>
          <w:tcPr>
            <w:tcW w:w="1721" w:type="dxa"/>
            <w:tcBorders>
              <w:top w:val="nil"/>
              <w:left w:val="nil"/>
              <w:bottom w:val="single" w:color="000000" w:sz="8" w:space="0"/>
              <w:right w:val="nil"/>
            </w:tcBorders>
            <w:shd w:val="clear" w:color="auto" w:fill="FFFFFF"/>
            <w:tcMar>
              <w:left w:w="68" w:type="dxa"/>
              <w:right w:w="68" w:type="dxa"/>
            </w:tcMar>
          </w:tcPr>
          <w:p w:rsidRPr="007403F0" w:rsidR="00140A99" w:rsidP="007403F0" w:rsidRDefault="008528FA" w14:paraId="73D4D966" w14:textId="7B3EFDE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7403F0">
              <w:rPr>
                <w:rFonts w:eastAsia="Times New Roman" w:asciiTheme="majorHAnsi" w:hAnsiTheme="majorHAnsi" w:cstheme="majorHAnsi"/>
                <w:color w:val="000000"/>
                <w:kern w:val="0"/>
                <w:sz w:val="20"/>
                <w:szCs w:val="20"/>
                <w:lang w:eastAsia="sv-SE"/>
                <w14:numSpacing w14:val="default"/>
              </w:rPr>
              <w:t>–</w:t>
            </w:r>
            <w:r w:rsidRPr="007403F0" w:rsidR="00140A99">
              <w:rPr>
                <w:rFonts w:eastAsia="Times New Roman" w:asciiTheme="majorHAnsi" w:hAnsiTheme="majorHAnsi" w:cstheme="majorHAnsi"/>
                <w:color w:val="000000"/>
                <w:kern w:val="0"/>
                <w:sz w:val="20"/>
                <w:szCs w:val="20"/>
                <w:lang w:eastAsia="sv-SE"/>
                <w14:numSpacing w14:val="default"/>
              </w:rPr>
              <w:t>2,6</w:t>
            </w:r>
          </w:p>
        </w:tc>
      </w:tr>
    </w:tbl>
    <w:p w:rsidRPr="00163021" w:rsidR="00140A99" w:rsidP="00140A99" w:rsidRDefault="008528FA" w14:paraId="55A374A0" w14:textId="211BAFA8">
      <w:pPr>
        <w:pStyle w:val="Klla"/>
      </w:pPr>
      <w:r>
        <w:t xml:space="preserve">Källa: </w:t>
      </w:r>
      <w:r w:rsidRPr="00163021" w:rsidR="00140A99">
        <w:t>RUT 2024:1248</w:t>
      </w:r>
      <w:r>
        <w:t>.</w:t>
      </w:r>
    </w:p>
    <w:p w:rsidRPr="00163021" w:rsidR="00140A99" w:rsidP="008F7ECC" w:rsidRDefault="00140A99" w14:paraId="169DE013" w14:textId="2E42DDE5">
      <w:pPr>
        <w:pStyle w:val="Tabellrubrik"/>
        <w:spacing w:before="300"/>
        <w:rPr>
          <w:lang w:eastAsia="sv-SE"/>
        </w:rPr>
      </w:pPr>
      <w:r w:rsidRPr="00163021">
        <w:rPr>
          <w:lang w:eastAsia="sv-SE"/>
        </w:rPr>
        <w:t>Tabell 2 Förändring av genomsnittlig individuell disponibel inkomst år 2022, efter kön</w:t>
      </w:r>
    </w:p>
    <w:p w:rsidRPr="00163021" w:rsidR="00140A99" w:rsidP="00140A99" w:rsidRDefault="00140A99" w14:paraId="73E9214E" w14:textId="41A9E855">
      <w:pPr>
        <w:pStyle w:val="Tabellunderrubrik"/>
        <w:rPr>
          <w:lang w:eastAsia="sv-SE"/>
        </w:rPr>
      </w:pPr>
      <w:r w:rsidRPr="00163021">
        <w:rPr>
          <w:lang w:eastAsia="sv-SE"/>
        </w:rPr>
        <w:t xml:space="preserve"> Effekt mot gällande regelverk</w:t>
      </w:r>
    </w:p>
    <w:tbl>
      <w:tblPr>
        <w:tblW w:w="8505" w:type="dxa"/>
        <w:tblInd w:w="20" w:type="dxa"/>
        <w:tblLayout w:type="fixed"/>
        <w:tblCellMar>
          <w:left w:w="68" w:type="dxa"/>
          <w:right w:w="68" w:type="dxa"/>
        </w:tblCellMar>
        <w:tblLook w:val="0000" w:firstRow="0" w:lastRow="0" w:firstColumn="0" w:lastColumn="0" w:noHBand="0" w:noVBand="0"/>
      </w:tblPr>
      <w:tblGrid>
        <w:gridCol w:w="2350"/>
        <w:gridCol w:w="2651"/>
        <w:gridCol w:w="1726"/>
        <w:gridCol w:w="1778"/>
      </w:tblGrid>
      <w:tr w:rsidRPr="00163021" w:rsidR="00140A99" w:rsidTr="007403F0" w14:paraId="03FDE574" w14:textId="77777777">
        <w:trPr>
          <w:cantSplit/>
          <w:tblHeader/>
        </w:trPr>
        <w:tc>
          <w:tcPr>
            <w:tcW w:w="978" w:type="dxa"/>
            <w:tcBorders>
              <w:top w:val="single" w:color="000000" w:sz="8" w:space="0"/>
              <w:left w:val="nil"/>
              <w:bottom w:val="single" w:color="000000" w:sz="8" w:space="0"/>
              <w:right w:val="nil"/>
            </w:tcBorders>
            <w:shd w:val="clear" w:color="auto" w:fill="FFFFFF"/>
            <w:tcMar>
              <w:left w:w="20" w:type="dxa"/>
              <w:right w:w="20" w:type="dxa"/>
            </w:tcMar>
            <w:vAlign w:val="bottom"/>
          </w:tcPr>
          <w:p w:rsidRPr="00163021" w:rsidR="00140A99" w:rsidP="007403F0" w:rsidRDefault="00140A99" w14:paraId="51AFA692"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103" w:type="dxa"/>
            <w:tcBorders>
              <w:top w:val="single" w:color="000000" w:sz="8" w:space="0"/>
              <w:left w:val="nil"/>
              <w:bottom w:val="single" w:color="000000" w:sz="8" w:space="0"/>
              <w:right w:val="nil"/>
            </w:tcBorders>
            <w:shd w:val="clear" w:color="auto" w:fill="FFFFFF"/>
            <w:tcMar>
              <w:left w:w="20" w:type="dxa"/>
              <w:right w:w="20" w:type="dxa"/>
            </w:tcMar>
            <w:vAlign w:val="bottom"/>
          </w:tcPr>
          <w:p w:rsidRPr="00163021" w:rsidR="00140A99" w:rsidP="007403F0" w:rsidRDefault="00140A99" w14:paraId="5A9604FB"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Medelvärde</w:t>
            </w:r>
          </w:p>
        </w:tc>
        <w:tc>
          <w:tcPr>
            <w:tcW w:w="718" w:type="dxa"/>
            <w:tcBorders>
              <w:top w:val="single" w:color="000000" w:sz="8" w:space="0"/>
              <w:left w:val="nil"/>
              <w:bottom w:val="single" w:color="000000" w:sz="8" w:space="0"/>
              <w:right w:val="nil"/>
            </w:tcBorders>
            <w:shd w:val="clear" w:color="auto" w:fill="FFFFFF"/>
            <w:tcMar>
              <w:left w:w="20" w:type="dxa"/>
              <w:right w:w="20" w:type="dxa"/>
            </w:tcMar>
            <w:vAlign w:val="bottom"/>
          </w:tcPr>
          <w:p w:rsidRPr="00163021" w:rsidR="00140A99" w:rsidP="007403F0" w:rsidRDefault="00140A99" w14:paraId="4849F823"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Kronor</w:t>
            </w:r>
          </w:p>
        </w:tc>
        <w:tc>
          <w:tcPr>
            <w:tcW w:w="740" w:type="dxa"/>
            <w:tcBorders>
              <w:top w:val="single" w:color="000000" w:sz="8" w:space="0"/>
              <w:left w:val="nil"/>
              <w:bottom w:val="single" w:color="000000" w:sz="8" w:space="0"/>
              <w:right w:val="nil"/>
            </w:tcBorders>
            <w:shd w:val="clear" w:color="auto" w:fill="FFFFFF"/>
            <w:tcMar>
              <w:left w:w="20" w:type="dxa"/>
              <w:right w:w="20" w:type="dxa"/>
            </w:tcMar>
            <w:vAlign w:val="bottom"/>
          </w:tcPr>
          <w:p w:rsidRPr="00163021" w:rsidR="00140A99" w:rsidP="007403F0" w:rsidRDefault="00140A99" w14:paraId="58C12038"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63021">
              <w:rPr>
                <w:rFonts w:ascii="Times New Roman" w:hAnsi="Times New Roman" w:eastAsia="Times New Roman" w:cs="Times New Roman"/>
                <w:b/>
                <w:bCs/>
                <w:color w:val="000000"/>
                <w:kern w:val="0"/>
                <w:sz w:val="20"/>
                <w:szCs w:val="20"/>
                <w:lang w:eastAsia="sv-SE"/>
                <w14:numSpacing w14:val="default"/>
              </w:rPr>
              <w:t>Procent</w:t>
            </w:r>
          </w:p>
        </w:tc>
      </w:tr>
      <w:tr w:rsidRPr="00163021" w:rsidR="00140A99" w:rsidTr="007403F0" w14:paraId="603E8471" w14:textId="77777777">
        <w:trPr>
          <w:cantSplit/>
        </w:trPr>
        <w:tc>
          <w:tcPr>
            <w:tcW w:w="978" w:type="dxa"/>
            <w:tcBorders>
              <w:top w:val="nil"/>
              <w:left w:val="nil"/>
              <w:bottom w:val="nil"/>
              <w:right w:val="nil"/>
            </w:tcBorders>
            <w:shd w:val="clear" w:color="auto" w:fill="FFFFFF"/>
            <w:tcMar>
              <w:left w:w="20" w:type="dxa"/>
              <w:right w:w="20" w:type="dxa"/>
            </w:tcMar>
          </w:tcPr>
          <w:p w:rsidRPr="00163021" w:rsidR="00140A99" w:rsidP="007403F0" w:rsidRDefault="00140A99" w14:paraId="3E585634"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Män</w:t>
            </w:r>
          </w:p>
        </w:tc>
        <w:tc>
          <w:tcPr>
            <w:tcW w:w="1103" w:type="dxa"/>
            <w:tcBorders>
              <w:top w:val="nil"/>
              <w:left w:val="nil"/>
              <w:bottom w:val="nil"/>
              <w:right w:val="nil"/>
            </w:tcBorders>
            <w:shd w:val="clear" w:color="auto" w:fill="FFFFFF"/>
            <w:tcMar>
              <w:left w:w="20" w:type="dxa"/>
              <w:right w:w="20" w:type="dxa"/>
            </w:tcMar>
          </w:tcPr>
          <w:p w:rsidRPr="00163021" w:rsidR="00140A99" w:rsidP="007403F0" w:rsidRDefault="00140A99" w14:paraId="5DEFD22B" w14:textId="77777777">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424 000</w:t>
            </w:r>
          </w:p>
        </w:tc>
        <w:tc>
          <w:tcPr>
            <w:tcW w:w="718" w:type="dxa"/>
            <w:tcBorders>
              <w:top w:val="nil"/>
              <w:left w:val="nil"/>
              <w:bottom w:val="nil"/>
              <w:right w:val="nil"/>
            </w:tcBorders>
            <w:shd w:val="clear" w:color="auto" w:fill="FFFFFF"/>
            <w:tcMar>
              <w:left w:w="20" w:type="dxa"/>
              <w:right w:w="20" w:type="dxa"/>
            </w:tcMar>
          </w:tcPr>
          <w:p w:rsidRPr="00163021" w:rsidR="00140A99" w:rsidP="007403F0" w:rsidRDefault="00B878B6" w14:paraId="545EAE2F" w14:textId="26B3131E">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63021" w:rsidR="00140A99">
              <w:rPr>
                <w:rFonts w:ascii="Times New Roman" w:hAnsi="Times New Roman" w:eastAsia="Times New Roman" w:cs="Times New Roman"/>
                <w:color w:val="000000"/>
                <w:kern w:val="0"/>
                <w:sz w:val="20"/>
                <w:szCs w:val="20"/>
                <w:lang w:eastAsia="sv-SE"/>
                <w14:numSpacing w14:val="default"/>
              </w:rPr>
              <w:t>2 300</w:t>
            </w:r>
          </w:p>
        </w:tc>
        <w:tc>
          <w:tcPr>
            <w:tcW w:w="740" w:type="dxa"/>
            <w:tcBorders>
              <w:top w:val="nil"/>
              <w:left w:val="nil"/>
              <w:bottom w:val="nil"/>
              <w:right w:val="nil"/>
            </w:tcBorders>
            <w:shd w:val="clear" w:color="auto" w:fill="FFFFFF"/>
            <w:tcMar>
              <w:left w:w="20" w:type="dxa"/>
              <w:right w:w="20" w:type="dxa"/>
            </w:tcMar>
          </w:tcPr>
          <w:p w:rsidRPr="00163021" w:rsidR="00140A99" w:rsidP="007403F0" w:rsidRDefault="00B878B6" w14:paraId="4F4D36DC" w14:textId="447DF17E">
            <w:pPr>
              <w:keepNext/>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63021" w:rsidR="00140A99">
              <w:rPr>
                <w:rFonts w:ascii="Times New Roman" w:hAnsi="Times New Roman" w:eastAsia="Times New Roman" w:cs="Times New Roman"/>
                <w:color w:val="000000"/>
                <w:kern w:val="0"/>
                <w:sz w:val="20"/>
                <w:szCs w:val="20"/>
                <w:lang w:eastAsia="sv-SE"/>
                <w14:numSpacing w14:val="default"/>
              </w:rPr>
              <w:t>0,5</w:t>
            </w:r>
          </w:p>
        </w:tc>
      </w:tr>
      <w:tr w:rsidRPr="00163021" w:rsidR="00140A99" w:rsidTr="007403F0" w14:paraId="5906C2B5" w14:textId="77777777">
        <w:trPr>
          <w:cantSplit/>
        </w:trPr>
        <w:tc>
          <w:tcPr>
            <w:tcW w:w="978" w:type="dxa"/>
            <w:tcBorders>
              <w:top w:val="nil"/>
              <w:left w:val="nil"/>
              <w:bottom w:val="single" w:color="000000" w:sz="8" w:space="0"/>
              <w:right w:val="nil"/>
            </w:tcBorders>
            <w:shd w:val="clear" w:color="auto" w:fill="FFFFFF"/>
            <w:tcMar>
              <w:left w:w="20" w:type="dxa"/>
              <w:right w:w="20" w:type="dxa"/>
            </w:tcMar>
          </w:tcPr>
          <w:p w:rsidRPr="00163021" w:rsidR="00140A99" w:rsidP="007403F0" w:rsidRDefault="00140A99" w14:paraId="596BB9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Kvinnor</w:t>
            </w:r>
          </w:p>
        </w:tc>
        <w:tc>
          <w:tcPr>
            <w:tcW w:w="1103" w:type="dxa"/>
            <w:tcBorders>
              <w:top w:val="nil"/>
              <w:left w:val="nil"/>
              <w:bottom w:val="single" w:color="000000" w:sz="8" w:space="0"/>
              <w:right w:val="nil"/>
            </w:tcBorders>
            <w:shd w:val="clear" w:color="auto" w:fill="FFFFFF"/>
            <w:tcMar>
              <w:left w:w="20" w:type="dxa"/>
              <w:right w:w="20" w:type="dxa"/>
            </w:tcMar>
          </w:tcPr>
          <w:p w:rsidRPr="00163021" w:rsidR="00140A99" w:rsidP="007403F0" w:rsidRDefault="00140A99" w14:paraId="14C46D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327 000</w:t>
            </w:r>
          </w:p>
        </w:tc>
        <w:tc>
          <w:tcPr>
            <w:tcW w:w="718" w:type="dxa"/>
            <w:tcBorders>
              <w:top w:val="nil"/>
              <w:left w:val="nil"/>
              <w:bottom w:val="single" w:color="000000" w:sz="8" w:space="0"/>
              <w:right w:val="nil"/>
            </w:tcBorders>
            <w:shd w:val="clear" w:color="auto" w:fill="FFFFFF"/>
            <w:tcMar>
              <w:left w:w="20" w:type="dxa"/>
              <w:right w:w="20" w:type="dxa"/>
            </w:tcMar>
          </w:tcPr>
          <w:p w:rsidRPr="00163021" w:rsidR="00140A99" w:rsidP="007403F0" w:rsidRDefault="00140A99" w14:paraId="4EB53A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1 700</w:t>
            </w:r>
          </w:p>
        </w:tc>
        <w:tc>
          <w:tcPr>
            <w:tcW w:w="740" w:type="dxa"/>
            <w:tcBorders>
              <w:top w:val="nil"/>
              <w:left w:val="nil"/>
              <w:bottom w:val="single" w:color="000000" w:sz="8" w:space="0"/>
              <w:right w:val="nil"/>
            </w:tcBorders>
            <w:shd w:val="clear" w:color="auto" w:fill="FFFFFF"/>
            <w:tcMar>
              <w:left w:w="20" w:type="dxa"/>
              <w:right w:w="20" w:type="dxa"/>
            </w:tcMar>
          </w:tcPr>
          <w:p w:rsidRPr="00163021" w:rsidR="00140A99" w:rsidP="007403F0" w:rsidRDefault="00140A99" w14:paraId="198D33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63021">
              <w:rPr>
                <w:rFonts w:ascii="Times New Roman" w:hAnsi="Times New Roman" w:eastAsia="Times New Roman" w:cs="Times New Roman"/>
                <w:color w:val="000000"/>
                <w:kern w:val="0"/>
                <w:sz w:val="20"/>
                <w:szCs w:val="20"/>
                <w:lang w:eastAsia="sv-SE"/>
                <w14:numSpacing w14:val="default"/>
              </w:rPr>
              <w:t>0,5</w:t>
            </w:r>
          </w:p>
        </w:tc>
      </w:tr>
    </w:tbl>
    <w:p w:rsidRPr="00163021" w:rsidR="00140A99" w:rsidP="00140A99" w:rsidRDefault="008528FA" w14:paraId="3FE57104" w14:textId="58620A67">
      <w:pPr>
        <w:pStyle w:val="Klla"/>
      </w:pPr>
      <w:r>
        <w:t xml:space="preserve">Källa: </w:t>
      </w:r>
      <w:r w:rsidRPr="00163021" w:rsidR="00140A99">
        <w:t>RUT 2024:1248</w:t>
      </w:r>
      <w:r>
        <w:t>.</w:t>
      </w:r>
    </w:p>
    <w:p w:rsidRPr="00163021" w:rsidR="00140A99" w:rsidP="005E324F" w:rsidRDefault="00140A99" w14:paraId="78BD4B69" w14:textId="77777777">
      <w:pPr>
        <w:pStyle w:val="Rubrik2"/>
        <w:numPr>
          <w:ilvl w:val="0"/>
          <w:numId w:val="0"/>
        </w:numPr>
      </w:pPr>
      <w:bookmarkStart w:name="_Toc183173231" w:id="194"/>
      <w:r w:rsidRPr="00163021">
        <w:t>Inkluderade förslag</w:t>
      </w:r>
      <w:bookmarkEnd w:id="194"/>
    </w:p>
    <w:p w:rsidRPr="00163021" w:rsidR="00140A99" w:rsidP="00140A99" w:rsidRDefault="00140A99" w14:paraId="1102FD39" w14:textId="77777777">
      <w:pPr>
        <w:pStyle w:val="Normalutanindragellerluft"/>
        <w:rPr>
          <w:lang w:eastAsia="sv-SE"/>
        </w:rPr>
      </w:pPr>
      <w:r w:rsidRPr="00163021">
        <w:rPr>
          <w:lang w:eastAsia="sv-SE"/>
        </w:rPr>
        <w:t>Nedan listas de förslag som ingår i fördelningsanalysen i rapporten. Samtliga förslag påverkar individers disponibla inkomst.</w:t>
      </w:r>
    </w:p>
    <w:p w:rsidRPr="00163021" w:rsidR="00140A99" w:rsidP="00140A99" w:rsidRDefault="008528FA" w14:paraId="3AB933C5" w14:textId="6187C0F1">
      <w:pPr>
        <w:pStyle w:val="ListaPunkt"/>
        <w:rPr>
          <w:sz w:val="22"/>
          <w:szCs w:val="22"/>
          <w:lang w:eastAsia="sv-SE"/>
        </w:rPr>
      </w:pPr>
      <w:r>
        <w:rPr>
          <w:sz w:val="22"/>
          <w:szCs w:val="22"/>
          <w:lang w:eastAsia="sv-SE"/>
        </w:rPr>
        <w:t>Y</w:t>
      </w:r>
      <w:r w:rsidRPr="00163021" w:rsidR="00140A99">
        <w:rPr>
          <w:sz w:val="22"/>
          <w:szCs w:val="22"/>
          <w:lang w:eastAsia="sv-SE"/>
        </w:rPr>
        <w:t xml:space="preserve">tterligare </w:t>
      </w:r>
      <w:r>
        <w:rPr>
          <w:sz w:val="22"/>
          <w:szCs w:val="22"/>
          <w:lang w:eastAsia="sv-SE"/>
        </w:rPr>
        <w:t xml:space="preserve">en </w:t>
      </w:r>
      <w:r w:rsidRPr="00163021" w:rsidR="00140A99">
        <w:rPr>
          <w:sz w:val="22"/>
          <w:szCs w:val="22"/>
          <w:lang w:eastAsia="sv-SE"/>
        </w:rPr>
        <w:t>statlig inkomstskatt om fem procent införs på inkomster som överstiger 62</w:t>
      </w:r>
      <w:r>
        <w:rPr>
          <w:sz w:val="22"/>
          <w:szCs w:val="22"/>
          <w:lang w:eastAsia="sv-SE"/>
        </w:rPr>
        <w:t> </w:t>
      </w:r>
      <w:r w:rsidRPr="00163021" w:rsidR="00140A99">
        <w:rPr>
          <w:sz w:val="22"/>
          <w:szCs w:val="22"/>
          <w:lang w:eastAsia="sv-SE"/>
        </w:rPr>
        <w:t>000 kronor per månad.</w:t>
      </w:r>
    </w:p>
    <w:p w:rsidRPr="00163021" w:rsidR="00140A99" w:rsidP="00140A99" w:rsidRDefault="00140A99" w14:paraId="6E03F204" w14:textId="3D601E01">
      <w:pPr>
        <w:pStyle w:val="ListaPunkt"/>
        <w:rPr>
          <w:sz w:val="22"/>
          <w:szCs w:val="22"/>
          <w:lang w:eastAsia="sv-SE"/>
        </w:rPr>
      </w:pPr>
      <w:r w:rsidRPr="00163021">
        <w:rPr>
          <w:sz w:val="22"/>
          <w:szCs w:val="22"/>
          <w:lang w:eastAsia="sv-SE"/>
        </w:rPr>
        <w:t>Avtrappningen av det s.k. jobbskatteavdraget ändras så att den startar vid inkomster om 45</w:t>
      </w:r>
      <w:r w:rsidR="008528FA">
        <w:rPr>
          <w:sz w:val="22"/>
          <w:szCs w:val="22"/>
          <w:lang w:eastAsia="sv-SE"/>
        </w:rPr>
        <w:t> </w:t>
      </w:r>
      <w:r w:rsidRPr="00163021">
        <w:rPr>
          <w:sz w:val="22"/>
          <w:szCs w:val="22"/>
          <w:lang w:eastAsia="sv-SE"/>
        </w:rPr>
        <w:t>000 kronor per månad och är fullt genomförd vid 100</w:t>
      </w:r>
      <w:r w:rsidR="008528FA">
        <w:rPr>
          <w:sz w:val="22"/>
          <w:szCs w:val="22"/>
          <w:lang w:eastAsia="sv-SE"/>
        </w:rPr>
        <w:t> </w:t>
      </w:r>
      <w:r w:rsidRPr="00163021">
        <w:rPr>
          <w:sz w:val="22"/>
          <w:szCs w:val="22"/>
          <w:lang w:eastAsia="sv-SE"/>
        </w:rPr>
        <w:t>000 kronor per månad.</w:t>
      </w:r>
    </w:p>
    <w:p w:rsidRPr="00163021" w:rsidR="00140A99" w:rsidP="00140A99" w:rsidRDefault="00140A99" w14:paraId="28688169" w14:textId="77777777">
      <w:pPr>
        <w:pStyle w:val="ListaPunkt"/>
        <w:rPr>
          <w:sz w:val="22"/>
          <w:szCs w:val="22"/>
          <w:lang w:eastAsia="sv-SE"/>
        </w:rPr>
      </w:pPr>
      <w:r w:rsidRPr="00163021">
        <w:rPr>
          <w:sz w:val="22"/>
          <w:szCs w:val="22"/>
          <w:lang w:eastAsia="sv-SE"/>
        </w:rPr>
        <w:t>Samtliga förvärvsinkomster, utom ålderspensionsinkomst, inkluderas i underlaget för jobbskatteavdrag.</w:t>
      </w:r>
    </w:p>
    <w:p w:rsidRPr="00163021" w:rsidR="00140A99" w:rsidP="00140A99" w:rsidRDefault="00140A99" w14:paraId="4C3959A8" w14:textId="632F244C">
      <w:pPr>
        <w:pStyle w:val="ListaPunkt"/>
        <w:rPr>
          <w:sz w:val="22"/>
          <w:szCs w:val="22"/>
          <w:lang w:eastAsia="sv-SE"/>
        </w:rPr>
      </w:pPr>
      <w:r w:rsidRPr="00163021">
        <w:rPr>
          <w:sz w:val="22"/>
          <w:szCs w:val="22"/>
          <w:lang w:eastAsia="sv-SE"/>
        </w:rPr>
        <w:t>Ny fastighetsskatt för marknadsvärden över 5</w:t>
      </w:r>
      <w:r w:rsidR="008528FA">
        <w:rPr>
          <w:sz w:val="22"/>
          <w:szCs w:val="22"/>
          <w:lang w:eastAsia="sv-SE"/>
        </w:rPr>
        <w:t> </w:t>
      </w:r>
      <w:r w:rsidRPr="00163021">
        <w:rPr>
          <w:sz w:val="22"/>
          <w:szCs w:val="22"/>
          <w:lang w:eastAsia="sv-SE"/>
        </w:rPr>
        <w:t>miljoner kronor införs.</w:t>
      </w:r>
    </w:p>
    <w:p w:rsidRPr="00163021" w:rsidR="00140A99" w:rsidP="00140A99" w:rsidRDefault="00140A99" w14:paraId="4F316AEE" w14:textId="773086D4">
      <w:pPr>
        <w:pStyle w:val="ListaPunkt"/>
        <w:rPr>
          <w:sz w:val="22"/>
          <w:szCs w:val="22"/>
          <w:lang w:eastAsia="sv-SE"/>
        </w:rPr>
      </w:pPr>
      <w:r w:rsidRPr="00163021">
        <w:rPr>
          <w:sz w:val="22"/>
          <w:szCs w:val="22"/>
          <w:lang w:eastAsia="sv-SE"/>
        </w:rPr>
        <w:lastRenderedPageBreak/>
        <w:t>Ett tak för sparande i investeringssparkonton (ISK) på 2</w:t>
      </w:r>
      <w:r w:rsidR="00AD6EAB">
        <w:rPr>
          <w:sz w:val="22"/>
          <w:szCs w:val="22"/>
          <w:lang w:eastAsia="sv-SE"/>
        </w:rPr>
        <w:t> </w:t>
      </w:r>
      <w:r w:rsidRPr="00163021">
        <w:rPr>
          <w:sz w:val="22"/>
          <w:szCs w:val="22"/>
          <w:lang w:eastAsia="sv-SE"/>
        </w:rPr>
        <w:t>miljoner kronor införs. Det över</w:t>
      </w:r>
      <w:r w:rsidR="00CF6B51">
        <w:rPr>
          <w:sz w:val="22"/>
          <w:szCs w:val="22"/>
          <w:lang w:eastAsia="sv-SE"/>
        </w:rPr>
        <w:softHyphen/>
      </w:r>
      <w:r w:rsidRPr="00CF6B51">
        <w:rPr>
          <w:spacing w:val="-4"/>
          <w:sz w:val="22"/>
          <w:szCs w:val="22"/>
          <w:lang w:eastAsia="sv-SE"/>
        </w:rPr>
        <w:t xml:space="preserve">skridande beloppet antas placeras på aktie- och fondkonton med normerande kapitalbeskattning. </w:t>
      </w:r>
    </w:p>
    <w:p w:rsidRPr="00163021" w:rsidR="00140A99" w:rsidP="00140A99" w:rsidRDefault="00140A99" w14:paraId="35E011B1" w14:textId="08B67EF0">
      <w:pPr>
        <w:pStyle w:val="ListaPunkt"/>
        <w:rPr>
          <w:sz w:val="22"/>
          <w:szCs w:val="22"/>
          <w:lang w:eastAsia="sv-SE"/>
        </w:rPr>
      </w:pPr>
      <w:r w:rsidRPr="00163021">
        <w:rPr>
          <w:sz w:val="22"/>
          <w:szCs w:val="22"/>
          <w:lang w:eastAsia="sv-SE"/>
        </w:rPr>
        <w:t>Allmänt barnbidrag höjs från 1</w:t>
      </w:r>
      <w:r w:rsidR="00AD6EAB">
        <w:rPr>
          <w:sz w:val="22"/>
          <w:szCs w:val="22"/>
          <w:lang w:eastAsia="sv-SE"/>
        </w:rPr>
        <w:t> </w:t>
      </w:r>
      <w:r w:rsidRPr="00163021">
        <w:rPr>
          <w:sz w:val="22"/>
          <w:szCs w:val="22"/>
          <w:lang w:eastAsia="sv-SE"/>
        </w:rPr>
        <w:t>250 kronor per barn och månad till 1</w:t>
      </w:r>
      <w:r w:rsidR="00AD6EAB">
        <w:rPr>
          <w:sz w:val="22"/>
          <w:szCs w:val="22"/>
          <w:lang w:eastAsia="sv-SE"/>
        </w:rPr>
        <w:t> </w:t>
      </w:r>
      <w:r w:rsidRPr="00163021">
        <w:rPr>
          <w:sz w:val="22"/>
          <w:szCs w:val="22"/>
          <w:lang w:eastAsia="sv-SE"/>
        </w:rPr>
        <w:t>650 kronor per barn och månad.</w:t>
      </w:r>
    </w:p>
    <w:p w:rsidRPr="00163021" w:rsidR="00140A99" w:rsidP="00140A99" w:rsidRDefault="00140A99" w14:paraId="701375FC" w14:textId="1BB168E1">
      <w:pPr>
        <w:pStyle w:val="ListaPunkt"/>
        <w:rPr>
          <w:sz w:val="22"/>
          <w:szCs w:val="22"/>
          <w:lang w:eastAsia="sv-SE"/>
        </w:rPr>
      </w:pPr>
      <w:r w:rsidRPr="00163021">
        <w:rPr>
          <w:sz w:val="22"/>
          <w:szCs w:val="22"/>
          <w:lang w:eastAsia="sv-SE"/>
        </w:rPr>
        <w:t>Taken inom sjuk- och aktivitetsersättning och tillfällig föräldrapenning höjs till 10 prisbas</w:t>
      </w:r>
      <w:r w:rsidR="00CF6B51">
        <w:rPr>
          <w:sz w:val="22"/>
          <w:szCs w:val="22"/>
          <w:lang w:eastAsia="sv-SE"/>
        </w:rPr>
        <w:softHyphen/>
      </w:r>
      <w:r w:rsidRPr="00163021">
        <w:rPr>
          <w:sz w:val="22"/>
          <w:szCs w:val="22"/>
          <w:lang w:eastAsia="sv-SE"/>
        </w:rPr>
        <w:t>belopp.</w:t>
      </w:r>
    </w:p>
    <w:p w:rsidRPr="00163021" w:rsidR="00140A99" w:rsidP="00140A99" w:rsidRDefault="00140A99" w14:paraId="35A237B6" w14:textId="77777777">
      <w:pPr>
        <w:pStyle w:val="ListaPunkt"/>
        <w:rPr>
          <w:sz w:val="22"/>
          <w:szCs w:val="22"/>
          <w:lang w:eastAsia="sv-SE"/>
        </w:rPr>
      </w:pPr>
      <w:r w:rsidRPr="00163021">
        <w:rPr>
          <w:sz w:val="22"/>
          <w:szCs w:val="22"/>
          <w:lang w:eastAsia="sv-SE"/>
        </w:rPr>
        <w:t>Taket i sjukpenningen för arbetslösa höjs.</w:t>
      </w:r>
    </w:p>
    <w:p w:rsidRPr="00163021" w:rsidR="00140A99" w:rsidP="00140A99" w:rsidRDefault="00140A99" w14:paraId="2B402200" w14:textId="77777777">
      <w:pPr>
        <w:pStyle w:val="ListaPunkt"/>
        <w:rPr>
          <w:sz w:val="22"/>
          <w:szCs w:val="22"/>
          <w:lang w:eastAsia="sv-SE"/>
        </w:rPr>
      </w:pPr>
      <w:r w:rsidRPr="00163021">
        <w:rPr>
          <w:sz w:val="22"/>
          <w:szCs w:val="22"/>
          <w:lang w:eastAsia="sv-SE"/>
        </w:rPr>
        <w:t>Taket i sjukpenningen för de som har sjukpenning i mer än ett år höjs till 80 procent av den tidigare inkomsten.</w:t>
      </w:r>
    </w:p>
    <w:p w:rsidRPr="00CF6B51" w:rsidR="00140A99" w:rsidP="00140A99" w:rsidRDefault="00140A99" w14:paraId="56652E85" w14:textId="77777777">
      <w:pPr>
        <w:pStyle w:val="ListaPunkt"/>
        <w:rPr>
          <w:spacing w:val="-2"/>
          <w:sz w:val="22"/>
          <w:szCs w:val="22"/>
          <w:lang w:eastAsia="sv-SE"/>
        </w:rPr>
      </w:pPr>
      <w:r w:rsidRPr="00CF6B51">
        <w:rPr>
          <w:spacing w:val="-2"/>
          <w:sz w:val="22"/>
          <w:szCs w:val="22"/>
          <w:lang w:eastAsia="sv-SE"/>
        </w:rPr>
        <w:t>Ersättningsnivån i sjuk- och aktivitetsersättningen höjs till 80 procent av antagandeinkomsten.</w:t>
      </w:r>
    </w:p>
    <w:p w:rsidRPr="00163021" w:rsidR="00140A99" w:rsidP="00140A99" w:rsidRDefault="00140A99" w14:paraId="02B679F7" w14:textId="5C3073BC">
      <w:pPr>
        <w:pStyle w:val="ListaPunkt"/>
        <w:rPr>
          <w:sz w:val="22"/>
          <w:szCs w:val="22"/>
          <w:lang w:eastAsia="sv-SE"/>
        </w:rPr>
      </w:pPr>
      <w:r w:rsidRPr="00163021">
        <w:rPr>
          <w:sz w:val="22"/>
          <w:szCs w:val="22"/>
          <w:lang w:eastAsia="sv-SE"/>
        </w:rPr>
        <w:t>Grundnivån i föräldraförsäkringen indexeras enligt inkomstprisbasbeloppet (basår 2016), vilket innebär en höjning till 333 kronor per dag</w:t>
      </w:r>
      <w:r w:rsidR="00AD6EAB">
        <w:rPr>
          <w:sz w:val="22"/>
          <w:szCs w:val="22"/>
          <w:lang w:eastAsia="sv-SE"/>
        </w:rPr>
        <w:t>.</w:t>
      </w:r>
    </w:p>
    <w:p w:rsidRPr="00163021" w:rsidR="00140A99" w:rsidP="00CF6B51" w:rsidRDefault="00140A99" w14:paraId="2D719D72" w14:textId="77777777">
      <w:pPr>
        <w:pStyle w:val="ListaPunkt"/>
        <w:contextualSpacing w:val="0"/>
        <w:rPr>
          <w:sz w:val="22"/>
          <w:szCs w:val="22"/>
          <w:lang w:eastAsia="sv-SE"/>
        </w:rPr>
      </w:pPr>
      <w:r w:rsidRPr="00163021">
        <w:rPr>
          <w:sz w:val="22"/>
          <w:szCs w:val="22"/>
          <w:lang w:eastAsia="sv-SE"/>
        </w:rPr>
        <w:t xml:space="preserve">Bostadsbidraget ändras enligt följande: </w:t>
      </w:r>
    </w:p>
    <w:p w:rsidRPr="00163021" w:rsidR="00140A99" w:rsidP="00CF6B51" w:rsidRDefault="00140A99" w14:paraId="7AB1F867" w14:textId="3EBCEF2E">
      <w:pPr>
        <w:pStyle w:val="ListaPunkt"/>
        <w:numPr>
          <w:ilvl w:val="1"/>
          <w:numId w:val="8"/>
        </w:numPr>
        <w:ind w:left="572" w:hanging="215"/>
        <w:rPr>
          <w:sz w:val="22"/>
          <w:szCs w:val="22"/>
          <w:lang w:eastAsia="sv-SE"/>
        </w:rPr>
      </w:pPr>
      <w:r w:rsidRPr="00163021">
        <w:rPr>
          <w:sz w:val="22"/>
          <w:szCs w:val="22"/>
          <w:lang w:eastAsia="sv-SE"/>
        </w:rPr>
        <w:t>Särskilda bidraget för hemmavarande barn höjs till 2</w:t>
      </w:r>
      <w:r w:rsidR="00AD6EAB">
        <w:rPr>
          <w:sz w:val="22"/>
          <w:szCs w:val="22"/>
          <w:lang w:eastAsia="sv-SE"/>
        </w:rPr>
        <w:t> </w:t>
      </w:r>
      <w:r w:rsidRPr="00163021">
        <w:rPr>
          <w:sz w:val="22"/>
          <w:szCs w:val="22"/>
          <w:lang w:eastAsia="sv-SE"/>
        </w:rPr>
        <w:t>100 kronor/månad för 1 barn, 2</w:t>
      </w:r>
      <w:r w:rsidR="00AD6EAB">
        <w:rPr>
          <w:sz w:val="22"/>
          <w:szCs w:val="22"/>
          <w:lang w:eastAsia="sv-SE"/>
        </w:rPr>
        <w:t> </w:t>
      </w:r>
      <w:r w:rsidRPr="00163021">
        <w:rPr>
          <w:sz w:val="22"/>
          <w:szCs w:val="22"/>
          <w:lang w:eastAsia="sv-SE"/>
        </w:rPr>
        <w:t>700 kronor/månad för 2 barn och 3</w:t>
      </w:r>
      <w:r w:rsidR="00AD6EAB">
        <w:rPr>
          <w:sz w:val="22"/>
          <w:szCs w:val="22"/>
          <w:lang w:eastAsia="sv-SE"/>
        </w:rPr>
        <w:t> </w:t>
      </w:r>
      <w:r w:rsidRPr="00163021">
        <w:rPr>
          <w:sz w:val="22"/>
          <w:szCs w:val="22"/>
          <w:lang w:eastAsia="sv-SE"/>
        </w:rPr>
        <w:t xml:space="preserve">500 kronor/månad för 3 eller fler barn. </w:t>
      </w:r>
    </w:p>
    <w:p w:rsidRPr="00163021" w:rsidR="00140A99" w:rsidP="00CF6B51" w:rsidRDefault="00140A99" w14:paraId="18937E08" w14:textId="77777777">
      <w:pPr>
        <w:pStyle w:val="ListaPunkt"/>
        <w:numPr>
          <w:ilvl w:val="1"/>
          <w:numId w:val="8"/>
        </w:numPr>
        <w:ind w:left="572" w:hanging="215"/>
        <w:rPr>
          <w:sz w:val="22"/>
          <w:szCs w:val="22"/>
          <w:lang w:eastAsia="sv-SE"/>
        </w:rPr>
      </w:pPr>
      <w:r w:rsidRPr="00163021">
        <w:rPr>
          <w:sz w:val="22"/>
          <w:szCs w:val="22"/>
          <w:lang w:eastAsia="sv-SE"/>
        </w:rPr>
        <w:t>Golvet i hushållets bidragsgrundande bostadskostnader tas bort.</w:t>
      </w:r>
    </w:p>
    <w:p w:rsidRPr="00163021" w:rsidR="00140A99" w:rsidP="00CF6B51" w:rsidRDefault="00140A99" w14:paraId="6D56C10F" w14:textId="77777777">
      <w:pPr>
        <w:pStyle w:val="ListaPunkt"/>
        <w:numPr>
          <w:ilvl w:val="1"/>
          <w:numId w:val="8"/>
        </w:numPr>
        <w:ind w:left="572" w:hanging="215"/>
        <w:rPr>
          <w:sz w:val="22"/>
          <w:szCs w:val="22"/>
          <w:lang w:eastAsia="sv-SE"/>
        </w:rPr>
      </w:pPr>
      <w:r w:rsidRPr="00163021">
        <w:rPr>
          <w:sz w:val="22"/>
          <w:szCs w:val="22"/>
          <w:lang w:eastAsia="sv-SE"/>
        </w:rPr>
        <w:t xml:space="preserve">50 procent av bostadskostnaden är fortsatt bidragsgrundande. </w:t>
      </w:r>
    </w:p>
    <w:p w:rsidRPr="00163021" w:rsidR="00140A99" w:rsidP="00CF6B51" w:rsidRDefault="00140A99" w14:paraId="34395995" w14:textId="2908714A">
      <w:pPr>
        <w:pStyle w:val="ListaPunkt"/>
        <w:numPr>
          <w:ilvl w:val="1"/>
          <w:numId w:val="8"/>
        </w:numPr>
        <w:ind w:left="572" w:hanging="215"/>
        <w:rPr>
          <w:sz w:val="22"/>
          <w:szCs w:val="22"/>
          <w:lang w:eastAsia="sv-SE"/>
        </w:rPr>
      </w:pPr>
      <w:r w:rsidRPr="00163021">
        <w:rPr>
          <w:sz w:val="22"/>
          <w:szCs w:val="22"/>
          <w:lang w:eastAsia="sv-SE"/>
        </w:rPr>
        <w:t>Taket höjs till 6</w:t>
      </w:r>
      <w:r w:rsidR="00AD6EAB">
        <w:rPr>
          <w:sz w:val="22"/>
          <w:szCs w:val="22"/>
          <w:lang w:eastAsia="sv-SE"/>
        </w:rPr>
        <w:t> </w:t>
      </w:r>
      <w:r w:rsidRPr="00163021">
        <w:rPr>
          <w:sz w:val="22"/>
          <w:szCs w:val="22"/>
          <w:lang w:eastAsia="sv-SE"/>
        </w:rPr>
        <w:t>500 kronor/månad för 0 barn, 7</w:t>
      </w:r>
      <w:r w:rsidR="00AD6EAB">
        <w:rPr>
          <w:sz w:val="22"/>
          <w:szCs w:val="22"/>
          <w:lang w:eastAsia="sv-SE"/>
        </w:rPr>
        <w:t> </w:t>
      </w:r>
      <w:r w:rsidRPr="00163021">
        <w:rPr>
          <w:sz w:val="22"/>
          <w:szCs w:val="22"/>
          <w:lang w:eastAsia="sv-SE"/>
        </w:rPr>
        <w:t>000 kronor/månad för 1 barn, 7</w:t>
      </w:r>
      <w:r w:rsidR="00AD6EAB">
        <w:rPr>
          <w:sz w:val="22"/>
          <w:szCs w:val="22"/>
          <w:lang w:eastAsia="sv-SE"/>
        </w:rPr>
        <w:t> </w:t>
      </w:r>
      <w:r w:rsidRPr="00163021">
        <w:rPr>
          <w:sz w:val="22"/>
          <w:szCs w:val="22"/>
          <w:lang w:eastAsia="sv-SE"/>
        </w:rPr>
        <w:t>800 kronor/månad för 2 barn och 8</w:t>
      </w:r>
      <w:r w:rsidR="00AD6EAB">
        <w:rPr>
          <w:sz w:val="22"/>
          <w:szCs w:val="22"/>
          <w:lang w:eastAsia="sv-SE"/>
        </w:rPr>
        <w:t> </w:t>
      </w:r>
      <w:r w:rsidRPr="00163021">
        <w:rPr>
          <w:sz w:val="22"/>
          <w:szCs w:val="22"/>
          <w:lang w:eastAsia="sv-SE"/>
        </w:rPr>
        <w:t xml:space="preserve">700 kronor/månad för 3 eller fler barn. </w:t>
      </w:r>
    </w:p>
    <w:p w:rsidRPr="00163021" w:rsidR="00140A99" w:rsidP="00CF6B51" w:rsidRDefault="00140A99" w14:paraId="172E69CB" w14:textId="287BC2AD">
      <w:pPr>
        <w:pStyle w:val="ListaPunkt"/>
        <w:numPr>
          <w:ilvl w:val="1"/>
          <w:numId w:val="8"/>
        </w:numPr>
        <w:ind w:left="572" w:hanging="215"/>
        <w:rPr>
          <w:sz w:val="22"/>
          <w:szCs w:val="22"/>
          <w:lang w:eastAsia="sv-SE"/>
        </w:rPr>
      </w:pPr>
      <w:r w:rsidRPr="00163021">
        <w:rPr>
          <w:sz w:val="22"/>
          <w:szCs w:val="22"/>
          <w:lang w:eastAsia="sv-SE"/>
        </w:rPr>
        <w:t>Inkomstgränserna i bostadsbidraget höjs och avräkningen höjs till 30 procent. De nya gränserna för hushåll med och utan barn är 200</w:t>
      </w:r>
      <w:r w:rsidR="00AD6EAB">
        <w:rPr>
          <w:sz w:val="22"/>
          <w:szCs w:val="22"/>
          <w:lang w:eastAsia="sv-SE"/>
        </w:rPr>
        <w:t> </w:t>
      </w:r>
      <w:r w:rsidRPr="00163021">
        <w:rPr>
          <w:sz w:val="22"/>
          <w:szCs w:val="22"/>
          <w:lang w:eastAsia="sv-SE"/>
        </w:rPr>
        <w:t>000 kronor per år för ensamstående och 125</w:t>
      </w:r>
      <w:r w:rsidR="006526BA">
        <w:rPr>
          <w:sz w:val="22"/>
          <w:szCs w:val="22"/>
          <w:lang w:eastAsia="sv-SE"/>
        </w:rPr>
        <w:t> </w:t>
      </w:r>
      <w:r w:rsidRPr="00163021">
        <w:rPr>
          <w:sz w:val="22"/>
          <w:szCs w:val="22"/>
          <w:lang w:eastAsia="sv-SE"/>
        </w:rPr>
        <w:t xml:space="preserve">000 kronor per år för var och en av sammanboende. </w:t>
      </w:r>
    </w:p>
    <w:p w:rsidRPr="00163021" w:rsidR="00140A99" w:rsidP="00CF6B51" w:rsidRDefault="00140A99" w14:paraId="6A9D6138" w14:textId="57D99198">
      <w:pPr>
        <w:pStyle w:val="ListaPunkt"/>
        <w:numPr>
          <w:ilvl w:val="1"/>
          <w:numId w:val="8"/>
        </w:numPr>
        <w:ind w:left="572" w:hanging="215"/>
        <w:contextualSpacing w:val="0"/>
        <w:rPr>
          <w:sz w:val="22"/>
          <w:szCs w:val="22"/>
          <w:lang w:eastAsia="sv-SE"/>
        </w:rPr>
      </w:pPr>
      <w:r w:rsidRPr="00163021">
        <w:rPr>
          <w:sz w:val="22"/>
          <w:szCs w:val="22"/>
          <w:lang w:eastAsia="sv-SE"/>
        </w:rPr>
        <w:t>Umgängesbidraget höjs till 700 kronor för 1 barn, 800 kronor för 2 barn och 900 kronor för 3 barn.</w:t>
      </w:r>
      <w:r w:rsidRPr="00163021" w:rsidR="003B2421">
        <w:rPr>
          <w:sz w:val="22"/>
          <w:szCs w:val="22"/>
          <w:lang w:eastAsia="sv-SE"/>
        </w:rPr>
        <w:t xml:space="preserve"> </w:t>
      </w:r>
    </w:p>
    <w:p w:rsidRPr="00163021" w:rsidR="00140A99" w:rsidP="00140A99" w:rsidRDefault="00140A99" w14:paraId="32A77E55" w14:textId="77777777">
      <w:pPr>
        <w:pStyle w:val="ListaPunkt"/>
        <w:rPr>
          <w:sz w:val="22"/>
          <w:szCs w:val="22"/>
          <w:lang w:eastAsia="sv-SE"/>
        </w:rPr>
      </w:pPr>
      <w:r w:rsidRPr="00163021">
        <w:rPr>
          <w:sz w:val="22"/>
          <w:szCs w:val="22"/>
          <w:lang w:eastAsia="sv-SE"/>
        </w:rPr>
        <w:t xml:space="preserve">Taket i arbetslöshetsersättningen och aktivitetsstödet höjs så att 80 procent av löntagarna hamnar under. Grundbeloppen höjs i relation till höjningen av taket. Höjd ersättningsnivå till 80 procent under hela ersättningsperioden samt slopade karensdagar i a-kassan. </w:t>
      </w:r>
    </w:p>
    <w:p w:rsidRPr="00163021" w:rsidR="00140A99" w:rsidP="00140A99" w:rsidRDefault="00140A99" w14:paraId="5EA64650" w14:textId="05668B44">
      <w:pPr>
        <w:pStyle w:val="ListaPunkt"/>
        <w:rPr>
          <w:sz w:val="22"/>
          <w:szCs w:val="22"/>
          <w:lang w:eastAsia="sv-SE"/>
        </w:rPr>
      </w:pPr>
      <w:proofErr w:type="spellStart"/>
      <w:r w:rsidRPr="00163021">
        <w:rPr>
          <w:sz w:val="22"/>
          <w:szCs w:val="22"/>
          <w:lang w:eastAsia="sv-SE"/>
        </w:rPr>
        <w:t>R</w:t>
      </w:r>
      <w:r w:rsidR="00AD6EAB">
        <w:rPr>
          <w:sz w:val="22"/>
          <w:szCs w:val="22"/>
          <w:lang w:eastAsia="sv-SE"/>
        </w:rPr>
        <w:t>ot</w:t>
      </w:r>
      <w:r w:rsidRPr="00163021">
        <w:rPr>
          <w:sz w:val="22"/>
          <w:szCs w:val="22"/>
          <w:lang w:eastAsia="sv-SE"/>
        </w:rPr>
        <w:t>avdraget</w:t>
      </w:r>
      <w:proofErr w:type="spellEnd"/>
      <w:r w:rsidRPr="00163021">
        <w:rPr>
          <w:sz w:val="22"/>
          <w:szCs w:val="22"/>
          <w:lang w:eastAsia="sv-SE"/>
        </w:rPr>
        <w:t xml:space="preserve"> avskaffas helt.</w:t>
      </w:r>
    </w:p>
    <w:p w:rsidRPr="00163021" w:rsidR="00140A99" w:rsidP="00140A99" w:rsidRDefault="00140A99" w14:paraId="2BE45730" w14:textId="49F955C4">
      <w:pPr>
        <w:pStyle w:val="ListaPunkt"/>
        <w:rPr>
          <w:sz w:val="22"/>
          <w:szCs w:val="22"/>
          <w:lang w:eastAsia="sv-SE"/>
        </w:rPr>
      </w:pPr>
      <w:r w:rsidRPr="00163021">
        <w:rPr>
          <w:sz w:val="22"/>
          <w:szCs w:val="22"/>
          <w:lang w:eastAsia="sv-SE"/>
        </w:rPr>
        <w:t>Slopat karensavdrag</w:t>
      </w:r>
      <w:r w:rsidR="00AD6EAB">
        <w:rPr>
          <w:sz w:val="22"/>
          <w:szCs w:val="22"/>
          <w:lang w:eastAsia="sv-SE"/>
        </w:rPr>
        <w:t>.</w:t>
      </w:r>
    </w:p>
    <w:p w:rsidRPr="00163021" w:rsidR="00140A99" w:rsidP="00140A99" w:rsidRDefault="00140A99" w14:paraId="71F18408" w14:textId="7D5C2487">
      <w:pPr>
        <w:pStyle w:val="ListaPunkt"/>
        <w:rPr>
          <w:lang w:eastAsia="sv-SE"/>
        </w:rPr>
      </w:pPr>
      <w:r w:rsidRPr="00163021">
        <w:rPr>
          <w:sz w:val="22"/>
          <w:szCs w:val="22"/>
          <w:lang w:eastAsia="sv-SE"/>
        </w:rPr>
        <w:t>Inkomstpensionstillägget höjs med 55 procent</w:t>
      </w:r>
      <w:r w:rsidR="00AD6EAB">
        <w:rPr>
          <w:sz w:val="22"/>
          <w:szCs w:val="22"/>
          <w:lang w:eastAsia="sv-SE"/>
        </w:rPr>
        <w:t>.</w:t>
      </w:r>
    </w:p>
    <w:sdt>
      <w:sdtPr>
        <w:alias w:val="CC_Underskrifter"/>
        <w:tag w:val="CC_Underskrifter"/>
        <w:id w:val="583496634"/>
        <w:lock w:val="sdtContentLocked"/>
        <w:placeholder>
          <w:docPart w:val="30D0FAAABA23449FB3ABF95F185E0AD7"/>
        </w:placeholder>
      </w:sdtPr>
      <w:sdtEndPr/>
      <w:sdtContent>
        <w:p w:rsidR="00AE780F" w:rsidP="00163021" w:rsidRDefault="00AE780F" w14:paraId="784EB763" w14:textId="77777777"/>
        <w:p w:rsidRPr="008E0FE2" w:rsidR="00610D4F" w:rsidP="00163021" w:rsidRDefault="007A7570" w14:paraId="4B638749" w14:textId="5A3B33FE"/>
      </w:sdtContent>
    </w:sdt>
    <w:tbl>
      <w:tblPr>
        <w:tblW w:w="5000" w:type="pct"/>
        <w:tblLook w:val="04A0" w:firstRow="1" w:lastRow="0" w:firstColumn="1" w:lastColumn="0" w:noHBand="0" w:noVBand="1"/>
        <w:tblCaption w:val="underskrifter"/>
      </w:tblPr>
      <w:tblGrid>
        <w:gridCol w:w="4252"/>
        <w:gridCol w:w="4252"/>
      </w:tblGrid>
      <w:tr w:rsidR="00035B6D" w14:paraId="3E3676F1" w14:textId="77777777">
        <w:trPr>
          <w:cantSplit/>
        </w:trPr>
        <w:tc>
          <w:tcPr>
            <w:tcW w:w="50" w:type="pct"/>
            <w:vAlign w:val="bottom"/>
          </w:tcPr>
          <w:p w:rsidR="00035B6D" w:rsidRDefault="0036127F" w14:paraId="16F3E8BC" w14:textId="77777777">
            <w:pPr>
              <w:pStyle w:val="Underskrifter"/>
              <w:spacing w:after="0"/>
            </w:pPr>
            <w:r>
              <w:t>Nooshi Dadgostar (V)</w:t>
            </w:r>
          </w:p>
        </w:tc>
        <w:tc>
          <w:tcPr>
            <w:tcW w:w="50" w:type="pct"/>
            <w:vAlign w:val="bottom"/>
          </w:tcPr>
          <w:p w:rsidR="00035B6D" w:rsidRDefault="00035B6D" w14:paraId="2634448C" w14:textId="77777777">
            <w:pPr>
              <w:pStyle w:val="Underskrifter"/>
              <w:spacing w:after="0"/>
            </w:pPr>
          </w:p>
        </w:tc>
      </w:tr>
      <w:tr w:rsidR="00035B6D" w14:paraId="29EC7F0B" w14:textId="77777777">
        <w:trPr>
          <w:cantSplit/>
        </w:trPr>
        <w:tc>
          <w:tcPr>
            <w:tcW w:w="50" w:type="pct"/>
            <w:vAlign w:val="bottom"/>
          </w:tcPr>
          <w:p w:rsidR="00035B6D" w:rsidRDefault="0036127F" w14:paraId="4A7DCB59" w14:textId="77777777">
            <w:pPr>
              <w:pStyle w:val="Underskrifter"/>
              <w:spacing w:after="0"/>
            </w:pPr>
            <w:r>
              <w:t>Andrea Andersson Tay (V)</w:t>
            </w:r>
          </w:p>
        </w:tc>
        <w:tc>
          <w:tcPr>
            <w:tcW w:w="50" w:type="pct"/>
            <w:vAlign w:val="bottom"/>
          </w:tcPr>
          <w:p w:rsidR="00035B6D" w:rsidRDefault="0036127F" w14:paraId="56EF0054" w14:textId="77777777">
            <w:pPr>
              <w:pStyle w:val="Underskrifter"/>
              <w:spacing w:after="0"/>
            </w:pPr>
            <w:r>
              <w:t>Samuel Gonzalez Westling (V)</w:t>
            </w:r>
          </w:p>
        </w:tc>
      </w:tr>
      <w:tr w:rsidR="00035B6D" w14:paraId="4500ED32" w14:textId="77777777">
        <w:trPr>
          <w:cantSplit/>
        </w:trPr>
        <w:tc>
          <w:tcPr>
            <w:tcW w:w="50" w:type="pct"/>
            <w:vAlign w:val="bottom"/>
          </w:tcPr>
          <w:p w:rsidR="00035B6D" w:rsidRDefault="0036127F" w14:paraId="70D28B61" w14:textId="77777777">
            <w:pPr>
              <w:pStyle w:val="Underskrifter"/>
              <w:spacing w:after="0"/>
            </w:pPr>
            <w:r>
              <w:t>Andreas Lennkvist Manriquez (V)</w:t>
            </w:r>
          </w:p>
        </w:tc>
        <w:tc>
          <w:tcPr>
            <w:tcW w:w="50" w:type="pct"/>
            <w:vAlign w:val="bottom"/>
          </w:tcPr>
          <w:p w:rsidR="00035B6D" w:rsidRDefault="0036127F" w14:paraId="583A05E4" w14:textId="77777777">
            <w:pPr>
              <w:pStyle w:val="Underskrifter"/>
              <w:spacing w:after="0"/>
            </w:pPr>
            <w:r>
              <w:t>Isabell Mixter (V)</w:t>
            </w:r>
          </w:p>
        </w:tc>
      </w:tr>
      <w:tr w:rsidR="00035B6D" w14:paraId="01AA5F9D" w14:textId="77777777">
        <w:trPr>
          <w:cantSplit/>
        </w:trPr>
        <w:tc>
          <w:tcPr>
            <w:tcW w:w="50" w:type="pct"/>
            <w:vAlign w:val="bottom"/>
          </w:tcPr>
          <w:p w:rsidR="00035B6D" w:rsidRDefault="0036127F" w14:paraId="4F986A2F" w14:textId="77777777">
            <w:pPr>
              <w:pStyle w:val="Underskrifter"/>
              <w:spacing w:after="0"/>
            </w:pPr>
            <w:r>
              <w:t>Daniel Riazat (V)</w:t>
            </w:r>
          </w:p>
        </w:tc>
        <w:tc>
          <w:tcPr>
            <w:tcW w:w="50" w:type="pct"/>
            <w:vAlign w:val="bottom"/>
          </w:tcPr>
          <w:p w:rsidR="00035B6D" w:rsidRDefault="0036127F" w14:paraId="252E70CE" w14:textId="77777777">
            <w:pPr>
              <w:pStyle w:val="Underskrifter"/>
              <w:spacing w:after="0"/>
            </w:pPr>
            <w:r>
              <w:t>Vasiliki Tsouplaki (V)</w:t>
            </w:r>
          </w:p>
        </w:tc>
      </w:tr>
      <w:tr w:rsidR="00035B6D" w14:paraId="53CD9D71" w14:textId="77777777">
        <w:trPr>
          <w:cantSplit/>
        </w:trPr>
        <w:tc>
          <w:tcPr>
            <w:tcW w:w="50" w:type="pct"/>
            <w:vAlign w:val="bottom"/>
          </w:tcPr>
          <w:p w:rsidR="00035B6D" w:rsidRDefault="0036127F" w14:paraId="0022B62C" w14:textId="77777777">
            <w:pPr>
              <w:pStyle w:val="Underskrifter"/>
              <w:spacing w:after="0"/>
            </w:pPr>
            <w:r>
              <w:t>Ida Gabrielsson (V)</w:t>
            </w:r>
          </w:p>
        </w:tc>
        <w:tc>
          <w:tcPr>
            <w:tcW w:w="50" w:type="pct"/>
            <w:vAlign w:val="bottom"/>
          </w:tcPr>
          <w:p w:rsidR="00035B6D" w:rsidRDefault="00035B6D" w14:paraId="4EB368F0" w14:textId="77777777">
            <w:pPr>
              <w:pStyle w:val="Underskrifter"/>
              <w:spacing w:after="0"/>
            </w:pPr>
          </w:p>
        </w:tc>
      </w:tr>
    </w:tbl>
    <w:p w:rsidR="00007820" w:rsidRDefault="00007820" w14:paraId="3CFC75A6" w14:textId="77777777"/>
    <w:sectPr w:rsidR="00007820" w:rsidSect="00DB09D7">
      <w:headerReference w:type="even" r:id="rId55"/>
      <w:headerReference w:type="default" r:id="rId56"/>
      <w:footerReference w:type="even" r:id="rId57"/>
      <w:footerReference w:type="default" r:id="rId58"/>
      <w:headerReference w:type="first" r:id="rId59"/>
      <w:footerReference w:type="first" r:id="rId60"/>
      <w:pgSz w:w="11906" w:h="16838" w:code="9"/>
      <w:pgMar w:top="709" w:right="1701" w:bottom="1134" w:left="1701" w:header="720" w:footer="72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Unn Jonstoij" w:date="2024-11-21T09:46:00Z" w:initials="UJ">
    <w:p w14:paraId="79F63C19" w14:textId="766C8A28" w:rsidR="00FA5BCC" w:rsidRDefault="00FA5BCC">
      <w:pPr>
        <w:pStyle w:val="Kommentarer"/>
      </w:pPr>
      <w:r>
        <w:rPr>
          <w:rStyle w:val="Kommentarsreferens"/>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F63C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97FDE" w16cex:dateUtc="2024-11-21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F63C19" w16cid:durableId="2AE97F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B8566" w14:textId="77777777" w:rsidR="007E3C7A" w:rsidRDefault="007E3C7A" w:rsidP="000C1CAD">
      <w:pPr>
        <w:spacing w:line="240" w:lineRule="auto"/>
      </w:pPr>
      <w:r>
        <w:separator/>
      </w:r>
    </w:p>
  </w:endnote>
  <w:endnote w:type="continuationSeparator" w:id="0">
    <w:p w14:paraId="33723266" w14:textId="77777777" w:rsidR="007E3C7A" w:rsidRDefault="007E3C7A" w:rsidP="000C1CAD">
      <w:pPr>
        <w:spacing w:line="240" w:lineRule="auto"/>
      </w:pPr>
      <w:r>
        <w:continuationSeparator/>
      </w:r>
    </w:p>
  </w:endnote>
  <w:endnote w:type="continuationNotice" w:id="1">
    <w:p w14:paraId="2379C532" w14:textId="77777777" w:rsidR="00AF3F7B" w:rsidRDefault="00AF3F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604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7F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23700" w14:textId="1258806F" w:rsidR="00262EA3" w:rsidRPr="00163021" w:rsidRDefault="00262EA3" w:rsidP="001630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0774" w14:textId="480A156A" w:rsidR="007E3C7A" w:rsidRPr="008603BC" w:rsidRDefault="007E3C7A" w:rsidP="008603BC">
      <w:pPr>
        <w:pStyle w:val="Sidfot"/>
      </w:pPr>
    </w:p>
  </w:footnote>
  <w:footnote w:type="continuationSeparator" w:id="0">
    <w:p w14:paraId="6B0AEE0A" w14:textId="77777777" w:rsidR="007E3C7A" w:rsidRDefault="007E3C7A" w:rsidP="000C1CAD">
      <w:pPr>
        <w:spacing w:line="240" w:lineRule="auto"/>
      </w:pPr>
      <w:r>
        <w:continuationSeparator/>
      </w:r>
    </w:p>
  </w:footnote>
  <w:footnote w:type="continuationNotice" w:id="1">
    <w:p w14:paraId="406B9FFB" w14:textId="77777777" w:rsidR="00AF3F7B" w:rsidRDefault="00AF3F7B">
      <w:pPr>
        <w:spacing w:line="240" w:lineRule="auto"/>
      </w:pPr>
    </w:p>
  </w:footnote>
  <w:footnote w:id="2">
    <w:p w14:paraId="42A8309B" w14:textId="2E1F366B" w:rsidR="002F192B" w:rsidRDefault="002F192B">
      <w:pPr>
        <w:pStyle w:val="Fotnotstext"/>
      </w:pPr>
      <w:r>
        <w:rPr>
          <w:rStyle w:val="Fotnotsreferens"/>
        </w:rPr>
        <w:footnoteRef/>
      </w:r>
      <w:r>
        <w:t xml:space="preserve"> </w:t>
      </w:r>
      <w:r w:rsidRPr="007C5C98">
        <w:t xml:space="preserve">Nuläge </w:t>
      </w:r>
      <w:r w:rsidR="008460A1">
        <w:t>–</w:t>
      </w:r>
      <w:r w:rsidRPr="007C5C98">
        <w:t xml:space="preserve"> hushållens nuvarande ekonomiska situation jämfört med för 12 månader sedan.</w:t>
      </w:r>
      <w:r>
        <w:t xml:space="preserve"> </w:t>
      </w:r>
      <w:r w:rsidRPr="007C5C98">
        <w:t xml:space="preserve">Förväntningar </w:t>
      </w:r>
      <w:r w:rsidR="008460A1">
        <w:t>–</w:t>
      </w:r>
      <w:r w:rsidRPr="007C5C98">
        <w:t xml:space="preserve"> hushållens ekonomiska situation om 12 månader.</w:t>
      </w:r>
    </w:p>
  </w:footnote>
  <w:footnote w:id="3">
    <w:p w14:paraId="344BBE05" w14:textId="62AE6B7D" w:rsidR="00380761" w:rsidRDefault="00380761">
      <w:pPr>
        <w:pStyle w:val="Fotnotstext"/>
      </w:pPr>
      <w:r>
        <w:rPr>
          <w:rStyle w:val="Fotnotsreferens"/>
        </w:rPr>
        <w:footnoteRef/>
      </w:r>
      <w:r>
        <w:t xml:space="preserve"> Arbetsförmedlingen.</w:t>
      </w:r>
    </w:p>
  </w:footnote>
  <w:footnote w:id="4">
    <w:p w14:paraId="51FCE72C" w14:textId="3BF51439" w:rsidR="008D4D0F" w:rsidRDefault="008D4D0F" w:rsidP="008D4D0F">
      <w:pPr>
        <w:pStyle w:val="Fotnotstext"/>
      </w:pPr>
      <w:r>
        <w:rPr>
          <w:rStyle w:val="Fotnotsreferens"/>
        </w:rPr>
        <w:footnoteRef/>
      </w:r>
      <w:r>
        <w:t xml:space="preserve"> RUT, </w:t>
      </w:r>
      <w:r w:rsidR="00E21721">
        <w:t>d</w:t>
      </w:r>
      <w:r>
        <w:t>nr 2023:671.</w:t>
      </w:r>
    </w:p>
  </w:footnote>
  <w:footnote w:id="5">
    <w:p w14:paraId="6B9B608B" w14:textId="77777777" w:rsidR="00A22C14" w:rsidRDefault="00A22C14" w:rsidP="00A22C14">
      <w:pPr>
        <w:pStyle w:val="Fotnotstext"/>
      </w:pPr>
      <w:r>
        <w:rPr>
          <w:rStyle w:val="Fotnotsreferens"/>
        </w:rPr>
        <w:footnoteRef/>
      </w:r>
      <w:r>
        <w:t xml:space="preserve"> </w:t>
      </w:r>
      <w:r w:rsidRPr="008D4D0F">
        <w:t xml:space="preserve">År 2006–2023 bygger på utfallsdata för AF förvaltningsanslag via ESV. 2024 är beslutad budget. Vid fastprisberäkning har KPI använts som </w:t>
      </w:r>
      <w:proofErr w:type="spellStart"/>
      <w:r w:rsidRPr="008D4D0F">
        <w:t>deflator</w:t>
      </w:r>
      <w:proofErr w:type="spellEnd"/>
      <w:r w:rsidRPr="008D4D0F">
        <w:t>.</w:t>
      </w:r>
    </w:p>
  </w:footnote>
  <w:footnote w:id="6">
    <w:p w14:paraId="4E2318B2" w14:textId="61D6E34E" w:rsidR="00D30712" w:rsidRDefault="00D30712">
      <w:pPr>
        <w:pStyle w:val="Fotnotstext"/>
      </w:pPr>
      <w:r>
        <w:rPr>
          <w:rStyle w:val="Fotnotsreferens"/>
        </w:rPr>
        <w:footnoteRef/>
      </w:r>
      <w:r>
        <w:t xml:space="preserve"> RUT, </w:t>
      </w:r>
      <w:r w:rsidR="00880879">
        <w:t>d</w:t>
      </w:r>
      <w:r>
        <w:t>nr 2024:1084</w:t>
      </w:r>
      <w:r w:rsidR="00880879">
        <w:t>.</w:t>
      </w:r>
    </w:p>
  </w:footnote>
  <w:footnote w:id="7">
    <w:p w14:paraId="2EBA5879" w14:textId="40EDCA97" w:rsidR="00C43FFE" w:rsidRDefault="00C43FFE">
      <w:pPr>
        <w:pStyle w:val="Fotnotstext"/>
      </w:pPr>
      <w:r>
        <w:rPr>
          <w:rStyle w:val="Fotnotsreferens"/>
        </w:rPr>
        <w:footnoteRef/>
      </w:r>
      <w:r>
        <w:t xml:space="preserve"> SCB.</w:t>
      </w:r>
    </w:p>
  </w:footnote>
  <w:footnote w:id="8">
    <w:p w14:paraId="42E3CFB1" w14:textId="77777777" w:rsidR="00C43FFE" w:rsidRDefault="00C43FFE" w:rsidP="00C43FFE">
      <w:pPr>
        <w:pStyle w:val="Fotnotstext"/>
      </w:pPr>
      <w:r>
        <w:rPr>
          <w:rStyle w:val="Fotnotsreferens"/>
        </w:rPr>
        <w:footnoteRef/>
      </w:r>
      <w:r>
        <w:t xml:space="preserve"> </w:t>
      </w:r>
      <w:r w:rsidRPr="005F69BA">
        <w:t>Konkurrensverket (2018)</w:t>
      </w:r>
      <w:r>
        <w:t>.</w:t>
      </w:r>
      <w:r w:rsidRPr="005F69BA">
        <w:t xml:space="preserve"> </w:t>
      </w:r>
      <w:r w:rsidRPr="00F70A58">
        <w:rPr>
          <w:i/>
        </w:rPr>
        <w:t>Konkurrensen i den svenska livsmedelskedjan</w:t>
      </w:r>
      <w:r>
        <w:t>.</w:t>
      </w:r>
    </w:p>
  </w:footnote>
  <w:footnote w:id="9">
    <w:p w14:paraId="15A399A6" w14:textId="73810BA0" w:rsidR="00383A2C" w:rsidRDefault="00383A2C" w:rsidP="00383A2C">
      <w:pPr>
        <w:pStyle w:val="Fotnotstext"/>
      </w:pPr>
      <w:r>
        <w:rPr>
          <w:rStyle w:val="Fotnotsreferens"/>
        </w:rPr>
        <w:footnoteRef/>
      </w:r>
      <w:r>
        <w:t xml:space="preserve"> SKR</w:t>
      </w:r>
      <w:r w:rsidR="00F60DD6">
        <w:t xml:space="preserve"> (2024), </w:t>
      </w:r>
      <w:r>
        <w:t>Ekonomirapporten, maj 2024.</w:t>
      </w:r>
    </w:p>
  </w:footnote>
  <w:footnote w:id="10">
    <w:p w14:paraId="5C86FC68" w14:textId="1C2C56ED" w:rsidR="00435443" w:rsidRDefault="00435443" w:rsidP="00435443">
      <w:pPr>
        <w:pStyle w:val="Fotnotstext"/>
      </w:pPr>
      <w:r>
        <w:rPr>
          <w:rStyle w:val="Fotnotsreferens"/>
        </w:rPr>
        <w:footnoteRef/>
      </w:r>
      <w:r w:rsidRPr="009A7670">
        <w:t xml:space="preserve"> </w:t>
      </w:r>
      <w:proofErr w:type="spellStart"/>
      <w:r w:rsidRPr="009A7670">
        <w:t>Verbist</w:t>
      </w:r>
      <w:proofErr w:type="spellEnd"/>
      <w:r w:rsidRPr="009A7670">
        <w:t xml:space="preserve">, G. &amp; </w:t>
      </w:r>
      <w:proofErr w:type="spellStart"/>
      <w:r w:rsidRPr="009A7670">
        <w:t>Figari</w:t>
      </w:r>
      <w:proofErr w:type="spellEnd"/>
      <w:r w:rsidRPr="009A7670">
        <w:t xml:space="preserve">, F. (2014). </w:t>
      </w:r>
      <w:r w:rsidRPr="00F70A58">
        <w:rPr>
          <w:i/>
          <w:lang w:val="en-US"/>
        </w:rPr>
        <w:t xml:space="preserve">The </w:t>
      </w:r>
      <w:r w:rsidR="00780583">
        <w:rPr>
          <w:i/>
          <w:lang w:val="en-US"/>
        </w:rPr>
        <w:t>R</w:t>
      </w:r>
      <w:r w:rsidRPr="00F70A58">
        <w:rPr>
          <w:i/>
          <w:lang w:val="en-US"/>
        </w:rPr>
        <w:t xml:space="preserve">edistributive </w:t>
      </w:r>
      <w:r w:rsidR="00780583">
        <w:rPr>
          <w:i/>
          <w:lang w:val="en-US"/>
        </w:rPr>
        <w:t>E</w:t>
      </w:r>
      <w:r w:rsidRPr="00F70A58">
        <w:rPr>
          <w:i/>
          <w:lang w:val="en-US"/>
        </w:rPr>
        <w:t xml:space="preserve">ffect and </w:t>
      </w:r>
      <w:r w:rsidR="00780583">
        <w:rPr>
          <w:i/>
          <w:lang w:val="en-US"/>
        </w:rPr>
        <w:t>P</w:t>
      </w:r>
      <w:r w:rsidRPr="00F70A58">
        <w:rPr>
          <w:i/>
          <w:lang w:val="en-US"/>
        </w:rPr>
        <w:t xml:space="preserve">rogressivity of </w:t>
      </w:r>
      <w:r w:rsidR="00780583">
        <w:rPr>
          <w:i/>
          <w:lang w:val="en-US"/>
        </w:rPr>
        <w:t>T</w:t>
      </w:r>
      <w:r w:rsidRPr="00F70A58">
        <w:rPr>
          <w:i/>
          <w:lang w:val="en-US"/>
        </w:rPr>
        <w:t xml:space="preserve">axes </w:t>
      </w:r>
      <w:r w:rsidR="00780583">
        <w:rPr>
          <w:i/>
          <w:lang w:val="en-US"/>
        </w:rPr>
        <w:t>R</w:t>
      </w:r>
      <w:r w:rsidRPr="00F70A58">
        <w:rPr>
          <w:i/>
          <w:lang w:val="en-US"/>
        </w:rPr>
        <w:t>evisited: An International Comparison across the European Union</w:t>
      </w:r>
      <w:r w:rsidRPr="00BF0FD5">
        <w:rPr>
          <w:lang w:val="en-US"/>
        </w:rPr>
        <w:t xml:space="preserve">, EUROMOD Working Paper No. </w:t>
      </w:r>
      <w:r w:rsidRPr="00066F80">
        <w:t>EM 6/14.</w:t>
      </w:r>
      <w:r>
        <w:t xml:space="preserve"> Studien har 1999 och 2008 som </w:t>
      </w:r>
      <w:proofErr w:type="spellStart"/>
      <w:r>
        <w:t>jämförelseår</w:t>
      </w:r>
      <w:proofErr w:type="spellEnd"/>
      <w:r>
        <w:t xml:space="preserve">. Med EU:s kärnländer avses </w:t>
      </w:r>
      <w:r w:rsidRPr="00D560C9">
        <w:t>de 15 länder som ingick i EU 1998.</w:t>
      </w:r>
    </w:p>
  </w:footnote>
  <w:footnote w:id="11">
    <w:p w14:paraId="48CB5D58" w14:textId="59DCEF7D" w:rsidR="002278EF" w:rsidRDefault="002278EF" w:rsidP="002278EF">
      <w:pPr>
        <w:pStyle w:val="Fotnotstext"/>
      </w:pPr>
      <w:r>
        <w:rPr>
          <w:rStyle w:val="Fotnotsreferens"/>
        </w:rPr>
        <w:footnoteRef/>
      </w:r>
      <w:r>
        <w:t xml:space="preserve"> </w:t>
      </w:r>
      <w:r w:rsidRPr="00027DB4">
        <w:t>SNS (2018)</w:t>
      </w:r>
      <w:r w:rsidR="003B68D4">
        <w:t>.</w:t>
      </w:r>
      <w:r w:rsidRPr="00027DB4">
        <w:t xml:space="preserve"> Konjunkturrådets rapport 2018, ”Kapitalbeskattningens förutsättningar”.</w:t>
      </w:r>
    </w:p>
  </w:footnote>
  <w:footnote w:id="12">
    <w:p w14:paraId="3CC8D727" w14:textId="5B22691F" w:rsidR="002278EF" w:rsidRDefault="002278EF" w:rsidP="002278EF">
      <w:pPr>
        <w:pStyle w:val="Fotnotstext"/>
      </w:pPr>
      <w:r>
        <w:rPr>
          <w:rStyle w:val="Fotnotsreferens"/>
        </w:rPr>
        <w:footnoteRef/>
      </w:r>
      <w:r>
        <w:t xml:space="preserve"> </w:t>
      </w:r>
      <w:proofErr w:type="spellStart"/>
      <w:r w:rsidRPr="00027DB4">
        <w:t>Ownershift</w:t>
      </w:r>
      <w:proofErr w:type="spellEnd"/>
      <w:r w:rsidRPr="00027DB4">
        <w:t xml:space="preserve"> (2019)</w:t>
      </w:r>
      <w:r w:rsidR="00F8024B">
        <w:t>.</w:t>
      </w:r>
      <w:r w:rsidRPr="00027DB4">
        <w:t xml:space="preserve"> ”Vem äger Sverige?”.</w:t>
      </w:r>
    </w:p>
  </w:footnote>
  <w:footnote w:id="13">
    <w:p w14:paraId="236409ED" w14:textId="1054663D" w:rsidR="00435443" w:rsidRPr="00B1199F" w:rsidRDefault="00435443" w:rsidP="00435443">
      <w:pPr>
        <w:pStyle w:val="Fotnotstext"/>
        <w:rPr>
          <w:lang w:val="en-GB"/>
        </w:rPr>
      </w:pPr>
      <w:r w:rsidRPr="00704198">
        <w:rPr>
          <w:rStyle w:val="Fotnotsreferens"/>
        </w:rPr>
        <w:footnoteRef/>
      </w:r>
      <w:r w:rsidRPr="00F8250A">
        <w:t xml:space="preserve"> Wilkinson, R. &amp; Pickett, K. (2011)</w:t>
      </w:r>
      <w:r w:rsidR="003B68D4">
        <w:t>.</w:t>
      </w:r>
      <w:r w:rsidRPr="00F8250A">
        <w:t xml:space="preserve"> </w:t>
      </w:r>
      <w:r w:rsidRPr="00F8250A">
        <w:rPr>
          <w:i/>
          <w:iCs/>
        </w:rPr>
        <w:t>Jämlikhetsanden: därför är mer jämlika samhällen nästan alltid bättre samhällen</w:t>
      </w:r>
      <w:r w:rsidRPr="00F8250A">
        <w:t xml:space="preserve">. </w:t>
      </w:r>
      <w:r w:rsidRPr="00704198">
        <w:rPr>
          <w:lang w:val="en-GB"/>
        </w:rPr>
        <w:t xml:space="preserve">Karneval </w:t>
      </w:r>
      <w:proofErr w:type="spellStart"/>
      <w:r w:rsidRPr="00704198">
        <w:rPr>
          <w:lang w:val="en-GB"/>
        </w:rPr>
        <w:t>förlag</w:t>
      </w:r>
      <w:proofErr w:type="spellEnd"/>
      <w:r w:rsidRPr="00704198">
        <w:rPr>
          <w:lang w:val="en-GB"/>
        </w:rPr>
        <w:t>.</w:t>
      </w:r>
    </w:p>
  </w:footnote>
  <w:footnote w:id="14">
    <w:p w14:paraId="4FDD8830" w14:textId="5844CECB" w:rsidR="00435443" w:rsidRPr="00973801" w:rsidRDefault="00435443" w:rsidP="00435443">
      <w:pPr>
        <w:pStyle w:val="Fotnotstext"/>
        <w:rPr>
          <w:lang w:val="en-GB"/>
        </w:rPr>
      </w:pPr>
      <w:r>
        <w:rPr>
          <w:rStyle w:val="Fotnotsreferens"/>
        </w:rPr>
        <w:footnoteRef/>
      </w:r>
      <w:r w:rsidRPr="00973801">
        <w:rPr>
          <w:lang w:val="en-GB"/>
        </w:rPr>
        <w:t xml:space="preserve"> </w:t>
      </w:r>
      <w:proofErr w:type="spellStart"/>
      <w:r w:rsidRPr="00973801">
        <w:rPr>
          <w:lang w:val="en-GB"/>
        </w:rPr>
        <w:t>Cingano</w:t>
      </w:r>
      <w:proofErr w:type="spellEnd"/>
      <w:r w:rsidRPr="00973801">
        <w:rPr>
          <w:lang w:val="en-GB"/>
        </w:rPr>
        <w:t>, F. (2014)</w:t>
      </w:r>
      <w:r w:rsidR="00F8024B">
        <w:rPr>
          <w:lang w:val="en-GB"/>
        </w:rPr>
        <w:t>.</w:t>
      </w:r>
      <w:r w:rsidRPr="00973801">
        <w:rPr>
          <w:lang w:val="en-GB"/>
        </w:rPr>
        <w:t xml:space="preserve"> </w:t>
      </w:r>
      <w:r w:rsidRPr="00704198">
        <w:rPr>
          <w:i/>
          <w:lang w:val="en-GB"/>
        </w:rPr>
        <w:t>Trends in Income Inequality and its Impact on Economic Growth</w:t>
      </w:r>
      <w:r w:rsidRPr="00973801">
        <w:rPr>
          <w:lang w:val="en-GB"/>
        </w:rPr>
        <w:t>, OECD Social, Employment and Migration Working Paper.</w:t>
      </w:r>
    </w:p>
  </w:footnote>
  <w:footnote w:id="15">
    <w:p w14:paraId="35D9A7D0" w14:textId="37693EA5" w:rsidR="000A325E" w:rsidRDefault="000A325E" w:rsidP="000A325E">
      <w:pPr>
        <w:pStyle w:val="Fotnotstext"/>
      </w:pPr>
      <w:r>
        <w:rPr>
          <w:rStyle w:val="Fotnotsreferens"/>
        </w:rPr>
        <w:footnoteRef/>
      </w:r>
      <w:r>
        <w:t xml:space="preserve"> Vårdförbundet, ”Att komma ut i arbetslivet blev en chock</w:t>
      </w:r>
      <w:r w:rsidR="007D26F0">
        <w:t>”</w:t>
      </w:r>
      <w:r>
        <w:t>, rapport 2024.</w:t>
      </w:r>
    </w:p>
  </w:footnote>
  <w:footnote w:id="16">
    <w:p w14:paraId="7A07AAB4" w14:textId="0DF16BA1" w:rsidR="000A325E" w:rsidRDefault="000A325E" w:rsidP="000A325E">
      <w:pPr>
        <w:pStyle w:val="Fotnotstext"/>
      </w:pPr>
      <w:r>
        <w:rPr>
          <w:rStyle w:val="Fotnotsreferens"/>
        </w:rPr>
        <w:footnoteRef/>
      </w:r>
      <w:r>
        <w:t xml:space="preserve"> SYLF, AT-rapporten 2024.</w:t>
      </w:r>
    </w:p>
  </w:footnote>
  <w:footnote w:id="17">
    <w:p w14:paraId="132CBAEC" w14:textId="03F323C9" w:rsidR="000A325E" w:rsidRDefault="000A325E" w:rsidP="000A325E">
      <w:pPr>
        <w:pStyle w:val="Fotnotstext"/>
      </w:pPr>
      <w:r>
        <w:rPr>
          <w:rStyle w:val="Fotnotsreferens"/>
        </w:rPr>
        <w:footnoteRef/>
      </w:r>
      <w:r>
        <w:t xml:space="preserve"> </w:t>
      </w:r>
      <w:r w:rsidRPr="003F1F19">
        <w:t>SKR</w:t>
      </w:r>
      <w:r w:rsidR="007D26F0">
        <w:t>.</w:t>
      </w:r>
      <w:r w:rsidRPr="003F1F19">
        <w:t xml:space="preserve"> ”Ekonomirapporten, maj 2024”. </w:t>
      </w:r>
    </w:p>
  </w:footnote>
  <w:footnote w:id="18">
    <w:p w14:paraId="360BA935" w14:textId="5F3F96B8" w:rsidR="000A325E" w:rsidRDefault="000A325E" w:rsidP="000A325E">
      <w:pPr>
        <w:pStyle w:val="Fotnotstext"/>
      </w:pPr>
      <w:r>
        <w:rPr>
          <w:rStyle w:val="Fotnotsreferens"/>
        </w:rPr>
        <w:footnoteRef/>
      </w:r>
      <w:r>
        <w:t xml:space="preserve"> SVT, ”</w:t>
      </w:r>
      <w:r w:rsidRPr="00163F50">
        <w:t>Hit åker svenskarna för att undvika vårdköer</w:t>
      </w:r>
      <w:r>
        <w:t xml:space="preserve">”, </w:t>
      </w:r>
      <w:r w:rsidR="007D26F0">
        <w:t xml:space="preserve">den </w:t>
      </w:r>
      <w:r>
        <w:t>20 juli 2024.</w:t>
      </w:r>
    </w:p>
  </w:footnote>
  <w:footnote w:id="19">
    <w:p w14:paraId="63448541" w14:textId="24E489B9" w:rsidR="003F1F19" w:rsidRDefault="003F1F19">
      <w:pPr>
        <w:pStyle w:val="Fotnotstext"/>
      </w:pPr>
      <w:r>
        <w:rPr>
          <w:rStyle w:val="Fotnotsreferens"/>
        </w:rPr>
        <w:footnoteRef/>
      </w:r>
      <w:r>
        <w:t xml:space="preserve"> </w:t>
      </w:r>
      <w:r w:rsidRPr="003F1F19">
        <w:t xml:space="preserve"> </w:t>
      </w:r>
      <w:r>
        <w:t>SVT Nyheter, ”</w:t>
      </w:r>
      <w:r w:rsidRPr="003F1F19">
        <w:t>Här är siffrorna regeringen inte visar – riskerar missa klimatmålet</w:t>
      </w:r>
      <w:r>
        <w:t>”, p</w:t>
      </w:r>
      <w:r w:rsidRPr="003F1F19">
        <w:t xml:space="preserve">ublicerad </w:t>
      </w:r>
      <w:r w:rsidR="004D63FB">
        <w:t xml:space="preserve">den </w:t>
      </w:r>
      <w:r w:rsidRPr="003F1F19">
        <w:t>29 augusti 2024</w:t>
      </w:r>
      <w:r>
        <w:t xml:space="preserve">. </w:t>
      </w:r>
    </w:p>
  </w:footnote>
  <w:footnote w:id="20">
    <w:p w14:paraId="2B7CDC0A" w14:textId="412468D0" w:rsidR="003F1F19" w:rsidRDefault="003F1F19">
      <w:pPr>
        <w:pStyle w:val="Fotnotstext"/>
      </w:pPr>
      <w:r>
        <w:rPr>
          <w:rStyle w:val="Fotnotsreferens"/>
        </w:rPr>
        <w:footnoteRef/>
      </w:r>
      <w:r>
        <w:t xml:space="preserve"> SVT Nyheter, ”</w:t>
      </w:r>
      <w:r w:rsidRPr="003F1F19">
        <w:t>Trots regeringens optimism – flera klimatmål missas med nya politiken</w:t>
      </w:r>
      <w:r>
        <w:t>”, p</w:t>
      </w:r>
      <w:r w:rsidRPr="003F1F19">
        <w:t xml:space="preserve">ublicerad </w:t>
      </w:r>
      <w:r w:rsidR="004D63FB">
        <w:t xml:space="preserve">den </w:t>
      </w:r>
      <w:r w:rsidRPr="003F1F19">
        <w:t>18 september 2024</w:t>
      </w:r>
      <w:r>
        <w:t>.</w:t>
      </w:r>
    </w:p>
  </w:footnote>
  <w:footnote w:id="21">
    <w:p w14:paraId="6CA2974A" w14:textId="374F2CD8" w:rsidR="003F1F19" w:rsidRDefault="003F1F19">
      <w:pPr>
        <w:pStyle w:val="Fotnotstext"/>
      </w:pPr>
      <w:r>
        <w:rPr>
          <w:rStyle w:val="Fotnotsreferens"/>
        </w:rPr>
        <w:footnoteRef/>
      </w:r>
      <w:r>
        <w:t xml:space="preserve"> Aftonbladet, ”</w:t>
      </w:r>
      <w:r w:rsidRPr="003F1F19">
        <w:t>100 miljoner extra per år till naturreservaten</w:t>
      </w:r>
      <w:r>
        <w:t>”, p</w:t>
      </w:r>
      <w:r w:rsidRPr="003F1F19">
        <w:t xml:space="preserve">ublicerad </w:t>
      </w:r>
      <w:r w:rsidR="004D63FB">
        <w:t xml:space="preserve">den </w:t>
      </w:r>
      <w:r>
        <w:t>16 september 2024.</w:t>
      </w:r>
    </w:p>
  </w:footnote>
  <w:footnote w:id="22">
    <w:p w14:paraId="057A0BE6" w14:textId="491F0465" w:rsidR="00B44E1D" w:rsidRPr="00823EE1" w:rsidRDefault="00B44E1D">
      <w:pPr>
        <w:pStyle w:val="Fotnotstext"/>
        <w:rPr>
          <w:iCs/>
        </w:rPr>
      </w:pPr>
      <w:r>
        <w:rPr>
          <w:rStyle w:val="Fotnotsreferens"/>
        </w:rPr>
        <w:footnoteRef/>
      </w:r>
      <w:r>
        <w:t xml:space="preserve"> </w:t>
      </w:r>
      <w:r w:rsidRPr="00B53CC1">
        <w:t>ESV (2021)</w:t>
      </w:r>
      <w:r>
        <w:t>.</w:t>
      </w:r>
      <w:r w:rsidRPr="00B53CC1">
        <w:t xml:space="preserve"> </w:t>
      </w:r>
      <w:r w:rsidRPr="00B53CC1">
        <w:rPr>
          <w:i/>
        </w:rPr>
        <w:t>Automatisk budgetförstärkning (ABF) – Förändring av det konjunkturjusterade sparandet vid oförändrade regler</w:t>
      </w:r>
      <w:r w:rsidR="00823EE1">
        <w:rPr>
          <w:iCs/>
        </w:rPr>
        <w:t>.</w:t>
      </w:r>
    </w:p>
  </w:footnote>
  <w:footnote w:id="23">
    <w:p w14:paraId="08840CD2" w14:textId="526550E6" w:rsidR="00B44E1D" w:rsidRDefault="00B44E1D" w:rsidP="00B44E1D">
      <w:pPr>
        <w:pStyle w:val="Fotnotstext"/>
      </w:pPr>
      <w:r>
        <w:rPr>
          <w:rStyle w:val="Fotnotsreferens"/>
        </w:rPr>
        <w:footnoteRef/>
      </w:r>
      <w:r>
        <w:t xml:space="preserve"> </w:t>
      </w:r>
      <w:r w:rsidRPr="00B53CC1">
        <w:t xml:space="preserve">Se t.ex. figur </w:t>
      </w:r>
      <w:r w:rsidR="00FA5BCC">
        <w:t>28</w:t>
      </w:r>
      <w:r w:rsidRPr="00B53CC1">
        <w:t xml:space="preserve"> i avsnitt </w:t>
      </w:r>
      <w:r w:rsidR="00FA5BCC">
        <w:t>8</w:t>
      </w:r>
      <w:r>
        <w:t xml:space="preserve"> i denna motion.</w:t>
      </w:r>
    </w:p>
    <w:p w14:paraId="2486BA45" w14:textId="4CEC787B" w:rsidR="00B44E1D" w:rsidRDefault="00B44E1D">
      <w:pPr>
        <w:pStyle w:val="Fotnotstext"/>
      </w:pPr>
    </w:p>
  </w:footnote>
  <w:footnote w:id="24">
    <w:p w14:paraId="002D4890" w14:textId="72CCD262" w:rsidR="00F35C7E" w:rsidRDefault="00F35C7E">
      <w:pPr>
        <w:pStyle w:val="Fotnotstext"/>
      </w:pPr>
      <w:r>
        <w:rPr>
          <w:rStyle w:val="Fotnotsreferens"/>
        </w:rPr>
        <w:footnoteRef/>
      </w:r>
      <w:r>
        <w:t xml:space="preserve"> </w:t>
      </w:r>
      <w:bookmarkStart w:id="31" w:name="_Hlk178062119"/>
      <w:r>
        <w:t xml:space="preserve">Finansdepartementet, </w:t>
      </w:r>
      <w:r w:rsidRPr="00F35C7E">
        <w:t>”Finansiering och riskdelning vid investeringar i ny kärnkraft”</w:t>
      </w:r>
      <w:r>
        <w:t xml:space="preserve">, </w:t>
      </w:r>
      <w:r w:rsidRPr="00F35C7E">
        <w:t xml:space="preserve">Fi </w:t>
      </w:r>
      <w:proofErr w:type="gramStart"/>
      <w:r w:rsidRPr="00F35C7E">
        <w:t>2023:F</w:t>
      </w:r>
      <w:r>
        <w:t>.</w:t>
      </w:r>
      <w:proofErr w:type="gramEnd"/>
      <w:r w:rsidRPr="00F35C7E">
        <w:t xml:space="preserve">  </w:t>
      </w:r>
    </w:p>
    <w:bookmarkEnd w:id="31"/>
  </w:footnote>
  <w:footnote w:id="25">
    <w:p w14:paraId="2C8781AA" w14:textId="4446F313" w:rsidR="00D72DC5" w:rsidRDefault="00D72DC5">
      <w:pPr>
        <w:pStyle w:val="Fotnotstext"/>
      </w:pPr>
      <w:r>
        <w:rPr>
          <w:rStyle w:val="Fotnotsreferens"/>
        </w:rPr>
        <w:footnoteRef/>
      </w:r>
      <w:r w:rsidR="00970726">
        <w:t xml:space="preserve"> </w:t>
      </w:r>
      <w:r w:rsidR="00970726" w:rsidRPr="00970726">
        <w:t xml:space="preserve">Scenariot med fördyring innebär att konstruktionskostnaderna blir 50 </w:t>
      </w:r>
      <w:r w:rsidR="00970726">
        <w:t xml:space="preserve">procent </w:t>
      </w:r>
      <w:r w:rsidR="00970726" w:rsidRPr="00970726">
        <w:t>högre än förväntat. Scenariot baseras på det erfarenhetsmässiga faktum att den här typen av projekt brukar vara förenat med en betydande fördyring.</w:t>
      </w:r>
    </w:p>
  </w:footnote>
  <w:footnote w:id="26">
    <w:p w14:paraId="2C2FF11E" w14:textId="226B2217" w:rsidR="007B3D6B" w:rsidRDefault="007B3D6B">
      <w:pPr>
        <w:pStyle w:val="Fotnotstext"/>
      </w:pPr>
      <w:r>
        <w:rPr>
          <w:rStyle w:val="Fotnotsreferens"/>
        </w:rPr>
        <w:footnoteRef/>
      </w:r>
      <w:r>
        <w:t xml:space="preserve"> </w:t>
      </w:r>
      <w:r w:rsidRPr="007B3D6B">
        <w:t>https://www.dn.se/debatt/farligt-spel-pagar-i-fragan-om-karnkraftsfinansiering/</w:t>
      </w:r>
      <w:r w:rsidR="00263BFA">
        <w:t>.</w:t>
      </w:r>
    </w:p>
  </w:footnote>
  <w:footnote w:id="27">
    <w:p w14:paraId="71C177FA" w14:textId="5F21F682" w:rsidR="00DB46C0" w:rsidRDefault="00DB46C0">
      <w:pPr>
        <w:pStyle w:val="Fotnotstext"/>
      </w:pPr>
      <w:r>
        <w:rPr>
          <w:rStyle w:val="Fotnotsreferens"/>
        </w:rPr>
        <w:footnoteRef/>
      </w:r>
      <w:r>
        <w:t xml:space="preserve"> Konjunkturinstitutet (2024), </w:t>
      </w:r>
      <w:r w:rsidRPr="00DB46C0">
        <w:t>”Redovisning av uppdrag enligt överenskommelse mellan Konjunkturinstitutet och kommittén för översyn av målet för det finansiella sparandet”, Fi2023/10</w:t>
      </w:r>
      <w:r>
        <w:t>.</w:t>
      </w:r>
    </w:p>
  </w:footnote>
  <w:footnote w:id="28">
    <w:p w14:paraId="226F87E2" w14:textId="77777777" w:rsidR="00D42012" w:rsidRDefault="00D42012" w:rsidP="00D42012">
      <w:pPr>
        <w:pStyle w:val="Fotnotstext"/>
      </w:pPr>
      <w:r>
        <w:rPr>
          <w:rStyle w:val="Fotnotsreferens"/>
        </w:rPr>
        <w:footnoteRef/>
      </w:r>
      <w:r>
        <w:t xml:space="preserve"> Se t.ex. Riksgälden (2024). </w:t>
      </w:r>
      <w:r w:rsidRPr="00F8566C">
        <w:rPr>
          <w:i/>
        </w:rPr>
        <w:t>Makroekonomiska förutsättningar för statsskuldens utveckling</w:t>
      </w:r>
      <w:r>
        <w:t>.</w:t>
      </w:r>
    </w:p>
  </w:footnote>
  <w:footnote w:id="29">
    <w:p w14:paraId="2BBCA26C" w14:textId="77777777" w:rsidR="00D42012" w:rsidRDefault="00D42012" w:rsidP="00D42012">
      <w:pPr>
        <w:pStyle w:val="Fotnotstext"/>
      </w:pPr>
      <w:r>
        <w:rPr>
          <w:rStyle w:val="Fotnotsreferens"/>
        </w:rPr>
        <w:footnoteRef/>
      </w:r>
      <w:r>
        <w:t xml:space="preserve"> </w:t>
      </w:r>
      <w:r w:rsidRPr="002C5593">
        <w:t>Riksgälden (2016</w:t>
      </w:r>
      <w:r>
        <w:t>).</w:t>
      </w:r>
      <w:r w:rsidRPr="002C5593">
        <w:t xml:space="preserve"> </w:t>
      </w:r>
      <w:r w:rsidRPr="00F8566C">
        <w:rPr>
          <w:i/>
        </w:rPr>
        <w:t>Statsskuldens roll i ekonomin</w:t>
      </w:r>
      <w:r w:rsidRPr="0056138A">
        <w:t>.</w:t>
      </w:r>
    </w:p>
  </w:footnote>
  <w:footnote w:id="30">
    <w:p w14:paraId="7EAFE159" w14:textId="77777777" w:rsidR="00D42012" w:rsidRDefault="00D42012" w:rsidP="00D42012">
      <w:pPr>
        <w:pStyle w:val="Fotnotstext"/>
      </w:pPr>
      <w:r>
        <w:rPr>
          <w:rStyle w:val="Fotnotsreferens"/>
        </w:rPr>
        <w:footnoteRef/>
      </w:r>
      <w:r>
        <w:t xml:space="preserve"> Riksdagens utredningstjänst (dnr 2024:542).</w:t>
      </w:r>
    </w:p>
  </w:footnote>
  <w:footnote w:id="31">
    <w:p w14:paraId="0736E314" w14:textId="77777777" w:rsidR="00705220" w:rsidRDefault="00705220" w:rsidP="00705220">
      <w:pPr>
        <w:pStyle w:val="Fotnotstext"/>
      </w:pPr>
      <w:r>
        <w:rPr>
          <w:rStyle w:val="Fotnotsreferens"/>
        </w:rPr>
        <w:footnoteRef/>
      </w:r>
      <w:r>
        <w:t xml:space="preserve"> Vi föreslår att regeringen använder den definition av ”bibehållet offentligt åtagande” som Konjunkturinstitutet använder. Se t.ex. Konjunkturinstitutet (2024). </w:t>
      </w:r>
      <w:r w:rsidRPr="00F8566C">
        <w:rPr>
          <w:i/>
        </w:rPr>
        <w:t>Hållbarhetsrapport för de offentliga finanserna</w:t>
      </w:r>
      <w:r>
        <w:t xml:space="preserve">, bilaga 2, s. 39. </w:t>
      </w:r>
    </w:p>
  </w:footnote>
  <w:footnote w:id="32">
    <w:p w14:paraId="0B8B917C" w14:textId="77777777" w:rsidR="00705220" w:rsidRPr="00B53CC1" w:rsidRDefault="00705220" w:rsidP="00705220">
      <w:pPr>
        <w:pStyle w:val="Fotnotstext"/>
      </w:pPr>
      <w:r w:rsidRPr="00B53CC1">
        <w:rPr>
          <w:rStyle w:val="Fotnotsreferens"/>
        </w:rPr>
        <w:footnoteRef/>
      </w:r>
      <w:r w:rsidRPr="00B53CC1">
        <w:t xml:space="preserve"> Riksrevisionen (2023)</w:t>
      </w:r>
      <w:r>
        <w:t>.</w:t>
      </w:r>
      <w:r w:rsidRPr="00B53CC1">
        <w:t xml:space="preserve"> </w:t>
      </w:r>
      <w:r w:rsidRPr="007A2E3D">
        <w:rPr>
          <w:i/>
          <w:iCs/>
        </w:rPr>
        <w:t>Det finanspolitiska ramverket – regeringens tillämpning 2022</w:t>
      </w:r>
      <w:r w:rsidRPr="00B53CC1">
        <w:t xml:space="preserve"> (</w:t>
      </w:r>
      <w:proofErr w:type="spellStart"/>
      <w:r w:rsidRPr="00B53CC1">
        <w:t>RiR</w:t>
      </w:r>
      <w:proofErr w:type="spellEnd"/>
      <w:r w:rsidRPr="00B53CC1">
        <w:t xml:space="preserve"> 2023:3).</w:t>
      </w:r>
    </w:p>
  </w:footnote>
  <w:footnote w:id="33">
    <w:p w14:paraId="5E5A5AA9" w14:textId="77777777" w:rsidR="00972A50" w:rsidRDefault="00972A50" w:rsidP="00972A50">
      <w:pPr>
        <w:pStyle w:val="Fotnotstext"/>
      </w:pPr>
      <w:r>
        <w:rPr>
          <w:rStyle w:val="Fotnotsreferens"/>
        </w:rPr>
        <w:footnoteRef/>
      </w:r>
      <w:r>
        <w:t xml:space="preserve"> Finansinspektionen (2023), Hushållens ekonomi, 2023.</w:t>
      </w:r>
    </w:p>
  </w:footnote>
  <w:footnote w:id="34">
    <w:p w14:paraId="0AE5093D" w14:textId="110A9CA0" w:rsidR="005C3C0C" w:rsidRDefault="005C3C0C">
      <w:pPr>
        <w:pStyle w:val="Fotnotstext"/>
      </w:pPr>
      <w:r>
        <w:rPr>
          <w:rStyle w:val="Fotnotsreferens"/>
        </w:rPr>
        <w:footnoteRef/>
      </w:r>
      <w:r>
        <w:t xml:space="preserve"> SCB (2024-01-23)</w:t>
      </w:r>
      <w:r w:rsidR="006D1C3D">
        <w:t>,</w:t>
      </w:r>
      <w:r>
        <w:t xml:space="preserve"> </w:t>
      </w:r>
      <w:r w:rsidRPr="005C3C0C">
        <w:t>Sänkt ekonomisk standard</w:t>
      </w:r>
      <w:r>
        <w:t>.</w:t>
      </w:r>
    </w:p>
  </w:footnote>
  <w:footnote w:id="35">
    <w:p w14:paraId="57BCDC5A" w14:textId="67FEA6CB" w:rsidR="005C3C0C" w:rsidRDefault="005C3C0C" w:rsidP="005C3C0C">
      <w:pPr>
        <w:pStyle w:val="Fotnotstext"/>
      </w:pPr>
      <w:r>
        <w:rPr>
          <w:rStyle w:val="Fotnotsreferens"/>
        </w:rPr>
        <w:footnoteRef/>
      </w:r>
      <w:r>
        <w:t xml:space="preserve"> </w:t>
      </w:r>
      <w:r w:rsidR="00B12FB6">
        <w:t>M</w:t>
      </w:r>
      <w:r w:rsidR="00B12FB6" w:rsidRPr="00B12FB6">
        <w:t>ateriell och social fattigdom</w:t>
      </w:r>
      <w:r w:rsidR="00B12FB6">
        <w:t xml:space="preserve"> är ett fattigdomsmått som används inom EU. För att anses leva i </w:t>
      </w:r>
      <w:r w:rsidR="00B12FB6" w:rsidRPr="00B12FB6">
        <w:t>materiell och social fattigdom</w:t>
      </w:r>
      <w:r w:rsidR="00B12FB6">
        <w:t xml:space="preserve"> behöver man u</w:t>
      </w:r>
      <w:r>
        <w:t>ppfylla</w:t>
      </w:r>
      <w:r w:rsidRPr="005C3C0C">
        <w:t xml:space="preserve"> minst fem av tretton </w:t>
      </w:r>
      <w:r>
        <w:t>definierade krav, b</w:t>
      </w:r>
      <w:r w:rsidR="006D1C3D">
        <w:t>l</w:t>
      </w:r>
      <w:r>
        <w:t>.a. sakna kontantmarginal, ha kommit efter med betalningar</w:t>
      </w:r>
      <w:r w:rsidR="001C259E">
        <w:t xml:space="preserve">, </w:t>
      </w:r>
      <w:r>
        <w:t>inte</w:t>
      </w:r>
      <w:r w:rsidR="001C259E">
        <w:t xml:space="preserve"> ha</w:t>
      </w:r>
      <w:r>
        <w:t xml:space="preserve"> råd med internet i bostaden</w:t>
      </w:r>
      <w:r w:rsidR="001C259E">
        <w:t>, inte ha</w:t>
      </w:r>
      <w:r>
        <w:t xml:space="preserve"> råd att laga en måltid med kött, kyckling, fisk eller vegetariskt alternativ varannan dag</w:t>
      </w:r>
      <w:r w:rsidR="001C259E">
        <w:t>, inte ha</w:t>
      </w:r>
      <w:r>
        <w:t xml:space="preserve"> råd med två par skor, inkl. vinterskor</w:t>
      </w:r>
      <w:r w:rsidR="001C259E">
        <w:t>, inte ha</w:t>
      </w:r>
      <w:r>
        <w:t xml:space="preserve"> råd med nya kläder</w:t>
      </w:r>
      <w:r w:rsidR="001C259E">
        <w:t xml:space="preserve">. SCB </w:t>
      </w:r>
      <w:r w:rsidR="00024166">
        <w:t>(</w:t>
      </w:r>
      <w:r w:rsidR="001C259E">
        <w:t>2023-06-29</w:t>
      </w:r>
      <w:r w:rsidR="00024166">
        <w:t>)</w:t>
      </w:r>
      <w:r w:rsidR="006D1C3D">
        <w:t>,</w:t>
      </w:r>
      <w:r w:rsidR="001C259E">
        <w:t xml:space="preserve"> </w:t>
      </w:r>
      <w:r w:rsidR="001C259E" w:rsidRPr="001C259E">
        <w:t>Att mäta fattigdom</w:t>
      </w:r>
      <w:r w:rsidR="001C259E">
        <w:t>.</w:t>
      </w:r>
      <w:r w:rsidR="001C259E" w:rsidRPr="001C259E">
        <w:t xml:space="preserve"> </w:t>
      </w:r>
    </w:p>
  </w:footnote>
  <w:footnote w:id="36">
    <w:p w14:paraId="43978682" w14:textId="1FB36D2D" w:rsidR="00487BAC" w:rsidRDefault="00487BAC">
      <w:pPr>
        <w:pStyle w:val="Fotnotstext"/>
      </w:pPr>
      <w:r>
        <w:rPr>
          <w:rStyle w:val="Fotnotsreferens"/>
        </w:rPr>
        <w:footnoteRef/>
      </w:r>
      <w:r>
        <w:t xml:space="preserve"> Uppfylla</w:t>
      </w:r>
      <w:r w:rsidRPr="005C3C0C">
        <w:t xml:space="preserve"> minst </w:t>
      </w:r>
      <w:r>
        <w:t>sju</w:t>
      </w:r>
      <w:r w:rsidRPr="005C3C0C">
        <w:t xml:space="preserve"> av </w:t>
      </w:r>
      <w:r>
        <w:t xml:space="preserve">de </w:t>
      </w:r>
      <w:r w:rsidRPr="005C3C0C">
        <w:t xml:space="preserve">tretton </w:t>
      </w:r>
      <w:r>
        <w:t xml:space="preserve">definierade krav som nämns ovan. </w:t>
      </w:r>
    </w:p>
  </w:footnote>
  <w:footnote w:id="37">
    <w:p w14:paraId="0395643B" w14:textId="30BC0CA6" w:rsidR="00487BAC" w:rsidRDefault="00487BAC">
      <w:pPr>
        <w:pStyle w:val="Fotnotstext"/>
      </w:pPr>
      <w:r>
        <w:rPr>
          <w:rStyle w:val="Fotnotsreferens"/>
        </w:rPr>
        <w:footnoteRef/>
      </w:r>
      <w:r>
        <w:t xml:space="preserve"> SCB.se</w:t>
      </w:r>
      <w:r w:rsidR="006D1C3D">
        <w:t>.</w:t>
      </w:r>
    </w:p>
  </w:footnote>
  <w:footnote w:id="38">
    <w:p w14:paraId="053FDC1B" w14:textId="393DFEC4" w:rsidR="00A13D2D" w:rsidRDefault="00A13D2D">
      <w:pPr>
        <w:pStyle w:val="Fotnotstext"/>
      </w:pPr>
      <w:r>
        <w:rPr>
          <w:rStyle w:val="Fotnotsreferens"/>
        </w:rPr>
        <w:footnoteRef/>
      </w:r>
      <w:r>
        <w:t xml:space="preserve"> Kronofogden (2024-09-09)</w:t>
      </w:r>
      <w:r w:rsidR="006D1C3D">
        <w:t>,</w:t>
      </w:r>
      <w:r>
        <w:t xml:space="preserve"> </w:t>
      </w:r>
      <w:r w:rsidRPr="00A13D2D">
        <w:t>Fler barnfamiljer vräks</w:t>
      </w:r>
      <w:r>
        <w:t>.</w:t>
      </w:r>
    </w:p>
  </w:footnote>
  <w:footnote w:id="39">
    <w:p w14:paraId="53AD7238" w14:textId="2F81455B" w:rsidR="00D77A36" w:rsidRDefault="00D77A36">
      <w:pPr>
        <w:pStyle w:val="Fotnotstext"/>
      </w:pPr>
      <w:r>
        <w:rPr>
          <w:rStyle w:val="Fotnotsreferens"/>
        </w:rPr>
        <w:footnoteRef/>
      </w:r>
      <w:r>
        <w:t xml:space="preserve"> Kronofogden (2024-08-26)</w:t>
      </w:r>
      <w:r w:rsidR="001E26D4">
        <w:t>,</w:t>
      </w:r>
      <w:r>
        <w:t xml:space="preserve"> </w:t>
      </w:r>
      <w:r w:rsidRPr="00D77A36">
        <w:t>Fler och större krav skickas till Kronofogden</w:t>
      </w:r>
      <w:r>
        <w:t>.</w:t>
      </w:r>
    </w:p>
  </w:footnote>
  <w:footnote w:id="40">
    <w:p w14:paraId="1994A742" w14:textId="0D4E934C" w:rsidR="006415ED" w:rsidRDefault="006415ED">
      <w:pPr>
        <w:pStyle w:val="Fotnotstext"/>
      </w:pPr>
      <w:r>
        <w:rPr>
          <w:rStyle w:val="Fotnotsreferens"/>
        </w:rPr>
        <w:footnoteRef/>
      </w:r>
      <w:r>
        <w:t xml:space="preserve"> </w:t>
      </w:r>
      <w:r w:rsidR="00624F79">
        <w:t>Tillväxtanalys (september, 2024)</w:t>
      </w:r>
      <w:r w:rsidR="001E26D4">
        <w:t>,</w:t>
      </w:r>
      <w:r w:rsidR="00624F79">
        <w:t xml:space="preserve"> </w:t>
      </w:r>
      <w:r w:rsidR="00624F79" w:rsidRPr="00624F79">
        <w:t>Konkurser i augusti 2024</w:t>
      </w:r>
      <w:r w:rsidR="00624F79">
        <w:t>.</w:t>
      </w:r>
    </w:p>
  </w:footnote>
  <w:footnote w:id="41">
    <w:p w14:paraId="4B54DFD5" w14:textId="77777777" w:rsidR="00972A50" w:rsidRDefault="00972A50" w:rsidP="00972A50">
      <w:pPr>
        <w:pStyle w:val="Fotnotstext"/>
      </w:pPr>
      <w:r>
        <w:rPr>
          <w:rStyle w:val="Fotnotsreferens"/>
        </w:rPr>
        <w:footnoteRef/>
      </w:r>
      <w:r>
        <w:t xml:space="preserve"> D</w:t>
      </w:r>
      <w:r w:rsidRPr="005B3FA1">
        <w:t>efinierat som hushåll som är aktuella för försörjningsstöd om de ansöker</w:t>
      </w:r>
      <w:r>
        <w:t>.</w:t>
      </w:r>
    </w:p>
  </w:footnote>
  <w:footnote w:id="42">
    <w:p w14:paraId="121BD170" w14:textId="278DD429" w:rsidR="00972A50" w:rsidRPr="00630AB7" w:rsidRDefault="00972A50" w:rsidP="00972A50">
      <w:pPr>
        <w:pStyle w:val="Fotnotstext"/>
      </w:pPr>
      <w:r>
        <w:rPr>
          <w:rStyle w:val="Fotnotsreferens"/>
        </w:rPr>
        <w:footnoteRef/>
      </w:r>
      <w:r>
        <w:t xml:space="preserve"> Försäkringskassan (202</w:t>
      </w:r>
      <w:r w:rsidR="00891000">
        <w:t>4</w:t>
      </w:r>
      <w:r w:rsidRPr="00630AB7">
        <w:t xml:space="preserve">), Barnhushållens ekonomi </w:t>
      </w:r>
      <w:r>
        <w:t>–</w:t>
      </w:r>
      <w:r w:rsidRPr="00630AB7">
        <w:t xml:space="preserve"> Resultatindikatorer för den ekonomiska familjepolitiken 202</w:t>
      </w:r>
      <w:r w:rsidR="00891000">
        <w:t>4</w:t>
      </w:r>
      <w:r w:rsidRPr="00630AB7">
        <w:t>.</w:t>
      </w:r>
    </w:p>
  </w:footnote>
  <w:footnote w:id="43">
    <w:p w14:paraId="503E6E1C" w14:textId="6E66A7A5" w:rsidR="00972A50" w:rsidRDefault="00972A50" w:rsidP="00972A50">
      <w:pPr>
        <w:pStyle w:val="Fotnotstext"/>
      </w:pPr>
      <w:r>
        <w:rPr>
          <w:rStyle w:val="Fotnotsreferens"/>
        </w:rPr>
        <w:footnoteRef/>
      </w:r>
      <w:r>
        <w:t xml:space="preserve"> Försäkringskassan (202</w:t>
      </w:r>
      <w:r w:rsidR="00891000">
        <w:t>4</w:t>
      </w:r>
      <w:r w:rsidRPr="00630AB7">
        <w:t xml:space="preserve">), Barnhushållens ekonomi </w:t>
      </w:r>
      <w:r>
        <w:t>–</w:t>
      </w:r>
      <w:r w:rsidRPr="00630AB7">
        <w:t xml:space="preserve"> Resultatindikatorer för den ekonomiska familjepolitiken 202</w:t>
      </w:r>
      <w:r w:rsidR="00891000">
        <w:t>4</w:t>
      </w:r>
      <w:r w:rsidRPr="00630AB7">
        <w:t>.</w:t>
      </w:r>
    </w:p>
  </w:footnote>
  <w:footnote w:id="44">
    <w:p w14:paraId="3D8185CE" w14:textId="784E1129" w:rsidR="008F404D" w:rsidRDefault="008F404D" w:rsidP="008F404D">
      <w:pPr>
        <w:pStyle w:val="Fotnotstext"/>
      </w:pPr>
      <w:r>
        <w:rPr>
          <w:rStyle w:val="Fotnotsreferens"/>
        </w:rPr>
        <w:footnoteRef/>
      </w:r>
      <w:r>
        <w:t xml:space="preserve"> Swedbank (2024-04-11)</w:t>
      </w:r>
      <w:r w:rsidR="003A14DC">
        <w:t>,</w:t>
      </w:r>
      <w:r>
        <w:t xml:space="preserve"> Barnbidraget täcker mindre av nödvändiga kostnader – lägsta nivån på 50 år</w:t>
      </w:r>
      <w:r w:rsidR="003A14DC">
        <w:t>.</w:t>
      </w:r>
    </w:p>
  </w:footnote>
  <w:footnote w:id="45">
    <w:p w14:paraId="0612F966" w14:textId="6B2BF34D" w:rsidR="00972A50" w:rsidRDefault="00972A50" w:rsidP="00972A50">
      <w:pPr>
        <w:pStyle w:val="Fotnotstext"/>
      </w:pPr>
      <w:r>
        <w:rPr>
          <w:rStyle w:val="Fotnotsreferens"/>
        </w:rPr>
        <w:footnoteRef/>
      </w:r>
      <w:r>
        <w:t xml:space="preserve"> Försäkringskassan (202</w:t>
      </w:r>
      <w:r w:rsidR="00C67E2B">
        <w:t>4</w:t>
      </w:r>
      <w:r>
        <w:t xml:space="preserve">), </w:t>
      </w:r>
      <w:r w:rsidRPr="007071DF">
        <w:t>Socialförsäkringen i siffror</w:t>
      </w:r>
      <w:r>
        <w:t>.</w:t>
      </w:r>
    </w:p>
  </w:footnote>
  <w:footnote w:id="46">
    <w:p w14:paraId="20F66DA3" w14:textId="77777777" w:rsidR="00972A50" w:rsidRDefault="00972A50" w:rsidP="00972A50">
      <w:pPr>
        <w:pStyle w:val="Fotnotstext"/>
      </w:pPr>
      <w:r>
        <w:rPr>
          <w:rStyle w:val="Fotnotsreferens"/>
        </w:rPr>
        <w:footnoteRef/>
      </w:r>
      <w:r>
        <w:t xml:space="preserve"> </w:t>
      </w:r>
      <w:r w:rsidRPr="002E4F2C">
        <w:t>ISF (2022:2)</w:t>
      </w:r>
      <w:r>
        <w:t>.</w:t>
      </w:r>
      <w:r w:rsidRPr="002E4F2C">
        <w:t xml:space="preserve"> Utvecklingen av socialförsäkringsförmånerna under de senaste 30 åren.</w:t>
      </w:r>
    </w:p>
  </w:footnote>
  <w:footnote w:id="47">
    <w:p w14:paraId="28D8C6CE" w14:textId="77777777" w:rsidR="00972A50" w:rsidRDefault="00972A50" w:rsidP="00972A50">
      <w:pPr>
        <w:pStyle w:val="Fotnotstext"/>
      </w:pPr>
      <w:r>
        <w:rPr>
          <w:rStyle w:val="Fotnotsreferens"/>
        </w:rPr>
        <w:footnoteRef/>
      </w:r>
      <w:r>
        <w:t xml:space="preserve"> </w:t>
      </w:r>
      <w:r w:rsidRPr="002E4F2C">
        <w:t>RUT 202</w:t>
      </w:r>
      <w:r>
        <w:t>3:812.</w:t>
      </w:r>
    </w:p>
  </w:footnote>
  <w:footnote w:id="48">
    <w:p w14:paraId="1F4F9658" w14:textId="35F6987F" w:rsidR="00972A50" w:rsidRDefault="00972A50" w:rsidP="00972A50">
      <w:pPr>
        <w:pStyle w:val="Fotnotstext"/>
      </w:pPr>
      <w:r>
        <w:rPr>
          <w:rStyle w:val="Fotnotsreferens"/>
        </w:rPr>
        <w:footnoteRef/>
      </w:r>
      <w:r>
        <w:t xml:space="preserve"> </w:t>
      </w:r>
      <w:r w:rsidR="00A32032">
        <w:t>Ibid.</w:t>
      </w:r>
    </w:p>
  </w:footnote>
  <w:footnote w:id="49">
    <w:p w14:paraId="4B4768B6" w14:textId="77777777" w:rsidR="00972A50" w:rsidRDefault="00972A50" w:rsidP="00972A50">
      <w:pPr>
        <w:pStyle w:val="Fotnotstext"/>
      </w:pPr>
      <w:r>
        <w:rPr>
          <w:rStyle w:val="Fotnotsreferens"/>
        </w:rPr>
        <w:footnoteRef/>
      </w:r>
      <w:r>
        <w:t xml:space="preserve"> Ibid.</w:t>
      </w:r>
    </w:p>
  </w:footnote>
  <w:footnote w:id="50">
    <w:p w14:paraId="0D88F78B" w14:textId="77777777" w:rsidR="00972A50" w:rsidRDefault="00972A50" w:rsidP="00972A50">
      <w:pPr>
        <w:pStyle w:val="Fotnotstext"/>
      </w:pPr>
      <w:r>
        <w:rPr>
          <w:rStyle w:val="Fotnotsreferens"/>
        </w:rPr>
        <w:footnoteRef/>
      </w:r>
      <w:r>
        <w:t xml:space="preserve"> </w:t>
      </w:r>
      <w:r w:rsidRPr="002E4F2C">
        <w:t>RUT 2022:600</w:t>
      </w:r>
      <w:r>
        <w:t>.</w:t>
      </w:r>
    </w:p>
  </w:footnote>
  <w:footnote w:id="51">
    <w:p w14:paraId="5A8D58C6" w14:textId="77777777" w:rsidR="00972A50" w:rsidRDefault="00972A50" w:rsidP="00972A50">
      <w:pPr>
        <w:pStyle w:val="Fotnotstext"/>
      </w:pPr>
      <w:r>
        <w:rPr>
          <w:rStyle w:val="Fotnotsreferens"/>
        </w:rPr>
        <w:footnoteRef/>
      </w:r>
      <w:r>
        <w:t xml:space="preserve"> Karolinska institutet (2020), </w:t>
      </w:r>
      <w:r w:rsidRPr="00486BF4">
        <w:t>Sjuknärvaro, hälsa och produktivitet (SHOP)</w:t>
      </w:r>
      <w:r>
        <w:t>.</w:t>
      </w:r>
    </w:p>
  </w:footnote>
  <w:footnote w:id="52">
    <w:p w14:paraId="35451F7A" w14:textId="77777777" w:rsidR="00A34276" w:rsidRDefault="00A34276" w:rsidP="00A34276">
      <w:pPr>
        <w:pStyle w:val="Fotnotstext"/>
      </w:pPr>
      <w:r>
        <w:rPr>
          <w:rStyle w:val="Fotnotsreferens"/>
        </w:rPr>
        <w:footnoteRef/>
      </w:r>
      <w:r>
        <w:t xml:space="preserve"> </w:t>
      </w:r>
      <w:r w:rsidRPr="00A34276">
        <w:t>https://www.regeringen.se/contentassets/966ff25bd132442193ec81d9ec0731b2/bilaga---berakningar-av-effekten-langs-inkomstskalan-av-det-forhojda-grundavdraget.pdf</w:t>
      </w:r>
    </w:p>
  </w:footnote>
  <w:footnote w:id="53">
    <w:p w14:paraId="22402F87" w14:textId="3AB0C70A" w:rsidR="004C5610" w:rsidRDefault="004C5610">
      <w:pPr>
        <w:pStyle w:val="Fotnotstext"/>
      </w:pPr>
      <w:r>
        <w:rPr>
          <w:rStyle w:val="Fotnotsreferens"/>
        </w:rPr>
        <w:footnoteRef/>
      </w:r>
      <w:r>
        <w:t xml:space="preserve"> RUT 2024:1133</w:t>
      </w:r>
      <w:r w:rsidR="00827FBC">
        <w:t>.</w:t>
      </w:r>
    </w:p>
  </w:footnote>
  <w:footnote w:id="54">
    <w:p w14:paraId="06A6D1A2" w14:textId="5FDED311" w:rsidR="003619FB" w:rsidRPr="00402204" w:rsidRDefault="003619FB" w:rsidP="003619FB">
      <w:pPr>
        <w:pStyle w:val="Fotnotstext"/>
      </w:pPr>
      <w:r>
        <w:rPr>
          <w:rStyle w:val="Fotnotsreferens"/>
        </w:rPr>
        <w:footnoteRef/>
      </w:r>
      <w:r>
        <w:t xml:space="preserve"> RU</w:t>
      </w:r>
      <w:r w:rsidRPr="00402204">
        <w:t>T 202</w:t>
      </w:r>
      <w:r w:rsidR="000265B0">
        <w:t>4</w:t>
      </w:r>
      <w:r w:rsidRPr="00402204">
        <w:t>:8</w:t>
      </w:r>
      <w:r w:rsidR="000265B0">
        <w:t>67</w:t>
      </w:r>
      <w:r w:rsidRPr="00402204">
        <w:t>.</w:t>
      </w:r>
    </w:p>
  </w:footnote>
  <w:footnote w:id="55">
    <w:p w14:paraId="366C3637" w14:textId="25CF8702" w:rsidR="00CC5AD7" w:rsidRDefault="00CC5AD7" w:rsidP="00CC5AD7">
      <w:pPr>
        <w:pStyle w:val="Fotnotstext"/>
      </w:pPr>
      <w:r>
        <w:rPr>
          <w:rStyle w:val="Fotnotsreferens"/>
        </w:rPr>
        <w:footnoteRef/>
      </w:r>
      <w:r>
        <w:t xml:space="preserve"> Vänsterpartiet (202</w:t>
      </w:r>
      <w:r w:rsidR="00286606">
        <w:t>4</w:t>
      </w:r>
      <w:r>
        <w:t xml:space="preserve">), </w:t>
      </w:r>
      <w:r w:rsidR="00286606">
        <w:t xml:space="preserve">Rädda välfärden – </w:t>
      </w:r>
      <w:r w:rsidR="00EE4494">
        <w:t>f</w:t>
      </w:r>
      <w:r w:rsidR="00286606">
        <w:t>ör ett tryggare Sverige</w:t>
      </w:r>
      <w:r w:rsidR="0024458A">
        <w:t>.</w:t>
      </w:r>
      <w:r>
        <w:t xml:space="preserve"> Vänsterpartiets budgetmotion 202</w:t>
      </w:r>
      <w:r w:rsidR="00286606">
        <w:t>4</w:t>
      </w:r>
      <w:r>
        <w:t>.</w:t>
      </w:r>
    </w:p>
  </w:footnote>
  <w:footnote w:id="56">
    <w:p w14:paraId="182ADC16" w14:textId="77777777" w:rsidR="001A3BF0" w:rsidRDefault="001A3BF0" w:rsidP="001A3BF0">
      <w:pPr>
        <w:pStyle w:val="Fotnotstext"/>
      </w:pPr>
      <w:r>
        <w:rPr>
          <w:rStyle w:val="Fotnotsreferens"/>
        </w:rPr>
        <w:footnoteRef/>
      </w:r>
      <w:r>
        <w:t xml:space="preserve"> </w:t>
      </w:r>
      <w:r w:rsidRPr="0009785C">
        <w:t>SOU 2023:92</w:t>
      </w:r>
      <w:r>
        <w:t>, B</w:t>
      </w:r>
      <w:r w:rsidRPr="0009785C">
        <w:t>ilaga 7</w:t>
      </w:r>
      <w:r>
        <w:t>,</w:t>
      </w:r>
      <w:r w:rsidRPr="0009785C">
        <w:t xml:space="preserve"> </w:t>
      </w:r>
      <w:r w:rsidRPr="00704198">
        <w:rPr>
          <w:i/>
        </w:rPr>
        <w:t>Nytt ramverk för finanspolitiken</w:t>
      </w:r>
      <w:r>
        <w:t>.</w:t>
      </w:r>
    </w:p>
  </w:footnote>
  <w:footnote w:id="57">
    <w:p w14:paraId="536AF6E4" w14:textId="6C25EAB5" w:rsidR="00A80CA7" w:rsidRDefault="00A80CA7" w:rsidP="00A80CA7">
      <w:pPr>
        <w:pStyle w:val="Fotnotstext"/>
      </w:pPr>
      <w:r>
        <w:rPr>
          <w:rStyle w:val="Fotnotsreferens"/>
        </w:rPr>
        <w:footnoteRef/>
      </w:r>
      <w:r>
        <w:t xml:space="preserve"> Facken i Välfärden (2024), Miljarder skäl att förbättra arbetsmiljön</w:t>
      </w:r>
      <w:r w:rsidR="0024458A">
        <w:t xml:space="preserve"> –</w:t>
      </w:r>
      <w:r>
        <w:t xml:space="preserve"> Om kommunernas och regionernas kostnader för produktionsbortfall till följd av sjukfrånvaro.</w:t>
      </w:r>
    </w:p>
  </w:footnote>
  <w:footnote w:id="58">
    <w:p w14:paraId="09FE6116" w14:textId="4316ACF7" w:rsidR="006A2F95" w:rsidRDefault="006A2F95">
      <w:pPr>
        <w:pStyle w:val="Fotnotstext"/>
      </w:pPr>
      <w:r>
        <w:rPr>
          <w:rStyle w:val="Fotnotsreferens"/>
        </w:rPr>
        <w:footnoteRef/>
      </w:r>
      <w:r>
        <w:t xml:space="preserve"> SCB (2024), resultaträkning för regioner, prognos 2024-08-30.</w:t>
      </w:r>
    </w:p>
  </w:footnote>
  <w:footnote w:id="59">
    <w:p w14:paraId="1614EB8C" w14:textId="112847CF" w:rsidR="00D86C46" w:rsidRDefault="00D86C46" w:rsidP="00D86C46">
      <w:pPr>
        <w:pStyle w:val="Fotnotstext"/>
      </w:pPr>
      <w:r>
        <w:rPr>
          <w:rStyle w:val="Fotnotsreferens"/>
        </w:rPr>
        <w:footnoteRef/>
      </w:r>
      <w:r>
        <w:t xml:space="preserve"> SKR.se (hämtat 2024-09-10)</w:t>
      </w:r>
      <w:r w:rsidR="00F51C52">
        <w:t>,</w:t>
      </w:r>
      <w:r>
        <w:t xml:space="preserve"> </w:t>
      </w:r>
      <w:r w:rsidRPr="00581BEB">
        <w:t>Väntetider i vården</w:t>
      </w:r>
      <w:r>
        <w:t>.</w:t>
      </w:r>
    </w:p>
  </w:footnote>
  <w:footnote w:id="60">
    <w:p w14:paraId="3B9D0458" w14:textId="515799DA" w:rsidR="00D86C46" w:rsidRDefault="00D86C46" w:rsidP="00D86C46">
      <w:pPr>
        <w:pStyle w:val="Fotnotstext"/>
      </w:pPr>
      <w:r>
        <w:rPr>
          <w:rStyle w:val="Fotnotsreferens"/>
        </w:rPr>
        <w:footnoteRef/>
      </w:r>
      <w:r>
        <w:t xml:space="preserve"> SVT (2024-07-20)</w:t>
      </w:r>
      <w:r w:rsidR="00F51C52">
        <w:t>,</w:t>
      </w:r>
      <w:r>
        <w:t xml:space="preserve"> </w:t>
      </w:r>
      <w:r w:rsidRPr="00995A2D">
        <w:t>Hit åker svenskarna för att undvika vårdköer</w:t>
      </w:r>
      <w:r>
        <w:t>.</w:t>
      </w:r>
    </w:p>
  </w:footnote>
  <w:footnote w:id="61">
    <w:p w14:paraId="11BC7D70" w14:textId="3F95B200" w:rsidR="00D86C46" w:rsidRPr="0042468E" w:rsidRDefault="00D86C46" w:rsidP="00D86C46">
      <w:pPr>
        <w:pStyle w:val="Fotnotstext"/>
      </w:pPr>
      <w:r>
        <w:rPr>
          <w:rStyle w:val="Fotnotsreferens"/>
        </w:rPr>
        <w:footnoteRef/>
      </w:r>
      <w:r w:rsidRPr="0042468E">
        <w:t xml:space="preserve"> Socialstyrelsen (2024)</w:t>
      </w:r>
      <w:r w:rsidR="00F51C52">
        <w:t>,</w:t>
      </w:r>
      <w:r w:rsidRPr="0042468E">
        <w:t xml:space="preserve"> Plats för vård – Förslag till en nationell plan för att minska bristen på vårdplatser i hälso- och sjukvården</w:t>
      </w:r>
      <w:r>
        <w:t>.</w:t>
      </w:r>
    </w:p>
  </w:footnote>
  <w:footnote w:id="62">
    <w:p w14:paraId="0724E085" w14:textId="5375D6BF" w:rsidR="00D86C46" w:rsidRPr="0042468E" w:rsidRDefault="00D86C46" w:rsidP="00D86C46">
      <w:pPr>
        <w:pStyle w:val="Fotnotstext"/>
      </w:pPr>
      <w:r>
        <w:rPr>
          <w:rStyle w:val="Fotnotsreferens"/>
        </w:rPr>
        <w:footnoteRef/>
      </w:r>
      <w:r w:rsidRPr="0042468E">
        <w:t xml:space="preserve"> I</w:t>
      </w:r>
      <w:r w:rsidR="00F51C52">
        <w:t>vo</w:t>
      </w:r>
      <w:r w:rsidRPr="0042468E">
        <w:t xml:space="preserve"> (2024)</w:t>
      </w:r>
      <w:r w:rsidR="00F51C52">
        <w:t>,</w:t>
      </w:r>
      <w:r w:rsidRPr="0042468E">
        <w:t xml:space="preserve"> Nationell tillsyn av vårdplatser och patientsäkerhet på sjukhus.</w:t>
      </w:r>
      <w:r>
        <w:t xml:space="preserve"> </w:t>
      </w:r>
      <w:r w:rsidRPr="0042468E">
        <w:t xml:space="preserve"> </w:t>
      </w:r>
    </w:p>
  </w:footnote>
  <w:footnote w:id="63">
    <w:p w14:paraId="27AD17CB" w14:textId="77777777" w:rsidR="00F67816" w:rsidRDefault="00F67816" w:rsidP="00F67816">
      <w:pPr>
        <w:pStyle w:val="Fotnotstext"/>
      </w:pPr>
      <w:r>
        <w:rPr>
          <w:rStyle w:val="Fotnotsreferens"/>
        </w:rPr>
        <w:footnoteRef/>
      </w:r>
      <w:r>
        <w:t xml:space="preserve"> </w:t>
      </w:r>
      <w:r w:rsidRPr="003128F8">
        <w:t>Socialstyrelsen (2023)</w:t>
      </w:r>
      <w:r>
        <w:t>, Bedömning av tillgång och efterfrågan på legitimerad personal i hälso- och</w:t>
      </w:r>
    </w:p>
    <w:p w14:paraId="36768D42" w14:textId="77777777" w:rsidR="00F67816" w:rsidRDefault="00F67816" w:rsidP="00F67816">
      <w:pPr>
        <w:pStyle w:val="Fotnotstext"/>
      </w:pPr>
      <w:r>
        <w:t>sjukvård samt tandvård,</w:t>
      </w:r>
      <w:r w:rsidRPr="003128F8">
        <w:t xml:space="preserve"> Nationella</w:t>
      </w:r>
      <w:r>
        <w:t xml:space="preserve"> p</w:t>
      </w:r>
      <w:r w:rsidRPr="003128F8">
        <w:t>laneringsstödet</w:t>
      </w:r>
      <w:r>
        <w:t xml:space="preserve"> 2023.</w:t>
      </w:r>
    </w:p>
  </w:footnote>
  <w:footnote w:id="64">
    <w:p w14:paraId="79C735D5" w14:textId="536C4A27" w:rsidR="00EA2426" w:rsidRDefault="00EA2426">
      <w:pPr>
        <w:pStyle w:val="Fotnotstext"/>
      </w:pPr>
      <w:r>
        <w:rPr>
          <w:rStyle w:val="Fotnotsreferens"/>
        </w:rPr>
        <w:footnoteRef/>
      </w:r>
      <w:r>
        <w:t xml:space="preserve"> Socialstyrelsen (2024), Na</w:t>
      </w:r>
      <w:r w:rsidRPr="00EA2426">
        <w:t>tionella planeringsstödet 2024 – Tillgång och efterfrågan på legitimerad personal i hälso- och sjukvården och tandvården</w:t>
      </w:r>
      <w:r>
        <w:t>.</w:t>
      </w:r>
    </w:p>
  </w:footnote>
  <w:footnote w:id="65">
    <w:p w14:paraId="403332AD" w14:textId="77777777" w:rsidR="00447F2C" w:rsidRDefault="00447F2C" w:rsidP="00447F2C">
      <w:pPr>
        <w:pStyle w:val="Fotnotstext"/>
      </w:pPr>
      <w:r>
        <w:rPr>
          <w:rStyle w:val="Fotnotsreferens"/>
        </w:rPr>
        <w:footnoteRef/>
      </w:r>
      <w:r>
        <w:t xml:space="preserve"> SCB (2024), resultaträkning för regioner, prognos 2024-08-30.</w:t>
      </w:r>
    </w:p>
  </w:footnote>
  <w:footnote w:id="66">
    <w:p w14:paraId="631DB6CC" w14:textId="77777777" w:rsidR="00F67816" w:rsidRDefault="00F67816" w:rsidP="00F67816">
      <w:pPr>
        <w:pStyle w:val="Fotnotstext"/>
      </w:pPr>
      <w:r>
        <w:rPr>
          <w:rStyle w:val="Fotnotsreferens"/>
        </w:rPr>
        <w:footnoteRef/>
      </w:r>
      <w:r>
        <w:t xml:space="preserve"> Kommunal (2019), Skatteväxling för välfärden – ett idéprogram.</w:t>
      </w:r>
    </w:p>
  </w:footnote>
  <w:footnote w:id="67">
    <w:p w14:paraId="05FAA3F4" w14:textId="04221BA6" w:rsidR="00F67816" w:rsidRPr="00DB0240" w:rsidRDefault="00F67816" w:rsidP="00F67816">
      <w:pPr>
        <w:pStyle w:val="Fotnotstext"/>
      </w:pPr>
      <w:r>
        <w:rPr>
          <w:rStyle w:val="Fotnotsreferens"/>
        </w:rPr>
        <w:footnoteRef/>
      </w:r>
      <w:r>
        <w:t xml:space="preserve"> </w:t>
      </w:r>
      <w:r w:rsidRPr="00163021">
        <w:t>Kommunal</w:t>
      </w:r>
      <w:r w:rsidRPr="00143F97">
        <w:t xml:space="preserve"> (2021), </w:t>
      </w:r>
      <w:r>
        <w:t>Rätt bemanning.</w:t>
      </w:r>
    </w:p>
  </w:footnote>
  <w:footnote w:id="68">
    <w:p w14:paraId="7B707412" w14:textId="044472B8" w:rsidR="00F67816" w:rsidRPr="0058291A" w:rsidRDefault="00F67816" w:rsidP="00F67816">
      <w:pPr>
        <w:pStyle w:val="Fotnotstext"/>
      </w:pPr>
      <w:r>
        <w:rPr>
          <w:rStyle w:val="Fotnotsreferens"/>
        </w:rPr>
        <w:footnoteRef/>
      </w:r>
      <w:r>
        <w:t xml:space="preserve"> </w:t>
      </w:r>
      <w:r w:rsidR="00FC0B00">
        <w:t xml:space="preserve">LO </w:t>
      </w:r>
      <w:r>
        <w:t xml:space="preserve">(2023), </w:t>
      </w:r>
      <w:r w:rsidR="00FC0B00">
        <w:t xml:space="preserve">Larsson, </w:t>
      </w:r>
      <w:r>
        <w:t>Lönerapport år 2023</w:t>
      </w:r>
      <w:r w:rsidR="00FC0B00">
        <w:t xml:space="preserve"> –</w:t>
      </w:r>
      <w:r>
        <w:t xml:space="preserve"> Löner och löneutveckling år 1913–2022</w:t>
      </w:r>
      <w:r w:rsidRPr="0058291A">
        <w:t>.</w:t>
      </w:r>
    </w:p>
  </w:footnote>
  <w:footnote w:id="69">
    <w:p w14:paraId="4402261B" w14:textId="6D90A66E" w:rsidR="00212279" w:rsidRDefault="00212279">
      <w:pPr>
        <w:pStyle w:val="Fotnotstext"/>
      </w:pPr>
      <w:r>
        <w:rPr>
          <w:rStyle w:val="Fotnotsreferens"/>
        </w:rPr>
        <w:footnoteRef/>
      </w:r>
      <w:r>
        <w:t xml:space="preserve"> Lägst avgift 2,5 öre/liter och högst 13,2. Beräknat för en normalstor villa med förbrukning för två vuxna och två barn. Källa: Svenskt </w:t>
      </w:r>
      <w:r w:rsidR="00D8072D">
        <w:t>V</w:t>
      </w:r>
      <w:r>
        <w:t>atten.</w:t>
      </w:r>
    </w:p>
  </w:footnote>
  <w:footnote w:id="70">
    <w:p w14:paraId="3BEBD705" w14:textId="69FE3092" w:rsidR="00692D53" w:rsidRDefault="00692D53">
      <w:pPr>
        <w:pStyle w:val="Fotnotstext"/>
      </w:pPr>
      <w:r>
        <w:rPr>
          <w:rStyle w:val="Fotnotsreferens"/>
        </w:rPr>
        <w:footnoteRef/>
      </w:r>
      <w:r>
        <w:t xml:space="preserve"> Riksrevisionen (2023), </w:t>
      </w:r>
      <w:r w:rsidRPr="00692D53">
        <w:t>I väntan på vård – ineffektiv statlig styrning för kortare köer (</w:t>
      </w:r>
      <w:proofErr w:type="spellStart"/>
      <w:r w:rsidRPr="00692D53">
        <w:t>RiR</w:t>
      </w:r>
      <w:proofErr w:type="spellEnd"/>
      <w:r w:rsidRPr="00692D53">
        <w:t xml:space="preserve"> 2023:12)</w:t>
      </w:r>
      <w:r>
        <w:t>.</w:t>
      </w:r>
    </w:p>
  </w:footnote>
  <w:footnote w:id="71">
    <w:p w14:paraId="6CEAA595" w14:textId="77777777" w:rsidR="00F67816" w:rsidRDefault="00F67816" w:rsidP="00F67816">
      <w:pPr>
        <w:pStyle w:val="Fotnotstext"/>
      </w:pPr>
      <w:r>
        <w:rPr>
          <w:rStyle w:val="Fotnotsreferens"/>
        </w:rPr>
        <w:footnoteRef/>
      </w:r>
      <w:r>
        <w:t xml:space="preserve"> Folkhälsomyndigheten (2019), Öppna jämförelser folkhälsa 2019.</w:t>
      </w:r>
    </w:p>
  </w:footnote>
  <w:footnote w:id="72">
    <w:p w14:paraId="6F925017" w14:textId="3801C2BE" w:rsidR="001D6681" w:rsidRDefault="001D6681" w:rsidP="001D6681">
      <w:pPr>
        <w:pStyle w:val="Fotnotstext"/>
      </w:pPr>
      <w:r>
        <w:rPr>
          <w:rStyle w:val="Fotnotsreferens"/>
        </w:rPr>
        <w:footnoteRef/>
      </w:r>
      <w:r>
        <w:t xml:space="preserve"> </w:t>
      </w:r>
      <w:r w:rsidRPr="008D2952">
        <w:t>LO (2015). Klassamhällets dolda leende</w:t>
      </w:r>
      <w:r w:rsidR="00AF3C5F">
        <w:t xml:space="preserve"> –</w:t>
      </w:r>
      <w:r w:rsidRPr="008D2952">
        <w:t xml:space="preserve"> LO:s åtgärdsprogram för en mer jämlik tandhälsa.</w:t>
      </w:r>
    </w:p>
  </w:footnote>
  <w:footnote w:id="73">
    <w:p w14:paraId="5B176F60" w14:textId="77777777" w:rsidR="001D6681" w:rsidRDefault="001D6681" w:rsidP="001D6681">
      <w:pPr>
        <w:pStyle w:val="Fotnotstext"/>
      </w:pPr>
      <w:r>
        <w:rPr>
          <w:rStyle w:val="Fotnotsreferens"/>
        </w:rPr>
        <w:footnoteRef/>
      </w:r>
      <w:r>
        <w:t xml:space="preserve"> </w:t>
      </w:r>
      <w:r w:rsidRPr="008D2952">
        <w:t>https://arbetet.se/2017/09/13/nattjobb-samre-for-tanderna/.</w:t>
      </w:r>
    </w:p>
  </w:footnote>
  <w:footnote w:id="74">
    <w:p w14:paraId="2D189ACE" w14:textId="77777777" w:rsidR="001D6681" w:rsidRDefault="001D6681" w:rsidP="001D6681">
      <w:pPr>
        <w:pStyle w:val="Fotnotstext"/>
      </w:pPr>
      <w:r>
        <w:rPr>
          <w:rStyle w:val="Fotnotsreferens"/>
        </w:rPr>
        <w:footnoteRef/>
      </w:r>
      <w:r>
        <w:t xml:space="preserve"> </w:t>
      </w:r>
      <w:r w:rsidRPr="008D2952">
        <w:t>Enligt modellen för högkostnadsskydd täcker subventioneringen kostnader för ersättningsberättigad tandvård som högst motsvarar respektive åtgärds referenspris, vilket beslutas av TLV, alternativt vårdgivarens pris om detta är lägre. Högkostnadsskyddet beräknas enligt samma princip som för hälso</w:t>
      </w:r>
      <w:r>
        <w:t xml:space="preserve">- </w:t>
      </w:r>
      <w:r w:rsidRPr="008D2952">
        <w:t>och sjukvården, alltså 0,025 gånger prisbasbeloppet avrundat nedåt till närmaste femtiotal kronor.</w:t>
      </w:r>
    </w:p>
  </w:footnote>
  <w:footnote w:id="75">
    <w:p w14:paraId="23F79E04" w14:textId="3698CDEA" w:rsidR="001D6681" w:rsidRDefault="001D6681" w:rsidP="001D6681">
      <w:pPr>
        <w:pStyle w:val="Fotnotstext"/>
      </w:pPr>
      <w:r>
        <w:rPr>
          <w:rStyle w:val="Fotnotsreferens"/>
        </w:rPr>
        <w:footnoteRef/>
      </w:r>
      <w:r>
        <w:t xml:space="preserve"> RUT 2024:1124</w:t>
      </w:r>
      <w:r w:rsidR="00AF3C5F">
        <w:t>.</w:t>
      </w:r>
    </w:p>
  </w:footnote>
  <w:footnote w:id="76">
    <w:p w14:paraId="13004D07" w14:textId="77777777" w:rsidR="001D6681" w:rsidRPr="00E05428" w:rsidRDefault="001D6681" w:rsidP="001D6681">
      <w:pPr>
        <w:pStyle w:val="Fotnotstext"/>
      </w:pPr>
      <w:r>
        <w:rPr>
          <w:rStyle w:val="Fotnotsreferens"/>
        </w:rPr>
        <w:footnoteRef/>
      </w:r>
      <w:r w:rsidRPr="00E05428">
        <w:t xml:space="preserve"> Vision (2023), Socialchefsrapporten 2023</w:t>
      </w:r>
      <w:r>
        <w:t xml:space="preserve">, </w:t>
      </w:r>
      <w:r w:rsidRPr="00E05428">
        <w:t>Man får det man betalar fö</w:t>
      </w:r>
      <w:r>
        <w:t>r.</w:t>
      </w:r>
    </w:p>
  </w:footnote>
  <w:footnote w:id="77">
    <w:p w14:paraId="0D97BC86" w14:textId="592C9759" w:rsidR="001D6681" w:rsidRPr="004B6E7C" w:rsidRDefault="001D6681" w:rsidP="001D6681">
      <w:pPr>
        <w:pStyle w:val="Fotnotstext"/>
      </w:pPr>
      <w:r>
        <w:rPr>
          <w:rStyle w:val="Fotnotsreferens"/>
        </w:rPr>
        <w:footnoteRef/>
      </w:r>
      <w:r w:rsidRPr="004B6E7C">
        <w:t xml:space="preserve"> Socionomen (2024-01-24)</w:t>
      </w:r>
      <w:r w:rsidR="004535EC">
        <w:t>,</w:t>
      </w:r>
      <w:r w:rsidRPr="004B6E7C">
        <w:t xml:space="preserve"> Granskning: Socialtjänsten i gungning när budgeten krymper</w:t>
      </w:r>
      <w:r>
        <w:t>.</w:t>
      </w:r>
    </w:p>
  </w:footnote>
  <w:footnote w:id="78">
    <w:p w14:paraId="11282872" w14:textId="19380160" w:rsidR="001D6681" w:rsidRDefault="001D6681" w:rsidP="001D6681">
      <w:pPr>
        <w:pStyle w:val="Fotnotstext"/>
      </w:pPr>
      <w:r>
        <w:rPr>
          <w:rStyle w:val="Fotnotsreferens"/>
        </w:rPr>
        <w:footnoteRef/>
      </w:r>
      <w:r>
        <w:t xml:space="preserve"> Se Vänsterpartiets partimotion </w:t>
      </w:r>
      <w:r w:rsidRPr="00C06BA2">
        <w:t>2023/24:67</w:t>
      </w:r>
      <w:r>
        <w:t xml:space="preserve"> för fler förslag på förebyggande insatser för barn och unga.</w:t>
      </w:r>
    </w:p>
  </w:footnote>
  <w:footnote w:id="79">
    <w:p w14:paraId="15552BAD" w14:textId="79968073" w:rsidR="00262084" w:rsidRDefault="00262084">
      <w:pPr>
        <w:pStyle w:val="Fotnotstext"/>
      </w:pPr>
      <w:r>
        <w:rPr>
          <w:rStyle w:val="Fotnotsreferens"/>
        </w:rPr>
        <w:footnoteRef/>
      </w:r>
      <w:r>
        <w:t xml:space="preserve"> </w:t>
      </w:r>
      <w:r w:rsidRPr="00262084">
        <w:t>Arbetsförmedlingens verksamhetsstatistik i augusti 2024</w:t>
      </w:r>
      <w:r w:rsidR="009D2CB3">
        <w:t>.</w:t>
      </w:r>
    </w:p>
  </w:footnote>
  <w:footnote w:id="80">
    <w:p w14:paraId="1F736BF8" w14:textId="0F194004" w:rsidR="00ED417D" w:rsidRDefault="00ED417D">
      <w:pPr>
        <w:pStyle w:val="Fotnotstext"/>
      </w:pPr>
      <w:r>
        <w:rPr>
          <w:rStyle w:val="Fotnotsreferens"/>
        </w:rPr>
        <w:footnoteRef/>
      </w:r>
      <w:r>
        <w:t xml:space="preserve"> </w:t>
      </w:r>
      <w:r w:rsidRPr="00ED417D">
        <w:t>IFAU, rapport 2024:9, Rusta och matcha, Vad händer hos privata leverantörer av arbetsmarknadsinsatser?</w:t>
      </w:r>
    </w:p>
  </w:footnote>
  <w:footnote w:id="81">
    <w:p w14:paraId="224E12D5" w14:textId="6B9CCA7B" w:rsidR="004C571A" w:rsidRDefault="004C571A">
      <w:pPr>
        <w:pStyle w:val="Fotnotstext"/>
      </w:pPr>
      <w:r>
        <w:rPr>
          <w:rStyle w:val="Fotnotsreferens"/>
        </w:rPr>
        <w:footnoteRef/>
      </w:r>
      <w:r>
        <w:t xml:space="preserve"> </w:t>
      </w:r>
      <w:r w:rsidRPr="004C571A">
        <w:t>SKR, (2024), Erfarenheter från fyra år med Arbetsförmedlingens leverantörer.</w:t>
      </w:r>
    </w:p>
  </w:footnote>
  <w:footnote w:id="82">
    <w:p w14:paraId="1FCE6338" w14:textId="7F312678" w:rsidR="004B03D9" w:rsidRDefault="004B03D9">
      <w:pPr>
        <w:pStyle w:val="Fotnotstext"/>
      </w:pPr>
      <w:r>
        <w:rPr>
          <w:rStyle w:val="Fotnotsreferens"/>
        </w:rPr>
        <w:footnoteRef/>
      </w:r>
      <w:r>
        <w:t xml:space="preserve"> Riksdagens utredningstjänst d</w:t>
      </w:r>
      <w:r w:rsidRPr="004B03D9">
        <w:t>nr 2024:1084</w:t>
      </w:r>
      <w:r w:rsidR="003266CB">
        <w:t>.</w:t>
      </w:r>
    </w:p>
  </w:footnote>
  <w:footnote w:id="83">
    <w:p w14:paraId="6CBE6808" w14:textId="03E43B67" w:rsidR="00007E29" w:rsidRDefault="00007E29">
      <w:pPr>
        <w:pStyle w:val="Fotnotstext"/>
      </w:pPr>
      <w:r>
        <w:rPr>
          <w:rStyle w:val="Fotnotsreferens"/>
        </w:rPr>
        <w:footnoteRef/>
      </w:r>
      <w:r>
        <w:t xml:space="preserve"> </w:t>
      </w:r>
      <w:r w:rsidR="004B03D9">
        <w:t>Ibid.</w:t>
      </w:r>
    </w:p>
  </w:footnote>
  <w:footnote w:id="84">
    <w:p w14:paraId="4D3A21D3" w14:textId="5997A9E7" w:rsidR="00007E29" w:rsidRDefault="00007E29">
      <w:pPr>
        <w:pStyle w:val="Fotnotstext"/>
      </w:pPr>
      <w:r>
        <w:rPr>
          <w:rStyle w:val="Fotnotsreferens"/>
        </w:rPr>
        <w:footnoteRef/>
      </w:r>
      <w:r>
        <w:t xml:space="preserve"> </w:t>
      </w:r>
      <w:r w:rsidRPr="00007E29">
        <w:t xml:space="preserve">Finanspolitiska rådet </w:t>
      </w:r>
      <w:r w:rsidR="009D2CB3">
        <w:t>(</w:t>
      </w:r>
      <w:r w:rsidRPr="00007E29">
        <w:t>2024</w:t>
      </w:r>
      <w:r w:rsidR="009D2CB3">
        <w:t>)</w:t>
      </w:r>
      <w:r w:rsidRPr="00007E29">
        <w:t xml:space="preserve">, </w:t>
      </w:r>
      <w:proofErr w:type="gramStart"/>
      <w:r w:rsidRPr="009D2CB3">
        <w:rPr>
          <w:i/>
        </w:rPr>
        <w:t>Svensk</w:t>
      </w:r>
      <w:proofErr w:type="gramEnd"/>
      <w:r w:rsidRPr="009D2CB3">
        <w:rPr>
          <w:i/>
        </w:rPr>
        <w:t xml:space="preserve"> finanspolitik</w:t>
      </w:r>
      <w:r w:rsidR="00450DDA">
        <w:rPr>
          <w:i/>
        </w:rPr>
        <w:t>.</w:t>
      </w:r>
    </w:p>
  </w:footnote>
  <w:footnote w:id="85">
    <w:p w14:paraId="3728CFAA" w14:textId="2137D815" w:rsidR="001A2EBA" w:rsidRDefault="001A2EBA">
      <w:pPr>
        <w:pStyle w:val="Fotnotstext"/>
      </w:pPr>
      <w:r>
        <w:rPr>
          <w:rStyle w:val="Fotnotsreferens"/>
        </w:rPr>
        <w:footnoteRef/>
      </w:r>
      <w:r>
        <w:t xml:space="preserve"> Undersökningen </w:t>
      </w:r>
      <w:r w:rsidR="00B72F5A">
        <w:t>är gjord bland 274 lokalföreningar.</w:t>
      </w:r>
    </w:p>
  </w:footnote>
  <w:footnote w:id="86">
    <w:p w14:paraId="49847DE8" w14:textId="2B3393F8" w:rsidR="006353C0" w:rsidRPr="006353C0" w:rsidRDefault="006353C0" w:rsidP="006353C0">
      <w:pPr>
        <w:pStyle w:val="Fotnotstext"/>
      </w:pPr>
      <w:r>
        <w:rPr>
          <w:rStyle w:val="Fotnotsreferens"/>
        </w:rPr>
        <w:footnoteRef/>
      </w:r>
      <w:r w:rsidRPr="006353C0">
        <w:t xml:space="preserve"> Sveriges Lärare (2024)</w:t>
      </w:r>
      <w:r w:rsidR="006342FD">
        <w:t>,</w:t>
      </w:r>
      <w:r w:rsidRPr="006353C0">
        <w:t xml:space="preserve"> Nedskärningarna fortsätter.  </w:t>
      </w:r>
    </w:p>
  </w:footnote>
  <w:footnote w:id="87">
    <w:p w14:paraId="780E0090" w14:textId="77777777" w:rsidR="0025538C" w:rsidRDefault="0025538C" w:rsidP="0025538C">
      <w:pPr>
        <w:pStyle w:val="Fotnotstext"/>
      </w:pPr>
      <w:r>
        <w:rPr>
          <w:rStyle w:val="Fotnotsreferens"/>
        </w:rPr>
        <w:footnoteRef/>
      </w:r>
      <w:r>
        <w:t xml:space="preserve"> </w:t>
      </w:r>
      <w:r w:rsidRPr="00DF7B03">
        <w:t>Sveri</w:t>
      </w:r>
      <w:r>
        <w:t>g</w:t>
      </w:r>
      <w:r w:rsidRPr="00DF7B03">
        <w:t>es Skolledare (2023), Nedskärningarna hotar elevernas</w:t>
      </w:r>
      <w:r>
        <w:t xml:space="preserve"> </w:t>
      </w:r>
      <w:r w:rsidRPr="00DF7B03">
        <w:t>möjlighet att nå målen</w:t>
      </w:r>
      <w:r>
        <w:t>.</w:t>
      </w:r>
      <w:r w:rsidRPr="00DF7B03">
        <w:t xml:space="preserve"> </w:t>
      </w:r>
      <w:r>
        <w:t>Bakgrunds-PM till stora Skolledarenkäten</w:t>
      </w:r>
      <w:r w:rsidRPr="00DF7B03">
        <w:t>.</w:t>
      </w:r>
      <w:r>
        <w:rPr>
          <w:color w:val="FF0000"/>
        </w:rPr>
        <w:t xml:space="preserve"> </w:t>
      </w:r>
    </w:p>
  </w:footnote>
  <w:footnote w:id="88">
    <w:p w14:paraId="1FD5E652" w14:textId="77777777" w:rsidR="0025538C" w:rsidRDefault="0025538C" w:rsidP="0025538C">
      <w:pPr>
        <w:pStyle w:val="Fotnotstext"/>
      </w:pPr>
      <w:r>
        <w:rPr>
          <w:rStyle w:val="Fotnotsreferens"/>
        </w:rPr>
        <w:footnoteRef/>
      </w:r>
      <w:r>
        <w:t xml:space="preserve"> Arbetsmiljöverket (2023). Hämtat från Sveriges Lärare (2023), Döden i svenska skolan.</w:t>
      </w:r>
    </w:p>
  </w:footnote>
  <w:footnote w:id="89">
    <w:p w14:paraId="6BF193BB" w14:textId="69789130" w:rsidR="0025538C" w:rsidRDefault="0025538C" w:rsidP="0025538C">
      <w:pPr>
        <w:pStyle w:val="Fotnotstext"/>
      </w:pPr>
      <w:r>
        <w:rPr>
          <w:rStyle w:val="Fotnotsreferens"/>
        </w:rPr>
        <w:footnoteRef/>
      </w:r>
      <w:r>
        <w:t xml:space="preserve"> </w:t>
      </w:r>
      <w:r w:rsidRPr="00DB4594">
        <w:t>Skolinspektionen</w:t>
      </w:r>
      <w:r>
        <w:t xml:space="preserve"> (2018)</w:t>
      </w:r>
      <w:r w:rsidR="001D1AF2">
        <w:t>,</w:t>
      </w:r>
      <w:r>
        <w:t xml:space="preserve"> </w:t>
      </w:r>
      <w:r w:rsidRPr="00DB4594">
        <w:t>Förskolans kvalitet och måluppfyllelse</w:t>
      </w:r>
      <w:r>
        <w:t>.</w:t>
      </w:r>
    </w:p>
  </w:footnote>
  <w:footnote w:id="90">
    <w:p w14:paraId="2DBD52C3" w14:textId="77777777" w:rsidR="0025538C" w:rsidRDefault="0025538C" w:rsidP="0025538C">
      <w:pPr>
        <w:pStyle w:val="Fotnotstext"/>
      </w:pPr>
      <w:r>
        <w:rPr>
          <w:rStyle w:val="Fotnotsreferens"/>
        </w:rPr>
        <w:footnoteRef/>
      </w:r>
      <w:r>
        <w:t xml:space="preserve"> </w:t>
      </w:r>
      <w:r w:rsidRPr="00971382">
        <w:t>Persson, Sven (2015). En likvärdig förskola för alla barn – innebörder och indikatorer. Stockholm: Vetenskapsrådet.</w:t>
      </w:r>
    </w:p>
  </w:footnote>
  <w:footnote w:id="91">
    <w:p w14:paraId="531CD6FC" w14:textId="5166D725" w:rsidR="0025538C" w:rsidRDefault="0025538C" w:rsidP="0025538C">
      <w:pPr>
        <w:pStyle w:val="Fotnotstext"/>
      </w:pPr>
      <w:r w:rsidRPr="00C43B91">
        <w:rPr>
          <w:rStyle w:val="Fotnotsreferens"/>
        </w:rPr>
        <w:footnoteRef/>
      </w:r>
      <w:r w:rsidRPr="00C43B91">
        <w:t xml:space="preserve"> Skelleftea.se</w:t>
      </w:r>
      <w:r w:rsidR="001D1AF2">
        <w:t>.</w:t>
      </w:r>
    </w:p>
  </w:footnote>
  <w:footnote w:id="92">
    <w:p w14:paraId="14705AB7" w14:textId="77777777" w:rsidR="0025538C" w:rsidRDefault="0025538C" w:rsidP="0025538C">
      <w:pPr>
        <w:pStyle w:val="Fotnotstext"/>
      </w:pPr>
      <w:r>
        <w:rPr>
          <w:rStyle w:val="Fotnotsreferens"/>
        </w:rPr>
        <w:footnoteRef/>
      </w:r>
      <w:r>
        <w:t xml:space="preserve"> Inkomster som är avgiftsgrundande: lön/inkomst från eget företag, föräldrapenning, sjukpenning, arbetslöshetsersättning, pension, sjukbidrag. Inkomster som inte är avgiftsgrundande: försörjningsstöd (ekonomiskt bistånd), bostadsbidrag, barnbidrag, studiemedel (bidrag och lån).</w:t>
      </w:r>
    </w:p>
  </w:footnote>
  <w:footnote w:id="93">
    <w:p w14:paraId="3554D7CD" w14:textId="77777777" w:rsidR="0025538C" w:rsidRDefault="0025538C" w:rsidP="0025538C">
      <w:pPr>
        <w:pStyle w:val="Fotnotstext"/>
      </w:pPr>
      <w:r>
        <w:rPr>
          <w:rStyle w:val="Fotnotsreferens"/>
        </w:rPr>
        <w:footnoteRef/>
      </w:r>
      <w:r>
        <w:t xml:space="preserve"> </w:t>
      </w:r>
      <w:r w:rsidRPr="0060734D">
        <w:t>RUT 2022:750</w:t>
      </w:r>
      <w:r>
        <w:t>.</w:t>
      </w:r>
    </w:p>
  </w:footnote>
  <w:footnote w:id="94">
    <w:p w14:paraId="4FE3784F" w14:textId="77777777" w:rsidR="00017794" w:rsidRDefault="00017794" w:rsidP="00017794">
      <w:pPr>
        <w:pStyle w:val="Fotnotstext"/>
      </w:pPr>
      <w:r>
        <w:rPr>
          <w:rStyle w:val="Fotnotsreferens"/>
        </w:rPr>
        <w:footnoteRef/>
      </w:r>
      <w:r>
        <w:t xml:space="preserve"> Inkomster som är avgiftsgrundande: lön/inkomst från eget företag, föräldrapenning, sjukpenning, arbetslöshetsersättning, pension, sjukbidrag. Inkomster som inte är avgiftsgrundande: försörjningsstöd (ekonomiskt bistånd), bostadsbidrag, barnbidrag, studiemedel (bidrag och lån).</w:t>
      </w:r>
    </w:p>
  </w:footnote>
  <w:footnote w:id="95">
    <w:p w14:paraId="648B4DC8" w14:textId="77777777" w:rsidR="00017794" w:rsidRPr="00A34276" w:rsidRDefault="00017794" w:rsidP="00017794">
      <w:pPr>
        <w:pStyle w:val="Fotnotstext"/>
      </w:pPr>
      <w:r>
        <w:rPr>
          <w:rStyle w:val="Fotnotsreferens"/>
        </w:rPr>
        <w:footnoteRef/>
      </w:r>
      <w:r w:rsidRPr="00A34276">
        <w:t xml:space="preserve"> RUT 2022:750.</w:t>
      </w:r>
    </w:p>
  </w:footnote>
  <w:footnote w:id="96">
    <w:p w14:paraId="3004F1E8" w14:textId="0CF6C989" w:rsidR="00A72B42" w:rsidRDefault="00A72B42" w:rsidP="00A72B42">
      <w:pPr>
        <w:pStyle w:val="Fotnotstext"/>
      </w:pPr>
      <w:r>
        <w:rPr>
          <w:rStyle w:val="Fotnotsreferens"/>
        </w:rPr>
        <w:footnoteRef/>
      </w:r>
      <w:r>
        <w:t xml:space="preserve"> Riksdagens utredningstjänst (</w:t>
      </w:r>
      <w:r w:rsidR="000E4452">
        <w:t>d</w:t>
      </w:r>
      <w:r w:rsidRPr="004E19B5">
        <w:t>nr 2024:488</w:t>
      </w:r>
      <w:r>
        <w:t xml:space="preserve">) och egna uträkningar. </w:t>
      </w:r>
    </w:p>
  </w:footnote>
  <w:footnote w:id="97">
    <w:p w14:paraId="2A9C3FBF" w14:textId="2030EEFB" w:rsidR="00340818" w:rsidRDefault="00340818">
      <w:pPr>
        <w:pStyle w:val="Fotnotstext"/>
      </w:pPr>
      <w:r>
        <w:rPr>
          <w:rStyle w:val="Fotnotsreferens"/>
        </w:rPr>
        <w:footnoteRef/>
      </w:r>
      <w:r>
        <w:t xml:space="preserve"> </w:t>
      </w:r>
      <w:r w:rsidRPr="00340818">
        <w:t xml:space="preserve">Konjunkturinstitutet (2021). </w:t>
      </w:r>
      <w:r w:rsidRPr="00340818">
        <w:rPr>
          <w:i/>
          <w:iCs/>
        </w:rPr>
        <w:t>Finanspolitiska multiplikatorer i Sverige.</w:t>
      </w:r>
    </w:p>
  </w:footnote>
  <w:footnote w:id="98">
    <w:p w14:paraId="638C1CFA" w14:textId="6B8DECE7" w:rsidR="00340818" w:rsidRDefault="00340818">
      <w:pPr>
        <w:pStyle w:val="Fotnotstext"/>
      </w:pPr>
      <w:r>
        <w:rPr>
          <w:rStyle w:val="Fotnotsreferens"/>
        </w:rPr>
        <w:footnoteRef/>
      </w:r>
      <w:r>
        <w:t xml:space="preserve"> </w:t>
      </w:r>
      <w:r w:rsidRPr="00340818">
        <w:t xml:space="preserve">Vänsterpartiet (2022), </w:t>
      </w:r>
      <w:r w:rsidRPr="00340818">
        <w:rPr>
          <w:i/>
          <w:iCs/>
        </w:rPr>
        <w:t>Ny start för Sverige.</w:t>
      </w:r>
      <w:r w:rsidRPr="00340818">
        <w:t xml:space="preserve"> </w:t>
      </w:r>
    </w:p>
  </w:footnote>
  <w:footnote w:id="99">
    <w:p w14:paraId="543A2F35" w14:textId="7E931B3A" w:rsidR="00626724" w:rsidRDefault="00626724" w:rsidP="00626724">
      <w:pPr>
        <w:pStyle w:val="Fotnotstext"/>
      </w:pPr>
      <w:r>
        <w:rPr>
          <w:rStyle w:val="Fotnotsreferens"/>
        </w:rPr>
        <w:footnoteRef/>
      </w:r>
      <w:r>
        <w:t xml:space="preserve"> Boverket, </w:t>
      </w:r>
      <w:r w:rsidR="009D2CB3">
        <w:t>B</w:t>
      </w:r>
      <w:r>
        <w:t xml:space="preserve">yggprognos, </w:t>
      </w:r>
      <w:r w:rsidR="007602FD">
        <w:t xml:space="preserve">den </w:t>
      </w:r>
      <w:r>
        <w:t xml:space="preserve">20 maj 2024. </w:t>
      </w:r>
    </w:p>
  </w:footnote>
  <w:footnote w:id="100">
    <w:p w14:paraId="15B338E3" w14:textId="592BA852" w:rsidR="0047503E" w:rsidRDefault="0047503E">
      <w:pPr>
        <w:pStyle w:val="Fotnotstext"/>
      </w:pPr>
      <w:r>
        <w:rPr>
          <w:rStyle w:val="Fotnotsreferens"/>
        </w:rPr>
        <w:footnoteRef/>
      </w:r>
      <w:r>
        <w:t xml:space="preserve"> Boverket, </w:t>
      </w:r>
      <w:r w:rsidRPr="0047503E">
        <w:t>Läget på bostadsmarknaden i riket</w:t>
      </w:r>
      <w:r>
        <w:t xml:space="preserve">, </w:t>
      </w:r>
      <w:r w:rsidR="007602FD">
        <w:t xml:space="preserve">den </w:t>
      </w:r>
      <w:r>
        <w:t xml:space="preserve">16 maj 2024. </w:t>
      </w:r>
    </w:p>
  </w:footnote>
  <w:footnote w:id="101">
    <w:p w14:paraId="5555F33A" w14:textId="6DE31CFE" w:rsidR="002D4F52" w:rsidRPr="00AE7491" w:rsidRDefault="002D4F52">
      <w:pPr>
        <w:pStyle w:val="Fotnotstext"/>
      </w:pPr>
      <w:r>
        <w:rPr>
          <w:rStyle w:val="Fotnotsreferens"/>
        </w:rPr>
        <w:footnoteRef/>
      </w:r>
      <w:r w:rsidRPr="00AE7491">
        <w:t xml:space="preserve"> SOU 2023:18, Värdet av vinden. </w:t>
      </w:r>
    </w:p>
  </w:footnote>
  <w:footnote w:id="102">
    <w:p w14:paraId="22D69F82" w14:textId="2CA41470" w:rsidR="0063084E" w:rsidRPr="00AE7491" w:rsidRDefault="0063084E">
      <w:pPr>
        <w:pStyle w:val="Fotnotstext"/>
        <w:rPr>
          <w:lang w:val="en-GB"/>
        </w:rPr>
      </w:pPr>
      <w:r>
        <w:rPr>
          <w:rStyle w:val="Fotnotsreferens"/>
        </w:rPr>
        <w:footnoteRef/>
      </w:r>
      <w:r>
        <w:t xml:space="preserve"> </w:t>
      </w:r>
      <w:r w:rsidRPr="0063084E">
        <w:t xml:space="preserve">FN:s IPCC-rapport (2022). </w:t>
      </w:r>
      <w:proofErr w:type="spellStart"/>
      <w:r w:rsidRPr="009D2CB3">
        <w:rPr>
          <w:i/>
          <w:lang w:val="en-GB"/>
        </w:rPr>
        <w:t>Att</w:t>
      </w:r>
      <w:proofErr w:type="spellEnd"/>
      <w:r w:rsidRPr="009D2CB3">
        <w:rPr>
          <w:i/>
          <w:lang w:val="en-GB"/>
        </w:rPr>
        <w:t xml:space="preserve"> </w:t>
      </w:r>
      <w:proofErr w:type="spellStart"/>
      <w:r w:rsidRPr="009D2CB3">
        <w:rPr>
          <w:i/>
          <w:lang w:val="en-GB"/>
        </w:rPr>
        <w:t>begränsa</w:t>
      </w:r>
      <w:proofErr w:type="spellEnd"/>
      <w:r w:rsidRPr="009D2CB3">
        <w:rPr>
          <w:i/>
          <w:lang w:val="en-GB"/>
        </w:rPr>
        <w:t xml:space="preserve"> </w:t>
      </w:r>
      <w:proofErr w:type="spellStart"/>
      <w:r w:rsidRPr="009D2CB3">
        <w:rPr>
          <w:i/>
          <w:lang w:val="en-GB"/>
        </w:rPr>
        <w:t>klimatförändringen</w:t>
      </w:r>
      <w:proofErr w:type="spellEnd"/>
      <w:r w:rsidRPr="009D2CB3">
        <w:rPr>
          <w:i/>
          <w:lang w:val="en-GB"/>
        </w:rPr>
        <w:t>.</w:t>
      </w:r>
    </w:p>
  </w:footnote>
  <w:footnote w:id="103">
    <w:p w14:paraId="23226B74" w14:textId="26E5E8FA" w:rsidR="00923DE7" w:rsidRPr="00F371E5" w:rsidRDefault="00923DE7" w:rsidP="00923DE7">
      <w:pPr>
        <w:pStyle w:val="Fotnotstext1"/>
        <w:rPr>
          <w:lang w:val="en-GB"/>
        </w:rPr>
      </w:pPr>
      <w:r>
        <w:rPr>
          <w:rStyle w:val="Fotnotsreferens"/>
        </w:rPr>
        <w:footnoteRef/>
      </w:r>
      <w:r w:rsidRPr="00F371E5">
        <w:rPr>
          <w:lang w:val="en-GB"/>
        </w:rPr>
        <w:t xml:space="preserve"> Hope, D och </w:t>
      </w:r>
      <w:proofErr w:type="spellStart"/>
      <w:r w:rsidRPr="00F371E5">
        <w:rPr>
          <w:lang w:val="en-GB"/>
        </w:rPr>
        <w:t>Limberg</w:t>
      </w:r>
      <w:proofErr w:type="spellEnd"/>
      <w:r w:rsidR="00D6402B">
        <w:rPr>
          <w:lang w:val="en-GB"/>
        </w:rPr>
        <w:t>, J</w:t>
      </w:r>
      <w:r w:rsidRPr="00F371E5">
        <w:rPr>
          <w:lang w:val="en-GB"/>
        </w:rPr>
        <w:t xml:space="preserve"> (2020)</w:t>
      </w:r>
      <w:proofErr w:type="gramStart"/>
      <w:r w:rsidRPr="00F371E5">
        <w:rPr>
          <w:lang w:val="en-GB"/>
        </w:rPr>
        <w:t>, ”The</w:t>
      </w:r>
      <w:proofErr w:type="gramEnd"/>
      <w:r w:rsidRPr="00F371E5">
        <w:rPr>
          <w:lang w:val="en-GB"/>
        </w:rPr>
        <w:t xml:space="preserve"> Economic Consequen</w:t>
      </w:r>
      <w:r w:rsidR="00D6402B">
        <w:rPr>
          <w:lang w:val="en-GB"/>
        </w:rPr>
        <w:t>c</w:t>
      </w:r>
      <w:r w:rsidRPr="00F371E5">
        <w:rPr>
          <w:lang w:val="en-GB"/>
        </w:rPr>
        <w:t>es of Major Ta</w:t>
      </w:r>
      <w:r w:rsidR="00D6402B">
        <w:rPr>
          <w:lang w:val="en-GB"/>
        </w:rPr>
        <w:t>x</w:t>
      </w:r>
      <w:r w:rsidRPr="00F371E5">
        <w:rPr>
          <w:lang w:val="en-GB"/>
        </w:rPr>
        <w:t xml:space="preserve"> Cuts for the Rich”, London School of Economics.</w:t>
      </w:r>
    </w:p>
  </w:footnote>
  <w:footnote w:id="104">
    <w:p w14:paraId="7D969FDA" w14:textId="77777777" w:rsidR="00661135" w:rsidRDefault="00661135">
      <w:pPr>
        <w:pStyle w:val="Fotnotstext"/>
      </w:pPr>
      <w:r>
        <w:rPr>
          <w:rStyle w:val="Fotnotsreferens"/>
        </w:rPr>
        <w:footnoteRef/>
      </w:r>
      <w:r>
        <w:t xml:space="preserve"> Finansdepartementet (2024), ”Förslag om ytterligare sänkt skatt på arbetsinkomster och pension”, Fi2024/01005. </w:t>
      </w:r>
    </w:p>
  </w:footnote>
  <w:footnote w:id="105">
    <w:p w14:paraId="167F69C1" w14:textId="77777777" w:rsidR="0095231F" w:rsidRDefault="0095231F">
      <w:pPr>
        <w:pStyle w:val="Fotnotstext"/>
      </w:pPr>
      <w:r>
        <w:rPr>
          <w:rStyle w:val="Fotnotsreferens"/>
        </w:rPr>
        <w:footnoteRef/>
      </w:r>
      <w:r>
        <w:t xml:space="preserve"> Finanspolitiska rådet (2024), ”Svensk finanspolitik 2024”.</w:t>
      </w:r>
    </w:p>
  </w:footnote>
  <w:footnote w:id="106">
    <w:p w14:paraId="5FA4F860" w14:textId="5F988F1F" w:rsidR="0076013A" w:rsidRDefault="0076013A" w:rsidP="0076013A">
      <w:pPr>
        <w:pStyle w:val="Fotnotstext"/>
      </w:pPr>
      <w:r>
        <w:rPr>
          <w:rStyle w:val="Fotnotsreferens"/>
        </w:rPr>
        <w:footnoteRef/>
      </w:r>
      <w:r>
        <w:t xml:space="preserve"> BP25 och RUT, </w:t>
      </w:r>
      <w:r w:rsidR="008A62C9">
        <w:t>d</w:t>
      </w:r>
      <w:r>
        <w:t>nr 2024:1065.</w:t>
      </w:r>
    </w:p>
  </w:footnote>
  <w:footnote w:id="107">
    <w:p w14:paraId="689DC97E" w14:textId="10FDD7BE" w:rsidR="00463FB3" w:rsidRDefault="00463FB3">
      <w:pPr>
        <w:pStyle w:val="Fotnotstext"/>
      </w:pPr>
      <w:r>
        <w:rPr>
          <w:rStyle w:val="Fotnotsreferens"/>
        </w:rPr>
        <w:footnoteRef/>
      </w:r>
      <w:r>
        <w:t xml:space="preserve"> De förslag som ingår i analysen är (i) förstärkt jobbskatteavdrag, (ii) höjt grundavdrag samt (iii) </w:t>
      </w:r>
      <w:r w:rsidRPr="00463FB3">
        <w:t>att slopa avtrappningarna av det förhöjda grundavdraget och jobbskatteavdragen</w:t>
      </w:r>
      <w:r>
        <w:t>.</w:t>
      </w:r>
      <w:r w:rsidRPr="00463FB3">
        <w:t xml:space="preserve"> </w:t>
      </w:r>
    </w:p>
  </w:footnote>
  <w:footnote w:id="108">
    <w:p w14:paraId="336A8BF9" w14:textId="77777777" w:rsidR="001F2800" w:rsidRDefault="001F2800" w:rsidP="001F2800">
      <w:pPr>
        <w:pStyle w:val="Fotnotstext"/>
      </w:pPr>
      <w:r>
        <w:rPr>
          <w:rStyle w:val="Fotnotsreferens"/>
        </w:rPr>
        <w:footnoteRef/>
      </w:r>
      <w:r>
        <w:t xml:space="preserve"> </w:t>
      </w:r>
      <w:r w:rsidRPr="004B0D15">
        <w:rPr>
          <w:rFonts w:ascii="Times New Roman" w:hAnsi="Times New Roman" w:cs="Times New Roman"/>
        </w:rPr>
        <w:t>Konjunkturinstitutet (2019), ”Svenska skatter i internationell jämförelse”.</w:t>
      </w:r>
    </w:p>
  </w:footnote>
  <w:footnote w:id="109">
    <w:p w14:paraId="2A65E513" w14:textId="77777777" w:rsidR="00435CF3" w:rsidRDefault="00435CF3" w:rsidP="00435CF3">
      <w:pPr>
        <w:pStyle w:val="Fotnotstext"/>
      </w:pPr>
      <w:r>
        <w:rPr>
          <w:rStyle w:val="Fotnotsreferens"/>
        </w:rPr>
        <w:footnoteRef/>
      </w:r>
      <w:r>
        <w:t xml:space="preserve"> </w:t>
      </w:r>
      <w:r w:rsidRPr="0083637B">
        <w:t>Regeringens skrivelse 2020/21:98 Redovisning av skatteutgifter 2021.</w:t>
      </w:r>
    </w:p>
  </w:footnote>
  <w:footnote w:id="110">
    <w:p w14:paraId="2211E265" w14:textId="0CC91F5C" w:rsidR="00435CF3" w:rsidRDefault="00435CF3" w:rsidP="00435CF3">
      <w:pPr>
        <w:pStyle w:val="Fotnotstext"/>
      </w:pPr>
      <w:r>
        <w:rPr>
          <w:rStyle w:val="Fotnotsreferens"/>
        </w:rPr>
        <w:footnoteRef/>
      </w:r>
      <w:r>
        <w:t xml:space="preserve"> </w:t>
      </w:r>
      <w:r w:rsidRPr="0083637B">
        <w:t>Regeringens skrivelse 202</w:t>
      </w:r>
      <w:r>
        <w:t>3/24:98</w:t>
      </w:r>
      <w:r w:rsidRPr="0083637B">
        <w:t xml:space="preserve"> Redovisning av skatteutgifter 202</w:t>
      </w:r>
      <w:r>
        <w:t>4</w:t>
      </w:r>
      <w:r w:rsidRPr="0083637B">
        <w:t>.</w:t>
      </w:r>
    </w:p>
  </w:footnote>
  <w:footnote w:id="111">
    <w:p w14:paraId="23270406" w14:textId="0AE19ABD" w:rsidR="00435CF3" w:rsidRDefault="00435CF3" w:rsidP="00435CF3">
      <w:pPr>
        <w:pStyle w:val="Fotnotstext"/>
      </w:pPr>
      <w:r>
        <w:rPr>
          <w:rStyle w:val="Fotnotsreferens"/>
        </w:rPr>
        <w:footnoteRef/>
      </w:r>
      <w:r>
        <w:t xml:space="preserve"> RUT, </w:t>
      </w:r>
      <w:r w:rsidR="00D62623">
        <w:t>d</w:t>
      </w:r>
      <w:r>
        <w:t>nr 202</w:t>
      </w:r>
      <w:r w:rsidR="00820182">
        <w:t>4:775</w:t>
      </w:r>
      <w:r>
        <w:t>.</w:t>
      </w:r>
    </w:p>
  </w:footnote>
  <w:footnote w:id="112">
    <w:p w14:paraId="2AD23106" w14:textId="57F7D8A9" w:rsidR="00435CF3" w:rsidRDefault="00435CF3" w:rsidP="00435CF3">
      <w:pPr>
        <w:pStyle w:val="Fotnotstext"/>
      </w:pPr>
      <w:r>
        <w:rPr>
          <w:rStyle w:val="Fotnotsreferens"/>
        </w:rPr>
        <w:footnoteRef/>
      </w:r>
      <w:r>
        <w:t xml:space="preserve"> </w:t>
      </w:r>
      <w:r w:rsidR="009C53B3">
        <w:t>Ibid.</w:t>
      </w:r>
    </w:p>
  </w:footnote>
  <w:footnote w:id="113">
    <w:p w14:paraId="54A1BE3A" w14:textId="6976C00D" w:rsidR="00E376CB" w:rsidRDefault="00E376CB">
      <w:pPr>
        <w:pStyle w:val="Fotnotstext"/>
      </w:pPr>
      <w:r>
        <w:rPr>
          <w:rStyle w:val="Fotnotsreferens"/>
        </w:rPr>
        <w:footnoteRef/>
      </w:r>
      <w:r>
        <w:t xml:space="preserve"> När förslaget är fullt ut genomfört. För 2025 föreslår regeringen att den skattefria grundnivån sätts till 150 000 kronor.</w:t>
      </w:r>
    </w:p>
  </w:footnote>
  <w:footnote w:id="114">
    <w:p w14:paraId="19CB0B5F" w14:textId="0D8E4201" w:rsidR="00AB73D8" w:rsidRDefault="00AB73D8" w:rsidP="00AB73D8">
      <w:pPr>
        <w:pStyle w:val="Fotnotstext"/>
      </w:pPr>
      <w:r>
        <w:rPr>
          <w:rStyle w:val="Fotnotsreferens"/>
        </w:rPr>
        <w:footnoteRef/>
      </w:r>
      <w:r>
        <w:t xml:space="preserve"> RUT, </w:t>
      </w:r>
      <w:r w:rsidR="00CB0370">
        <w:t>d</w:t>
      </w:r>
      <w:r>
        <w:t>nr 2024:504, egen beräkning.</w:t>
      </w:r>
    </w:p>
  </w:footnote>
  <w:footnote w:id="115">
    <w:p w14:paraId="5CAF7AA9" w14:textId="327D6BE6" w:rsidR="00435CF3" w:rsidRDefault="00435CF3" w:rsidP="00435CF3">
      <w:pPr>
        <w:pStyle w:val="Fotnotstext"/>
      </w:pPr>
      <w:r>
        <w:rPr>
          <w:rStyle w:val="Fotnotsreferens"/>
        </w:rPr>
        <w:footnoteRef/>
      </w:r>
      <w:r>
        <w:t xml:space="preserve"> Reformen baserades på förslag i utredningen av Edin, Hansson, Lodin (2005)</w:t>
      </w:r>
      <w:r w:rsidR="00CB0370">
        <w:t>,</w:t>
      </w:r>
      <w:r>
        <w:t xml:space="preserve"> ”Reformerad ägarbeskattning – effektivitet, prevention, legitimitet”, Finansdepartementet (2005).</w:t>
      </w:r>
    </w:p>
  </w:footnote>
  <w:footnote w:id="116">
    <w:p w14:paraId="741B0D51" w14:textId="77777777" w:rsidR="00EC0130" w:rsidRDefault="00EC0130" w:rsidP="00EC0130">
      <w:pPr>
        <w:pStyle w:val="Fotnotstext"/>
      </w:pPr>
      <w:r>
        <w:rPr>
          <w:rStyle w:val="Fotnotsreferens"/>
        </w:rPr>
        <w:footnoteRef/>
      </w:r>
      <w:r>
        <w:t xml:space="preserve"> Boendetjänsten kan jämföras med den hyra som betalas för boende i hyresbostad.</w:t>
      </w:r>
    </w:p>
  </w:footnote>
  <w:footnote w:id="117">
    <w:p w14:paraId="4CDACCE5" w14:textId="4E924EAF" w:rsidR="00EC0130" w:rsidRDefault="00EC0130" w:rsidP="00EC0130">
      <w:pPr>
        <w:pStyle w:val="Fotnotstext"/>
      </w:pPr>
      <w:r>
        <w:rPr>
          <w:rStyle w:val="Fotnotsreferens"/>
        </w:rPr>
        <w:footnoteRef/>
      </w:r>
      <w:r>
        <w:t xml:space="preserve"> Den </w:t>
      </w:r>
      <w:r w:rsidRPr="005D4958">
        <w:t>kommunal</w:t>
      </w:r>
      <w:r w:rsidR="00CD7F44">
        <w:t>a</w:t>
      </w:r>
      <w:r w:rsidRPr="005D4958">
        <w:t xml:space="preserve"> fastighetsavgift</w:t>
      </w:r>
      <w:r>
        <w:t>en har dock alla drag av en skatt.</w:t>
      </w:r>
    </w:p>
  </w:footnote>
  <w:footnote w:id="118">
    <w:p w14:paraId="00F33966" w14:textId="47F2A1DB" w:rsidR="00EC0130" w:rsidRDefault="00EC0130" w:rsidP="00EC0130">
      <w:pPr>
        <w:pStyle w:val="Fotnotstext"/>
      </w:pPr>
      <w:r>
        <w:rPr>
          <w:rStyle w:val="Fotnotsreferens"/>
        </w:rPr>
        <w:footnoteRef/>
      </w:r>
      <w:r>
        <w:t xml:space="preserve"> RUT, </w:t>
      </w:r>
      <w:r w:rsidR="00982D5E">
        <w:t>d</w:t>
      </w:r>
      <w:r>
        <w:t>nr 202</w:t>
      </w:r>
      <w:r w:rsidR="000F6E5F">
        <w:t>4:767</w:t>
      </w:r>
      <w:r>
        <w:t>.</w:t>
      </w:r>
    </w:p>
  </w:footnote>
  <w:footnote w:id="119">
    <w:p w14:paraId="0DEDA71E" w14:textId="77777777" w:rsidR="00EC0130" w:rsidRDefault="00EC0130" w:rsidP="00EC0130">
      <w:pPr>
        <w:pStyle w:val="Fotnotstext"/>
      </w:pPr>
      <w:r>
        <w:rPr>
          <w:rStyle w:val="Fotnotsreferens"/>
        </w:rPr>
        <w:footnoteRef/>
      </w:r>
      <w:r>
        <w:t xml:space="preserve"> Ibid.</w:t>
      </w:r>
    </w:p>
  </w:footnote>
  <w:footnote w:id="120">
    <w:p w14:paraId="7130F20E" w14:textId="77777777" w:rsidR="00EC0130" w:rsidRDefault="00EC0130" w:rsidP="00EC0130">
      <w:pPr>
        <w:pStyle w:val="Fotnotstext"/>
      </w:pPr>
      <w:r>
        <w:rPr>
          <w:rStyle w:val="Fotnotsreferens"/>
        </w:rPr>
        <w:footnoteRef/>
      </w:r>
      <w:r>
        <w:t xml:space="preserve"> Ibid.</w:t>
      </w:r>
    </w:p>
  </w:footnote>
  <w:footnote w:id="121">
    <w:p w14:paraId="6717F4AE" w14:textId="00475929" w:rsidR="00653FA5" w:rsidRPr="00E65E75" w:rsidRDefault="00653FA5" w:rsidP="00653FA5">
      <w:pPr>
        <w:pStyle w:val="Fotnotstext"/>
      </w:pPr>
      <w:r>
        <w:rPr>
          <w:rStyle w:val="Fotnotsreferens"/>
        </w:rPr>
        <w:footnoteRef/>
      </w:r>
      <w:r w:rsidRPr="00E65E75">
        <w:t xml:space="preserve"> RUT, </w:t>
      </w:r>
      <w:r w:rsidR="00982D5E">
        <w:t>d</w:t>
      </w:r>
      <w:r w:rsidRPr="00E65E75">
        <w:t>nr 202</w:t>
      </w:r>
      <w:r w:rsidR="00ED0CEE" w:rsidRPr="00E65E75">
        <w:t>4:859</w:t>
      </w:r>
      <w:r w:rsidRPr="00E65E75">
        <w:t>.</w:t>
      </w:r>
    </w:p>
  </w:footnote>
  <w:footnote w:id="122">
    <w:p w14:paraId="5DEE85BF" w14:textId="340F81AE" w:rsidR="0046508C" w:rsidRPr="00E8410B" w:rsidRDefault="0046508C">
      <w:pPr>
        <w:pStyle w:val="Fotnotstext"/>
      </w:pPr>
      <w:r>
        <w:rPr>
          <w:rStyle w:val="Fotnotsreferens"/>
        </w:rPr>
        <w:footnoteRef/>
      </w:r>
      <w:r w:rsidRPr="00E8410B">
        <w:t xml:space="preserve"> BP25, vol. 1b, s</w:t>
      </w:r>
      <w:r w:rsidR="00982D5E" w:rsidRPr="00E8410B">
        <w:t>.</w:t>
      </w:r>
      <w:r w:rsidRPr="00E8410B">
        <w:t xml:space="preserve"> 217</w:t>
      </w:r>
      <w:r w:rsidR="00982D5E" w:rsidRPr="00E8410B">
        <w:t>.</w:t>
      </w:r>
    </w:p>
  </w:footnote>
  <w:footnote w:id="123">
    <w:p w14:paraId="1D12922D" w14:textId="51C73204" w:rsidR="00653FA5" w:rsidRPr="00E8410B" w:rsidRDefault="00653FA5" w:rsidP="00653FA5">
      <w:pPr>
        <w:pStyle w:val="Fotnotstext"/>
      </w:pPr>
      <w:r>
        <w:rPr>
          <w:rStyle w:val="Fotnotsreferens"/>
        </w:rPr>
        <w:footnoteRef/>
      </w:r>
      <w:r w:rsidRPr="00E8410B">
        <w:t xml:space="preserve"> RUT, </w:t>
      </w:r>
      <w:r w:rsidR="00982D5E" w:rsidRPr="00E8410B">
        <w:t>d</w:t>
      </w:r>
      <w:r w:rsidRPr="00E8410B">
        <w:t>nr 202</w:t>
      </w:r>
      <w:r w:rsidR="0046508C" w:rsidRPr="00E8410B">
        <w:t>4:859</w:t>
      </w:r>
      <w:r w:rsidRPr="00E8410B">
        <w:t>.</w:t>
      </w:r>
    </w:p>
  </w:footnote>
  <w:footnote w:id="124">
    <w:p w14:paraId="6FBC6202" w14:textId="7D207E2D" w:rsidR="0046508C" w:rsidRDefault="0046508C">
      <w:pPr>
        <w:pStyle w:val="Fotnotstext"/>
      </w:pPr>
      <w:r>
        <w:rPr>
          <w:rStyle w:val="Fotnotsreferens"/>
        </w:rPr>
        <w:footnoteRef/>
      </w:r>
      <w:r>
        <w:t xml:space="preserve"> </w:t>
      </w:r>
      <w:r w:rsidRPr="00301397">
        <w:t>De förslag som ingår i analysen är: i</w:t>
      </w:r>
      <w:r w:rsidR="00F6551A">
        <w:t>)</w:t>
      </w:r>
      <w:r w:rsidRPr="00301397">
        <w:t xml:space="preserve"> Ny skatt på inkomster över 62 000 kr/mån, ii</w:t>
      </w:r>
      <w:r w:rsidR="00F6551A">
        <w:t>)</w:t>
      </w:r>
      <w:r w:rsidRPr="00301397">
        <w:t xml:space="preserve"> Avtrappat jobbskatteavdrag från 4</w:t>
      </w:r>
      <w:r>
        <w:t>5</w:t>
      </w:r>
      <w:r w:rsidRPr="00301397">
        <w:t xml:space="preserve"> 000 kr/mån, iii) Lika skatt på lika inkomst</w:t>
      </w:r>
      <w:r>
        <w:t>.</w:t>
      </w:r>
    </w:p>
  </w:footnote>
  <w:footnote w:id="125">
    <w:p w14:paraId="29BAA988" w14:textId="49191C6C" w:rsidR="00424C05" w:rsidRDefault="00424C05" w:rsidP="00424C05">
      <w:pPr>
        <w:pStyle w:val="Fotnotstext"/>
      </w:pPr>
      <w:r>
        <w:rPr>
          <w:rStyle w:val="Fotnotsreferens"/>
        </w:rPr>
        <w:footnoteRef/>
      </w:r>
      <w:r>
        <w:t xml:space="preserve"> RUT, </w:t>
      </w:r>
      <w:r w:rsidR="00982D5E">
        <w:t>d</w:t>
      </w:r>
      <w:r>
        <w:t>nr 2024:859</w:t>
      </w:r>
      <w:r w:rsidR="00982D5E">
        <w:t>.</w:t>
      </w:r>
    </w:p>
  </w:footnote>
  <w:footnote w:id="126">
    <w:p w14:paraId="5B0B6A1E" w14:textId="77777777" w:rsidR="003B1D41" w:rsidRDefault="003B1D41" w:rsidP="003B1D41">
      <w:pPr>
        <w:pStyle w:val="Fotnotstext"/>
      </w:pPr>
      <w:r>
        <w:rPr>
          <w:rStyle w:val="Fotnotsreferens"/>
        </w:rPr>
        <w:footnoteRef/>
      </w:r>
      <w:r>
        <w:t xml:space="preserve"> </w:t>
      </w:r>
      <w:r w:rsidRPr="002D0700">
        <w:t xml:space="preserve">Riksrevisionen (2020), Rutavdraget – konsekvenser av reformen, </w:t>
      </w:r>
      <w:proofErr w:type="spellStart"/>
      <w:r w:rsidRPr="002D0700">
        <w:t>RiR</w:t>
      </w:r>
      <w:proofErr w:type="spellEnd"/>
      <w:r w:rsidRPr="002D0700">
        <w:t xml:space="preserve"> 2020:2.</w:t>
      </w:r>
    </w:p>
  </w:footnote>
  <w:footnote w:id="127">
    <w:p w14:paraId="5FF2E6A6" w14:textId="3146CB77" w:rsidR="003B1D41" w:rsidRDefault="003B1D41" w:rsidP="003B1D41">
      <w:pPr>
        <w:pStyle w:val="Fotnotstext"/>
      </w:pPr>
      <w:r>
        <w:rPr>
          <w:rStyle w:val="Fotnotsreferens"/>
        </w:rPr>
        <w:footnoteRef/>
      </w:r>
      <w:r>
        <w:t xml:space="preserve"> </w:t>
      </w:r>
      <w:r w:rsidRPr="002D0700">
        <w:t>Beräkningen baseras på SCB:s lönestrukturstatistik för 202</w:t>
      </w:r>
      <w:r w:rsidR="00386205">
        <w:t>3</w:t>
      </w:r>
      <w:r w:rsidRPr="002D0700">
        <w:t>, genomsnittslöner för undersköterskor inom äldreomsorgen m.m. Lönekostnaderna har räknats upp med en faktor 1,5 för att inkludera arbetsgivaravgifter, avtalsförsäkringar och avtalspensioner.</w:t>
      </w:r>
    </w:p>
  </w:footnote>
  <w:footnote w:id="128">
    <w:p w14:paraId="2AAA02DB" w14:textId="31A3852C" w:rsidR="00B0173B" w:rsidRDefault="00B0173B" w:rsidP="00B0173B">
      <w:pPr>
        <w:pStyle w:val="Fotnotstext"/>
      </w:pPr>
      <w:r>
        <w:rPr>
          <w:rStyle w:val="Fotnotsreferens"/>
        </w:rPr>
        <w:footnoteRef/>
      </w:r>
      <w:r>
        <w:t xml:space="preserve"> </w:t>
      </w:r>
      <w:proofErr w:type="spellStart"/>
      <w:r w:rsidRPr="00EF7805">
        <w:t>Egebark</w:t>
      </w:r>
      <w:proofErr w:type="spellEnd"/>
      <w:r w:rsidRPr="00EF7805">
        <w:t xml:space="preserve">, J och </w:t>
      </w:r>
      <w:proofErr w:type="spellStart"/>
      <w:r w:rsidRPr="00EF7805">
        <w:t>Kaunitz</w:t>
      </w:r>
      <w:proofErr w:type="spellEnd"/>
      <w:r w:rsidR="005131F9">
        <w:t>, N</w:t>
      </w:r>
      <w:r w:rsidRPr="00EF7805">
        <w:t xml:space="preserve"> (2013), ”Sänkta arbetsgivaravgifter för unga”, IFAU Rapport 2013:26.</w:t>
      </w:r>
    </w:p>
  </w:footnote>
  <w:footnote w:id="129">
    <w:p w14:paraId="326222A3" w14:textId="77777777" w:rsidR="00BA1CC9" w:rsidRDefault="00BA1CC9" w:rsidP="00BA1CC9">
      <w:pPr>
        <w:pStyle w:val="Fotnotstext"/>
      </w:pPr>
      <w:r>
        <w:rPr>
          <w:rStyle w:val="Fotnotsreferens"/>
        </w:rPr>
        <w:footnoteRef/>
      </w:r>
      <w:r>
        <w:t xml:space="preserve"> </w:t>
      </w:r>
      <w:r w:rsidRPr="002C5F5D">
        <w:t>För den del av ränteutgifterna som överstiger 100 000 kronor får avdrag göras med 21 procent.</w:t>
      </w:r>
    </w:p>
  </w:footnote>
  <w:footnote w:id="130">
    <w:p w14:paraId="613BDCE5" w14:textId="199E9D34" w:rsidR="00BA1CC9" w:rsidRDefault="00BA1CC9" w:rsidP="00BA1CC9">
      <w:pPr>
        <w:pStyle w:val="Fotnotstext"/>
      </w:pPr>
      <w:r>
        <w:rPr>
          <w:rStyle w:val="Fotnotsreferens"/>
        </w:rPr>
        <w:footnoteRef/>
      </w:r>
      <w:r>
        <w:t xml:space="preserve"> </w:t>
      </w:r>
      <w:r w:rsidRPr="002C5F5D">
        <w:t>https://www.fi.se/sv/publicerat/nyheter/2021/fragor-och-svar-om-amorteringskravet-som-borjar-galla-igen-fran-och-med-i-morgon/</w:t>
      </w:r>
      <w:r w:rsidR="00B339DA">
        <w:t>.</w:t>
      </w:r>
    </w:p>
  </w:footnote>
  <w:footnote w:id="131">
    <w:p w14:paraId="5FFBBE93" w14:textId="5811A30B" w:rsidR="00AC563C" w:rsidRDefault="00AC563C">
      <w:pPr>
        <w:pStyle w:val="Fotnotstext"/>
      </w:pPr>
      <w:r>
        <w:rPr>
          <w:rStyle w:val="Fotnotsreferens"/>
        </w:rPr>
        <w:footnoteRef/>
      </w:r>
      <w:r>
        <w:t xml:space="preserve"> Översyn av låntagarbaserade makrotillsynsåtgärder, </w:t>
      </w:r>
      <w:r w:rsidR="00B339DA">
        <w:t>d</w:t>
      </w:r>
      <w:r w:rsidRPr="00AC563C">
        <w:t>ir. 2023:53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8DC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7F846DE2" wp14:editId="16787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EC35A" w14:textId="364800AB" w:rsidR="00262EA3" w:rsidRDefault="007A7570" w:rsidP="008103B5">
                          <w:pPr>
                            <w:jc w:val="right"/>
                          </w:pPr>
                          <w:sdt>
                            <w:sdtPr>
                              <w:alias w:val="CC_Noformat_Partikod"/>
                              <w:tag w:val="CC_Noformat_Partikod"/>
                              <w:id w:val="-53464382"/>
                              <w:text/>
                            </w:sdtPr>
                            <w:sdtEndPr/>
                            <w:sdtContent>
                              <w:r w:rsidR="007E3C7A">
                                <w:t>V</w:t>
                              </w:r>
                            </w:sdtContent>
                          </w:sdt>
                          <w:sdt>
                            <w:sdtPr>
                              <w:alias w:val="CC_Noformat_Partinummer"/>
                              <w:tag w:val="CC_Noformat_Partinummer"/>
                              <w:id w:val="-1709555926"/>
                              <w:text/>
                            </w:sdtPr>
                            <w:sdtEndPr/>
                            <w:sdtContent>
                              <w:r w:rsidR="007E3C7A">
                                <w:t>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846D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EC35A" w14:textId="364800AB" w:rsidR="00262EA3" w:rsidRDefault="007A7570" w:rsidP="008103B5">
                    <w:pPr>
                      <w:jc w:val="right"/>
                    </w:pPr>
                    <w:sdt>
                      <w:sdtPr>
                        <w:alias w:val="CC_Noformat_Partikod"/>
                        <w:tag w:val="CC_Noformat_Partikod"/>
                        <w:id w:val="-53464382"/>
                        <w:text/>
                      </w:sdtPr>
                      <w:sdtEndPr/>
                      <w:sdtContent>
                        <w:r w:rsidR="007E3C7A">
                          <w:t>V</w:t>
                        </w:r>
                      </w:sdtContent>
                    </w:sdt>
                    <w:sdt>
                      <w:sdtPr>
                        <w:alias w:val="CC_Noformat_Partinummer"/>
                        <w:tag w:val="CC_Noformat_Partinummer"/>
                        <w:id w:val="-1709555926"/>
                        <w:text/>
                      </w:sdtPr>
                      <w:sdtEndPr/>
                      <w:sdtContent>
                        <w:r w:rsidR="007E3C7A">
                          <w:t>700</w:t>
                        </w:r>
                      </w:sdtContent>
                    </w:sdt>
                  </w:p>
                </w:txbxContent>
              </v:textbox>
              <w10:wrap anchorx="page"/>
            </v:shape>
          </w:pict>
        </mc:Fallback>
      </mc:AlternateContent>
    </w:r>
  </w:p>
  <w:p w14:paraId="18BCB3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EE09" w14:textId="77777777" w:rsidR="00262EA3" w:rsidRDefault="00262EA3" w:rsidP="008563AC">
    <w:pPr>
      <w:jc w:val="right"/>
    </w:pPr>
  </w:p>
  <w:p w14:paraId="55CA8F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41815" w14:textId="77777777" w:rsidR="00262EA3" w:rsidRDefault="007A75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25D0A528" wp14:editId="505CC0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2CBA8A" w14:textId="38EE5A89" w:rsidR="00262EA3" w:rsidRDefault="007A7570" w:rsidP="00A314CF">
    <w:pPr>
      <w:pStyle w:val="FSHNormal"/>
      <w:spacing w:before="40"/>
    </w:pPr>
    <w:sdt>
      <w:sdtPr>
        <w:alias w:val="CC_Noformat_Motionstyp"/>
        <w:tag w:val="CC_Noformat_Motionstyp"/>
        <w:id w:val="1162973129"/>
        <w:lock w:val="sdtContentLocked"/>
        <w15:appearance w15:val="hidden"/>
        <w:text/>
      </w:sdtPr>
      <w:sdtEndPr/>
      <w:sdtContent>
        <w:r w:rsidR="00163021">
          <w:t>Partimotion</w:t>
        </w:r>
      </w:sdtContent>
    </w:sdt>
    <w:r w:rsidR="00821B36">
      <w:t xml:space="preserve"> </w:t>
    </w:r>
    <w:sdt>
      <w:sdtPr>
        <w:alias w:val="CC_Noformat_Partikod"/>
        <w:tag w:val="CC_Noformat_Partikod"/>
        <w:id w:val="1471015553"/>
        <w:text/>
      </w:sdtPr>
      <w:sdtEndPr/>
      <w:sdtContent>
        <w:r w:rsidR="007E3C7A">
          <w:t>V</w:t>
        </w:r>
      </w:sdtContent>
    </w:sdt>
    <w:sdt>
      <w:sdtPr>
        <w:alias w:val="CC_Noformat_Partinummer"/>
        <w:tag w:val="CC_Noformat_Partinummer"/>
        <w:id w:val="-2014525982"/>
        <w:text/>
      </w:sdtPr>
      <w:sdtEndPr/>
      <w:sdtContent>
        <w:r w:rsidR="007E3C7A">
          <w:t>700</w:t>
        </w:r>
      </w:sdtContent>
    </w:sdt>
  </w:p>
  <w:p w14:paraId="15FD22F7" w14:textId="77777777" w:rsidR="00262EA3" w:rsidRPr="008227B3" w:rsidRDefault="007A75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3327B0" w14:textId="31336092" w:rsidR="00262EA3" w:rsidRPr="008227B3" w:rsidRDefault="007A75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3021">
          <w:t>2024/25</w:t>
        </w:r>
      </w:sdtContent>
    </w:sdt>
    <w:sdt>
      <w:sdtPr>
        <w:rPr>
          <w:rStyle w:val="BeteckningChar"/>
        </w:rPr>
        <w:alias w:val="CC_Noformat_Partibet"/>
        <w:tag w:val="CC_Noformat_Partibet"/>
        <w:id w:val="405810658"/>
        <w:lock w:val="sdtContentLocked"/>
        <w:placeholder>
          <w:docPart w:val="CAB2A8C065B143F58573301E485CE566"/>
        </w:placeholder>
        <w:showingPlcHdr/>
        <w15:appearance w15:val="hidden"/>
        <w:text/>
      </w:sdtPr>
      <w:sdtEndPr>
        <w:rPr>
          <w:rStyle w:val="Rubrik1Char"/>
          <w:rFonts w:asciiTheme="majorHAnsi" w:hAnsiTheme="majorHAnsi"/>
          <w:sz w:val="38"/>
        </w:rPr>
      </w:sdtEndPr>
      <w:sdtContent>
        <w:r w:rsidR="00163021">
          <w:t>:1924</w:t>
        </w:r>
      </w:sdtContent>
    </w:sdt>
  </w:p>
  <w:p w14:paraId="64864920" w14:textId="37A63968" w:rsidR="00262EA3" w:rsidRDefault="007A7570" w:rsidP="00E03A3D">
    <w:pPr>
      <w:pStyle w:val="Motionr"/>
    </w:pPr>
    <w:sdt>
      <w:sdtPr>
        <w:alias w:val="CC_Noformat_Avtext"/>
        <w:tag w:val="CC_Noformat_Avtext"/>
        <w:id w:val="-2020768203"/>
        <w:lock w:val="sdtContentLocked"/>
        <w15:appearance w15:val="hidden"/>
        <w:text/>
      </w:sdtPr>
      <w:sdtEndPr/>
      <w:sdtContent>
        <w:r w:rsidR="00163021">
          <w:t>av Nooshi Dadgostar m.fl. (V)</w:t>
        </w:r>
      </w:sdtContent>
    </w:sdt>
  </w:p>
  <w:sdt>
    <w:sdtPr>
      <w:alias w:val="CC_Noformat_Rubtext"/>
      <w:tag w:val="CC_Noformat_Rubtext"/>
      <w:id w:val="-218060500"/>
      <w:lock w:val="sdtLocked"/>
      <w:text/>
    </w:sdtPr>
    <w:sdtEndPr/>
    <w:sdtContent>
      <w:p w14:paraId="0EB047B0" w14:textId="0BCB8E2A" w:rsidR="00262EA3" w:rsidRDefault="003B2421" w:rsidP="00283E0F">
        <w:pPr>
          <w:pStyle w:val="FSHRub2"/>
        </w:pPr>
        <w:r>
          <w:t>För ett starkare Sverige – Klimat, välfärd och tillväxt. Vänsterpartiets budgetmotion för 2025</w:t>
        </w:r>
      </w:p>
    </w:sdtContent>
  </w:sdt>
  <w:sdt>
    <w:sdtPr>
      <w:alias w:val="CC_Boilerplate_3"/>
      <w:tag w:val="CC_Boilerplate_3"/>
      <w:id w:val="1606463544"/>
      <w:lock w:val="sdtContentLocked"/>
      <w15:appearance w15:val="hidden"/>
      <w:text w:multiLine="1"/>
    </w:sdtPr>
    <w:sdtEndPr/>
    <w:sdtContent>
      <w:p w14:paraId="1BBAF6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FCAC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B820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18CE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7229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0413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F8CB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5011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FE95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5D18B8"/>
    <w:multiLevelType w:val="multilevel"/>
    <w:tmpl w:val="7FAE98DA"/>
    <w:lvl w:ilvl="0">
      <w:start w:val="1"/>
      <w:numFmt w:val="bullet"/>
      <w:lvlText w:val=""/>
      <w:lvlJc w:val="left"/>
      <w:pPr>
        <w:ind w:left="0" w:firstLine="0"/>
      </w:pPr>
      <w:rPr>
        <w:rFonts w:ascii="Symbol" w:hAnsi="Symbol" w:hint="default"/>
      </w:rPr>
    </w:lvl>
    <w:lvl w:ilvl="1">
      <w:start w:val="1"/>
      <w:numFmt w:val="decimal"/>
      <w:suff w:val="space"/>
      <w:lvlText w:val="%1.%2"/>
      <w:lvlJc w:val="left"/>
      <w:pPr>
        <w:ind w:left="0" w:firstLine="0"/>
      </w:pPr>
      <w:rPr>
        <w:rFonts w:hint="default"/>
      </w:rPr>
    </w:lvl>
    <w:lvl w:ilvl="2">
      <w:start w:val="1"/>
      <w:numFmt w:val="bullet"/>
      <w:lvlText w:val=""/>
      <w:lvlJc w:val="left"/>
      <w:pPr>
        <w:ind w:left="0" w:firstLine="0"/>
      </w:pPr>
      <w:rPr>
        <w:rFonts w:ascii="Symbol" w:hAnsi="Symbol" w:hint="default"/>
      </w:rPr>
    </w:lvl>
    <w:lvl w:ilvl="3">
      <w:start w:val="1"/>
      <w:numFmt w:val="decimal"/>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1" w15:restartNumberingAfterBreak="0">
    <w:nsid w:val="2039669C"/>
    <w:multiLevelType w:val="hybridMultilevel"/>
    <w:tmpl w:val="8C566A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23B5EDC"/>
    <w:multiLevelType w:val="hybridMultilevel"/>
    <w:tmpl w:val="AE5C8F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6513C93"/>
    <w:multiLevelType w:val="hybridMultilevel"/>
    <w:tmpl w:val="4DC28FB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4" w15:restartNumberingAfterBreak="0">
    <w:nsid w:val="270F2E56"/>
    <w:multiLevelType w:val="hybridMultilevel"/>
    <w:tmpl w:val="88D829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D54AF2"/>
    <w:multiLevelType w:val="hybridMultilevel"/>
    <w:tmpl w:val="D850FF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E03336"/>
    <w:multiLevelType w:val="hybridMultilevel"/>
    <w:tmpl w:val="9F2A76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2FA3455"/>
    <w:multiLevelType w:val="multilevel"/>
    <w:tmpl w:val="7FAE98DA"/>
    <w:lvl w:ilvl="0">
      <w:start w:val="1"/>
      <w:numFmt w:val="bullet"/>
      <w:lvlText w:val=""/>
      <w:lvlJc w:val="left"/>
      <w:pPr>
        <w:ind w:left="0" w:firstLine="0"/>
      </w:pPr>
      <w:rPr>
        <w:rFonts w:ascii="Symbol" w:hAnsi="Symbol" w:hint="default"/>
      </w:rPr>
    </w:lvl>
    <w:lvl w:ilvl="1">
      <w:start w:val="1"/>
      <w:numFmt w:val="decimal"/>
      <w:suff w:val="space"/>
      <w:lvlText w:val="%1.%2"/>
      <w:lvlJc w:val="left"/>
      <w:pPr>
        <w:ind w:left="0" w:firstLine="0"/>
      </w:pPr>
      <w:rPr>
        <w:rFonts w:hint="default"/>
      </w:rPr>
    </w:lvl>
    <w:lvl w:ilvl="2">
      <w:start w:val="1"/>
      <w:numFmt w:val="bullet"/>
      <w:lvlText w:val=""/>
      <w:lvlJc w:val="left"/>
      <w:pPr>
        <w:ind w:left="0" w:firstLine="0"/>
      </w:pPr>
      <w:rPr>
        <w:rFonts w:ascii="Symbol" w:hAnsi="Symbol" w:hint="default"/>
      </w:rPr>
    </w:lvl>
    <w:lvl w:ilvl="3">
      <w:start w:val="1"/>
      <w:numFmt w:val="decimal"/>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43026184"/>
    <w:multiLevelType w:val="hybridMultilevel"/>
    <w:tmpl w:val="B8865C5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2" w15:restartNumberingAfterBreak="0">
    <w:nsid w:val="46F43273"/>
    <w:multiLevelType w:val="hybridMultilevel"/>
    <w:tmpl w:val="97D8BE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9AD3731"/>
    <w:multiLevelType w:val="hybridMultilevel"/>
    <w:tmpl w:val="243A3518"/>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9EE573D"/>
    <w:multiLevelType w:val="hybridMultilevel"/>
    <w:tmpl w:val="15944F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A94396A"/>
    <w:multiLevelType w:val="hybridMultilevel"/>
    <w:tmpl w:val="AD88E6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7248AC"/>
    <w:multiLevelType w:val="multilevel"/>
    <w:tmpl w:val="7FAE98DA"/>
    <w:lvl w:ilvl="0">
      <w:start w:val="1"/>
      <w:numFmt w:val="bullet"/>
      <w:lvlText w:val=""/>
      <w:lvlJc w:val="left"/>
      <w:pPr>
        <w:ind w:left="0" w:firstLine="0"/>
      </w:pPr>
      <w:rPr>
        <w:rFonts w:ascii="Symbol" w:hAnsi="Symbol" w:hint="default"/>
      </w:rPr>
    </w:lvl>
    <w:lvl w:ilvl="1">
      <w:start w:val="1"/>
      <w:numFmt w:val="decimal"/>
      <w:suff w:val="space"/>
      <w:lvlText w:val="%1.%2"/>
      <w:lvlJc w:val="left"/>
      <w:pPr>
        <w:ind w:left="0" w:firstLine="0"/>
      </w:pPr>
      <w:rPr>
        <w:rFonts w:hint="default"/>
      </w:rPr>
    </w:lvl>
    <w:lvl w:ilvl="2">
      <w:start w:val="1"/>
      <w:numFmt w:val="bullet"/>
      <w:lvlText w:val=""/>
      <w:lvlJc w:val="left"/>
      <w:pPr>
        <w:ind w:left="0" w:firstLine="0"/>
      </w:pPr>
      <w:rPr>
        <w:rFonts w:ascii="Symbol" w:hAnsi="Symbol" w:hint="default"/>
      </w:rPr>
    </w:lvl>
    <w:lvl w:ilvl="3">
      <w:start w:val="1"/>
      <w:numFmt w:val="decimal"/>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1B10268"/>
    <w:multiLevelType w:val="hybridMultilevel"/>
    <w:tmpl w:val="FD8C85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3B72714"/>
    <w:multiLevelType w:val="hybridMultilevel"/>
    <w:tmpl w:val="CC3E0A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3F90834"/>
    <w:multiLevelType w:val="multilevel"/>
    <w:tmpl w:val="8D4AEB4A"/>
    <w:lvl w:ilvl="0">
      <w:start w:val="1"/>
      <w:numFmt w:val="decimal"/>
      <w:pStyle w:val="Rubrik1numrerat"/>
      <w:suff w:val="space"/>
      <w:lvlText w:val="%1"/>
      <w:lvlJc w:val="left"/>
      <w:pPr>
        <w:ind w:left="567"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4E42DA"/>
    <w:multiLevelType w:val="hybridMultilevel"/>
    <w:tmpl w:val="D71CD9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346242B"/>
    <w:multiLevelType w:val="multilevel"/>
    <w:tmpl w:val="7FAE98DA"/>
    <w:lvl w:ilvl="0">
      <w:start w:val="1"/>
      <w:numFmt w:val="bullet"/>
      <w:lvlText w:val=""/>
      <w:lvlJc w:val="left"/>
      <w:pPr>
        <w:ind w:left="0" w:firstLine="0"/>
      </w:pPr>
      <w:rPr>
        <w:rFonts w:ascii="Symbol" w:hAnsi="Symbol" w:hint="default"/>
      </w:rPr>
    </w:lvl>
    <w:lvl w:ilvl="1">
      <w:start w:val="1"/>
      <w:numFmt w:val="decimal"/>
      <w:suff w:val="space"/>
      <w:lvlText w:val="%1.%2"/>
      <w:lvlJc w:val="left"/>
      <w:pPr>
        <w:ind w:left="0" w:firstLine="0"/>
      </w:pPr>
      <w:rPr>
        <w:rFonts w:hint="default"/>
      </w:rPr>
    </w:lvl>
    <w:lvl w:ilvl="2">
      <w:start w:val="1"/>
      <w:numFmt w:val="bullet"/>
      <w:lvlText w:val=""/>
      <w:lvlJc w:val="left"/>
      <w:pPr>
        <w:ind w:left="0" w:firstLine="0"/>
      </w:pPr>
      <w:rPr>
        <w:rFonts w:ascii="Symbol" w:hAnsi="Symbol" w:hint="default"/>
      </w:rPr>
    </w:lvl>
    <w:lvl w:ilvl="3">
      <w:start w:val="1"/>
      <w:numFmt w:val="decimal"/>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5" w15:restartNumberingAfterBreak="0">
    <w:nsid w:val="780064EA"/>
    <w:multiLevelType w:val="hybridMultilevel"/>
    <w:tmpl w:val="682E34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107E0D"/>
    <w:multiLevelType w:val="hybridMultilevel"/>
    <w:tmpl w:val="04EC43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9" w15:restartNumberingAfterBreak="0">
    <w:nsid w:val="7BA96170"/>
    <w:multiLevelType w:val="hybridMultilevel"/>
    <w:tmpl w:val="8AB48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FE70B5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27"/>
  </w:num>
  <w:num w:numId="4">
    <w:abstractNumId w:val="19"/>
  </w:num>
  <w:num w:numId="5">
    <w:abstractNumId w:val="31"/>
  </w:num>
  <w:num w:numId="6">
    <w:abstractNumId w:val="15"/>
  </w:num>
  <w:num w:numId="7">
    <w:abstractNumId w:val="16"/>
  </w:num>
  <w:num w:numId="8">
    <w:abstractNumId w:val="24"/>
  </w:num>
  <w:num w:numId="9">
    <w:abstractNumId w:val="40"/>
  </w:num>
  <w:num w:numId="10">
    <w:abstractNumId w:val="38"/>
  </w:num>
  <w:num w:numId="11">
    <w:abstractNumId w:val="32"/>
  </w:num>
  <w:num w:numId="12">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34"/>
  </w:num>
  <w:num w:numId="15">
    <w:abstractNumId w:val="10"/>
  </w:num>
  <w:num w:numId="16">
    <w:abstractNumId w:val="20"/>
  </w:num>
  <w:num w:numId="17">
    <w:abstractNumId w:val="25"/>
  </w:num>
  <w:num w:numId="18">
    <w:abstractNumId w:val="23"/>
  </w:num>
  <w:num w:numId="19">
    <w:abstractNumId w:val="37"/>
  </w:num>
  <w:num w:numId="20">
    <w:abstractNumId w:val="26"/>
  </w:num>
  <w:num w:numId="21">
    <w:abstractNumId w:val="33"/>
  </w:num>
  <w:num w:numId="22">
    <w:abstractNumId w:val="21"/>
  </w:num>
  <w:num w:numId="23">
    <w:abstractNumId w:val="29"/>
  </w:num>
  <w:num w:numId="24">
    <w:abstractNumId w:val="22"/>
  </w:num>
  <w:num w:numId="25">
    <w:abstractNumId w:val="14"/>
  </w:num>
  <w:num w:numId="26">
    <w:abstractNumId w:val="17"/>
  </w:num>
  <w:num w:numId="27">
    <w:abstractNumId w:val="18"/>
  </w:num>
  <w:num w:numId="28">
    <w:abstractNumId w:val="13"/>
  </w:num>
  <w:num w:numId="29">
    <w:abstractNumId w:val="39"/>
  </w:num>
  <w:num w:numId="30">
    <w:abstractNumId w:val="30"/>
  </w:num>
  <w:num w:numId="31">
    <w:abstractNumId w:val="35"/>
  </w:num>
  <w:num w:numId="32">
    <w:abstractNumId w:val="11"/>
  </w:num>
  <w:num w:numId="33">
    <w:abstractNumId w:val="12"/>
  </w:num>
  <w:num w:numId="34">
    <w:abstractNumId w:val="41"/>
  </w:num>
  <w:num w:numId="35">
    <w:abstractNumId w:val="3"/>
  </w:num>
  <w:num w:numId="36">
    <w:abstractNumId w:val="2"/>
  </w:num>
  <w:num w:numId="37">
    <w:abstractNumId w:val="1"/>
  </w:num>
  <w:num w:numId="38">
    <w:abstractNumId w:val="0"/>
  </w:num>
  <w:num w:numId="39">
    <w:abstractNumId w:val="7"/>
  </w:num>
  <w:num w:numId="40">
    <w:abstractNumId w:val="6"/>
  </w:num>
  <w:num w:numId="41">
    <w:abstractNumId w:val="5"/>
  </w:num>
  <w:num w:numId="42">
    <w:abstractNumId w:val="4"/>
  </w:num>
  <w:num w:numId="43">
    <w:abstractNumId w:val="3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nn Jonstoij">
    <w15:presenceInfo w15:providerId="AD" w15:userId="S-1-5-21-2076390139-892758886-829235722-25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781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3C7A"/>
    <w:rsid w:val="000000E0"/>
    <w:rsid w:val="00000606"/>
    <w:rsid w:val="00000761"/>
    <w:rsid w:val="000014AF"/>
    <w:rsid w:val="000017E5"/>
    <w:rsid w:val="00002310"/>
    <w:rsid w:val="00002CB4"/>
    <w:rsid w:val="000030B6"/>
    <w:rsid w:val="000037E8"/>
    <w:rsid w:val="00003CCB"/>
    <w:rsid w:val="00003F70"/>
    <w:rsid w:val="00003F79"/>
    <w:rsid w:val="0000412E"/>
    <w:rsid w:val="000041E4"/>
    <w:rsid w:val="00004250"/>
    <w:rsid w:val="000043C1"/>
    <w:rsid w:val="000045BC"/>
    <w:rsid w:val="00004775"/>
    <w:rsid w:val="0000477E"/>
    <w:rsid w:val="00004F03"/>
    <w:rsid w:val="000055B5"/>
    <w:rsid w:val="00006BF0"/>
    <w:rsid w:val="0000743A"/>
    <w:rsid w:val="000076F0"/>
    <w:rsid w:val="0000776B"/>
    <w:rsid w:val="00007820"/>
    <w:rsid w:val="000079D7"/>
    <w:rsid w:val="00007B92"/>
    <w:rsid w:val="00007D10"/>
    <w:rsid w:val="00007E29"/>
    <w:rsid w:val="00010168"/>
    <w:rsid w:val="0001036B"/>
    <w:rsid w:val="000103BF"/>
    <w:rsid w:val="0001073D"/>
    <w:rsid w:val="000108DA"/>
    <w:rsid w:val="00010DF8"/>
    <w:rsid w:val="00011087"/>
    <w:rsid w:val="00011724"/>
    <w:rsid w:val="00011754"/>
    <w:rsid w:val="00011820"/>
    <w:rsid w:val="00011B85"/>
    <w:rsid w:val="00011C61"/>
    <w:rsid w:val="00011CEC"/>
    <w:rsid w:val="00011F33"/>
    <w:rsid w:val="00012EAF"/>
    <w:rsid w:val="000132DC"/>
    <w:rsid w:val="0001331A"/>
    <w:rsid w:val="00014034"/>
    <w:rsid w:val="00014823"/>
    <w:rsid w:val="00014F39"/>
    <w:rsid w:val="00015064"/>
    <w:rsid w:val="00015205"/>
    <w:rsid w:val="000156D9"/>
    <w:rsid w:val="000171D9"/>
    <w:rsid w:val="00017794"/>
    <w:rsid w:val="000200F6"/>
    <w:rsid w:val="0002068F"/>
    <w:rsid w:val="00020975"/>
    <w:rsid w:val="00022F5C"/>
    <w:rsid w:val="000232AB"/>
    <w:rsid w:val="00024166"/>
    <w:rsid w:val="00024356"/>
    <w:rsid w:val="000243A4"/>
    <w:rsid w:val="00024712"/>
    <w:rsid w:val="00024921"/>
    <w:rsid w:val="00025359"/>
    <w:rsid w:val="00026034"/>
    <w:rsid w:val="000263F1"/>
    <w:rsid w:val="000265B0"/>
    <w:rsid w:val="000265CA"/>
    <w:rsid w:val="000269AE"/>
    <w:rsid w:val="000269D1"/>
    <w:rsid w:val="00026D19"/>
    <w:rsid w:val="0002759A"/>
    <w:rsid w:val="000300BF"/>
    <w:rsid w:val="00030C4D"/>
    <w:rsid w:val="00031107"/>
    <w:rsid w:val="000311F6"/>
    <w:rsid w:val="000314C1"/>
    <w:rsid w:val="00031AF1"/>
    <w:rsid w:val="00031D4B"/>
    <w:rsid w:val="0003208D"/>
    <w:rsid w:val="0003287D"/>
    <w:rsid w:val="00032A5E"/>
    <w:rsid w:val="00032CA4"/>
    <w:rsid w:val="00033025"/>
    <w:rsid w:val="000337AC"/>
    <w:rsid w:val="00033C04"/>
    <w:rsid w:val="000356A2"/>
    <w:rsid w:val="00035775"/>
    <w:rsid w:val="00035B6D"/>
    <w:rsid w:val="00035BF0"/>
    <w:rsid w:val="00036A17"/>
    <w:rsid w:val="00036CB4"/>
    <w:rsid w:val="00036E35"/>
    <w:rsid w:val="00036E88"/>
    <w:rsid w:val="00036F48"/>
    <w:rsid w:val="000370AD"/>
    <w:rsid w:val="0003739A"/>
    <w:rsid w:val="00037B5A"/>
    <w:rsid w:val="00037E4A"/>
    <w:rsid w:val="00040387"/>
    <w:rsid w:val="000405FF"/>
    <w:rsid w:val="00040E0A"/>
    <w:rsid w:val="00040F34"/>
    <w:rsid w:val="00040F89"/>
    <w:rsid w:val="000419B8"/>
    <w:rsid w:val="00041BE8"/>
    <w:rsid w:val="00041F04"/>
    <w:rsid w:val="0004235F"/>
    <w:rsid w:val="0004289A"/>
    <w:rsid w:val="00042A31"/>
    <w:rsid w:val="00042A9E"/>
    <w:rsid w:val="0004311E"/>
    <w:rsid w:val="00043426"/>
    <w:rsid w:val="00043AA9"/>
    <w:rsid w:val="00043F2E"/>
    <w:rsid w:val="000443CA"/>
    <w:rsid w:val="000444CA"/>
    <w:rsid w:val="00044FFC"/>
    <w:rsid w:val="00045385"/>
    <w:rsid w:val="0004587D"/>
    <w:rsid w:val="000466E4"/>
    <w:rsid w:val="00046AC8"/>
    <w:rsid w:val="00046B18"/>
    <w:rsid w:val="00047406"/>
    <w:rsid w:val="00047CB1"/>
    <w:rsid w:val="0005057A"/>
    <w:rsid w:val="00050A98"/>
    <w:rsid w:val="00050B72"/>
    <w:rsid w:val="00050CDD"/>
    <w:rsid w:val="00050D88"/>
    <w:rsid w:val="00050DBC"/>
    <w:rsid w:val="000515FF"/>
    <w:rsid w:val="0005184F"/>
    <w:rsid w:val="00051929"/>
    <w:rsid w:val="0005206D"/>
    <w:rsid w:val="00052A07"/>
    <w:rsid w:val="000533FA"/>
    <w:rsid w:val="00053AC8"/>
    <w:rsid w:val="00054090"/>
    <w:rsid w:val="000542C8"/>
    <w:rsid w:val="00055933"/>
    <w:rsid w:val="00055B43"/>
    <w:rsid w:val="00056308"/>
    <w:rsid w:val="000563D3"/>
    <w:rsid w:val="0005734F"/>
    <w:rsid w:val="000577E2"/>
    <w:rsid w:val="0006032F"/>
    <w:rsid w:val="0006039A"/>
    <w:rsid w:val="000603CF"/>
    <w:rsid w:val="0006043F"/>
    <w:rsid w:val="00061E36"/>
    <w:rsid w:val="000622E7"/>
    <w:rsid w:val="0006339B"/>
    <w:rsid w:val="0006386B"/>
    <w:rsid w:val="00063A49"/>
    <w:rsid w:val="00063ACC"/>
    <w:rsid w:val="0006435B"/>
    <w:rsid w:val="00064785"/>
    <w:rsid w:val="00064AE2"/>
    <w:rsid w:val="00064CB8"/>
    <w:rsid w:val="00064FBE"/>
    <w:rsid w:val="000654F6"/>
    <w:rsid w:val="0006565A"/>
    <w:rsid w:val="0006570C"/>
    <w:rsid w:val="0006571A"/>
    <w:rsid w:val="00065CDF"/>
    <w:rsid w:val="00065CE6"/>
    <w:rsid w:val="00065FED"/>
    <w:rsid w:val="0006753D"/>
    <w:rsid w:val="0006767D"/>
    <w:rsid w:val="00070092"/>
    <w:rsid w:val="000706AE"/>
    <w:rsid w:val="00070A5C"/>
    <w:rsid w:val="000710A5"/>
    <w:rsid w:val="00071630"/>
    <w:rsid w:val="00071671"/>
    <w:rsid w:val="000719B7"/>
    <w:rsid w:val="00071D3B"/>
    <w:rsid w:val="000721ED"/>
    <w:rsid w:val="000724B8"/>
    <w:rsid w:val="00072835"/>
    <w:rsid w:val="0007290B"/>
    <w:rsid w:val="000732C2"/>
    <w:rsid w:val="000734AE"/>
    <w:rsid w:val="00073DBB"/>
    <w:rsid w:val="000743FF"/>
    <w:rsid w:val="00074588"/>
    <w:rsid w:val="000756EB"/>
    <w:rsid w:val="00075953"/>
    <w:rsid w:val="00075B69"/>
    <w:rsid w:val="00076808"/>
    <w:rsid w:val="000769DA"/>
    <w:rsid w:val="00076CCB"/>
    <w:rsid w:val="0007749C"/>
    <w:rsid w:val="000777E3"/>
    <w:rsid w:val="00077950"/>
    <w:rsid w:val="000779A3"/>
    <w:rsid w:val="00077CD4"/>
    <w:rsid w:val="0008003A"/>
    <w:rsid w:val="00080390"/>
    <w:rsid w:val="000808FE"/>
    <w:rsid w:val="00080B5C"/>
    <w:rsid w:val="00081507"/>
    <w:rsid w:val="00081F92"/>
    <w:rsid w:val="00082A86"/>
    <w:rsid w:val="00082BEA"/>
    <w:rsid w:val="00082D39"/>
    <w:rsid w:val="00083467"/>
    <w:rsid w:val="000834A7"/>
    <w:rsid w:val="000845E2"/>
    <w:rsid w:val="00084C74"/>
    <w:rsid w:val="00084CE8"/>
    <w:rsid w:val="00084E2A"/>
    <w:rsid w:val="00084E38"/>
    <w:rsid w:val="0008534E"/>
    <w:rsid w:val="000859E4"/>
    <w:rsid w:val="00085F68"/>
    <w:rsid w:val="00086446"/>
    <w:rsid w:val="0008692C"/>
    <w:rsid w:val="00086B78"/>
    <w:rsid w:val="00087231"/>
    <w:rsid w:val="00087CF5"/>
    <w:rsid w:val="00090064"/>
    <w:rsid w:val="0009070A"/>
    <w:rsid w:val="000908BE"/>
    <w:rsid w:val="000909BE"/>
    <w:rsid w:val="00091064"/>
    <w:rsid w:val="00091476"/>
    <w:rsid w:val="00091494"/>
    <w:rsid w:val="00091717"/>
    <w:rsid w:val="00091A21"/>
    <w:rsid w:val="00091E63"/>
    <w:rsid w:val="00093636"/>
    <w:rsid w:val="00093646"/>
    <w:rsid w:val="000936DB"/>
    <w:rsid w:val="00093F48"/>
    <w:rsid w:val="0009440B"/>
    <w:rsid w:val="00094A50"/>
    <w:rsid w:val="00094A68"/>
    <w:rsid w:val="00094AC0"/>
    <w:rsid w:val="00094BFD"/>
    <w:rsid w:val="000953C2"/>
    <w:rsid w:val="0009550E"/>
    <w:rsid w:val="00095639"/>
    <w:rsid w:val="00095B69"/>
    <w:rsid w:val="00095FF2"/>
    <w:rsid w:val="000963D5"/>
    <w:rsid w:val="000964EC"/>
    <w:rsid w:val="00097305"/>
    <w:rsid w:val="000A0667"/>
    <w:rsid w:val="000A06E9"/>
    <w:rsid w:val="000A096F"/>
    <w:rsid w:val="000A1014"/>
    <w:rsid w:val="000A19A5"/>
    <w:rsid w:val="000A1D1D"/>
    <w:rsid w:val="000A1D56"/>
    <w:rsid w:val="000A2547"/>
    <w:rsid w:val="000A2668"/>
    <w:rsid w:val="000A31FB"/>
    <w:rsid w:val="000A325E"/>
    <w:rsid w:val="000A3770"/>
    <w:rsid w:val="000A38E9"/>
    <w:rsid w:val="000A3A14"/>
    <w:rsid w:val="000A3A9D"/>
    <w:rsid w:val="000A4671"/>
    <w:rsid w:val="000A4821"/>
    <w:rsid w:val="000A4FED"/>
    <w:rsid w:val="000A52B8"/>
    <w:rsid w:val="000A620B"/>
    <w:rsid w:val="000A6935"/>
    <w:rsid w:val="000A6F87"/>
    <w:rsid w:val="000A7A1E"/>
    <w:rsid w:val="000B0798"/>
    <w:rsid w:val="000B0A5F"/>
    <w:rsid w:val="000B11F6"/>
    <w:rsid w:val="000B22C0"/>
    <w:rsid w:val="000B2DAD"/>
    <w:rsid w:val="000B2E6B"/>
    <w:rsid w:val="000B3279"/>
    <w:rsid w:val="000B347A"/>
    <w:rsid w:val="000B3BB1"/>
    <w:rsid w:val="000B3D5A"/>
    <w:rsid w:val="000B4048"/>
    <w:rsid w:val="000B41DA"/>
    <w:rsid w:val="000B4478"/>
    <w:rsid w:val="000B459F"/>
    <w:rsid w:val="000B472D"/>
    <w:rsid w:val="000B480A"/>
    <w:rsid w:val="000B4FD1"/>
    <w:rsid w:val="000B552E"/>
    <w:rsid w:val="000B559E"/>
    <w:rsid w:val="000B57BA"/>
    <w:rsid w:val="000B5A17"/>
    <w:rsid w:val="000B5BD0"/>
    <w:rsid w:val="000B5FA9"/>
    <w:rsid w:val="000B60DC"/>
    <w:rsid w:val="000B612A"/>
    <w:rsid w:val="000B680E"/>
    <w:rsid w:val="000B6EE2"/>
    <w:rsid w:val="000B79EA"/>
    <w:rsid w:val="000C0834"/>
    <w:rsid w:val="000C0E0D"/>
    <w:rsid w:val="000C0E2D"/>
    <w:rsid w:val="000C0FD7"/>
    <w:rsid w:val="000C1CAD"/>
    <w:rsid w:val="000C25D7"/>
    <w:rsid w:val="000C2779"/>
    <w:rsid w:val="000C28AB"/>
    <w:rsid w:val="000C2CB9"/>
    <w:rsid w:val="000C2EF9"/>
    <w:rsid w:val="000C34E6"/>
    <w:rsid w:val="000C4251"/>
    <w:rsid w:val="000C42A3"/>
    <w:rsid w:val="000C43B1"/>
    <w:rsid w:val="000C4AA9"/>
    <w:rsid w:val="000C4C95"/>
    <w:rsid w:val="000C4D65"/>
    <w:rsid w:val="000C4F8A"/>
    <w:rsid w:val="000C5873"/>
    <w:rsid w:val="000C58E3"/>
    <w:rsid w:val="000C5962"/>
    <w:rsid w:val="000C5DA7"/>
    <w:rsid w:val="000C5DCB"/>
    <w:rsid w:val="000C6478"/>
    <w:rsid w:val="000C6623"/>
    <w:rsid w:val="000C6A22"/>
    <w:rsid w:val="000C6B80"/>
    <w:rsid w:val="000C7548"/>
    <w:rsid w:val="000C77B4"/>
    <w:rsid w:val="000D1089"/>
    <w:rsid w:val="000D10B4"/>
    <w:rsid w:val="000D11D6"/>
    <w:rsid w:val="000D121B"/>
    <w:rsid w:val="000D147F"/>
    <w:rsid w:val="000D1755"/>
    <w:rsid w:val="000D2039"/>
    <w:rsid w:val="000D2097"/>
    <w:rsid w:val="000D23A4"/>
    <w:rsid w:val="000D298A"/>
    <w:rsid w:val="000D30D6"/>
    <w:rsid w:val="000D3A36"/>
    <w:rsid w:val="000D3A56"/>
    <w:rsid w:val="000D44D2"/>
    <w:rsid w:val="000D4796"/>
    <w:rsid w:val="000D48DD"/>
    <w:rsid w:val="000D4D53"/>
    <w:rsid w:val="000D5030"/>
    <w:rsid w:val="000D51C0"/>
    <w:rsid w:val="000D5802"/>
    <w:rsid w:val="000D6584"/>
    <w:rsid w:val="000D6746"/>
    <w:rsid w:val="000D69BA"/>
    <w:rsid w:val="000D6C13"/>
    <w:rsid w:val="000D7A5F"/>
    <w:rsid w:val="000E06CC"/>
    <w:rsid w:val="000E0CE1"/>
    <w:rsid w:val="000E116A"/>
    <w:rsid w:val="000E1752"/>
    <w:rsid w:val="000E1B08"/>
    <w:rsid w:val="000E2141"/>
    <w:rsid w:val="000E24B9"/>
    <w:rsid w:val="000E3115"/>
    <w:rsid w:val="000E394D"/>
    <w:rsid w:val="000E3B81"/>
    <w:rsid w:val="000E3EF7"/>
    <w:rsid w:val="000E4296"/>
    <w:rsid w:val="000E4452"/>
    <w:rsid w:val="000E4575"/>
    <w:rsid w:val="000E4A72"/>
    <w:rsid w:val="000E4B2C"/>
    <w:rsid w:val="000E4CD8"/>
    <w:rsid w:val="000E4D0E"/>
    <w:rsid w:val="000E504A"/>
    <w:rsid w:val="000E58DE"/>
    <w:rsid w:val="000E5DF7"/>
    <w:rsid w:val="000E64C3"/>
    <w:rsid w:val="000E6606"/>
    <w:rsid w:val="000E6790"/>
    <w:rsid w:val="000E712B"/>
    <w:rsid w:val="000E718F"/>
    <w:rsid w:val="000E785A"/>
    <w:rsid w:val="000E79FF"/>
    <w:rsid w:val="000E7A08"/>
    <w:rsid w:val="000F0149"/>
    <w:rsid w:val="000F05D9"/>
    <w:rsid w:val="000F1549"/>
    <w:rsid w:val="000F157A"/>
    <w:rsid w:val="000F18CF"/>
    <w:rsid w:val="000F1E4C"/>
    <w:rsid w:val="000F2CA8"/>
    <w:rsid w:val="000F3030"/>
    <w:rsid w:val="000F3685"/>
    <w:rsid w:val="000F4411"/>
    <w:rsid w:val="000F4ECF"/>
    <w:rsid w:val="000F527F"/>
    <w:rsid w:val="000F5329"/>
    <w:rsid w:val="000F5B00"/>
    <w:rsid w:val="000F5B60"/>
    <w:rsid w:val="000F5CF0"/>
    <w:rsid w:val="000F5DE8"/>
    <w:rsid w:val="000F6943"/>
    <w:rsid w:val="000F6E5F"/>
    <w:rsid w:val="000F7447"/>
    <w:rsid w:val="000F7BDA"/>
    <w:rsid w:val="000F7D9C"/>
    <w:rsid w:val="0010013B"/>
    <w:rsid w:val="00100EC4"/>
    <w:rsid w:val="00101E78"/>
    <w:rsid w:val="00101FEF"/>
    <w:rsid w:val="001020F3"/>
    <w:rsid w:val="00102143"/>
    <w:rsid w:val="001022D5"/>
    <w:rsid w:val="00102980"/>
    <w:rsid w:val="00102B33"/>
    <w:rsid w:val="001034E2"/>
    <w:rsid w:val="00103567"/>
    <w:rsid w:val="0010386F"/>
    <w:rsid w:val="0010421B"/>
    <w:rsid w:val="0010493C"/>
    <w:rsid w:val="00104ACE"/>
    <w:rsid w:val="00104F19"/>
    <w:rsid w:val="00105035"/>
    <w:rsid w:val="0010535A"/>
    <w:rsid w:val="0010544C"/>
    <w:rsid w:val="0010587C"/>
    <w:rsid w:val="00105DEF"/>
    <w:rsid w:val="00105F60"/>
    <w:rsid w:val="00106455"/>
    <w:rsid w:val="0010689B"/>
    <w:rsid w:val="001068DE"/>
    <w:rsid w:val="00106BFE"/>
    <w:rsid w:val="00106C22"/>
    <w:rsid w:val="001076FE"/>
    <w:rsid w:val="00107B3A"/>
    <w:rsid w:val="00107CCB"/>
    <w:rsid w:val="00107DE7"/>
    <w:rsid w:val="0011047E"/>
    <w:rsid w:val="00110680"/>
    <w:rsid w:val="00110CC5"/>
    <w:rsid w:val="00110F60"/>
    <w:rsid w:val="0011115F"/>
    <w:rsid w:val="001112E7"/>
    <w:rsid w:val="00111D52"/>
    <w:rsid w:val="00111E99"/>
    <w:rsid w:val="00112283"/>
    <w:rsid w:val="001127BC"/>
    <w:rsid w:val="001128E4"/>
    <w:rsid w:val="00112A07"/>
    <w:rsid w:val="00113966"/>
    <w:rsid w:val="0011426C"/>
    <w:rsid w:val="00114C71"/>
    <w:rsid w:val="00114CAC"/>
    <w:rsid w:val="00114F99"/>
    <w:rsid w:val="001152A4"/>
    <w:rsid w:val="001153D8"/>
    <w:rsid w:val="00115783"/>
    <w:rsid w:val="00115F5A"/>
    <w:rsid w:val="00116172"/>
    <w:rsid w:val="00116789"/>
    <w:rsid w:val="00116C68"/>
    <w:rsid w:val="00116CAF"/>
    <w:rsid w:val="00116EC0"/>
    <w:rsid w:val="00116EED"/>
    <w:rsid w:val="001172C8"/>
    <w:rsid w:val="00117500"/>
    <w:rsid w:val="0011766F"/>
    <w:rsid w:val="001176B4"/>
    <w:rsid w:val="00117F43"/>
    <w:rsid w:val="00120422"/>
    <w:rsid w:val="00120795"/>
    <w:rsid w:val="001214B7"/>
    <w:rsid w:val="00121851"/>
    <w:rsid w:val="00121C4A"/>
    <w:rsid w:val="0012239C"/>
    <w:rsid w:val="001225BD"/>
    <w:rsid w:val="00122A01"/>
    <w:rsid w:val="00122A74"/>
    <w:rsid w:val="00122E14"/>
    <w:rsid w:val="00123E7B"/>
    <w:rsid w:val="0012443D"/>
    <w:rsid w:val="001244FE"/>
    <w:rsid w:val="00124543"/>
    <w:rsid w:val="001247ED"/>
    <w:rsid w:val="00124ACE"/>
    <w:rsid w:val="00124BC1"/>
    <w:rsid w:val="00124ED7"/>
    <w:rsid w:val="00130490"/>
    <w:rsid w:val="00130FEC"/>
    <w:rsid w:val="0013132A"/>
    <w:rsid w:val="00131549"/>
    <w:rsid w:val="00131DB5"/>
    <w:rsid w:val="00132246"/>
    <w:rsid w:val="001332AB"/>
    <w:rsid w:val="00133399"/>
    <w:rsid w:val="00133BE2"/>
    <w:rsid w:val="0013458A"/>
    <w:rsid w:val="0013549F"/>
    <w:rsid w:val="001354CF"/>
    <w:rsid w:val="0013597D"/>
    <w:rsid w:val="00135E5D"/>
    <w:rsid w:val="001364A1"/>
    <w:rsid w:val="00136BC5"/>
    <w:rsid w:val="0013783E"/>
    <w:rsid w:val="00137D27"/>
    <w:rsid w:val="00137DC4"/>
    <w:rsid w:val="00137E1A"/>
    <w:rsid w:val="001400BB"/>
    <w:rsid w:val="00140735"/>
    <w:rsid w:val="00140A99"/>
    <w:rsid w:val="00140AEC"/>
    <w:rsid w:val="00140AFA"/>
    <w:rsid w:val="00141299"/>
    <w:rsid w:val="0014163A"/>
    <w:rsid w:val="00141C2A"/>
    <w:rsid w:val="00142005"/>
    <w:rsid w:val="0014285A"/>
    <w:rsid w:val="0014367B"/>
    <w:rsid w:val="00143D44"/>
    <w:rsid w:val="00143FBA"/>
    <w:rsid w:val="0014454C"/>
    <w:rsid w:val="0014498E"/>
    <w:rsid w:val="00144BFE"/>
    <w:rsid w:val="0014555F"/>
    <w:rsid w:val="00145DB9"/>
    <w:rsid w:val="0014668E"/>
    <w:rsid w:val="00146B8E"/>
    <w:rsid w:val="00146DB1"/>
    <w:rsid w:val="00147063"/>
    <w:rsid w:val="0014776C"/>
    <w:rsid w:val="00147882"/>
    <w:rsid w:val="00147EBC"/>
    <w:rsid w:val="001500C1"/>
    <w:rsid w:val="00151546"/>
    <w:rsid w:val="0015180D"/>
    <w:rsid w:val="00151EA2"/>
    <w:rsid w:val="001532BF"/>
    <w:rsid w:val="0015385D"/>
    <w:rsid w:val="001539D1"/>
    <w:rsid w:val="00153C5B"/>
    <w:rsid w:val="00154126"/>
    <w:rsid w:val="001544D6"/>
    <w:rsid w:val="001545B9"/>
    <w:rsid w:val="001555DF"/>
    <w:rsid w:val="00155D01"/>
    <w:rsid w:val="0015610E"/>
    <w:rsid w:val="00156688"/>
    <w:rsid w:val="001567C6"/>
    <w:rsid w:val="00156C4C"/>
    <w:rsid w:val="001570D6"/>
    <w:rsid w:val="00157681"/>
    <w:rsid w:val="00157F2B"/>
    <w:rsid w:val="00160034"/>
    <w:rsid w:val="00160091"/>
    <w:rsid w:val="001600AA"/>
    <w:rsid w:val="00160A1A"/>
    <w:rsid w:val="00160AE9"/>
    <w:rsid w:val="00160B6A"/>
    <w:rsid w:val="00160EBF"/>
    <w:rsid w:val="0016163F"/>
    <w:rsid w:val="00161EC6"/>
    <w:rsid w:val="00162EFD"/>
    <w:rsid w:val="00163021"/>
    <w:rsid w:val="0016354B"/>
    <w:rsid w:val="00163563"/>
    <w:rsid w:val="00163AAF"/>
    <w:rsid w:val="00163F50"/>
    <w:rsid w:val="0016444A"/>
    <w:rsid w:val="001647DB"/>
    <w:rsid w:val="00164C00"/>
    <w:rsid w:val="00164D38"/>
    <w:rsid w:val="0016536D"/>
    <w:rsid w:val="001654D5"/>
    <w:rsid w:val="00165740"/>
    <w:rsid w:val="0016575B"/>
    <w:rsid w:val="00165805"/>
    <w:rsid w:val="00165CA9"/>
    <w:rsid w:val="001660EA"/>
    <w:rsid w:val="0016690E"/>
    <w:rsid w:val="0016692F"/>
    <w:rsid w:val="0016706E"/>
    <w:rsid w:val="00167246"/>
    <w:rsid w:val="001679A5"/>
    <w:rsid w:val="00167A54"/>
    <w:rsid w:val="00167B25"/>
    <w:rsid w:val="00167B65"/>
    <w:rsid w:val="001701C2"/>
    <w:rsid w:val="0017077B"/>
    <w:rsid w:val="001712D6"/>
    <w:rsid w:val="001718AD"/>
    <w:rsid w:val="001719D8"/>
    <w:rsid w:val="00171C3B"/>
    <w:rsid w:val="001721ED"/>
    <w:rsid w:val="001731C7"/>
    <w:rsid w:val="001734CF"/>
    <w:rsid w:val="00173D59"/>
    <w:rsid w:val="00173DFF"/>
    <w:rsid w:val="00174454"/>
    <w:rsid w:val="001748A6"/>
    <w:rsid w:val="001751B0"/>
    <w:rsid w:val="00175515"/>
    <w:rsid w:val="00175AC3"/>
    <w:rsid w:val="00175F8E"/>
    <w:rsid w:val="001764D6"/>
    <w:rsid w:val="00176706"/>
    <w:rsid w:val="001769E6"/>
    <w:rsid w:val="0017746C"/>
    <w:rsid w:val="00177678"/>
    <w:rsid w:val="001776B8"/>
    <w:rsid w:val="0018024E"/>
    <w:rsid w:val="00180BDB"/>
    <w:rsid w:val="0018183A"/>
    <w:rsid w:val="00182F4B"/>
    <w:rsid w:val="00182F7B"/>
    <w:rsid w:val="00183289"/>
    <w:rsid w:val="001839DB"/>
    <w:rsid w:val="00184516"/>
    <w:rsid w:val="0018464C"/>
    <w:rsid w:val="00184DE1"/>
    <w:rsid w:val="00185B0C"/>
    <w:rsid w:val="00185D30"/>
    <w:rsid w:val="00185EA3"/>
    <w:rsid w:val="00185F89"/>
    <w:rsid w:val="001869FD"/>
    <w:rsid w:val="00186CE7"/>
    <w:rsid w:val="00186FA3"/>
    <w:rsid w:val="001878F9"/>
    <w:rsid w:val="00187CED"/>
    <w:rsid w:val="001908EC"/>
    <w:rsid w:val="00190ADD"/>
    <w:rsid w:val="00190E1F"/>
    <w:rsid w:val="0019105C"/>
    <w:rsid w:val="00191EA5"/>
    <w:rsid w:val="00191F20"/>
    <w:rsid w:val="001924C1"/>
    <w:rsid w:val="00192707"/>
    <w:rsid w:val="00192E2B"/>
    <w:rsid w:val="00193943"/>
    <w:rsid w:val="00193973"/>
    <w:rsid w:val="00193B6B"/>
    <w:rsid w:val="00194A96"/>
    <w:rsid w:val="00194ACE"/>
    <w:rsid w:val="00194E0E"/>
    <w:rsid w:val="00195150"/>
    <w:rsid w:val="001954DF"/>
    <w:rsid w:val="00195E9F"/>
    <w:rsid w:val="00196358"/>
    <w:rsid w:val="00196429"/>
    <w:rsid w:val="00196657"/>
    <w:rsid w:val="00197339"/>
    <w:rsid w:val="00197737"/>
    <w:rsid w:val="00197A7D"/>
    <w:rsid w:val="00197D0A"/>
    <w:rsid w:val="001A0693"/>
    <w:rsid w:val="001A06E5"/>
    <w:rsid w:val="001A0907"/>
    <w:rsid w:val="001A098B"/>
    <w:rsid w:val="001A0B9C"/>
    <w:rsid w:val="001A18FA"/>
    <w:rsid w:val="001A193E"/>
    <w:rsid w:val="001A1969"/>
    <w:rsid w:val="001A1D18"/>
    <w:rsid w:val="001A1E0F"/>
    <w:rsid w:val="001A2293"/>
    <w:rsid w:val="001A2309"/>
    <w:rsid w:val="001A25FF"/>
    <w:rsid w:val="001A2EBA"/>
    <w:rsid w:val="001A2F45"/>
    <w:rsid w:val="001A3711"/>
    <w:rsid w:val="001A3BF0"/>
    <w:rsid w:val="001A3EC3"/>
    <w:rsid w:val="001A3F08"/>
    <w:rsid w:val="001A4463"/>
    <w:rsid w:val="001A4DE2"/>
    <w:rsid w:val="001A50EB"/>
    <w:rsid w:val="001A50F8"/>
    <w:rsid w:val="001A5115"/>
    <w:rsid w:val="001A5B65"/>
    <w:rsid w:val="001A6048"/>
    <w:rsid w:val="001A6618"/>
    <w:rsid w:val="001A679A"/>
    <w:rsid w:val="001A7639"/>
    <w:rsid w:val="001A78AD"/>
    <w:rsid w:val="001A7F59"/>
    <w:rsid w:val="001B0912"/>
    <w:rsid w:val="001B1273"/>
    <w:rsid w:val="001B1478"/>
    <w:rsid w:val="001B20A4"/>
    <w:rsid w:val="001B2732"/>
    <w:rsid w:val="001B2A56"/>
    <w:rsid w:val="001B2CC2"/>
    <w:rsid w:val="001B308B"/>
    <w:rsid w:val="001B31BC"/>
    <w:rsid w:val="001B33E9"/>
    <w:rsid w:val="001B3F2B"/>
    <w:rsid w:val="001B4429"/>
    <w:rsid w:val="001B481B"/>
    <w:rsid w:val="001B5338"/>
    <w:rsid w:val="001B5424"/>
    <w:rsid w:val="001B5A18"/>
    <w:rsid w:val="001B6645"/>
    <w:rsid w:val="001B66CE"/>
    <w:rsid w:val="001B6716"/>
    <w:rsid w:val="001B697A"/>
    <w:rsid w:val="001B6EC4"/>
    <w:rsid w:val="001B7753"/>
    <w:rsid w:val="001B7923"/>
    <w:rsid w:val="001B7CA2"/>
    <w:rsid w:val="001C03BE"/>
    <w:rsid w:val="001C0645"/>
    <w:rsid w:val="001C074F"/>
    <w:rsid w:val="001C1DDA"/>
    <w:rsid w:val="001C2470"/>
    <w:rsid w:val="001C259E"/>
    <w:rsid w:val="001C29DC"/>
    <w:rsid w:val="001C3B42"/>
    <w:rsid w:val="001C46A7"/>
    <w:rsid w:val="001C4975"/>
    <w:rsid w:val="001C56A7"/>
    <w:rsid w:val="001C5944"/>
    <w:rsid w:val="001C5CD4"/>
    <w:rsid w:val="001C5D07"/>
    <w:rsid w:val="001C5EFB"/>
    <w:rsid w:val="001C678F"/>
    <w:rsid w:val="001C67EA"/>
    <w:rsid w:val="001C68C7"/>
    <w:rsid w:val="001C6FED"/>
    <w:rsid w:val="001C71C7"/>
    <w:rsid w:val="001C756B"/>
    <w:rsid w:val="001C774A"/>
    <w:rsid w:val="001C77F8"/>
    <w:rsid w:val="001C7E6B"/>
    <w:rsid w:val="001D0666"/>
    <w:rsid w:val="001D0E3E"/>
    <w:rsid w:val="001D1467"/>
    <w:rsid w:val="001D1AF2"/>
    <w:rsid w:val="001D1D98"/>
    <w:rsid w:val="001D218A"/>
    <w:rsid w:val="001D2BAE"/>
    <w:rsid w:val="001D2ED5"/>
    <w:rsid w:val="001D2F8E"/>
    <w:rsid w:val="001D2FF1"/>
    <w:rsid w:val="001D396E"/>
    <w:rsid w:val="001D3EE8"/>
    <w:rsid w:val="001D4232"/>
    <w:rsid w:val="001D4A48"/>
    <w:rsid w:val="001D4A9A"/>
    <w:rsid w:val="001D4CB8"/>
    <w:rsid w:val="001D5216"/>
    <w:rsid w:val="001D5A93"/>
    <w:rsid w:val="001D5C51"/>
    <w:rsid w:val="001D6681"/>
    <w:rsid w:val="001D6A7A"/>
    <w:rsid w:val="001D6FA2"/>
    <w:rsid w:val="001D7002"/>
    <w:rsid w:val="001D7B1D"/>
    <w:rsid w:val="001D7E6D"/>
    <w:rsid w:val="001E000C"/>
    <w:rsid w:val="001E06C1"/>
    <w:rsid w:val="001E09D5"/>
    <w:rsid w:val="001E10E8"/>
    <w:rsid w:val="001E189E"/>
    <w:rsid w:val="001E1962"/>
    <w:rsid w:val="001E1C27"/>
    <w:rsid w:val="001E1C98"/>
    <w:rsid w:val="001E1ECB"/>
    <w:rsid w:val="001E2120"/>
    <w:rsid w:val="001E2474"/>
    <w:rsid w:val="001E25EB"/>
    <w:rsid w:val="001E26D4"/>
    <w:rsid w:val="001E35AD"/>
    <w:rsid w:val="001E3607"/>
    <w:rsid w:val="001E3788"/>
    <w:rsid w:val="001E37F3"/>
    <w:rsid w:val="001E418E"/>
    <w:rsid w:val="001E4A86"/>
    <w:rsid w:val="001E5C44"/>
    <w:rsid w:val="001E5F7F"/>
    <w:rsid w:val="001E64BE"/>
    <w:rsid w:val="001E68BF"/>
    <w:rsid w:val="001E6B62"/>
    <w:rsid w:val="001E6C8B"/>
    <w:rsid w:val="001E6F3A"/>
    <w:rsid w:val="001E723D"/>
    <w:rsid w:val="001E7283"/>
    <w:rsid w:val="001F0615"/>
    <w:rsid w:val="001F0F76"/>
    <w:rsid w:val="001F1053"/>
    <w:rsid w:val="001F21FD"/>
    <w:rsid w:val="001F2272"/>
    <w:rsid w:val="001F22DC"/>
    <w:rsid w:val="001F2513"/>
    <w:rsid w:val="001F2800"/>
    <w:rsid w:val="001F369D"/>
    <w:rsid w:val="001F3A0A"/>
    <w:rsid w:val="001F3FA8"/>
    <w:rsid w:val="001F4096"/>
    <w:rsid w:val="001F4293"/>
    <w:rsid w:val="001F4FF8"/>
    <w:rsid w:val="001F528C"/>
    <w:rsid w:val="001F5A5C"/>
    <w:rsid w:val="001F5E90"/>
    <w:rsid w:val="001F6B5C"/>
    <w:rsid w:val="001F6E2C"/>
    <w:rsid w:val="001F6F44"/>
    <w:rsid w:val="001F704E"/>
    <w:rsid w:val="001F7729"/>
    <w:rsid w:val="0020030E"/>
    <w:rsid w:val="0020072B"/>
    <w:rsid w:val="0020086F"/>
    <w:rsid w:val="00200B9A"/>
    <w:rsid w:val="00200BAB"/>
    <w:rsid w:val="00201355"/>
    <w:rsid w:val="002013EA"/>
    <w:rsid w:val="00201655"/>
    <w:rsid w:val="00201E08"/>
    <w:rsid w:val="00202D08"/>
    <w:rsid w:val="002030D2"/>
    <w:rsid w:val="002032E3"/>
    <w:rsid w:val="002037E0"/>
    <w:rsid w:val="0020395E"/>
    <w:rsid w:val="002039A9"/>
    <w:rsid w:val="00203C39"/>
    <w:rsid w:val="00203DE2"/>
    <w:rsid w:val="002048F3"/>
    <w:rsid w:val="00204A0B"/>
    <w:rsid w:val="00204A38"/>
    <w:rsid w:val="00204D01"/>
    <w:rsid w:val="00206041"/>
    <w:rsid w:val="00206230"/>
    <w:rsid w:val="002064B1"/>
    <w:rsid w:val="0020668F"/>
    <w:rsid w:val="00206C33"/>
    <w:rsid w:val="0020768B"/>
    <w:rsid w:val="00207EDF"/>
    <w:rsid w:val="00210499"/>
    <w:rsid w:val="00210904"/>
    <w:rsid w:val="00210D23"/>
    <w:rsid w:val="00210D4F"/>
    <w:rsid w:val="0021178C"/>
    <w:rsid w:val="0021181B"/>
    <w:rsid w:val="00212279"/>
    <w:rsid w:val="0021239A"/>
    <w:rsid w:val="00212A8C"/>
    <w:rsid w:val="00213E34"/>
    <w:rsid w:val="002140EF"/>
    <w:rsid w:val="002141AE"/>
    <w:rsid w:val="00214FC4"/>
    <w:rsid w:val="00215011"/>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AC"/>
    <w:rsid w:val="002218C1"/>
    <w:rsid w:val="00221B46"/>
    <w:rsid w:val="00222C9E"/>
    <w:rsid w:val="00222D9E"/>
    <w:rsid w:val="00223315"/>
    <w:rsid w:val="00223328"/>
    <w:rsid w:val="0022373F"/>
    <w:rsid w:val="00224466"/>
    <w:rsid w:val="00224866"/>
    <w:rsid w:val="00224E07"/>
    <w:rsid w:val="00225404"/>
    <w:rsid w:val="002257F5"/>
    <w:rsid w:val="00225BFC"/>
    <w:rsid w:val="00225DB9"/>
    <w:rsid w:val="002267FB"/>
    <w:rsid w:val="002278EF"/>
    <w:rsid w:val="00227D80"/>
    <w:rsid w:val="00230143"/>
    <w:rsid w:val="0023042C"/>
    <w:rsid w:val="002306CD"/>
    <w:rsid w:val="0023121C"/>
    <w:rsid w:val="00231E1F"/>
    <w:rsid w:val="002323B6"/>
    <w:rsid w:val="002323BA"/>
    <w:rsid w:val="00232495"/>
    <w:rsid w:val="00232A75"/>
    <w:rsid w:val="00232C55"/>
    <w:rsid w:val="00232D3A"/>
    <w:rsid w:val="00233501"/>
    <w:rsid w:val="002336C7"/>
    <w:rsid w:val="002344F4"/>
    <w:rsid w:val="00234A25"/>
    <w:rsid w:val="002350F5"/>
    <w:rsid w:val="00235535"/>
    <w:rsid w:val="00235886"/>
    <w:rsid w:val="00235A20"/>
    <w:rsid w:val="0023665B"/>
    <w:rsid w:val="0023698B"/>
    <w:rsid w:val="00237288"/>
    <w:rsid w:val="0023767D"/>
    <w:rsid w:val="00237947"/>
    <w:rsid w:val="00237A4F"/>
    <w:rsid w:val="00237EA6"/>
    <w:rsid w:val="00240007"/>
    <w:rsid w:val="002400E7"/>
    <w:rsid w:val="00240196"/>
    <w:rsid w:val="00240965"/>
    <w:rsid w:val="00240C84"/>
    <w:rsid w:val="002415C3"/>
    <w:rsid w:val="00241A86"/>
    <w:rsid w:val="00241B75"/>
    <w:rsid w:val="00242295"/>
    <w:rsid w:val="00242A12"/>
    <w:rsid w:val="00242DE0"/>
    <w:rsid w:val="00242E25"/>
    <w:rsid w:val="00243173"/>
    <w:rsid w:val="00243576"/>
    <w:rsid w:val="00243E48"/>
    <w:rsid w:val="0024458A"/>
    <w:rsid w:val="00244603"/>
    <w:rsid w:val="00244BF3"/>
    <w:rsid w:val="002453AE"/>
    <w:rsid w:val="002454BA"/>
    <w:rsid w:val="00245B13"/>
    <w:rsid w:val="00245FB7"/>
    <w:rsid w:val="0024634E"/>
    <w:rsid w:val="00246429"/>
    <w:rsid w:val="00246FD0"/>
    <w:rsid w:val="002472EB"/>
    <w:rsid w:val="002474C8"/>
    <w:rsid w:val="002477A3"/>
    <w:rsid w:val="00247FE0"/>
    <w:rsid w:val="0025021A"/>
    <w:rsid w:val="0025056B"/>
    <w:rsid w:val="00250876"/>
    <w:rsid w:val="00250FB7"/>
    <w:rsid w:val="002510EB"/>
    <w:rsid w:val="002512C0"/>
    <w:rsid w:val="00251533"/>
    <w:rsid w:val="00251565"/>
    <w:rsid w:val="00251C52"/>
    <w:rsid w:val="00251F8B"/>
    <w:rsid w:val="0025236A"/>
    <w:rsid w:val="00252DA2"/>
    <w:rsid w:val="002539E9"/>
    <w:rsid w:val="00253FFE"/>
    <w:rsid w:val="002543B3"/>
    <w:rsid w:val="00254C60"/>
    <w:rsid w:val="00254E5A"/>
    <w:rsid w:val="0025501B"/>
    <w:rsid w:val="002551EA"/>
    <w:rsid w:val="0025538C"/>
    <w:rsid w:val="00256A0B"/>
    <w:rsid w:val="00256E82"/>
    <w:rsid w:val="00257E6C"/>
    <w:rsid w:val="00257F10"/>
    <w:rsid w:val="0026042B"/>
    <w:rsid w:val="0026051F"/>
    <w:rsid w:val="00260671"/>
    <w:rsid w:val="00260A22"/>
    <w:rsid w:val="00260A2F"/>
    <w:rsid w:val="00260A58"/>
    <w:rsid w:val="00260A63"/>
    <w:rsid w:val="00260BFA"/>
    <w:rsid w:val="0026112F"/>
    <w:rsid w:val="002611B6"/>
    <w:rsid w:val="002611B9"/>
    <w:rsid w:val="002618F3"/>
    <w:rsid w:val="00261988"/>
    <w:rsid w:val="00262084"/>
    <w:rsid w:val="002629DF"/>
    <w:rsid w:val="00262A0C"/>
    <w:rsid w:val="00262EA3"/>
    <w:rsid w:val="002633CE"/>
    <w:rsid w:val="00263497"/>
    <w:rsid w:val="00263613"/>
    <w:rsid w:val="00263A75"/>
    <w:rsid w:val="00263B31"/>
    <w:rsid w:val="00263BFA"/>
    <w:rsid w:val="00263CFF"/>
    <w:rsid w:val="00263D88"/>
    <w:rsid w:val="002643C2"/>
    <w:rsid w:val="0026451C"/>
    <w:rsid w:val="00264811"/>
    <w:rsid w:val="00264903"/>
    <w:rsid w:val="00264B43"/>
    <w:rsid w:val="00264F2C"/>
    <w:rsid w:val="002662C5"/>
    <w:rsid w:val="0026644A"/>
    <w:rsid w:val="00266609"/>
    <w:rsid w:val="002700D0"/>
    <w:rsid w:val="002700E9"/>
    <w:rsid w:val="00270383"/>
    <w:rsid w:val="00270A2E"/>
    <w:rsid w:val="00270B86"/>
    <w:rsid w:val="00272048"/>
    <w:rsid w:val="002720E5"/>
    <w:rsid w:val="0027300D"/>
    <w:rsid w:val="00274466"/>
    <w:rsid w:val="00274C84"/>
    <w:rsid w:val="002751ED"/>
    <w:rsid w:val="002755AF"/>
    <w:rsid w:val="002756BD"/>
    <w:rsid w:val="00275FBD"/>
    <w:rsid w:val="002766FE"/>
    <w:rsid w:val="00276819"/>
    <w:rsid w:val="00276A30"/>
    <w:rsid w:val="00276B6D"/>
    <w:rsid w:val="00276BEE"/>
    <w:rsid w:val="00276E83"/>
    <w:rsid w:val="00277466"/>
    <w:rsid w:val="00277679"/>
    <w:rsid w:val="00277B33"/>
    <w:rsid w:val="00277F22"/>
    <w:rsid w:val="0028015F"/>
    <w:rsid w:val="0028019F"/>
    <w:rsid w:val="00280502"/>
    <w:rsid w:val="00280A47"/>
    <w:rsid w:val="00280BC7"/>
    <w:rsid w:val="00280FCA"/>
    <w:rsid w:val="0028154C"/>
    <w:rsid w:val="002815B3"/>
    <w:rsid w:val="0028170C"/>
    <w:rsid w:val="00282016"/>
    <w:rsid w:val="002822D1"/>
    <w:rsid w:val="00282565"/>
    <w:rsid w:val="002826D2"/>
    <w:rsid w:val="00283E0F"/>
    <w:rsid w:val="00283EAE"/>
    <w:rsid w:val="002842FF"/>
    <w:rsid w:val="00284D4A"/>
    <w:rsid w:val="00285D03"/>
    <w:rsid w:val="00286535"/>
    <w:rsid w:val="00286606"/>
    <w:rsid w:val="002866FF"/>
    <w:rsid w:val="00286E1F"/>
    <w:rsid w:val="00286FD6"/>
    <w:rsid w:val="002871B2"/>
    <w:rsid w:val="00287E4A"/>
    <w:rsid w:val="002900CF"/>
    <w:rsid w:val="00290DC7"/>
    <w:rsid w:val="0029182A"/>
    <w:rsid w:val="002923F3"/>
    <w:rsid w:val="0029328D"/>
    <w:rsid w:val="00293810"/>
    <w:rsid w:val="00293C4F"/>
    <w:rsid w:val="00293D90"/>
    <w:rsid w:val="00293E1A"/>
    <w:rsid w:val="00294603"/>
    <w:rsid w:val="00294728"/>
    <w:rsid w:val="002947AF"/>
    <w:rsid w:val="00294BDD"/>
    <w:rsid w:val="00294F6F"/>
    <w:rsid w:val="00295274"/>
    <w:rsid w:val="0029533F"/>
    <w:rsid w:val="00295CD4"/>
    <w:rsid w:val="00295D7E"/>
    <w:rsid w:val="00296108"/>
    <w:rsid w:val="00296567"/>
    <w:rsid w:val="0029679B"/>
    <w:rsid w:val="00296CB1"/>
    <w:rsid w:val="00297661"/>
    <w:rsid w:val="002978CC"/>
    <w:rsid w:val="002978EC"/>
    <w:rsid w:val="00297F48"/>
    <w:rsid w:val="002A009B"/>
    <w:rsid w:val="002A085D"/>
    <w:rsid w:val="002A096A"/>
    <w:rsid w:val="002A0F24"/>
    <w:rsid w:val="002A123D"/>
    <w:rsid w:val="002A1626"/>
    <w:rsid w:val="002A1670"/>
    <w:rsid w:val="002A1FE8"/>
    <w:rsid w:val="002A1FFB"/>
    <w:rsid w:val="002A2451"/>
    <w:rsid w:val="002A262F"/>
    <w:rsid w:val="002A2A83"/>
    <w:rsid w:val="002A2BB4"/>
    <w:rsid w:val="002A2EA1"/>
    <w:rsid w:val="002A3955"/>
    <w:rsid w:val="002A3C6C"/>
    <w:rsid w:val="002A3EE7"/>
    <w:rsid w:val="002A4323"/>
    <w:rsid w:val="002A4427"/>
    <w:rsid w:val="002A49B7"/>
    <w:rsid w:val="002A4E10"/>
    <w:rsid w:val="002A5523"/>
    <w:rsid w:val="002A5E89"/>
    <w:rsid w:val="002A63C7"/>
    <w:rsid w:val="002A6EA8"/>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05C"/>
    <w:rsid w:val="002B5D86"/>
    <w:rsid w:val="002B6349"/>
    <w:rsid w:val="002B639F"/>
    <w:rsid w:val="002B65A0"/>
    <w:rsid w:val="002B6707"/>
    <w:rsid w:val="002B6FC6"/>
    <w:rsid w:val="002B7046"/>
    <w:rsid w:val="002B738D"/>
    <w:rsid w:val="002B79EF"/>
    <w:rsid w:val="002B7E1C"/>
    <w:rsid w:val="002B7FFA"/>
    <w:rsid w:val="002C02C5"/>
    <w:rsid w:val="002C06E2"/>
    <w:rsid w:val="002C206E"/>
    <w:rsid w:val="002C3879"/>
    <w:rsid w:val="002C3E32"/>
    <w:rsid w:val="002C4B2D"/>
    <w:rsid w:val="002C4D23"/>
    <w:rsid w:val="002C4E34"/>
    <w:rsid w:val="002C51D6"/>
    <w:rsid w:val="002C52A4"/>
    <w:rsid w:val="002C563C"/>
    <w:rsid w:val="002C5796"/>
    <w:rsid w:val="002C5D51"/>
    <w:rsid w:val="002C61D8"/>
    <w:rsid w:val="002C6280"/>
    <w:rsid w:val="002C686F"/>
    <w:rsid w:val="002C6A56"/>
    <w:rsid w:val="002C740B"/>
    <w:rsid w:val="002C7993"/>
    <w:rsid w:val="002C7B00"/>
    <w:rsid w:val="002C7CA4"/>
    <w:rsid w:val="002D0111"/>
    <w:rsid w:val="002D01CA"/>
    <w:rsid w:val="002D1406"/>
    <w:rsid w:val="002D14A2"/>
    <w:rsid w:val="002D1779"/>
    <w:rsid w:val="002D280F"/>
    <w:rsid w:val="002D2A33"/>
    <w:rsid w:val="002D3429"/>
    <w:rsid w:val="002D35E1"/>
    <w:rsid w:val="002D4B3B"/>
    <w:rsid w:val="002D4C1F"/>
    <w:rsid w:val="002D4F52"/>
    <w:rsid w:val="002D5149"/>
    <w:rsid w:val="002D5CED"/>
    <w:rsid w:val="002D5F1C"/>
    <w:rsid w:val="002D6173"/>
    <w:rsid w:val="002D61FA"/>
    <w:rsid w:val="002D63F1"/>
    <w:rsid w:val="002D64BA"/>
    <w:rsid w:val="002D71F6"/>
    <w:rsid w:val="002D778F"/>
    <w:rsid w:val="002D799F"/>
    <w:rsid w:val="002D7A20"/>
    <w:rsid w:val="002E0579"/>
    <w:rsid w:val="002E06D7"/>
    <w:rsid w:val="002E0A17"/>
    <w:rsid w:val="002E0C77"/>
    <w:rsid w:val="002E0DE5"/>
    <w:rsid w:val="002E0E38"/>
    <w:rsid w:val="002E19D1"/>
    <w:rsid w:val="002E20CC"/>
    <w:rsid w:val="002E250F"/>
    <w:rsid w:val="002E2940"/>
    <w:rsid w:val="002E497D"/>
    <w:rsid w:val="002E500B"/>
    <w:rsid w:val="002E59A6"/>
    <w:rsid w:val="002E59D4"/>
    <w:rsid w:val="002E5B01"/>
    <w:rsid w:val="002E5CFA"/>
    <w:rsid w:val="002E6D85"/>
    <w:rsid w:val="002E6E29"/>
    <w:rsid w:val="002E6FF5"/>
    <w:rsid w:val="002E70CE"/>
    <w:rsid w:val="002E78B7"/>
    <w:rsid w:val="002E7DF0"/>
    <w:rsid w:val="002F01E7"/>
    <w:rsid w:val="002F0537"/>
    <w:rsid w:val="002F07FD"/>
    <w:rsid w:val="002F1008"/>
    <w:rsid w:val="002F11DE"/>
    <w:rsid w:val="002F192B"/>
    <w:rsid w:val="002F2617"/>
    <w:rsid w:val="002F295A"/>
    <w:rsid w:val="002F298C"/>
    <w:rsid w:val="002F2F9E"/>
    <w:rsid w:val="002F3291"/>
    <w:rsid w:val="002F3404"/>
    <w:rsid w:val="002F3D93"/>
    <w:rsid w:val="002F4358"/>
    <w:rsid w:val="002F4437"/>
    <w:rsid w:val="002F4525"/>
    <w:rsid w:val="002F4843"/>
    <w:rsid w:val="002F567F"/>
    <w:rsid w:val="002F598A"/>
    <w:rsid w:val="002F60C4"/>
    <w:rsid w:val="002F6D5C"/>
    <w:rsid w:val="002F6E41"/>
    <w:rsid w:val="002F7B9E"/>
    <w:rsid w:val="003010E0"/>
    <w:rsid w:val="003022DD"/>
    <w:rsid w:val="00302CE0"/>
    <w:rsid w:val="00303126"/>
    <w:rsid w:val="003032C9"/>
    <w:rsid w:val="00303C09"/>
    <w:rsid w:val="0030446D"/>
    <w:rsid w:val="00304E25"/>
    <w:rsid w:val="00305310"/>
    <w:rsid w:val="0030531E"/>
    <w:rsid w:val="003053E0"/>
    <w:rsid w:val="0030562F"/>
    <w:rsid w:val="00305E78"/>
    <w:rsid w:val="00307168"/>
    <w:rsid w:val="00307246"/>
    <w:rsid w:val="00310241"/>
    <w:rsid w:val="00310461"/>
    <w:rsid w:val="00310A70"/>
    <w:rsid w:val="00311384"/>
    <w:rsid w:val="00311EB7"/>
    <w:rsid w:val="00312304"/>
    <w:rsid w:val="003123AB"/>
    <w:rsid w:val="00312E5C"/>
    <w:rsid w:val="00313374"/>
    <w:rsid w:val="00313E0F"/>
    <w:rsid w:val="00313E6D"/>
    <w:rsid w:val="00313F21"/>
    <w:rsid w:val="00314099"/>
    <w:rsid w:val="003140DC"/>
    <w:rsid w:val="0031417D"/>
    <w:rsid w:val="00314D2A"/>
    <w:rsid w:val="00314E5A"/>
    <w:rsid w:val="003159DF"/>
    <w:rsid w:val="00316334"/>
    <w:rsid w:val="0031675A"/>
    <w:rsid w:val="003169D1"/>
    <w:rsid w:val="00316DC7"/>
    <w:rsid w:val="003170AE"/>
    <w:rsid w:val="00317544"/>
    <w:rsid w:val="00317A26"/>
    <w:rsid w:val="00317CE8"/>
    <w:rsid w:val="00317FAB"/>
    <w:rsid w:val="00320780"/>
    <w:rsid w:val="00321173"/>
    <w:rsid w:val="003211C8"/>
    <w:rsid w:val="003213F0"/>
    <w:rsid w:val="00321492"/>
    <w:rsid w:val="0032169A"/>
    <w:rsid w:val="003216CB"/>
    <w:rsid w:val="0032197E"/>
    <w:rsid w:val="00321EC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BA"/>
    <w:rsid w:val="00325EDF"/>
    <w:rsid w:val="003266CB"/>
    <w:rsid w:val="00326AD4"/>
    <w:rsid w:val="00326E82"/>
    <w:rsid w:val="003270A5"/>
    <w:rsid w:val="00327904"/>
    <w:rsid w:val="00330087"/>
    <w:rsid w:val="003307CC"/>
    <w:rsid w:val="003308B6"/>
    <w:rsid w:val="00331427"/>
    <w:rsid w:val="0033202C"/>
    <w:rsid w:val="00333E95"/>
    <w:rsid w:val="0033481C"/>
    <w:rsid w:val="00334938"/>
    <w:rsid w:val="00335F06"/>
    <w:rsid w:val="00335F3F"/>
    <w:rsid w:val="00335FFF"/>
    <w:rsid w:val="003366FF"/>
    <w:rsid w:val="00336F3D"/>
    <w:rsid w:val="003370B9"/>
    <w:rsid w:val="003371FF"/>
    <w:rsid w:val="00337327"/>
    <w:rsid w:val="003373C0"/>
    <w:rsid w:val="00337855"/>
    <w:rsid w:val="00340818"/>
    <w:rsid w:val="00341288"/>
    <w:rsid w:val="00341459"/>
    <w:rsid w:val="00341EC1"/>
    <w:rsid w:val="00342773"/>
    <w:rsid w:val="00342BD2"/>
    <w:rsid w:val="003430B4"/>
    <w:rsid w:val="003430E4"/>
    <w:rsid w:val="003431CF"/>
    <w:rsid w:val="00343633"/>
    <w:rsid w:val="00343927"/>
    <w:rsid w:val="00343BB0"/>
    <w:rsid w:val="003443DF"/>
    <w:rsid w:val="003447BC"/>
    <w:rsid w:val="00344E4F"/>
    <w:rsid w:val="003458B2"/>
    <w:rsid w:val="00346949"/>
    <w:rsid w:val="00347453"/>
    <w:rsid w:val="00347813"/>
    <w:rsid w:val="00347F27"/>
    <w:rsid w:val="003504DC"/>
    <w:rsid w:val="00350B16"/>
    <w:rsid w:val="00350FCC"/>
    <w:rsid w:val="00351240"/>
    <w:rsid w:val="0035132E"/>
    <w:rsid w:val="0035148D"/>
    <w:rsid w:val="003514E4"/>
    <w:rsid w:val="00351B38"/>
    <w:rsid w:val="00351FC3"/>
    <w:rsid w:val="003524A9"/>
    <w:rsid w:val="003530A3"/>
    <w:rsid w:val="00353737"/>
    <w:rsid w:val="00353F9D"/>
    <w:rsid w:val="0035416A"/>
    <w:rsid w:val="00354ADE"/>
    <w:rsid w:val="00354EC0"/>
    <w:rsid w:val="00355B35"/>
    <w:rsid w:val="00356CD8"/>
    <w:rsid w:val="00357184"/>
    <w:rsid w:val="00357325"/>
    <w:rsid w:val="00357D93"/>
    <w:rsid w:val="00360E21"/>
    <w:rsid w:val="0036127F"/>
    <w:rsid w:val="0036177A"/>
    <w:rsid w:val="003619FB"/>
    <w:rsid w:val="00361F52"/>
    <w:rsid w:val="003628E9"/>
    <w:rsid w:val="00362C00"/>
    <w:rsid w:val="00363439"/>
    <w:rsid w:val="00365A6C"/>
    <w:rsid w:val="00365CB8"/>
    <w:rsid w:val="00365ED9"/>
    <w:rsid w:val="00366306"/>
    <w:rsid w:val="00366CB3"/>
    <w:rsid w:val="003679A0"/>
    <w:rsid w:val="00370C71"/>
    <w:rsid w:val="003711D4"/>
    <w:rsid w:val="00371D03"/>
    <w:rsid w:val="0037271B"/>
    <w:rsid w:val="00372B0F"/>
    <w:rsid w:val="00373FDB"/>
    <w:rsid w:val="00374408"/>
    <w:rsid w:val="003745D6"/>
    <w:rsid w:val="00374DDF"/>
    <w:rsid w:val="003756B0"/>
    <w:rsid w:val="00375B3C"/>
    <w:rsid w:val="0037649D"/>
    <w:rsid w:val="00376A32"/>
    <w:rsid w:val="00376D1F"/>
    <w:rsid w:val="00376D97"/>
    <w:rsid w:val="00377296"/>
    <w:rsid w:val="003805D2"/>
    <w:rsid w:val="00380761"/>
    <w:rsid w:val="003809C1"/>
    <w:rsid w:val="00380C7B"/>
    <w:rsid w:val="00381104"/>
    <w:rsid w:val="003811A4"/>
    <w:rsid w:val="00381484"/>
    <w:rsid w:val="00381B4B"/>
    <w:rsid w:val="003830EF"/>
    <w:rsid w:val="00383742"/>
    <w:rsid w:val="003838C7"/>
    <w:rsid w:val="00383A2C"/>
    <w:rsid w:val="00383AF3"/>
    <w:rsid w:val="00383B34"/>
    <w:rsid w:val="00383C72"/>
    <w:rsid w:val="00384563"/>
    <w:rsid w:val="0038458E"/>
    <w:rsid w:val="00385870"/>
    <w:rsid w:val="00385CB1"/>
    <w:rsid w:val="00385E4D"/>
    <w:rsid w:val="00386205"/>
    <w:rsid w:val="003862E1"/>
    <w:rsid w:val="003866AA"/>
    <w:rsid w:val="00386CC5"/>
    <w:rsid w:val="00387073"/>
    <w:rsid w:val="0038723A"/>
    <w:rsid w:val="003877B7"/>
    <w:rsid w:val="00387904"/>
    <w:rsid w:val="003901BC"/>
    <w:rsid w:val="00390382"/>
    <w:rsid w:val="00390D47"/>
    <w:rsid w:val="003910EE"/>
    <w:rsid w:val="003910FE"/>
    <w:rsid w:val="00391371"/>
    <w:rsid w:val="00391519"/>
    <w:rsid w:val="00391683"/>
    <w:rsid w:val="00391CB9"/>
    <w:rsid w:val="00391CCF"/>
    <w:rsid w:val="0039332E"/>
    <w:rsid w:val="003934D0"/>
    <w:rsid w:val="00393526"/>
    <w:rsid w:val="00393561"/>
    <w:rsid w:val="0039392F"/>
    <w:rsid w:val="00393D06"/>
    <w:rsid w:val="00394623"/>
    <w:rsid w:val="00394AAE"/>
    <w:rsid w:val="00394D29"/>
    <w:rsid w:val="00394EF2"/>
    <w:rsid w:val="00394FCA"/>
    <w:rsid w:val="00395026"/>
    <w:rsid w:val="00395BBE"/>
    <w:rsid w:val="00395ED7"/>
    <w:rsid w:val="00395F33"/>
    <w:rsid w:val="00396398"/>
    <w:rsid w:val="0039678F"/>
    <w:rsid w:val="00396C72"/>
    <w:rsid w:val="00396E74"/>
    <w:rsid w:val="00396FA3"/>
    <w:rsid w:val="0039739C"/>
    <w:rsid w:val="00397D42"/>
    <w:rsid w:val="003A0A78"/>
    <w:rsid w:val="003A14DC"/>
    <w:rsid w:val="003A1AC9"/>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D1D"/>
    <w:rsid w:val="003A6F73"/>
    <w:rsid w:val="003A70C6"/>
    <w:rsid w:val="003A7434"/>
    <w:rsid w:val="003A7543"/>
    <w:rsid w:val="003A7676"/>
    <w:rsid w:val="003A7C19"/>
    <w:rsid w:val="003B0D95"/>
    <w:rsid w:val="003B0F9B"/>
    <w:rsid w:val="003B1AFC"/>
    <w:rsid w:val="003B1D41"/>
    <w:rsid w:val="003B2109"/>
    <w:rsid w:val="003B2154"/>
    <w:rsid w:val="003B2421"/>
    <w:rsid w:val="003B2698"/>
    <w:rsid w:val="003B2811"/>
    <w:rsid w:val="003B2B23"/>
    <w:rsid w:val="003B2CE4"/>
    <w:rsid w:val="003B38E9"/>
    <w:rsid w:val="003B51FD"/>
    <w:rsid w:val="003B52BB"/>
    <w:rsid w:val="003B55EC"/>
    <w:rsid w:val="003B621F"/>
    <w:rsid w:val="003B68D4"/>
    <w:rsid w:val="003B7796"/>
    <w:rsid w:val="003B7AFB"/>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288"/>
    <w:rsid w:val="003C535B"/>
    <w:rsid w:val="003C6151"/>
    <w:rsid w:val="003C709E"/>
    <w:rsid w:val="003C7235"/>
    <w:rsid w:val="003C72A0"/>
    <w:rsid w:val="003C77FA"/>
    <w:rsid w:val="003D0371"/>
    <w:rsid w:val="003D0D72"/>
    <w:rsid w:val="003D122F"/>
    <w:rsid w:val="003D1751"/>
    <w:rsid w:val="003D2C8C"/>
    <w:rsid w:val="003D2FE9"/>
    <w:rsid w:val="003D3534"/>
    <w:rsid w:val="003D3D91"/>
    <w:rsid w:val="003D4127"/>
    <w:rsid w:val="003D47DF"/>
    <w:rsid w:val="003D4C5B"/>
    <w:rsid w:val="003D4C76"/>
    <w:rsid w:val="003D51A4"/>
    <w:rsid w:val="003D5855"/>
    <w:rsid w:val="003D5CE5"/>
    <w:rsid w:val="003D5FCD"/>
    <w:rsid w:val="003D69B6"/>
    <w:rsid w:val="003D6E61"/>
    <w:rsid w:val="003D6F88"/>
    <w:rsid w:val="003D7FDF"/>
    <w:rsid w:val="003E0A33"/>
    <w:rsid w:val="003E0E21"/>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58"/>
    <w:rsid w:val="003F09C1"/>
    <w:rsid w:val="003F0C65"/>
    <w:rsid w:val="003F0DD3"/>
    <w:rsid w:val="003F11B3"/>
    <w:rsid w:val="003F1473"/>
    <w:rsid w:val="003F1C29"/>
    <w:rsid w:val="003F1CA9"/>
    <w:rsid w:val="003F1E52"/>
    <w:rsid w:val="003F1F19"/>
    <w:rsid w:val="003F2909"/>
    <w:rsid w:val="003F29D0"/>
    <w:rsid w:val="003F2D43"/>
    <w:rsid w:val="003F3B91"/>
    <w:rsid w:val="003F4798"/>
    <w:rsid w:val="003F4B69"/>
    <w:rsid w:val="003F5993"/>
    <w:rsid w:val="003F6814"/>
    <w:rsid w:val="003F6835"/>
    <w:rsid w:val="003F6B29"/>
    <w:rsid w:val="003F71DB"/>
    <w:rsid w:val="003F72C9"/>
    <w:rsid w:val="003F75A4"/>
    <w:rsid w:val="003F75CF"/>
    <w:rsid w:val="0040054D"/>
    <w:rsid w:val="0040087F"/>
    <w:rsid w:val="00401163"/>
    <w:rsid w:val="00401C41"/>
    <w:rsid w:val="0040265C"/>
    <w:rsid w:val="00402755"/>
    <w:rsid w:val="00402AA0"/>
    <w:rsid w:val="00402C37"/>
    <w:rsid w:val="00402F29"/>
    <w:rsid w:val="00403C6E"/>
    <w:rsid w:val="00403CDC"/>
    <w:rsid w:val="00403FF4"/>
    <w:rsid w:val="004046BA"/>
    <w:rsid w:val="004059AB"/>
    <w:rsid w:val="00406010"/>
    <w:rsid w:val="004062B3"/>
    <w:rsid w:val="004066D3"/>
    <w:rsid w:val="00406717"/>
    <w:rsid w:val="00406CFF"/>
    <w:rsid w:val="00406EA4"/>
    <w:rsid w:val="00406EB6"/>
    <w:rsid w:val="004070D1"/>
    <w:rsid w:val="00407193"/>
    <w:rsid w:val="004071A4"/>
    <w:rsid w:val="0040787D"/>
    <w:rsid w:val="00407A3D"/>
    <w:rsid w:val="004113EC"/>
    <w:rsid w:val="004117AF"/>
    <w:rsid w:val="00411938"/>
    <w:rsid w:val="00411F92"/>
    <w:rsid w:val="00412C4B"/>
    <w:rsid w:val="00412D8B"/>
    <w:rsid w:val="00413DE2"/>
    <w:rsid w:val="0041554D"/>
    <w:rsid w:val="004156F1"/>
    <w:rsid w:val="00415928"/>
    <w:rsid w:val="00415B2B"/>
    <w:rsid w:val="00416089"/>
    <w:rsid w:val="00416619"/>
    <w:rsid w:val="00416858"/>
    <w:rsid w:val="00416C48"/>
    <w:rsid w:val="00416FE1"/>
    <w:rsid w:val="004172C8"/>
    <w:rsid w:val="00417756"/>
    <w:rsid w:val="00417820"/>
    <w:rsid w:val="00417892"/>
    <w:rsid w:val="00420189"/>
    <w:rsid w:val="00420C14"/>
    <w:rsid w:val="00421CE9"/>
    <w:rsid w:val="00422B5D"/>
    <w:rsid w:val="00422B62"/>
    <w:rsid w:val="00422B9E"/>
    <w:rsid w:val="00422D45"/>
    <w:rsid w:val="00423604"/>
    <w:rsid w:val="00423883"/>
    <w:rsid w:val="00423BE4"/>
    <w:rsid w:val="00423C8D"/>
    <w:rsid w:val="0042468E"/>
    <w:rsid w:val="00424A12"/>
    <w:rsid w:val="00424AAC"/>
    <w:rsid w:val="00424BC2"/>
    <w:rsid w:val="00424C05"/>
    <w:rsid w:val="00424E2C"/>
    <w:rsid w:val="00425C71"/>
    <w:rsid w:val="004262E4"/>
    <w:rsid w:val="00426629"/>
    <w:rsid w:val="0042666B"/>
    <w:rsid w:val="00426691"/>
    <w:rsid w:val="00426A94"/>
    <w:rsid w:val="00426B77"/>
    <w:rsid w:val="00430342"/>
    <w:rsid w:val="00430F36"/>
    <w:rsid w:val="004311F9"/>
    <w:rsid w:val="004315DE"/>
    <w:rsid w:val="00431D2B"/>
    <w:rsid w:val="00431DDA"/>
    <w:rsid w:val="0043226D"/>
    <w:rsid w:val="004326B7"/>
    <w:rsid w:val="00432794"/>
    <w:rsid w:val="004328B2"/>
    <w:rsid w:val="00432B63"/>
    <w:rsid w:val="00432D22"/>
    <w:rsid w:val="00432D71"/>
    <w:rsid w:val="00433C13"/>
    <w:rsid w:val="00433F7A"/>
    <w:rsid w:val="00433FB5"/>
    <w:rsid w:val="00434138"/>
    <w:rsid w:val="00434301"/>
    <w:rsid w:val="00434324"/>
    <w:rsid w:val="004345E3"/>
    <w:rsid w:val="0043480A"/>
    <w:rsid w:val="00434C54"/>
    <w:rsid w:val="00434F76"/>
    <w:rsid w:val="0043512E"/>
    <w:rsid w:val="00435275"/>
    <w:rsid w:val="00435443"/>
    <w:rsid w:val="00435841"/>
    <w:rsid w:val="00435BFF"/>
    <w:rsid w:val="00435CF3"/>
    <w:rsid w:val="004365A5"/>
    <w:rsid w:val="0043660E"/>
    <w:rsid w:val="00436F91"/>
    <w:rsid w:val="00437455"/>
    <w:rsid w:val="00437FBC"/>
    <w:rsid w:val="004409FE"/>
    <w:rsid w:val="00440BFE"/>
    <w:rsid w:val="004412C0"/>
    <w:rsid w:val="0044166C"/>
    <w:rsid w:val="00441ADF"/>
    <w:rsid w:val="00441CB0"/>
    <w:rsid w:val="00441D50"/>
    <w:rsid w:val="00443292"/>
    <w:rsid w:val="0044336A"/>
    <w:rsid w:val="00443989"/>
    <w:rsid w:val="00443EB4"/>
    <w:rsid w:val="0044488E"/>
    <w:rsid w:val="00444B14"/>
    <w:rsid w:val="00444FE1"/>
    <w:rsid w:val="0044506D"/>
    <w:rsid w:val="00445847"/>
    <w:rsid w:val="0044610B"/>
    <w:rsid w:val="00446798"/>
    <w:rsid w:val="00446C4A"/>
    <w:rsid w:val="00446DBB"/>
    <w:rsid w:val="00446F11"/>
    <w:rsid w:val="00446FE9"/>
    <w:rsid w:val="0044767E"/>
    <w:rsid w:val="00447F2C"/>
    <w:rsid w:val="00450331"/>
    <w:rsid w:val="004504C0"/>
    <w:rsid w:val="00450DDA"/>
    <w:rsid w:val="00450E13"/>
    <w:rsid w:val="00451074"/>
    <w:rsid w:val="00451589"/>
    <w:rsid w:val="00451CD3"/>
    <w:rsid w:val="0045225B"/>
    <w:rsid w:val="00452AB8"/>
    <w:rsid w:val="004535C8"/>
    <w:rsid w:val="004535EC"/>
    <w:rsid w:val="0045366D"/>
    <w:rsid w:val="0045386A"/>
    <w:rsid w:val="00453C4F"/>
    <w:rsid w:val="00453DF4"/>
    <w:rsid w:val="00454102"/>
    <w:rsid w:val="00454903"/>
    <w:rsid w:val="00454DCB"/>
    <w:rsid w:val="00454DEA"/>
    <w:rsid w:val="0045575E"/>
    <w:rsid w:val="004559B4"/>
    <w:rsid w:val="00456FC7"/>
    <w:rsid w:val="00457477"/>
    <w:rsid w:val="0045748C"/>
    <w:rsid w:val="00457938"/>
    <w:rsid w:val="00457943"/>
    <w:rsid w:val="00457A11"/>
    <w:rsid w:val="00457DD4"/>
    <w:rsid w:val="0046087A"/>
    <w:rsid w:val="00460900"/>
    <w:rsid w:val="00460C75"/>
    <w:rsid w:val="00460DA5"/>
    <w:rsid w:val="0046119F"/>
    <w:rsid w:val="00461517"/>
    <w:rsid w:val="004615F9"/>
    <w:rsid w:val="004617EB"/>
    <w:rsid w:val="00462781"/>
    <w:rsid w:val="00462881"/>
    <w:rsid w:val="00462BFB"/>
    <w:rsid w:val="00462E44"/>
    <w:rsid w:val="004630C6"/>
    <w:rsid w:val="00463341"/>
    <w:rsid w:val="00463346"/>
    <w:rsid w:val="00463965"/>
    <w:rsid w:val="00463CE7"/>
    <w:rsid w:val="00463DD7"/>
    <w:rsid w:val="00463ED3"/>
    <w:rsid w:val="00463FB3"/>
    <w:rsid w:val="0046508C"/>
    <w:rsid w:val="00466051"/>
    <w:rsid w:val="00466424"/>
    <w:rsid w:val="004666A3"/>
    <w:rsid w:val="004666C2"/>
    <w:rsid w:val="00466916"/>
    <w:rsid w:val="00467151"/>
    <w:rsid w:val="004671C7"/>
    <w:rsid w:val="00467873"/>
    <w:rsid w:val="0046792C"/>
    <w:rsid w:val="0047003B"/>
    <w:rsid w:val="004700E1"/>
    <w:rsid w:val="004703A7"/>
    <w:rsid w:val="004705F3"/>
    <w:rsid w:val="00470AE9"/>
    <w:rsid w:val="00470D1B"/>
    <w:rsid w:val="00471922"/>
    <w:rsid w:val="00471A01"/>
    <w:rsid w:val="00472CF1"/>
    <w:rsid w:val="00472E4B"/>
    <w:rsid w:val="00473426"/>
    <w:rsid w:val="00474043"/>
    <w:rsid w:val="004744D0"/>
    <w:rsid w:val="004745C8"/>
    <w:rsid w:val="004745FC"/>
    <w:rsid w:val="004749E0"/>
    <w:rsid w:val="0047503E"/>
    <w:rsid w:val="0047554D"/>
    <w:rsid w:val="00476A7B"/>
    <w:rsid w:val="00476CDA"/>
    <w:rsid w:val="00476FB1"/>
    <w:rsid w:val="00477162"/>
    <w:rsid w:val="004774BF"/>
    <w:rsid w:val="004801AC"/>
    <w:rsid w:val="00480455"/>
    <w:rsid w:val="004804D6"/>
    <w:rsid w:val="00480957"/>
    <w:rsid w:val="00480B6B"/>
    <w:rsid w:val="00480D74"/>
    <w:rsid w:val="00481F26"/>
    <w:rsid w:val="004822AA"/>
    <w:rsid w:val="004826AE"/>
    <w:rsid w:val="00482904"/>
    <w:rsid w:val="00482B56"/>
    <w:rsid w:val="00483001"/>
    <w:rsid w:val="0048365E"/>
    <w:rsid w:val="004836FD"/>
    <w:rsid w:val="00483B15"/>
    <w:rsid w:val="00483D90"/>
    <w:rsid w:val="00483FB9"/>
    <w:rsid w:val="004840CE"/>
    <w:rsid w:val="004843B4"/>
    <w:rsid w:val="00484B1B"/>
    <w:rsid w:val="00484DE1"/>
    <w:rsid w:val="004854D7"/>
    <w:rsid w:val="00485A6F"/>
    <w:rsid w:val="00485BE3"/>
    <w:rsid w:val="004860AB"/>
    <w:rsid w:val="004869AE"/>
    <w:rsid w:val="004875E6"/>
    <w:rsid w:val="00487BAC"/>
    <w:rsid w:val="00487D43"/>
    <w:rsid w:val="00487D91"/>
    <w:rsid w:val="00487FB5"/>
    <w:rsid w:val="00490C47"/>
    <w:rsid w:val="00490D43"/>
    <w:rsid w:val="00491103"/>
    <w:rsid w:val="00491391"/>
    <w:rsid w:val="004916B5"/>
    <w:rsid w:val="00491DAE"/>
    <w:rsid w:val="0049262F"/>
    <w:rsid w:val="00492987"/>
    <w:rsid w:val="00492AE4"/>
    <w:rsid w:val="00492AF8"/>
    <w:rsid w:val="00493802"/>
    <w:rsid w:val="0049382A"/>
    <w:rsid w:val="0049397A"/>
    <w:rsid w:val="00493A61"/>
    <w:rsid w:val="00493E3E"/>
    <w:rsid w:val="00494029"/>
    <w:rsid w:val="00494302"/>
    <w:rsid w:val="00494F49"/>
    <w:rsid w:val="00495838"/>
    <w:rsid w:val="00495FA5"/>
    <w:rsid w:val="00497029"/>
    <w:rsid w:val="004972B7"/>
    <w:rsid w:val="00497374"/>
    <w:rsid w:val="00497A68"/>
    <w:rsid w:val="00497BE5"/>
    <w:rsid w:val="004A0410"/>
    <w:rsid w:val="004A0AF2"/>
    <w:rsid w:val="004A1326"/>
    <w:rsid w:val="004A3DFF"/>
    <w:rsid w:val="004A445D"/>
    <w:rsid w:val="004A45F6"/>
    <w:rsid w:val="004A48F5"/>
    <w:rsid w:val="004A4976"/>
    <w:rsid w:val="004A49F9"/>
    <w:rsid w:val="004A5194"/>
    <w:rsid w:val="004A5F12"/>
    <w:rsid w:val="004A6876"/>
    <w:rsid w:val="004A697E"/>
    <w:rsid w:val="004A7394"/>
    <w:rsid w:val="004A7DDB"/>
    <w:rsid w:val="004B0046"/>
    <w:rsid w:val="004B01B7"/>
    <w:rsid w:val="004B03D9"/>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952"/>
    <w:rsid w:val="004B52D1"/>
    <w:rsid w:val="004B5B5E"/>
    <w:rsid w:val="004B5C44"/>
    <w:rsid w:val="004B5F93"/>
    <w:rsid w:val="004B626D"/>
    <w:rsid w:val="004B6CB9"/>
    <w:rsid w:val="004B6E7C"/>
    <w:rsid w:val="004B72BE"/>
    <w:rsid w:val="004B7384"/>
    <w:rsid w:val="004B7B5D"/>
    <w:rsid w:val="004C04AE"/>
    <w:rsid w:val="004C051E"/>
    <w:rsid w:val="004C0749"/>
    <w:rsid w:val="004C08A1"/>
    <w:rsid w:val="004C1277"/>
    <w:rsid w:val="004C1EFA"/>
    <w:rsid w:val="004C27E5"/>
    <w:rsid w:val="004C2B00"/>
    <w:rsid w:val="004C2BA2"/>
    <w:rsid w:val="004C2CDA"/>
    <w:rsid w:val="004C2DF4"/>
    <w:rsid w:val="004C300C"/>
    <w:rsid w:val="004C32C3"/>
    <w:rsid w:val="004C428F"/>
    <w:rsid w:val="004C5610"/>
    <w:rsid w:val="004C571A"/>
    <w:rsid w:val="004C5B7D"/>
    <w:rsid w:val="004C5B93"/>
    <w:rsid w:val="004C5CCA"/>
    <w:rsid w:val="004C6243"/>
    <w:rsid w:val="004C65AB"/>
    <w:rsid w:val="004C65F5"/>
    <w:rsid w:val="004C6AA7"/>
    <w:rsid w:val="004C6CF3"/>
    <w:rsid w:val="004C7252"/>
    <w:rsid w:val="004C7951"/>
    <w:rsid w:val="004D0199"/>
    <w:rsid w:val="004D0B22"/>
    <w:rsid w:val="004D0B7F"/>
    <w:rsid w:val="004D0C2A"/>
    <w:rsid w:val="004D13F2"/>
    <w:rsid w:val="004D1A35"/>
    <w:rsid w:val="004D1BF5"/>
    <w:rsid w:val="004D20F3"/>
    <w:rsid w:val="004D3929"/>
    <w:rsid w:val="004D3C78"/>
    <w:rsid w:val="004D471C"/>
    <w:rsid w:val="004D49F8"/>
    <w:rsid w:val="004D4EC8"/>
    <w:rsid w:val="004D50EE"/>
    <w:rsid w:val="004D5D6A"/>
    <w:rsid w:val="004D61FF"/>
    <w:rsid w:val="004D6354"/>
    <w:rsid w:val="004D63FB"/>
    <w:rsid w:val="004D69FD"/>
    <w:rsid w:val="004D6C6B"/>
    <w:rsid w:val="004D71B8"/>
    <w:rsid w:val="004D7FE2"/>
    <w:rsid w:val="004E00A1"/>
    <w:rsid w:val="004E05F8"/>
    <w:rsid w:val="004E0BCE"/>
    <w:rsid w:val="004E1287"/>
    <w:rsid w:val="004E1445"/>
    <w:rsid w:val="004E1564"/>
    <w:rsid w:val="004E1B8C"/>
    <w:rsid w:val="004E46C6"/>
    <w:rsid w:val="004E4A53"/>
    <w:rsid w:val="004E5125"/>
    <w:rsid w:val="004E51DD"/>
    <w:rsid w:val="004E556C"/>
    <w:rsid w:val="004E601B"/>
    <w:rsid w:val="004E62BE"/>
    <w:rsid w:val="004E7BA9"/>
    <w:rsid w:val="004E7C93"/>
    <w:rsid w:val="004E7CB0"/>
    <w:rsid w:val="004E7CC4"/>
    <w:rsid w:val="004F04C2"/>
    <w:rsid w:val="004F06EC"/>
    <w:rsid w:val="004F08B5"/>
    <w:rsid w:val="004F10F0"/>
    <w:rsid w:val="004F1398"/>
    <w:rsid w:val="004F2C12"/>
    <w:rsid w:val="004F2C26"/>
    <w:rsid w:val="004F2EB8"/>
    <w:rsid w:val="004F3023"/>
    <w:rsid w:val="004F35FE"/>
    <w:rsid w:val="004F43F8"/>
    <w:rsid w:val="004F4D9E"/>
    <w:rsid w:val="004F50AF"/>
    <w:rsid w:val="004F529B"/>
    <w:rsid w:val="004F582D"/>
    <w:rsid w:val="004F5A7B"/>
    <w:rsid w:val="004F6478"/>
    <w:rsid w:val="004F64AD"/>
    <w:rsid w:val="004F6B7F"/>
    <w:rsid w:val="004F70A9"/>
    <w:rsid w:val="004F7611"/>
    <w:rsid w:val="004F7752"/>
    <w:rsid w:val="004F7E65"/>
    <w:rsid w:val="005001BB"/>
    <w:rsid w:val="00500AF3"/>
    <w:rsid w:val="00500CF1"/>
    <w:rsid w:val="00500D58"/>
    <w:rsid w:val="00500E24"/>
    <w:rsid w:val="00501184"/>
    <w:rsid w:val="00502512"/>
    <w:rsid w:val="00503035"/>
    <w:rsid w:val="005034BF"/>
    <w:rsid w:val="00503781"/>
    <w:rsid w:val="00503A12"/>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B35"/>
    <w:rsid w:val="005112C3"/>
    <w:rsid w:val="005113E0"/>
    <w:rsid w:val="00512761"/>
    <w:rsid w:val="0051283E"/>
    <w:rsid w:val="005128FE"/>
    <w:rsid w:val="00512A93"/>
    <w:rsid w:val="00512DB9"/>
    <w:rsid w:val="00512F22"/>
    <w:rsid w:val="005131F9"/>
    <w:rsid w:val="005135B5"/>
    <w:rsid w:val="005137A5"/>
    <w:rsid w:val="00513B70"/>
    <w:rsid w:val="00513F40"/>
    <w:rsid w:val="00514190"/>
    <w:rsid w:val="005141A0"/>
    <w:rsid w:val="0051430A"/>
    <w:rsid w:val="00514615"/>
    <w:rsid w:val="005149BA"/>
    <w:rsid w:val="00514ACE"/>
    <w:rsid w:val="0051584C"/>
    <w:rsid w:val="00515C10"/>
    <w:rsid w:val="00516222"/>
    <w:rsid w:val="0051649C"/>
    <w:rsid w:val="0051656A"/>
    <w:rsid w:val="00516798"/>
    <w:rsid w:val="005169D5"/>
    <w:rsid w:val="00516F28"/>
    <w:rsid w:val="00517749"/>
    <w:rsid w:val="00517C9B"/>
    <w:rsid w:val="00517CAB"/>
    <w:rsid w:val="0052069A"/>
    <w:rsid w:val="00520833"/>
    <w:rsid w:val="0052091A"/>
    <w:rsid w:val="00522962"/>
    <w:rsid w:val="005231E7"/>
    <w:rsid w:val="0052357B"/>
    <w:rsid w:val="00523B43"/>
    <w:rsid w:val="00524254"/>
    <w:rsid w:val="005245CB"/>
    <w:rsid w:val="00524798"/>
    <w:rsid w:val="00524D25"/>
    <w:rsid w:val="00525A7E"/>
    <w:rsid w:val="00525BE3"/>
    <w:rsid w:val="005266EF"/>
    <w:rsid w:val="00526C4A"/>
    <w:rsid w:val="005302A1"/>
    <w:rsid w:val="005305C6"/>
    <w:rsid w:val="00530B4D"/>
    <w:rsid w:val="005310E4"/>
    <w:rsid w:val="005315CF"/>
    <w:rsid w:val="005315D0"/>
    <w:rsid w:val="005317D6"/>
    <w:rsid w:val="00531ABE"/>
    <w:rsid w:val="005322F9"/>
    <w:rsid w:val="00532673"/>
    <w:rsid w:val="00532A3C"/>
    <w:rsid w:val="00533495"/>
    <w:rsid w:val="0053362D"/>
    <w:rsid w:val="0053364E"/>
    <w:rsid w:val="00533A72"/>
    <w:rsid w:val="00533AF2"/>
    <w:rsid w:val="00533DEC"/>
    <w:rsid w:val="005340D9"/>
    <w:rsid w:val="005349AE"/>
    <w:rsid w:val="00534BBA"/>
    <w:rsid w:val="0053598D"/>
    <w:rsid w:val="00535EAA"/>
    <w:rsid w:val="00535EE7"/>
    <w:rsid w:val="00536192"/>
    <w:rsid w:val="00536C91"/>
    <w:rsid w:val="00537502"/>
    <w:rsid w:val="005376A1"/>
    <w:rsid w:val="00537E28"/>
    <w:rsid w:val="00537F6E"/>
    <w:rsid w:val="0054000D"/>
    <w:rsid w:val="00540B1D"/>
    <w:rsid w:val="00540B75"/>
    <w:rsid w:val="0054229D"/>
    <w:rsid w:val="00542743"/>
    <w:rsid w:val="00542806"/>
    <w:rsid w:val="00542C5A"/>
    <w:rsid w:val="00543302"/>
    <w:rsid w:val="005434AF"/>
    <w:rsid w:val="00543813"/>
    <w:rsid w:val="005442FA"/>
    <w:rsid w:val="005443CA"/>
    <w:rsid w:val="005445A3"/>
    <w:rsid w:val="005446FF"/>
    <w:rsid w:val="005450D5"/>
    <w:rsid w:val="0054517B"/>
    <w:rsid w:val="00545392"/>
    <w:rsid w:val="00545C84"/>
    <w:rsid w:val="00547388"/>
    <w:rsid w:val="00547A51"/>
    <w:rsid w:val="005518E6"/>
    <w:rsid w:val="0055213D"/>
    <w:rsid w:val="005521DD"/>
    <w:rsid w:val="00552617"/>
    <w:rsid w:val="005526D9"/>
    <w:rsid w:val="00552763"/>
    <w:rsid w:val="00552A2A"/>
    <w:rsid w:val="00552AFC"/>
    <w:rsid w:val="00552F3C"/>
    <w:rsid w:val="00553508"/>
    <w:rsid w:val="0055392F"/>
    <w:rsid w:val="00553967"/>
    <w:rsid w:val="00553A18"/>
    <w:rsid w:val="00553A26"/>
    <w:rsid w:val="00553C35"/>
    <w:rsid w:val="005540EF"/>
    <w:rsid w:val="0055432F"/>
    <w:rsid w:val="005544FD"/>
    <w:rsid w:val="005548AA"/>
    <w:rsid w:val="00554971"/>
    <w:rsid w:val="00554D4C"/>
    <w:rsid w:val="0055512A"/>
    <w:rsid w:val="00555C97"/>
    <w:rsid w:val="00556CB4"/>
    <w:rsid w:val="00556CD3"/>
    <w:rsid w:val="00556FDB"/>
    <w:rsid w:val="005572C0"/>
    <w:rsid w:val="00557C3D"/>
    <w:rsid w:val="00557F2C"/>
    <w:rsid w:val="00560085"/>
    <w:rsid w:val="00560D0A"/>
    <w:rsid w:val="0056117A"/>
    <w:rsid w:val="0056138A"/>
    <w:rsid w:val="00561896"/>
    <w:rsid w:val="00562506"/>
    <w:rsid w:val="00562C61"/>
    <w:rsid w:val="0056539C"/>
    <w:rsid w:val="00565431"/>
    <w:rsid w:val="00565611"/>
    <w:rsid w:val="005656F2"/>
    <w:rsid w:val="00566CDC"/>
    <w:rsid w:val="00566D2D"/>
    <w:rsid w:val="00567212"/>
    <w:rsid w:val="00567246"/>
    <w:rsid w:val="005678B2"/>
    <w:rsid w:val="00570121"/>
    <w:rsid w:val="0057199F"/>
    <w:rsid w:val="00571D85"/>
    <w:rsid w:val="00572360"/>
    <w:rsid w:val="005723E6"/>
    <w:rsid w:val="005729D3"/>
    <w:rsid w:val="00572EFF"/>
    <w:rsid w:val="00573324"/>
    <w:rsid w:val="0057383B"/>
    <w:rsid w:val="00573A9E"/>
    <w:rsid w:val="00573E8D"/>
    <w:rsid w:val="0057436E"/>
    <w:rsid w:val="00574390"/>
    <w:rsid w:val="00574553"/>
    <w:rsid w:val="00574AFD"/>
    <w:rsid w:val="00574CFA"/>
    <w:rsid w:val="00575613"/>
    <w:rsid w:val="00575963"/>
    <w:rsid w:val="00575F0F"/>
    <w:rsid w:val="00576057"/>
    <w:rsid w:val="0057621F"/>
    <w:rsid w:val="00576313"/>
    <w:rsid w:val="00576F35"/>
    <w:rsid w:val="0057722E"/>
    <w:rsid w:val="00577F9E"/>
    <w:rsid w:val="005806F9"/>
    <w:rsid w:val="0058081B"/>
    <w:rsid w:val="0058153A"/>
    <w:rsid w:val="005817EB"/>
    <w:rsid w:val="00581BEB"/>
    <w:rsid w:val="005828F4"/>
    <w:rsid w:val="005830AD"/>
    <w:rsid w:val="00583300"/>
    <w:rsid w:val="005840CC"/>
    <w:rsid w:val="0058464E"/>
    <w:rsid w:val="0058476E"/>
    <w:rsid w:val="00584B36"/>
    <w:rsid w:val="00584EB4"/>
    <w:rsid w:val="00585C22"/>
    <w:rsid w:val="00585D07"/>
    <w:rsid w:val="005862A7"/>
    <w:rsid w:val="00586B2F"/>
    <w:rsid w:val="00586B54"/>
    <w:rsid w:val="00586DE7"/>
    <w:rsid w:val="00586F4B"/>
    <w:rsid w:val="0058704B"/>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28"/>
    <w:rsid w:val="00592695"/>
    <w:rsid w:val="00592802"/>
    <w:rsid w:val="00592E09"/>
    <w:rsid w:val="005945ED"/>
    <w:rsid w:val="005947B3"/>
    <w:rsid w:val="00594D4C"/>
    <w:rsid w:val="00594E87"/>
    <w:rsid w:val="0059502C"/>
    <w:rsid w:val="00595214"/>
    <w:rsid w:val="0059581A"/>
    <w:rsid w:val="00596583"/>
    <w:rsid w:val="00596909"/>
    <w:rsid w:val="0059712A"/>
    <w:rsid w:val="0059792E"/>
    <w:rsid w:val="00597A89"/>
    <w:rsid w:val="005A0393"/>
    <w:rsid w:val="005A1434"/>
    <w:rsid w:val="005A1780"/>
    <w:rsid w:val="005A1939"/>
    <w:rsid w:val="005A19A4"/>
    <w:rsid w:val="005A1A53"/>
    <w:rsid w:val="005A1A59"/>
    <w:rsid w:val="005A1F4A"/>
    <w:rsid w:val="005A1F7B"/>
    <w:rsid w:val="005A32CE"/>
    <w:rsid w:val="005A3BEF"/>
    <w:rsid w:val="005A4431"/>
    <w:rsid w:val="005A47C9"/>
    <w:rsid w:val="005A4BA8"/>
    <w:rsid w:val="005A4E53"/>
    <w:rsid w:val="005A5D2E"/>
    <w:rsid w:val="005A5E48"/>
    <w:rsid w:val="005A5FB6"/>
    <w:rsid w:val="005A6133"/>
    <w:rsid w:val="005B01BD"/>
    <w:rsid w:val="005B0BE4"/>
    <w:rsid w:val="005B10F8"/>
    <w:rsid w:val="005B1264"/>
    <w:rsid w:val="005B1405"/>
    <w:rsid w:val="005B1793"/>
    <w:rsid w:val="005B1A4B"/>
    <w:rsid w:val="005B2624"/>
    <w:rsid w:val="005B2879"/>
    <w:rsid w:val="005B34DD"/>
    <w:rsid w:val="005B42FC"/>
    <w:rsid w:val="005B43C6"/>
    <w:rsid w:val="005B4B97"/>
    <w:rsid w:val="005B579C"/>
    <w:rsid w:val="005B5B1A"/>
    <w:rsid w:val="005B5F0B"/>
    <w:rsid w:val="005B5F87"/>
    <w:rsid w:val="005B6273"/>
    <w:rsid w:val="005B6332"/>
    <w:rsid w:val="005B65A0"/>
    <w:rsid w:val="005B72AD"/>
    <w:rsid w:val="005B7D39"/>
    <w:rsid w:val="005C035B"/>
    <w:rsid w:val="005C06AF"/>
    <w:rsid w:val="005C077E"/>
    <w:rsid w:val="005C0B2B"/>
    <w:rsid w:val="005C0E01"/>
    <w:rsid w:val="005C14C9"/>
    <w:rsid w:val="005C19B1"/>
    <w:rsid w:val="005C28C0"/>
    <w:rsid w:val="005C3BB1"/>
    <w:rsid w:val="005C3C0C"/>
    <w:rsid w:val="005C3F29"/>
    <w:rsid w:val="005C45B7"/>
    <w:rsid w:val="005C4712"/>
    <w:rsid w:val="005C4A81"/>
    <w:rsid w:val="005C53FA"/>
    <w:rsid w:val="005C5A53"/>
    <w:rsid w:val="005C5AA2"/>
    <w:rsid w:val="005C5E0A"/>
    <w:rsid w:val="005C5E9C"/>
    <w:rsid w:val="005C63BF"/>
    <w:rsid w:val="005C6438"/>
    <w:rsid w:val="005C6940"/>
    <w:rsid w:val="005C6E36"/>
    <w:rsid w:val="005C7AF5"/>
    <w:rsid w:val="005C7C29"/>
    <w:rsid w:val="005C7E50"/>
    <w:rsid w:val="005D017D"/>
    <w:rsid w:val="005D0863"/>
    <w:rsid w:val="005D1FCA"/>
    <w:rsid w:val="005D2590"/>
    <w:rsid w:val="005D2AEC"/>
    <w:rsid w:val="005D30AC"/>
    <w:rsid w:val="005D4782"/>
    <w:rsid w:val="005D556B"/>
    <w:rsid w:val="005D5A19"/>
    <w:rsid w:val="005D60F6"/>
    <w:rsid w:val="005D6A9E"/>
    <w:rsid w:val="005D6B44"/>
    <w:rsid w:val="005D6E77"/>
    <w:rsid w:val="005D7058"/>
    <w:rsid w:val="005D78C0"/>
    <w:rsid w:val="005E00CF"/>
    <w:rsid w:val="005E00F7"/>
    <w:rsid w:val="005E1016"/>
    <w:rsid w:val="005E1161"/>
    <w:rsid w:val="005E13A4"/>
    <w:rsid w:val="005E1482"/>
    <w:rsid w:val="005E16E0"/>
    <w:rsid w:val="005E18FF"/>
    <w:rsid w:val="005E282D"/>
    <w:rsid w:val="005E31AD"/>
    <w:rsid w:val="005E324F"/>
    <w:rsid w:val="005E3559"/>
    <w:rsid w:val="005E3594"/>
    <w:rsid w:val="005E3C8D"/>
    <w:rsid w:val="005E40F6"/>
    <w:rsid w:val="005E42A9"/>
    <w:rsid w:val="005E42D9"/>
    <w:rsid w:val="005E4949"/>
    <w:rsid w:val="005E4AE2"/>
    <w:rsid w:val="005E60C1"/>
    <w:rsid w:val="005E6161"/>
    <w:rsid w:val="005E6248"/>
    <w:rsid w:val="005E63B6"/>
    <w:rsid w:val="005E6719"/>
    <w:rsid w:val="005E6914"/>
    <w:rsid w:val="005E7240"/>
    <w:rsid w:val="005E7684"/>
    <w:rsid w:val="005E7B0F"/>
    <w:rsid w:val="005E7CB1"/>
    <w:rsid w:val="005F000F"/>
    <w:rsid w:val="005F0348"/>
    <w:rsid w:val="005F06C6"/>
    <w:rsid w:val="005F0B9E"/>
    <w:rsid w:val="005F0EF1"/>
    <w:rsid w:val="005F10DB"/>
    <w:rsid w:val="005F1A7E"/>
    <w:rsid w:val="005F1DE3"/>
    <w:rsid w:val="005F229F"/>
    <w:rsid w:val="005F22A6"/>
    <w:rsid w:val="005F2B7A"/>
    <w:rsid w:val="005F2B85"/>
    <w:rsid w:val="005F2FD2"/>
    <w:rsid w:val="005F3702"/>
    <w:rsid w:val="005F3703"/>
    <w:rsid w:val="005F3E6C"/>
    <w:rsid w:val="005F425A"/>
    <w:rsid w:val="005F4512"/>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9B"/>
    <w:rsid w:val="006026AE"/>
    <w:rsid w:val="0060272E"/>
    <w:rsid w:val="00602C61"/>
    <w:rsid w:val="00602D39"/>
    <w:rsid w:val="00603219"/>
    <w:rsid w:val="0060354D"/>
    <w:rsid w:val="0060366E"/>
    <w:rsid w:val="006039EC"/>
    <w:rsid w:val="006061BA"/>
    <w:rsid w:val="006064BC"/>
    <w:rsid w:val="006065FA"/>
    <w:rsid w:val="00606834"/>
    <w:rsid w:val="00606E7A"/>
    <w:rsid w:val="006072EB"/>
    <w:rsid w:val="0060736D"/>
    <w:rsid w:val="00607870"/>
    <w:rsid w:val="00607BEF"/>
    <w:rsid w:val="00610703"/>
    <w:rsid w:val="006108D0"/>
    <w:rsid w:val="006108EB"/>
    <w:rsid w:val="00610D4F"/>
    <w:rsid w:val="00611260"/>
    <w:rsid w:val="0061176B"/>
    <w:rsid w:val="006119A5"/>
    <w:rsid w:val="00611CBE"/>
    <w:rsid w:val="00612D6C"/>
    <w:rsid w:val="00613397"/>
    <w:rsid w:val="006142F2"/>
    <w:rsid w:val="00614542"/>
    <w:rsid w:val="0061474F"/>
    <w:rsid w:val="0061478D"/>
    <w:rsid w:val="00614F73"/>
    <w:rsid w:val="006153A5"/>
    <w:rsid w:val="00615D9F"/>
    <w:rsid w:val="00615F36"/>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E3"/>
    <w:rsid w:val="00623DFF"/>
    <w:rsid w:val="00623F9B"/>
    <w:rsid w:val="006242CB"/>
    <w:rsid w:val="006243AC"/>
    <w:rsid w:val="006247BD"/>
    <w:rsid w:val="00624F79"/>
    <w:rsid w:val="00624F96"/>
    <w:rsid w:val="00625560"/>
    <w:rsid w:val="006257C2"/>
    <w:rsid w:val="00625E1F"/>
    <w:rsid w:val="00626724"/>
    <w:rsid w:val="00626890"/>
    <w:rsid w:val="00626992"/>
    <w:rsid w:val="00626A3F"/>
    <w:rsid w:val="00626EF9"/>
    <w:rsid w:val="00626F17"/>
    <w:rsid w:val="00627058"/>
    <w:rsid w:val="00627718"/>
    <w:rsid w:val="006279BA"/>
    <w:rsid w:val="00627B23"/>
    <w:rsid w:val="0063084E"/>
    <w:rsid w:val="00630D6B"/>
    <w:rsid w:val="00631143"/>
    <w:rsid w:val="006313DD"/>
    <w:rsid w:val="0063154D"/>
    <w:rsid w:val="006315B4"/>
    <w:rsid w:val="00631612"/>
    <w:rsid w:val="00631844"/>
    <w:rsid w:val="00632057"/>
    <w:rsid w:val="0063287B"/>
    <w:rsid w:val="00632B44"/>
    <w:rsid w:val="006331C7"/>
    <w:rsid w:val="00633346"/>
    <w:rsid w:val="00633358"/>
    <w:rsid w:val="006336FC"/>
    <w:rsid w:val="00633767"/>
    <w:rsid w:val="00633808"/>
    <w:rsid w:val="00633E6A"/>
    <w:rsid w:val="006342FD"/>
    <w:rsid w:val="006345A1"/>
    <w:rsid w:val="00634646"/>
    <w:rsid w:val="00634855"/>
    <w:rsid w:val="00634C9D"/>
    <w:rsid w:val="00634DE4"/>
    <w:rsid w:val="006353C0"/>
    <w:rsid w:val="00635409"/>
    <w:rsid w:val="00635602"/>
    <w:rsid w:val="0063581A"/>
    <w:rsid w:val="00635915"/>
    <w:rsid w:val="0063615D"/>
    <w:rsid w:val="006362A6"/>
    <w:rsid w:val="00636F19"/>
    <w:rsid w:val="006375F5"/>
    <w:rsid w:val="00637925"/>
    <w:rsid w:val="0064082E"/>
    <w:rsid w:val="00640995"/>
    <w:rsid w:val="00640DDC"/>
    <w:rsid w:val="006414B6"/>
    <w:rsid w:val="006415A6"/>
    <w:rsid w:val="006415ED"/>
    <w:rsid w:val="00641804"/>
    <w:rsid w:val="00641E68"/>
    <w:rsid w:val="00642242"/>
    <w:rsid w:val="00642B40"/>
    <w:rsid w:val="00642E7D"/>
    <w:rsid w:val="006432AE"/>
    <w:rsid w:val="00643615"/>
    <w:rsid w:val="00644D04"/>
    <w:rsid w:val="006461C5"/>
    <w:rsid w:val="006462E3"/>
    <w:rsid w:val="00646379"/>
    <w:rsid w:val="006467B7"/>
    <w:rsid w:val="0064721D"/>
    <w:rsid w:val="0064732E"/>
    <w:rsid w:val="0064746C"/>
    <w:rsid w:val="00647938"/>
    <w:rsid w:val="00647E09"/>
    <w:rsid w:val="006502E6"/>
    <w:rsid w:val="00650BAD"/>
    <w:rsid w:val="00651F51"/>
    <w:rsid w:val="00652080"/>
    <w:rsid w:val="0065220E"/>
    <w:rsid w:val="006526BA"/>
    <w:rsid w:val="006529C6"/>
    <w:rsid w:val="00652B73"/>
    <w:rsid w:val="00652D52"/>
    <w:rsid w:val="00652E24"/>
    <w:rsid w:val="00653320"/>
    <w:rsid w:val="00653781"/>
    <w:rsid w:val="00653FA5"/>
    <w:rsid w:val="00654A01"/>
    <w:rsid w:val="006554FE"/>
    <w:rsid w:val="006555E8"/>
    <w:rsid w:val="0065563B"/>
    <w:rsid w:val="00656257"/>
    <w:rsid w:val="00656D71"/>
    <w:rsid w:val="0065707D"/>
    <w:rsid w:val="0065708F"/>
    <w:rsid w:val="00657A9F"/>
    <w:rsid w:val="00660968"/>
    <w:rsid w:val="0066104F"/>
    <w:rsid w:val="00661135"/>
    <w:rsid w:val="00661278"/>
    <w:rsid w:val="0066177C"/>
    <w:rsid w:val="006621A0"/>
    <w:rsid w:val="00662240"/>
    <w:rsid w:val="0066274A"/>
    <w:rsid w:val="00662796"/>
    <w:rsid w:val="006629C4"/>
    <w:rsid w:val="00662A20"/>
    <w:rsid w:val="00662B4C"/>
    <w:rsid w:val="006637F8"/>
    <w:rsid w:val="00663A2C"/>
    <w:rsid w:val="00664A9D"/>
    <w:rsid w:val="006652DE"/>
    <w:rsid w:val="00665632"/>
    <w:rsid w:val="00665883"/>
    <w:rsid w:val="00665A01"/>
    <w:rsid w:val="00666A19"/>
    <w:rsid w:val="00666E29"/>
    <w:rsid w:val="00667F61"/>
    <w:rsid w:val="006702F1"/>
    <w:rsid w:val="006711A6"/>
    <w:rsid w:val="00671427"/>
    <w:rsid w:val="0067199C"/>
    <w:rsid w:val="00671AA7"/>
    <w:rsid w:val="00671EB2"/>
    <w:rsid w:val="00671FA7"/>
    <w:rsid w:val="006720A5"/>
    <w:rsid w:val="00672239"/>
    <w:rsid w:val="00672A85"/>
    <w:rsid w:val="00672B87"/>
    <w:rsid w:val="00672F0C"/>
    <w:rsid w:val="00673460"/>
    <w:rsid w:val="00673B39"/>
    <w:rsid w:val="00673DD0"/>
    <w:rsid w:val="00673E89"/>
    <w:rsid w:val="006741FA"/>
    <w:rsid w:val="0067537B"/>
    <w:rsid w:val="00675AFF"/>
    <w:rsid w:val="00676000"/>
    <w:rsid w:val="00676347"/>
    <w:rsid w:val="00676C34"/>
    <w:rsid w:val="006771F5"/>
    <w:rsid w:val="006779BB"/>
    <w:rsid w:val="00677FDB"/>
    <w:rsid w:val="00680302"/>
    <w:rsid w:val="00680498"/>
    <w:rsid w:val="006806B7"/>
    <w:rsid w:val="00680CB1"/>
    <w:rsid w:val="00680E69"/>
    <w:rsid w:val="0068104A"/>
    <w:rsid w:val="006814EE"/>
    <w:rsid w:val="006818A9"/>
    <w:rsid w:val="00681D1D"/>
    <w:rsid w:val="0068238B"/>
    <w:rsid w:val="006828C0"/>
    <w:rsid w:val="00682B95"/>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CA"/>
    <w:rsid w:val="006873A6"/>
    <w:rsid w:val="00690252"/>
    <w:rsid w:val="00690E0D"/>
    <w:rsid w:val="00690E25"/>
    <w:rsid w:val="00690E3B"/>
    <w:rsid w:val="006918C5"/>
    <w:rsid w:val="0069215E"/>
    <w:rsid w:val="00692476"/>
    <w:rsid w:val="006928B2"/>
    <w:rsid w:val="00692BFC"/>
    <w:rsid w:val="00692D53"/>
    <w:rsid w:val="00692EC8"/>
    <w:rsid w:val="00692FB1"/>
    <w:rsid w:val="00693032"/>
    <w:rsid w:val="006934C8"/>
    <w:rsid w:val="00693B89"/>
    <w:rsid w:val="00693BBE"/>
    <w:rsid w:val="00694559"/>
    <w:rsid w:val="00694641"/>
    <w:rsid w:val="006946B9"/>
    <w:rsid w:val="00694848"/>
    <w:rsid w:val="00694902"/>
    <w:rsid w:val="0069595C"/>
    <w:rsid w:val="006961E4"/>
    <w:rsid w:val="006963AF"/>
    <w:rsid w:val="00696697"/>
    <w:rsid w:val="00696B2A"/>
    <w:rsid w:val="00697084"/>
    <w:rsid w:val="00697223"/>
    <w:rsid w:val="00697476"/>
    <w:rsid w:val="006977EC"/>
    <w:rsid w:val="006979DA"/>
    <w:rsid w:val="00697CD5"/>
    <w:rsid w:val="00697F9D"/>
    <w:rsid w:val="006A00AD"/>
    <w:rsid w:val="006A06B2"/>
    <w:rsid w:val="006A07E0"/>
    <w:rsid w:val="006A1413"/>
    <w:rsid w:val="006A1B25"/>
    <w:rsid w:val="006A1BAD"/>
    <w:rsid w:val="006A2360"/>
    <w:rsid w:val="006A2606"/>
    <w:rsid w:val="006A269E"/>
    <w:rsid w:val="006A2F95"/>
    <w:rsid w:val="006A4042"/>
    <w:rsid w:val="006A428E"/>
    <w:rsid w:val="006A42AF"/>
    <w:rsid w:val="006A46A8"/>
    <w:rsid w:val="006A4785"/>
    <w:rsid w:val="006A543D"/>
    <w:rsid w:val="006A55E1"/>
    <w:rsid w:val="006A5C3B"/>
    <w:rsid w:val="006A5CAE"/>
    <w:rsid w:val="006A6205"/>
    <w:rsid w:val="006A64C1"/>
    <w:rsid w:val="006A6D09"/>
    <w:rsid w:val="006A7198"/>
    <w:rsid w:val="006A750D"/>
    <w:rsid w:val="006A7E51"/>
    <w:rsid w:val="006B00CE"/>
    <w:rsid w:val="006B0420"/>
    <w:rsid w:val="006B0601"/>
    <w:rsid w:val="006B0923"/>
    <w:rsid w:val="006B2851"/>
    <w:rsid w:val="006B2ADF"/>
    <w:rsid w:val="006B35C4"/>
    <w:rsid w:val="006B3C99"/>
    <w:rsid w:val="006B3D40"/>
    <w:rsid w:val="006B4CD9"/>
    <w:rsid w:val="006B4E46"/>
    <w:rsid w:val="006B5571"/>
    <w:rsid w:val="006B5EDE"/>
    <w:rsid w:val="006B5EF2"/>
    <w:rsid w:val="006B6447"/>
    <w:rsid w:val="006B69C8"/>
    <w:rsid w:val="006C0085"/>
    <w:rsid w:val="006C030F"/>
    <w:rsid w:val="006C0CA1"/>
    <w:rsid w:val="006C0F23"/>
    <w:rsid w:val="006C1088"/>
    <w:rsid w:val="006C12F9"/>
    <w:rsid w:val="006C14E8"/>
    <w:rsid w:val="006C161A"/>
    <w:rsid w:val="006C17A9"/>
    <w:rsid w:val="006C1D9F"/>
    <w:rsid w:val="006C24D9"/>
    <w:rsid w:val="006C2631"/>
    <w:rsid w:val="006C26B1"/>
    <w:rsid w:val="006C289D"/>
    <w:rsid w:val="006C2C16"/>
    <w:rsid w:val="006C2E6D"/>
    <w:rsid w:val="006C31D1"/>
    <w:rsid w:val="006C37E6"/>
    <w:rsid w:val="006C3B16"/>
    <w:rsid w:val="006C41E1"/>
    <w:rsid w:val="006C4B9F"/>
    <w:rsid w:val="006C4E9A"/>
    <w:rsid w:val="006C5179"/>
    <w:rsid w:val="006C51F5"/>
    <w:rsid w:val="006C51FA"/>
    <w:rsid w:val="006C5CFC"/>
    <w:rsid w:val="006C5E6C"/>
    <w:rsid w:val="006C7003"/>
    <w:rsid w:val="006C70AB"/>
    <w:rsid w:val="006C72FB"/>
    <w:rsid w:val="006C7A36"/>
    <w:rsid w:val="006D01C3"/>
    <w:rsid w:val="006D0B01"/>
    <w:rsid w:val="006D0B69"/>
    <w:rsid w:val="006D12A9"/>
    <w:rsid w:val="006D18C7"/>
    <w:rsid w:val="006D1A26"/>
    <w:rsid w:val="006D1B03"/>
    <w:rsid w:val="006D1C3D"/>
    <w:rsid w:val="006D2268"/>
    <w:rsid w:val="006D253C"/>
    <w:rsid w:val="006D2704"/>
    <w:rsid w:val="006D3730"/>
    <w:rsid w:val="006D39BF"/>
    <w:rsid w:val="006D4920"/>
    <w:rsid w:val="006D4BC9"/>
    <w:rsid w:val="006D5269"/>
    <w:rsid w:val="006D5599"/>
    <w:rsid w:val="006D5912"/>
    <w:rsid w:val="006D6335"/>
    <w:rsid w:val="006D6CDC"/>
    <w:rsid w:val="006D756E"/>
    <w:rsid w:val="006D75BF"/>
    <w:rsid w:val="006D79BA"/>
    <w:rsid w:val="006D79C9"/>
    <w:rsid w:val="006D7AEE"/>
    <w:rsid w:val="006D7EF8"/>
    <w:rsid w:val="006E0173"/>
    <w:rsid w:val="006E038C"/>
    <w:rsid w:val="006E04B8"/>
    <w:rsid w:val="006E0569"/>
    <w:rsid w:val="006E0ABF"/>
    <w:rsid w:val="006E1103"/>
    <w:rsid w:val="006E1B2E"/>
    <w:rsid w:val="006E1EE8"/>
    <w:rsid w:val="006E2110"/>
    <w:rsid w:val="006E27FF"/>
    <w:rsid w:val="006E3190"/>
    <w:rsid w:val="006E3443"/>
    <w:rsid w:val="006E3953"/>
    <w:rsid w:val="006E3A86"/>
    <w:rsid w:val="006E3D10"/>
    <w:rsid w:val="006E413C"/>
    <w:rsid w:val="006E4AAB"/>
    <w:rsid w:val="006E527A"/>
    <w:rsid w:val="006E552F"/>
    <w:rsid w:val="006E6E07"/>
    <w:rsid w:val="006E6E39"/>
    <w:rsid w:val="006E74AE"/>
    <w:rsid w:val="006E77CC"/>
    <w:rsid w:val="006E7DB7"/>
    <w:rsid w:val="006E7E27"/>
    <w:rsid w:val="006F032D"/>
    <w:rsid w:val="006F07EB"/>
    <w:rsid w:val="006F07F3"/>
    <w:rsid w:val="006F082D"/>
    <w:rsid w:val="006F097E"/>
    <w:rsid w:val="006F0F3E"/>
    <w:rsid w:val="006F11FB"/>
    <w:rsid w:val="006F1C25"/>
    <w:rsid w:val="006F2989"/>
    <w:rsid w:val="006F2B39"/>
    <w:rsid w:val="006F3D7E"/>
    <w:rsid w:val="006F4134"/>
    <w:rsid w:val="006F4966"/>
    <w:rsid w:val="006F499F"/>
    <w:rsid w:val="006F4DA4"/>
    <w:rsid w:val="006F4E1E"/>
    <w:rsid w:val="006F4F37"/>
    <w:rsid w:val="006F4FAF"/>
    <w:rsid w:val="006F51EE"/>
    <w:rsid w:val="006F54D4"/>
    <w:rsid w:val="006F64F5"/>
    <w:rsid w:val="006F668A"/>
    <w:rsid w:val="006F6BBA"/>
    <w:rsid w:val="006F7445"/>
    <w:rsid w:val="006F7753"/>
    <w:rsid w:val="006F7F51"/>
    <w:rsid w:val="00700778"/>
    <w:rsid w:val="00700A93"/>
    <w:rsid w:val="007010FF"/>
    <w:rsid w:val="0070160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220"/>
    <w:rsid w:val="00705850"/>
    <w:rsid w:val="00705B7F"/>
    <w:rsid w:val="007061FC"/>
    <w:rsid w:val="00706583"/>
    <w:rsid w:val="00706592"/>
    <w:rsid w:val="007069B1"/>
    <w:rsid w:val="007069C2"/>
    <w:rsid w:val="00706ED8"/>
    <w:rsid w:val="007070D5"/>
    <w:rsid w:val="0070734D"/>
    <w:rsid w:val="00710332"/>
    <w:rsid w:val="0071042B"/>
    <w:rsid w:val="0071087D"/>
    <w:rsid w:val="0071097D"/>
    <w:rsid w:val="00710C89"/>
    <w:rsid w:val="00710DF7"/>
    <w:rsid w:val="00710F68"/>
    <w:rsid w:val="007111AC"/>
    <w:rsid w:val="0071143D"/>
    <w:rsid w:val="00711ECC"/>
    <w:rsid w:val="00712851"/>
    <w:rsid w:val="00712F89"/>
    <w:rsid w:val="007132A6"/>
    <w:rsid w:val="00713726"/>
    <w:rsid w:val="00713B2D"/>
    <w:rsid w:val="00714175"/>
    <w:rsid w:val="00714306"/>
    <w:rsid w:val="00714E32"/>
    <w:rsid w:val="00715D4C"/>
    <w:rsid w:val="00716A6F"/>
    <w:rsid w:val="00716D2C"/>
    <w:rsid w:val="00717163"/>
    <w:rsid w:val="00717600"/>
    <w:rsid w:val="00717782"/>
    <w:rsid w:val="00717A37"/>
    <w:rsid w:val="00717AD3"/>
    <w:rsid w:val="00717DA4"/>
    <w:rsid w:val="00717DC0"/>
    <w:rsid w:val="007203E8"/>
    <w:rsid w:val="00720492"/>
    <w:rsid w:val="0072057F"/>
    <w:rsid w:val="00720782"/>
    <w:rsid w:val="00720B21"/>
    <w:rsid w:val="00720E9C"/>
    <w:rsid w:val="007210D0"/>
    <w:rsid w:val="00721417"/>
    <w:rsid w:val="0072149F"/>
    <w:rsid w:val="007219A3"/>
    <w:rsid w:val="00721BAD"/>
    <w:rsid w:val="00721C41"/>
    <w:rsid w:val="00722159"/>
    <w:rsid w:val="0072244C"/>
    <w:rsid w:val="007224DA"/>
    <w:rsid w:val="0072279E"/>
    <w:rsid w:val="00723A73"/>
    <w:rsid w:val="007247E3"/>
    <w:rsid w:val="00724B9A"/>
    <w:rsid w:val="00724C96"/>
    <w:rsid w:val="00724FCF"/>
    <w:rsid w:val="00725B6E"/>
    <w:rsid w:val="00726494"/>
    <w:rsid w:val="0072680C"/>
    <w:rsid w:val="00726E82"/>
    <w:rsid w:val="00727716"/>
    <w:rsid w:val="0073008F"/>
    <w:rsid w:val="00731450"/>
    <w:rsid w:val="007315F1"/>
    <w:rsid w:val="007316F8"/>
    <w:rsid w:val="00731BE4"/>
    <w:rsid w:val="00731C66"/>
    <w:rsid w:val="0073211E"/>
    <w:rsid w:val="00732208"/>
    <w:rsid w:val="00732A34"/>
    <w:rsid w:val="00732BA4"/>
    <w:rsid w:val="007333C9"/>
    <w:rsid w:val="00733D79"/>
    <w:rsid w:val="007340C5"/>
    <w:rsid w:val="00734303"/>
    <w:rsid w:val="0073433F"/>
    <w:rsid w:val="0073451B"/>
    <w:rsid w:val="00734644"/>
    <w:rsid w:val="00734AD0"/>
    <w:rsid w:val="00734B33"/>
    <w:rsid w:val="00734F8D"/>
    <w:rsid w:val="0073573B"/>
    <w:rsid w:val="00735898"/>
    <w:rsid w:val="00735C4E"/>
    <w:rsid w:val="0073635E"/>
    <w:rsid w:val="00736647"/>
    <w:rsid w:val="00736694"/>
    <w:rsid w:val="00737503"/>
    <w:rsid w:val="00737992"/>
    <w:rsid w:val="00737CDB"/>
    <w:rsid w:val="00737D10"/>
    <w:rsid w:val="007403F0"/>
    <w:rsid w:val="00740A2E"/>
    <w:rsid w:val="00740AB7"/>
    <w:rsid w:val="00740D96"/>
    <w:rsid w:val="00740DD8"/>
    <w:rsid w:val="00741170"/>
    <w:rsid w:val="0074142B"/>
    <w:rsid w:val="00741A7D"/>
    <w:rsid w:val="00741B7D"/>
    <w:rsid w:val="007422FE"/>
    <w:rsid w:val="00742318"/>
    <w:rsid w:val="00742C8B"/>
    <w:rsid w:val="00742D47"/>
    <w:rsid w:val="00742D6D"/>
    <w:rsid w:val="00743791"/>
    <w:rsid w:val="00743B96"/>
    <w:rsid w:val="00744159"/>
    <w:rsid w:val="00744550"/>
    <w:rsid w:val="00744588"/>
    <w:rsid w:val="00744E48"/>
    <w:rsid w:val="00744E9B"/>
    <w:rsid w:val="007451A3"/>
    <w:rsid w:val="00745CDA"/>
    <w:rsid w:val="007461FB"/>
    <w:rsid w:val="00746376"/>
    <w:rsid w:val="00746CAC"/>
    <w:rsid w:val="00746DB0"/>
    <w:rsid w:val="00746EC5"/>
    <w:rsid w:val="00746F05"/>
    <w:rsid w:val="00750701"/>
    <w:rsid w:val="00750A72"/>
    <w:rsid w:val="00750F09"/>
    <w:rsid w:val="0075146D"/>
    <w:rsid w:val="007514C5"/>
    <w:rsid w:val="00751689"/>
    <w:rsid w:val="00751817"/>
    <w:rsid w:val="007518B9"/>
    <w:rsid w:val="00751DF5"/>
    <w:rsid w:val="00751E99"/>
    <w:rsid w:val="00752EC4"/>
    <w:rsid w:val="00753410"/>
    <w:rsid w:val="007534E9"/>
    <w:rsid w:val="00753E87"/>
    <w:rsid w:val="0075414D"/>
    <w:rsid w:val="00754668"/>
    <w:rsid w:val="00755447"/>
    <w:rsid w:val="007556B6"/>
    <w:rsid w:val="007558B3"/>
    <w:rsid w:val="00755D11"/>
    <w:rsid w:val="00756032"/>
    <w:rsid w:val="0075632D"/>
    <w:rsid w:val="00756606"/>
    <w:rsid w:val="00757633"/>
    <w:rsid w:val="0075789F"/>
    <w:rsid w:val="00757D0A"/>
    <w:rsid w:val="0076013A"/>
    <w:rsid w:val="007602FD"/>
    <w:rsid w:val="007604D8"/>
    <w:rsid w:val="007606E7"/>
    <w:rsid w:val="00760C5A"/>
    <w:rsid w:val="0076121A"/>
    <w:rsid w:val="0076159E"/>
    <w:rsid w:val="00761CC9"/>
    <w:rsid w:val="00761FF5"/>
    <w:rsid w:val="007644C6"/>
    <w:rsid w:val="00764C60"/>
    <w:rsid w:val="007656BA"/>
    <w:rsid w:val="007659C3"/>
    <w:rsid w:val="007660A9"/>
    <w:rsid w:val="007662D7"/>
    <w:rsid w:val="00766D2C"/>
    <w:rsid w:val="0076741A"/>
    <w:rsid w:val="007676AE"/>
    <w:rsid w:val="007679AA"/>
    <w:rsid w:val="00767F7C"/>
    <w:rsid w:val="007713F6"/>
    <w:rsid w:val="007716C7"/>
    <w:rsid w:val="0077172D"/>
    <w:rsid w:val="00771909"/>
    <w:rsid w:val="00771E1F"/>
    <w:rsid w:val="00771F0A"/>
    <w:rsid w:val="0077318D"/>
    <w:rsid w:val="00773694"/>
    <w:rsid w:val="00773854"/>
    <w:rsid w:val="00773F0F"/>
    <w:rsid w:val="007740F8"/>
    <w:rsid w:val="00774468"/>
    <w:rsid w:val="00774D00"/>
    <w:rsid w:val="00774F36"/>
    <w:rsid w:val="007752F5"/>
    <w:rsid w:val="007759F3"/>
    <w:rsid w:val="00776ADB"/>
    <w:rsid w:val="00776ADE"/>
    <w:rsid w:val="00776B74"/>
    <w:rsid w:val="00776B9A"/>
    <w:rsid w:val="0077726C"/>
    <w:rsid w:val="0077752D"/>
    <w:rsid w:val="00777AFE"/>
    <w:rsid w:val="00780138"/>
    <w:rsid w:val="00780583"/>
    <w:rsid w:val="00780983"/>
    <w:rsid w:val="00780A63"/>
    <w:rsid w:val="00780D19"/>
    <w:rsid w:val="00780D42"/>
    <w:rsid w:val="00780ED5"/>
    <w:rsid w:val="0078119B"/>
    <w:rsid w:val="007813FF"/>
    <w:rsid w:val="007815CE"/>
    <w:rsid w:val="00782042"/>
    <w:rsid w:val="00782142"/>
    <w:rsid w:val="007821F2"/>
    <w:rsid w:val="00782675"/>
    <w:rsid w:val="00782700"/>
    <w:rsid w:val="00782C95"/>
    <w:rsid w:val="007830AA"/>
    <w:rsid w:val="007831ED"/>
    <w:rsid w:val="007833CD"/>
    <w:rsid w:val="0078357B"/>
    <w:rsid w:val="007841C0"/>
    <w:rsid w:val="0078475A"/>
    <w:rsid w:val="00784ABF"/>
    <w:rsid w:val="007855CA"/>
    <w:rsid w:val="0078589B"/>
    <w:rsid w:val="00785BA9"/>
    <w:rsid w:val="007864F1"/>
    <w:rsid w:val="007865DF"/>
    <w:rsid w:val="00786756"/>
    <w:rsid w:val="00786B46"/>
    <w:rsid w:val="00786C9D"/>
    <w:rsid w:val="00786CED"/>
    <w:rsid w:val="00787297"/>
    <w:rsid w:val="00787508"/>
    <w:rsid w:val="007877C6"/>
    <w:rsid w:val="007902F4"/>
    <w:rsid w:val="00790B4B"/>
    <w:rsid w:val="00790B64"/>
    <w:rsid w:val="00791A2E"/>
    <w:rsid w:val="00791BD2"/>
    <w:rsid w:val="00791F1C"/>
    <w:rsid w:val="00792127"/>
    <w:rsid w:val="007924D9"/>
    <w:rsid w:val="00792F50"/>
    <w:rsid w:val="0079339D"/>
    <w:rsid w:val="00793486"/>
    <w:rsid w:val="00793850"/>
    <w:rsid w:val="00794207"/>
    <w:rsid w:val="007943F2"/>
    <w:rsid w:val="0079454C"/>
    <w:rsid w:val="00795447"/>
    <w:rsid w:val="00795617"/>
    <w:rsid w:val="007956CC"/>
    <w:rsid w:val="007957F5"/>
    <w:rsid w:val="007958D2"/>
    <w:rsid w:val="007959FD"/>
    <w:rsid w:val="00795A6C"/>
    <w:rsid w:val="00795D0B"/>
    <w:rsid w:val="00795ED5"/>
    <w:rsid w:val="007966FA"/>
    <w:rsid w:val="00796712"/>
    <w:rsid w:val="00797069"/>
    <w:rsid w:val="00797AA2"/>
    <w:rsid w:val="00797D05"/>
    <w:rsid w:val="00797EB5"/>
    <w:rsid w:val="007A00B0"/>
    <w:rsid w:val="007A0357"/>
    <w:rsid w:val="007A0816"/>
    <w:rsid w:val="007A0C6A"/>
    <w:rsid w:val="007A1098"/>
    <w:rsid w:val="007A1337"/>
    <w:rsid w:val="007A1FE0"/>
    <w:rsid w:val="007A232B"/>
    <w:rsid w:val="007A35D2"/>
    <w:rsid w:val="007A3769"/>
    <w:rsid w:val="007A37CB"/>
    <w:rsid w:val="007A3A83"/>
    <w:rsid w:val="007A3DA1"/>
    <w:rsid w:val="007A4BC1"/>
    <w:rsid w:val="007A4CE4"/>
    <w:rsid w:val="007A50CB"/>
    <w:rsid w:val="007A5507"/>
    <w:rsid w:val="007A5774"/>
    <w:rsid w:val="007A62CE"/>
    <w:rsid w:val="007A6574"/>
    <w:rsid w:val="007A667A"/>
    <w:rsid w:val="007A677E"/>
    <w:rsid w:val="007A69D7"/>
    <w:rsid w:val="007A6F46"/>
    <w:rsid w:val="007A7570"/>
    <w:rsid w:val="007A7610"/>
    <w:rsid w:val="007A7777"/>
    <w:rsid w:val="007A7A04"/>
    <w:rsid w:val="007A7D21"/>
    <w:rsid w:val="007B015E"/>
    <w:rsid w:val="007B0281"/>
    <w:rsid w:val="007B02F6"/>
    <w:rsid w:val="007B05E0"/>
    <w:rsid w:val="007B06B9"/>
    <w:rsid w:val="007B0889"/>
    <w:rsid w:val="007B0963"/>
    <w:rsid w:val="007B09BC"/>
    <w:rsid w:val="007B15B7"/>
    <w:rsid w:val="007B16AC"/>
    <w:rsid w:val="007B1A03"/>
    <w:rsid w:val="007B2389"/>
    <w:rsid w:val="007B2537"/>
    <w:rsid w:val="007B3052"/>
    <w:rsid w:val="007B3665"/>
    <w:rsid w:val="007B3D6B"/>
    <w:rsid w:val="007B48D8"/>
    <w:rsid w:val="007B4CF7"/>
    <w:rsid w:val="007B4F36"/>
    <w:rsid w:val="007B52F2"/>
    <w:rsid w:val="007B540B"/>
    <w:rsid w:val="007B571B"/>
    <w:rsid w:val="007B608A"/>
    <w:rsid w:val="007B61DF"/>
    <w:rsid w:val="007B6599"/>
    <w:rsid w:val="007B6A85"/>
    <w:rsid w:val="007B7537"/>
    <w:rsid w:val="007B7F1B"/>
    <w:rsid w:val="007B7FF9"/>
    <w:rsid w:val="007C060A"/>
    <w:rsid w:val="007C08AD"/>
    <w:rsid w:val="007C0B1C"/>
    <w:rsid w:val="007C14D2"/>
    <w:rsid w:val="007C1609"/>
    <w:rsid w:val="007C1B4A"/>
    <w:rsid w:val="007C369A"/>
    <w:rsid w:val="007C369C"/>
    <w:rsid w:val="007C3A6D"/>
    <w:rsid w:val="007C3E7E"/>
    <w:rsid w:val="007C3F87"/>
    <w:rsid w:val="007C4252"/>
    <w:rsid w:val="007C4273"/>
    <w:rsid w:val="007C467A"/>
    <w:rsid w:val="007C5083"/>
    <w:rsid w:val="007C548E"/>
    <w:rsid w:val="007C5B5C"/>
    <w:rsid w:val="007C5B92"/>
    <w:rsid w:val="007C5C98"/>
    <w:rsid w:val="007C5E76"/>
    <w:rsid w:val="007C5E86"/>
    <w:rsid w:val="007C6310"/>
    <w:rsid w:val="007C780D"/>
    <w:rsid w:val="007C7B47"/>
    <w:rsid w:val="007D0159"/>
    <w:rsid w:val="007D03AE"/>
    <w:rsid w:val="007D0597"/>
    <w:rsid w:val="007D10BF"/>
    <w:rsid w:val="007D162C"/>
    <w:rsid w:val="007D1A58"/>
    <w:rsid w:val="007D2312"/>
    <w:rsid w:val="007D26F0"/>
    <w:rsid w:val="007D3939"/>
    <w:rsid w:val="007D3981"/>
    <w:rsid w:val="007D41C8"/>
    <w:rsid w:val="007D42D4"/>
    <w:rsid w:val="007D5147"/>
    <w:rsid w:val="007D5A70"/>
    <w:rsid w:val="007D5E2B"/>
    <w:rsid w:val="007D6916"/>
    <w:rsid w:val="007D71BB"/>
    <w:rsid w:val="007D71DA"/>
    <w:rsid w:val="007D7C3D"/>
    <w:rsid w:val="007E0198"/>
    <w:rsid w:val="007E07AA"/>
    <w:rsid w:val="007E0B54"/>
    <w:rsid w:val="007E0C6D"/>
    <w:rsid w:val="007E0EA6"/>
    <w:rsid w:val="007E26CF"/>
    <w:rsid w:val="007E29D4"/>
    <w:rsid w:val="007E29F4"/>
    <w:rsid w:val="007E3149"/>
    <w:rsid w:val="007E3901"/>
    <w:rsid w:val="007E3A3D"/>
    <w:rsid w:val="007E3C7A"/>
    <w:rsid w:val="007E4F5B"/>
    <w:rsid w:val="007E599F"/>
    <w:rsid w:val="007E5A9A"/>
    <w:rsid w:val="007E6F88"/>
    <w:rsid w:val="007E7007"/>
    <w:rsid w:val="007E7298"/>
    <w:rsid w:val="007E7717"/>
    <w:rsid w:val="007E7891"/>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45"/>
    <w:rsid w:val="007F4AC9"/>
    <w:rsid w:val="007F4DA5"/>
    <w:rsid w:val="007F527A"/>
    <w:rsid w:val="007F57B8"/>
    <w:rsid w:val="007F5D7B"/>
    <w:rsid w:val="007F5E58"/>
    <w:rsid w:val="007F6212"/>
    <w:rsid w:val="007F69FC"/>
    <w:rsid w:val="007F6E0E"/>
    <w:rsid w:val="007F7271"/>
    <w:rsid w:val="007F77F0"/>
    <w:rsid w:val="007F79E8"/>
    <w:rsid w:val="00800368"/>
    <w:rsid w:val="00800C9F"/>
    <w:rsid w:val="00800DC5"/>
    <w:rsid w:val="00801879"/>
    <w:rsid w:val="00801D33"/>
    <w:rsid w:val="00801F41"/>
    <w:rsid w:val="00801F58"/>
    <w:rsid w:val="00802901"/>
    <w:rsid w:val="00802983"/>
    <w:rsid w:val="00802E53"/>
    <w:rsid w:val="00802F21"/>
    <w:rsid w:val="008033C5"/>
    <w:rsid w:val="00803405"/>
    <w:rsid w:val="00803982"/>
    <w:rsid w:val="008039FB"/>
    <w:rsid w:val="00803BED"/>
    <w:rsid w:val="00803ECF"/>
    <w:rsid w:val="00804081"/>
    <w:rsid w:val="0080446B"/>
    <w:rsid w:val="0080549D"/>
    <w:rsid w:val="00805573"/>
    <w:rsid w:val="0080583E"/>
    <w:rsid w:val="00805B97"/>
    <w:rsid w:val="00805C47"/>
    <w:rsid w:val="00805EC4"/>
    <w:rsid w:val="00806092"/>
    <w:rsid w:val="0080617A"/>
    <w:rsid w:val="008067DE"/>
    <w:rsid w:val="00806F64"/>
    <w:rsid w:val="00807006"/>
    <w:rsid w:val="00807088"/>
    <w:rsid w:val="008070E5"/>
    <w:rsid w:val="0080784F"/>
    <w:rsid w:val="008079CC"/>
    <w:rsid w:val="00807C89"/>
    <w:rsid w:val="00807D28"/>
    <w:rsid w:val="008103B5"/>
    <w:rsid w:val="00810830"/>
    <w:rsid w:val="008113C5"/>
    <w:rsid w:val="00811D86"/>
    <w:rsid w:val="00812147"/>
    <w:rsid w:val="008128E9"/>
    <w:rsid w:val="00812958"/>
    <w:rsid w:val="00812A41"/>
    <w:rsid w:val="00812E41"/>
    <w:rsid w:val="00812EF3"/>
    <w:rsid w:val="008134D9"/>
    <w:rsid w:val="00813F97"/>
    <w:rsid w:val="0081418C"/>
    <w:rsid w:val="00814412"/>
    <w:rsid w:val="00814520"/>
    <w:rsid w:val="00815168"/>
    <w:rsid w:val="0081552A"/>
    <w:rsid w:val="00815868"/>
    <w:rsid w:val="00816427"/>
    <w:rsid w:val="00816963"/>
    <w:rsid w:val="00816A4F"/>
    <w:rsid w:val="008171A9"/>
    <w:rsid w:val="00817420"/>
    <w:rsid w:val="0081770F"/>
    <w:rsid w:val="00817903"/>
    <w:rsid w:val="00817D8C"/>
    <w:rsid w:val="00820019"/>
    <w:rsid w:val="00820182"/>
    <w:rsid w:val="00820763"/>
    <w:rsid w:val="0082080A"/>
    <w:rsid w:val="008208DC"/>
    <w:rsid w:val="00820F6B"/>
    <w:rsid w:val="0082102D"/>
    <w:rsid w:val="00821047"/>
    <w:rsid w:val="00821448"/>
    <w:rsid w:val="00821732"/>
    <w:rsid w:val="00821B36"/>
    <w:rsid w:val="00822079"/>
    <w:rsid w:val="00822456"/>
    <w:rsid w:val="008227B1"/>
    <w:rsid w:val="008227B3"/>
    <w:rsid w:val="008232BD"/>
    <w:rsid w:val="00823D04"/>
    <w:rsid w:val="00823EE1"/>
    <w:rsid w:val="0082427E"/>
    <w:rsid w:val="0082449F"/>
    <w:rsid w:val="0082474D"/>
    <w:rsid w:val="0082477B"/>
    <w:rsid w:val="00825C91"/>
    <w:rsid w:val="00825DD8"/>
    <w:rsid w:val="00826574"/>
    <w:rsid w:val="00826DB2"/>
    <w:rsid w:val="00826F78"/>
    <w:rsid w:val="008272B7"/>
    <w:rsid w:val="008272C5"/>
    <w:rsid w:val="008279A6"/>
    <w:rsid w:val="00827BA1"/>
    <w:rsid w:val="00827FBC"/>
    <w:rsid w:val="008305CE"/>
    <w:rsid w:val="00830945"/>
    <w:rsid w:val="00830E4F"/>
    <w:rsid w:val="00830F26"/>
    <w:rsid w:val="008310DE"/>
    <w:rsid w:val="008312E6"/>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5E7"/>
    <w:rsid w:val="0083477E"/>
    <w:rsid w:val="00834D93"/>
    <w:rsid w:val="00834DF9"/>
    <w:rsid w:val="00835294"/>
    <w:rsid w:val="008352A4"/>
    <w:rsid w:val="00835A49"/>
    <w:rsid w:val="00835A61"/>
    <w:rsid w:val="00835C43"/>
    <w:rsid w:val="00835D7A"/>
    <w:rsid w:val="00836182"/>
    <w:rsid w:val="008369E8"/>
    <w:rsid w:val="00836B32"/>
    <w:rsid w:val="00836D95"/>
    <w:rsid w:val="00836F8F"/>
    <w:rsid w:val="008373AF"/>
    <w:rsid w:val="00837566"/>
    <w:rsid w:val="0083767B"/>
    <w:rsid w:val="008376B6"/>
    <w:rsid w:val="008402F7"/>
    <w:rsid w:val="0084099C"/>
    <w:rsid w:val="00840A18"/>
    <w:rsid w:val="00840B26"/>
    <w:rsid w:val="00840FAF"/>
    <w:rsid w:val="00841012"/>
    <w:rsid w:val="0084155B"/>
    <w:rsid w:val="00842419"/>
    <w:rsid w:val="008424FA"/>
    <w:rsid w:val="0084287A"/>
    <w:rsid w:val="00842BC8"/>
    <w:rsid w:val="00842CFA"/>
    <w:rsid w:val="00842EAC"/>
    <w:rsid w:val="00843650"/>
    <w:rsid w:val="0084368F"/>
    <w:rsid w:val="00843CEF"/>
    <w:rsid w:val="00843DED"/>
    <w:rsid w:val="00844EAA"/>
    <w:rsid w:val="00845483"/>
    <w:rsid w:val="00845A76"/>
    <w:rsid w:val="008460A1"/>
    <w:rsid w:val="008462B6"/>
    <w:rsid w:val="00846886"/>
    <w:rsid w:val="00847424"/>
    <w:rsid w:val="00850645"/>
    <w:rsid w:val="008517E7"/>
    <w:rsid w:val="00852493"/>
    <w:rsid w:val="008526D4"/>
    <w:rsid w:val="008527A8"/>
    <w:rsid w:val="008528FA"/>
    <w:rsid w:val="00852AC4"/>
    <w:rsid w:val="00852AF1"/>
    <w:rsid w:val="00852FAD"/>
    <w:rsid w:val="008532AE"/>
    <w:rsid w:val="00853382"/>
    <w:rsid w:val="0085346F"/>
    <w:rsid w:val="00853CE3"/>
    <w:rsid w:val="00854251"/>
    <w:rsid w:val="008543C4"/>
    <w:rsid w:val="00854ACF"/>
    <w:rsid w:val="0085531D"/>
    <w:rsid w:val="008554AA"/>
    <w:rsid w:val="008555D4"/>
    <w:rsid w:val="0085565F"/>
    <w:rsid w:val="0085581C"/>
    <w:rsid w:val="00855876"/>
    <w:rsid w:val="00855BA6"/>
    <w:rsid w:val="008561CA"/>
    <w:rsid w:val="008563AC"/>
    <w:rsid w:val="008566A8"/>
    <w:rsid w:val="0085712D"/>
    <w:rsid w:val="008574E7"/>
    <w:rsid w:val="00857517"/>
    <w:rsid w:val="008575F0"/>
    <w:rsid w:val="0085764A"/>
    <w:rsid w:val="00857833"/>
    <w:rsid w:val="0085785B"/>
    <w:rsid w:val="00857BFB"/>
    <w:rsid w:val="00857CB7"/>
    <w:rsid w:val="00857CD5"/>
    <w:rsid w:val="00857F6E"/>
    <w:rsid w:val="00860239"/>
    <w:rsid w:val="008603BC"/>
    <w:rsid w:val="00860CEB"/>
    <w:rsid w:val="00860D0A"/>
    <w:rsid w:val="00860E32"/>
    <w:rsid w:val="00860F5A"/>
    <w:rsid w:val="00860F65"/>
    <w:rsid w:val="008615F7"/>
    <w:rsid w:val="00861718"/>
    <w:rsid w:val="00862501"/>
    <w:rsid w:val="00862502"/>
    <w:rsid w:val="008625A6"/>
    <w:rsid w:val="00862C36"/>
    <w:rsid w:val="00862C9C"/>
    <w:rsid w:val="0086320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F6B"/>
    <w:rsid w:val="00871AA3"/>
    <w:rsid w:val="008721F9"/>
    <w:rsid w:val="0087299D"/>
    <w:rsid w:val="00872B0A"/>
    <w:rsid w:val="00873CC6"/>
    <w:rsid w:val="00873F8F"/>
    <w:rsid w:val="008741AC"/>
    <w:rsid w:val="008741EB"/>
    <w:rsid w:val="00874A67"/>
    <w:rsid w:val="00875460"/>
    <w:rsid w:val="0087557D"/>
    <w:rsid w:val="008759D3"/>
    <w:rsid w:val="00875A89"/>
    <w:rsid w:val="00875AE8"/>
    <w:rsid w:val="00875D1B"/>
    <w:rsid w:val="00875EB9"/>
    <w:rsid w:val="008761E2"/>
    <w:rsid w:val="008765D3"/>
    <w:rsid w:val="00876A80"/>
    <w:rsid w:val="00876C16"/>
    <w:rsid w:val="00876F04"/>
    <w:rsid w:val="00876F08"/>
    <w:rsid w:val="00877BE7"/>
    <w:rsid w:val="00880727"/>
    <w:rsid w:val="00880879"/>
    <w:rsid w:val="00880999"/>
    <w:rsid w:val="00880FE4"/>
    <w:rsid w:val="00881181"/>
    <w:rsid w:val="00881289"/>
    <w:rsid w:val="008812CF"/>
    <w:rsid w:val="00881473"/>
    <w:rsid w:val="008816CF"/>
    <w:rsid w:val="00881E9F"/>
    <w:rsid w:val="008827A9"/>
    <w:rsid w:val="0088342E"/>
    <w:rsid w:val="00883544"/>
    <w:rsid w:val="00883D4B"/>
    <w:rsid w:val="00883DE1"/>
    <w:rsid w:val="0088404E"/>
    <w:rsid w:val="0088439D"/>
    <w:rsid w:val="00884508"/>
    <w:rsid w:val="00884C0A"/>
    <w:rsid w:val="00884F50"/>
    <w:rsid w:val="00884F52"/>
    <w:rsid w:val="008851F6"/>
    <w:rsid w:val="00885539"/>
    <w:rsid w:val="00885CF2"/>
    <w:rsid w:val="00885E39"/>
    <w:rsid w:val="0088630D"/>
    <w:rsid w:val="008874DD"/>
    <w:rsid w:val="00887853"/>
    <w:rsid w:val="00887F8A"/>
    <w:rsid w:val="00890486"/>
    <w:rsid w:val="00890724"/>
    <w:rsid w:val="00890756"/>
    <w:rsid w:val="00891000"/>
    <w:rsid w:val="0089125B"/>
    <w:rsid w:val="00891A8C"/>
    <w:rsid w:val="00891C2A"/>
    <w:rsid w:val="00891C99"/>
    <w:rsid w:val="00892C79"/>
    <w:rsid w:val="00893628"/>
    <w:rsid w:val="008938E6"/>
    <w:rsid w:val="00894507"/>
    <w:rsid w:val="008952CB"/>
    <w:rsid w:val="0089649B"/>
    <w:rsid w:val="00896B22"/>
    <w:rsid w:val="0089737D"/>
    <w:rsid w:val="00897767"/>
    <w:rsid w:val="008A02B2"/>
    <w:rsid w:val="008A0566"/>
    <w:rsid w:val="008A06C2"/>
    <w:rsid w:val="008A07AE"/>
    <w:rsid w:val="008A163E"/>
    <w:rsid w:val="008A19A6"/>
    <w:rsid w:val="008A23C8"/>
    <w:rsid w:val="008A2992"/>
    <w:rsid w:val="008A2A05"/>
    <w:rsid w:val="008A2A71"/>
    <w:rsid w:val="008A2F41"/>
    <w:rsid w:val="008A3DB6"/>
    <w:rsid w:val="008A4F0C"/>
    <w:rsid w:val="008A514F"/>
    <w:rsid w:val="008A5A1A"/>
    <w:rsid w:val="008A5D72"/>
    <w:rsid w:val="008A62C9"/>
    <w:rsid w:val="008A66F3"/>
    <w:rsid w:val="008A691E"/>
    <w:rsid w:val="008A7096"/>
    <w:rsid w:val="008A7A70"/>
    <w:rsid w:val="008A7FB8"/>
    <w:rsid w:val="008B0634"/>
    <w:rsid w:val="008B0841"/>
    <w:rsid w:val="008B1719"/>
    <w:rsid w:val="008B1873"/>
    <w:rsid w:val="008B232B"/>
    <w:rsid w:val="008B25FF"/>
    <w:rsid w:val="008B260D"/>
    <w:rsid w:val="008B2724"/>
    <w:rsid w:val="008B28C2"/>
    <w:rsid w:val="008B2A9A"/>
    <w:rsid w:val="008B2BF8"/>
    <w:rsid w:val="008B2D29"/>
    <w:rsid w:val="008B353D"/>
    <w:rsid w:val="008B358C"/>
    <w:rsid w:val="008B3D81"/>
    <w:rsid w:val="008B4123"/>
    <w:rsid w:val="008B412D"/>
    <w:rsid w:val="008B46F4"/>
    <w:rsid w:val="008B4835"/>
    <w:rsid w:val="008B50A2"/>
    <w:rsid w:val="008B577D"/>
    <w:rsid w:val="008B5B6A"/>
    <w:rsid w:val="008B6A0E"/>
    <w:rsid w:val="008B6D68"/>
    <w:rsid w:val="008B7148"/>
    <w:rsid w:val="008B757A"/>
    <w:rsid w:val="008B78A9"/>
    <w:rsid w:val="008B7E5C"/>
    <w:rsid w:val="008C0343"/>
    <w:rsid w:val="008C0440"/>
    <w:rsid w:val="008C10AF"/>
    <w:rsid w:val="008C1A58"/>
    <w:rsid w:val="008C1C31"/>
    <w:rsid w:val="008C1D27"/>
    <w:rsid w:val="008C1F32"/>
    <w:rsid w:val="008C206E"/>
    <w:rsid w:val="008C212E"/>
    <w:rsid w:val="008C2C5E"/>
    <w:rsid w:val="008C3066"/>
    <w:rsid w:val="008C30E9"/>
    <w:rsid w:val="008C3142"/>
    <w:rsid w:val="008C386E"/>
    <w:rsid w:val="008C475A"/>
    <w:rsid w:val="008C52AF"/>
    <w:rsid w:val="008C5D1A"/>
    <w:rsid w:val="008C5DC8"/>
    <w:rsid w:val="008C6BE6"/>
    <w:rsid w:val="008C6CF1"/>
    <w:rsid w:val="008C6FE0"/>
    <w:rsid w:val="008C7522"/>
    <w:rsid w:val="008D0356"/>
    <w:rsid w:val="008D077F"/>
    <w:rsid w:val="008D1336"/>
    <w:rsid w:val="008D1615"/>
    <w:rsid w:val="008D184D"/>
    <w:rsid w:val="008D20C3"/>
    <w:rsid w:val="008D3A75"/>
    <w:rsid w:val="008D3AFD"/>
    <w:rsid w:val="008D3BE8"/>
    <w:rsid w:val="008D3F72"/>
    <w:rsid w:val="008D4102"/>
    <w:rsid w:val="008D46A6"/>
    <w:rsid w:val="008D48C2"/>
    <w:rsid w:val="008D4D0F"/>
    <w:rsid w:val="008D5368"/>
    <w:rsid w:val="008D5722"/>
    <w:rsid w:val="008D5F45"/>
    <w:rsid w:val="008D67EF"/>
    <w:rsid w:val="008D6CA9"/>
    <w:rsid w:val="008D6E3F"/>
    <w:rsid w:val="008D7C55"/>
    <w:rsid w:val="008E07A5"/>
    <w:rsid w:val="008E0FE2"/>
    <w:rsid w:val="008E1085"/>
    <w:rsid w:val="008E1B42"/>
    <w:rsid w:val="008E26ED"/>
    <w:rsid w:val="008E2C27"/>
    <w:rsid w:val="008E2C46"/>
    <w:rsid w:val="008E33D1"/>
    <w:rsid w:val="008E3E2C"/>
    <w:rsid w:val="008E41BD"/>
    <w:rsid w:val="008E46E9"/>
    <w:rsid w:val="008E529F"/>
    <w:rsid w:val="008E5A56"/>
    <w:rsid w:val="008E5C06"/>
    <w:rsid w:val="008E6959"/>
    <w:rsid w:val="008E70F1"/>
    <w:rsid w:val="008E71FE"/>
    <w:rsid w:val="008E7F69"/>
    <w:rsid w:val="008F03C6"/>
    <w:rsid w:val="008F08F4"/>
    <w:rsid w:val="008F0928"/>
    <w:rsid w:val="008F0A0F"/>
    <w:rsid w:val="008F12C0"/>
    <w:rsid w:val="008F154F"/>
    <w:rsid w:val="008F1B9D"/>
    <w:rsid w:val="008F229B"/>
    <w:rsid w:val="008F28E5"/>
    <w:rsid w:val="008F2C55"/>
    <w:rsid w:val="008F2F66"/>
    <w:rsid w:val="008F3051"/>
    <w:rsid w:val="008F3101"/>
    <w:rsid w:val="008F364F"/>
    <w:rsid w:val="008F3E60"/>
    <w:rsid w:val="008F3FF3"/>
    <w:rsid w:val="008F404D"/>
    <w:rsid w:val="008F5117"/>
    <w:rsid w:val="008F5818"/>
    <w:rsid w:val="008F5879"/>
    <w:rsid w:val="008F5883"/>
    <w:rsid w:val="008F5C48"/>
    <w:rsid w:val="008F5C69"/>
    <w:rsid w:val="008F6131"/>
    <w:rsid w:val="008F6355"/>
    <w:rsid w:val="008F746E"/>
    <w:rsid w:val="008F7BEB"/>
    <w:rsid w:val="008F7ECC"/>
    <w:rsid w:val="009007CC"/>
    <w:rsid w:val="00900B6E"/>
    <w:rsid w:val="00900DFF"/>
    <w:rsid w:val="00900EB8"/>
    <w:rsid w:val="0090172D"/>
    <w:rsid w:val="009018E9"/>
    <w:rsid w:val="0090195A"/>
    <w:rsid w:val="00902AB6"/>
    <w:rsid w:val="00902EE4"/>
    <w:rsid w:val="00903256"/>
    <w:rsid w:val="0090338A"/>
    <w:rsid w:val="00903C78"/>
    <w:rsid w:val="00903E2A"/>
    <w:rsid w:val="00903FEE"/>
    <w:rsid w:val="009043FE"/>
    <w:rsid w:val="009044E4"/>
    <w:rsid w:val="00904DBD"/>
    <w:rsid w:val="0090574E"/>
    <w:rsid w:val="0090578D"/>
    <w:rsid w:val="00905940"/>
    <w:rsid w:val="00905C36"/>
    <w:rsid w:val="00905F89"/>
    <w:rsid w:val="00907FB0"/>
    <w:rsid w:val="009104A1"/>
    <w:rsid w:val="00910F3C"/>
    <w:rsid w:val="009115D1"/>
    <w:rsid w:val="009117E4"/>
    <w:rsid w:val="009117EB"/>
    <w:rsid w:val="009118BC"/>
    <w:rsid w:val="00912253"/>
    <w:rsid w:val="0091239F"/>
    <w:rsid w:val="009125F6"/>
    <w:rsid w:val="00912721"/>
    <w:rsid w:val="0091368B"/>
    <w:rsid w:val="00913B4B"/>
    <w:rsid w:val="00913E57"/>
    <w:rsid w:val="00913F32"/>
    <w:rsid w:val="00914166"/>
    <w:rsid w:val="00914CE9"/>
    <w:rsid w:val="009155F6"/>
    <w:rsid w:val="00915DB2"/>
    <w:rsid w:val="00916134"/>
    <w:rsid w:val="00916288"/>
    <w:rsid w:val="0091676D"/>
    <w:rsid w:val="009168F5"/>
    <w:rsid w:val="00916A8A"/>
    <w:rsid w:val="00916C74"/>
    <w:rsid w:val="0091721A"/>
    <w:rsid w:val="00917244"/>
    <w:rsid w:val="00917609"/>
    <w:rsid w:val="00920110"/>
    <w:rsid w:val="0092028F"/>
    <w:rsid w:val="00920881"/>
    <w:rsid w:val="00920AAE"/>
    <w:rsid w:val="009211B9"/>
    <w:rsid w:val="00921DD6"/>
    <w:rsid w:val="00921FAF"/>
    <w:rsid w:val="00922833"/>
    <w:rsid w:val="00922951"/>
    <w:rsid w:val="009234CE"/>
    <w:rsid w:val="009235F7"/>
    <w:rsid w:val="00923DE7"/>
    <w:rsid w:val="00923F13"/>
    <w:rsid w:val="00924152"/>
    <w:rsid w:val="0092445E"/>
    <w:rsid w:val="00924B14"/>
    <w:rsid w:val="00924F4E"/>
    <w:rsid w:val="0092526D"/>
    <w:rsid w:val="0092541A"/>
    <w:rsid w:val="00925CBE"/>
    <w:rsid w:val="00925EF5"/>
    <w:rsid w:val="00925F0B"/>
    <w:rsid w:val="00926DB4"/>
    <w:rsid w:val="0092754F"/>
    <w:rsid w:val="00927DEA"/>
    <w:rsid w:val="009301A9"/>
    <w:rsid w:val="00930205"/>
    <w:rsid w:val="00930345"/>
    <w:rsid w:val="009303EF"/>
    <w:rsid w:val="00930A6D"/>
    <w:rsid w:val="00930D71"/>
    <w:rsid w:val="00931030"/>
    <w:rsid w:val="0093107E"/>
    <w:rsid w:val="0093127A"/>
    <w:rsid w:val="00931527"/>
    <w:rsid w:val="0093156A"/>
    <w:rsid w:val="009315BF"/>
    <w:rsid w:val="00931DEF"/>
    <w:rsid w:val="00931FCC"/>
    <w:rsid w:val="00932641"/>
    <w:rsid w:val="009326C4"/>
    <w:rsid w:val="00932D19"/>
    <w:rsid w:val="0093384E"/>
    <w:rsid w:val="00934D3D"/>
    <w:rsid w:val="009351A2"/>
    <w:rsid w:val="0093543F"/>
    <w:rsid w:val="009356D5"/>
    <w:rsid w:val="009369F5"/>
    <w:rsid w:val="00936C98"/>
    <w:rsid w:val="00937158"/>
    <w:rsid w:val="00937358"/>
    <w:rsid w:val="009377A8"/>
    <w:rsid w:val="00937DD7"/>
    <w:rsid w:val="00937E97"/>
    <w:rsid w:val="009403FD"/>
    <w:rsid w:val="00940B78"/>
    <w:rsid w:val="00940E0C"/>
    <w:rsid w:val="00941044"/>
    <w:rsid w:val="00941977"/>
    <w:rsid w:val="00941D55"/>
    <w:rsid w:val="009425B0"/>
    <w:rsid w:val="00942AA1"/>
    <w:rsid w:val="009433A8"/>
    <w:rsid w:val="0094364F"/>
    <w:rsid w:val="00943898"/>
    <w:rsid w:val="00943CB4"/>
    <w:rsid w:val="00943E3C"/>
    <w:rsid w:val="00943FEE"/>
    <w:rsid w:val="009443AF"/>
    <w:rsid w:val="009448AB"/>
    <w:rsid w:val="00945CF0"/>
    <w:rsid w:val="00945F56"/>
    <w:rsid w:val="00946091"/>
    <w:rsid w:val="0094627B"/>
    <w:rsid w:val="009472F6"/>
    <w:rsid w:val="00947621"/>
    <w:rsid w:val="00950317"/>
    <w:rsid w:val="009506BF"/>
    <w:rsid w:val="0095097F"/>
    <w:rsid w:val="00951B93"/>
    <w:rsid w:val="00951BC7"/>
    <w:rsid w:val="00951E4D"/>
    <w:rsid w:val="009522B7"/>
    <w:rsid w:val="0095231F"/>
    <w:rsid w:val="009527EA"/>
    <w:rsid w:val="00952AE5"/>
    <w:rsid w:val="00952B42"/>
    <w:rsid w:val="0095412E"/>
    <w:rsid w:val="00954203"/>
    <w:rsid w:val="00954D67"/>
    <w:rsid w:val="00955C5A"/>
    <w:rsid w:val="00955E7E"/>
    <w:rsid w:val="00955EC2"/>
    <w:rsid w:val="009562C7"/>
    <w:rsid w:val="009564E1"/>
    <w:rsid w:val="009566C8"/>
    <w:rsid w:val="009568D5"/>
    <w:rsid w:val="00956B05"/>
    <w:rsid w:val="00956F33"/>
    <w:rsid w:val="00956F71"/>
    <w:rsid w:val="009573B3"/>
    <w:rsid w:val="00957742"/>
    <w:rsid w:val="009606E5"/>
    <w:rsid w:val="00961460"/>
    <w:rsid w:val="009616DC"/>
    <w:rsid w:val="009618CD"/>
    <w:rsid w:val="00961AD8"/>
    <w:rsid w:val="00961B93"/>
    <w:rsid w:val="00961DB8"/>
    <w:rsid w:val="0096220B"/>
    <w:rsid w:val="00962D20"/>
    <w:rsid w:val="0096372B"/>
    <w:rsid w:val="009639BD"/>
    <w:rsid w:val="00963E59"/>
    <w:rsid w:val="00964828"/>
    <w:rsid w:val="00965ED6"/>
    <w:rsid w:val="009669C1"/>
    <w:rsid w:val="00966C24"/>
    <w:rsid w:val="0096701D"/>
    <w:rsid w:val="009670A0"/>
    <w:rsid w:val="00967184"/>
    <w:rsid w:val="009671B5"/>
    <w:rsid w:val="00967C48"/>
    <w:rsid w:val="00970635"/>
    <w:rsid w:val="00970726"/>
    <w:rsid w:val="0097178B"/>
    <w:rsid w:val="00972A50"/>
    <w:rsid w:val="00972CC7"/>
    <w:rsid w:val="00972DC8"/>
    <w:rsid w:val="009733BD"/>
    <w:rsid w:val="0097357F"/>
    <w:rsid w:val="0097399D"/>
    <w:rsid w:val="00973AC0"/>
    <w:rsid w:val="00973C7A"/>
    <w:rsid w:val="00974566"/>
    <w:rsid w:val="00974758"/>
    <w:rsid w:val="009754C0"/>
    <w:rsid w:val="0097648D"/>
    <w:rsid w:val="00976E8B"/>
    <w:rsid w:val="0097703A"/>
    <w:rsid w:val="00977E01"/>
    <w:rsid w:val="009806B2"/>
    <w:rsid w:val="00980BA4"/>
    <w:rsid w:val="0098142A"/>
    <w:rsid w:val="009818AD"/>
    <w:rsid w:val="00981A13"/>
    <w:rsid w:val="0098210A"/>
    <w:rsid w:val="00982399"/>
    <w:rsid w:val="0098267A"/>
    <w:rsid w:val="009829BB"/>
    <w:rsid w:val="00982D5E"/>
    <w:rsid w:val="0098312F"/>
    <w:rsid w:val="0098383F"/>
    <w:rsid w:val="0098384D"/>
    <w:rsid w:val="00983AC8"/>
    <w:rsid w:val="009841A7"/>
    <w:rsid w:val="009855B9"/>
    <w:rsid w:val="00985A0F"/>
    <w:rsid w:val="00986368"/>
    <w:rsid w:val="00986688"/>
    <w:rsid w:val="009869DB"/>
    <w:rsid w:val="00987077"/>
    <w:rsid w:val="00987083"/>
    <w:rsid w:val="00987369"/>
    <w:rsid w:val="0099062D"/>
    <w:rsid w:val="0099089F"/>
    <w:rsid w:val="00990DD8"/>
    <w:rsid w:val="00990FD6"/>
    <w:rsid w:val="00991FA1"/>
    <w:rsid w:val="00992414"/>
    <w:rsid w:val="00992BAA"/>
    <w:rsid w:val="00992FAB"/>
    <w:rsid w:val="00993AF0"/>
    <w:rsid w:val="00994501"/>
    <w:rsid w:val="009949AE"/>
    <w:rsid w:val="00995213"/>
    <w:rsid w:val="0099543C"/>
    <w:rsid w:val="00995820"/>
    <w:rsid w:val="00995A2D"/>
    <w:rsid w:val="00995DD1"/>
    <w:rsid w:val="009968EA"/>
    <w:rsid w:val="00996C92"/>
    <w:rsid w:val="00997CB0"/>
    <w:rsid w:val="00997D26"/>
    <w:rsid w:val="009A0485"/>
    <w:rsid w:val="009A0876"/>
    <w:rsid w:val="009A095B"/>
    <w:rsid w:val="009A09DC"/>
    <w:rsid w:val="009A1B48"/>
    <w:rsid w:val="009A1D5E"/>
    <w:rsid w:val="009A1FF2"/>
    <w:rsid w:val="009A4199"/>
    <w:rsid w:val="009A44A0"/>
    <w:rsid w:val="009A4566"/>
    <w:rsid w:val="009A4B25"/>
    <w:rsid w:val="009A60C8"/>
    <w:rsid w:val="009A68AB"/>
    <w:rsid w:val="009A6BFE"/>
    <w:rsid w:val="009A709D"/>
    <w:rsid w:val="009A7670"/>
    <w:rsid w:val="009B040A"/>
    <w:rsid w:val="009B04E7"/>
    <w:rsid w:val="009B0556"/>
    <w:rsid w:val="009B062B"/>
    <w:rsid w:val="009B0BA1"/>
    <w:rsid w:val="009B0C68"/>
    <w:rsid w:val="009B13D9"/>
    <w:rsid w:val="009B1664"/>
    <w:rsid w:val="009B182D"/>
    <w:rsid w:val="009B25D0"/>
    <w:rsid w:val="009B2C05"/>
    <w:rsid w:val="009B36AC"/>
    <w:rsid w:val="009B3876"/>
    <w:rsid w:val="009B4205"/>
    <w:rsid w:val="009B42D9"/>
    <w:rsid w:val="009B4C38"/>
    <w:rsid w:val="009B4D85"/>
    <w:rsid w:val="009B5013"/>
    <w:rsid w:val="009B66D4"/>
    <w:rsid w:val="009B7574"/>
    <w:rsid w:val="009B76C8"/>
    <w:rsid w:val="009B79F5"/>
    <w:rsid w:val="009C0369"/>
    <w:rsid w:val="009C050B"/>
    <w:rsid w:val="009C0DC8"/>
    <w:rsid w:val="009C162B"/>
    <w:rsid w:val="009C1667"/>
    <w:rsid w:val="009C1779"/>
    <w:rsid w:val="009C1800"/>
    <w:rsid w:val="009C186D"/>
    <w:rsid w:val="009C1F8E"/>
    <w:rsid w:val="009C20CA"/>
    <w:rsid w:val="009C313E"/>
    <w:rsid w:val="009C32A2"/>
    <w:rsid w:val="009C340B"/>
    <w:rsid w:val="009C3486"/>
    <w:rsid w:val="009C3F94"/>
    <w:rsid w:val="009C418E"/>
    <w:rsid w:val="009C471C"/>
    <w:rsid w:val="009C4A1F"/>
    <w:rsid w:val="009C50A1"/>
    <w:rsid w:val="009C53B3"/>
    <w:rsid w:val="009C5468"/>
    <w:rsid w:val="009C58BB"/>
    <w:rsid w:val="009C5B8D"/>
    <w:rsid w:val="009C5D41"/>
    <w:rsid w:val="009C61C1"/>
    <w:rsid w:val="009C6332"/>
    <w:rsid w:val="009C6C4A"/>
    <w:rsid w:val="009C6E42"/>
    <w:rsid w:val="009C6FEF"/>
    <w:rsid w:val="009C71BD"/>
    <w:rsid w:val="009C7266"/>
    <w:rsid w:val="009C7402"/>
    <w:rsid w:val="009D06F3"/>
    <w:rsid w:val="009D0B29"/>
    <w:rsid w:val="009D2050"/>
    <w:rsid w:val="009D2291"/>
    <w:rsid w:val="009D279D"/>
    <w:rsid w:val="009D294C"/>
    <w:rsid w:val="009D2CB3"/>
    <w:rsid w:val="009D3B17"/>
    <w:rsid w:val="009D3B81"/>
    <w:rsid w:val="009D426F"/>
    <w:rsid w:val="009D4D26"/>
    <w:rsid w:val="009D4EC6"/>
    <w:rsid w:val="009D5B25"/>
    <w:rsid w:val="009D6702"/>
    <w:rsid w:val="009D7355"/>
    <w:rsid w:val="009D760B"/>
    <w:rsid w:val="009D7646"/>
    <w:rsid w:val="009D7693"/>
    <w:rsid w:val="009D7CED"/>
    <w:rsid w:val="009E12B6"/>
    <w:rsid w:val="009E153C"/>
    <w:rsid w:val="009E1CD9"/>
    <w:rsid w:val="009E1FFC"/>
    <w:rsid w:val="009E280D"/>
    <w:rsid w:val="009E2E85"/>
    <w:rsid w:val="009E32C7"/>
    <w:rsid w:val="009E34DE"/>
    <w:rsid w:val="009E3572"/>
    <w:rsid w:val="009E38DA"/>
    <w:rsid w:val="009E3C13"/>
    <w:rsid w:val="009E41EB"/>
    <w:rsid w:val="009E4336"/>
    <w:rsid w:val="009E44CB"/>
    <w:rsid w:val="009E4C9D"/>
    <w:rsid w:val="009E5116"/>
    <w:rsid w:val="009E59D5"/>
    <w:rsid w:val="009E5F5B"/>
    <w:rsid w:val="009E67EF"/>
    <w:rsid w:val="009E76E7"/>
    <w:rsid w:val="009E78CF"/>
    <w:rsid w:val="009F0390"/>
    <w:rsid w:val="009F0DE9"/>
    <w:rsid w:val="009F1108"/>
    <w:rsid w:val="009F1167"/>
    <w:rsid w:val="009F1AD3"/>
    <w:rsid w:val="009F1ADB"/>
    <w:rsid w:val="009F1C90"/>
    <w:rsid w:val="009F1CBE"/>
    <w:rsid w:val="009F2073"/>
    <w:rsid w:val="009F2786"/>
    <w:rsid w:val="009F2B01"/>
    <w:rsid w:val="009F2CDD"/>
    <w:rsid w:val="009F3372"/>
    <w:rsid w:val="009F382A"/>
    <w:rsid w:val="009F459A"/>
    <w:rsid w:val="009F5190"/>
    <w:rsid w:val="009F59B0"/>
    <w:rsid w:val="009F60AA"/>
    <w:rsid w:val="009F612C"/>
    <w:rsid w:val="009F673E"/>
    <w:rsid w:val="009F6B5E"/>
    <w:rsid w:val="009F6FA2"/>
    <w:rsid w:val="009F7179"/>
    <w:rsid w:val="009F72D5"/>
    <w:rsid w:val="009F753E"/>
    <w:rsid w:val="00A0034C"/>
    <w:rsid w:val="00A00972"/>
    <w:rsid w:val="00A00BD5"/>
    <w:rsid w:val="00A01004"/>
    <w:rsid w:val="00A016A0"/>
    <w:rsid w:val="00A01A14"/>
    <w:rsid w:val="00A01FA2"/>
    <w:rsid w:val="00A02903"/>
    <w:rsid w:val="00A02C00"/>
    <w:rsid w:val="00A033BB"/>
    <w:rsid w:val="00A03952"/>
    <w:rsid w:val="00A03BC8"/>
    <w:rsid w:val="00A0463D"/>
    <w:rsid w:val="00A04A44"/>
    <w:rsid w:val="00A05703"/>
    <w:rsid w:val="00A05F15"/>
    <w:rsid w:val="00A060A0"/>
    <w:rsid w:val="00A060B6"/>
    <w:rsid w:val="00A0616C"/>
    <w:rsid w:val="00A0652D"/>
    <w:rsid w:val="00A06B34"/>
    <w:rsid w:val="00A07879"/>
    <w:rsid w:val="00A07B48"/>
    <w:rsid w:val="00A07DB9"/>
    <w:rsid w:val="00A10903"/>
    <w:rsid w:val="00A10B0E"/>
    <w:rsid w:val="00A10CCD"/>
    <w:rsid w:val="00A10D69"/>
    <w:rsid w:val="00A119F1"/>
    <w:rsid w:val="00A11C44"/>
    <w:rsid w:val="00A1211D"/>
    <w:rsid w:val="00A1237A"/>
    <w:rsid w:val="00A125D3"/>
    <w:rsid w:val="00A1284E"/>
    <w:rsid w:val="00A1308F"/>
    <w:rsid w:val="00A134D6"/>
    <w:rsid w:val="00A1389F"/>
    <w:rsid w:val="00A13B3B"/>
    <w:rsid w:val="00A13D2D"/>
    <w:rsid w:val="00A140AD"/>
    <w:rsid w:val="00A1446A"/>
    <w:rsid w:val="00A148A5"/>
    <w:rsid w:val="00A14C61"/>
    <w:rsid w:val="00A157CB"/>
    <w:rsid w:val="00A15846"/>
    <w:rsid w:val="00A15EA3"/>
    <w:rsid w:val="00A165DB"/>
    <w:rsid w:val="00A16721"/>
    <w:rsid w:val="00A16888"/>
    <w:rsid w:val="00A16B5A"/>
    <w:rsid w:val="00A1750A"/>
    <w:rsid w:val="00A17676"/>
    <w:rsid w:val="00A17D8A"/>
    <w:rsid w:val="00A200AF"/>
    <w:rsid w:val="00A21529"/>
    <w:rsid w:val="00A2153D"/>
    <w:rsid w:val="00A221E0"/>
    <w:rsid w:val="00A22C14"/>
    <w:rsid w:val="00A22E97"/>
    <w:rsid w:val="00A22EEE"/>
    <w:rsid w:val="00A234BB"/>
    <w:rsid w:val="00A23F97"/>
    <w:rsid w:val="00A244BC"/>
    <w:rsid w:val="00A244C8"/>
    <w:rsid w:val="00A24682"/>
    <w:rsid w:val="00A24B63"/>
    <w:rsid w:val="00A24E73"/>
    <w:rsid w:val="00A254E2"/>
    <w:rsid w:val="00A25917"/>
    <w:rsid w:val="00A25DA5"/>
    <w:rsid w:val="00A26190"/>
    <w:rsid w:val="00A262DF"/>
    <w:rsid w:val="00A2641E"/>
    <w:rsid w:val="00A2683A"/>
    <w:rsid w:val="00A2739B"/>
    <w:rsid w:val="00A276DA"/>
    <w:rsid w:val="00A278AA"/>
    <w:rsid w:val="00A30453"/>
    <w:rsid w:val="00A30CFD"/>
    <w:rsid w:val="00A31145"/>
    <w:rsid w:val="00A314CF"/>
    <w:rsid w:val="00A31BE3"/>
    <w:rsid w:val="00A32032"/>
    <w:rsid w:val="00A323EA"/>
    <w:rsid w:val="00A32445"/>
    <w:rsid w:val="00A3292C"/>
    <w:rsid w:val="00A32DC7"/>
    <w:rsid w:val="00A3316B"/>
    <w:rsid w:val="00A33A15"/>
    <w:rsid w:val="00A33BC5"/>
    <w:rsid w:val="00A33D08"/>
    <w:rsid w:val="00A33F98"/>
    <w:rsid w:val="00A34276"/>
    <w:rsid w:val="00A342BC"/>
    <w:rsid w:val="00A34A06"/>
    <w:rsid w:val="00A35A54"/>
    <w:rsid w:val="00A35B2F"/>
    <w:rsid w:val="00A35DA9"/>
    <w:rsid w:val="00A36507"/>
    <w:rsid w:val="00A368EE"/>
    <w:rsid w:val="00A36DC8"/>
    <w:rsid w:val="00A375BD"/>
    <w:rsid w:val="00A3763D"/>
    <w:rsid w:val="00A401A7"/>
    <w:rsid w:val="00A406F5"/>
    <w:rsid w:val="00A40791"/>
    <w:rsid w:val="00A408DD"/>
    <w:rsid w:val="00A40E1B"/>
    <w:rsid w:val="00A41292"/>
    <w:rsid w:val="00A41714"/>
    <w:rsid w:val="00A41800"/>
    <w:rsid w:val="00A42228"/>
    <w:rsid w:val="00A425C5"/>
    <w:rsid w:val="00A43FC8"/>
    <w:rsid w:val="00A4400F"/>
    <w:rsid w:val="00A4468A"/>
    <w:rsid w:val="00A446B2"/>
    <w:rsid w:val="00A44E08"/>
    <w:rsid w:val="00A45896"/>
    <w:rsid w:val="00A46A63"/>
    <w:rsid w:val="00A46D53"/>
    <w:rsid w:val="00A46D8C"/>
    <w:rsid w:val="00A4763D"/>
    <w:rsid w:val="00A478E1"/>
    <w:rsid w:val="00A47914"/>
    <w:rsid w:val="00A47BC4"/>
    <w:rsid w:val="00A5049D"/>
    <w:rsid w:val="00A50605"/>
    <w:rsid w:val="00A507F4"/>
    <w:rsid w:val="00A5092E"/>
    <w:rsid w:val="00A50CE8"/>
    <w:rsid w:val="00A510C9"/>
    <w:rsid w:val="00A516E2"/>
    <w:rsid w:val="00A51B5D"/>
    <w:rsid w:val="00A51CCB"/>
    <w:rsid w:val="00A5254F"/>
    <w:rsid w:val="00A53349"/>
    <w:rsid w:val="00A535D8"/>
    <w:rsid w:val="00A53674"/>
    <w:rsid w:val="00A53F95"/>
    <w:rsid w:val="00A54611"/>
    <w:rsid w:val="00A54783"/>
    <w:rsid w:val="00A54CB2"/>
    <w:rsid w:val="00A54CE2"/>
    <w:rsid w:val="00A54EA1"/>
    <w:rsid w:val="00A5506B"/>
    <w:rsid w:val="00A55961"/>
    <w:rsid w:val="00A55C1E"/>
    <w:rsid w:val="00A55E98"/>
    <w:rsid w:val="00A560C8"/>
    <w:rsid w:val="00A562FC"/>
    <w:rsid w:val="00A56409"/>
    <w:rsid w:val="00A565D7"/>
    <w:rsid w:val="00A5767D"/>
    <w:rsid w:val="00A579BA"/>
    <w:rsid w:val="00A57B5B"/>
    <w:rsid w:val="00A603BD"/>
    <w:rsid w:val="00A6089A"/>
    <w:rsid w:val="00A60DAD"/>
    <w:rsid w:val="00A6134D"/>
    <w:rsid w:val="00A61984"/>
    <w:rsid w:val="00A61DA6"/>
    <w:rsid w:val="00A61FFF"/>
    <w:rsid w:val="00A6234D"/>
    <w:rsid w:val="00A62994"/>
    <w:rsid w:val="00A62AAE"/>
    <w:rsid w:val="00A639C6"/>
    <w:rsid w:val="00A64441"/>
    <w:rsid w:val="00A653F8"/>
    <w:rsid w:val="00A6576B"/>
    <w:rsid w:val="00A6692D"/>
    <w:rsid w:val="00A66C6E"/>
    <w:rsid w:val="00A66FB9"/>
    <w:rsid w:val="00A673F8"/>
    <w:rsid w:val="00A67A1A"/>
    <w:rsid w:val="00A702AA"/>
    <w:rsid w:val="00A7061D"/>
    <w:rsid w:val="00A70A58"/>
    <w:rsid w:val="00A70D64"/>
    <w:rsid w:val="00A71577"/>
    <w:rsid w:val="00A71578"/>
    <w:rsid w:val="00A71B93"/>
    <w:rsid w:val="00A726E2"/>
    <w:rsid w:val="00A727C0"/>
    <w:rsid w:val="00A72801"/>
    <w:rsid w:val="00A72969"/>
    <w:rsid w:val="00A7296D"/>
    <w:rsid w:val="00A729D5"/>
    <w:rsid w:val="00A72ADC"/>
    <w:rsid w:val="00A72B42"/>
    <w:rsid w:val="00A741DF"/>
    <w:rsid w:val="00A74200"/>
    <w:rsid w:val="00A7466E"/>
    <w:rsid w:val="00A7483F"/>
    <w:rsid w:val="00A7533B"/>
    <w:rsid w:val="00A75715"/>
    <w:rsid w:val="00A7621E"/>
    <w:rsid w:val="00A76690"/>
    <w:rsid w:val="00A768FF"/>
    <w:rsid w:val="00A77835"/>
    <w:rsid w:val="00A801E7"/>
    <w:rsid w:val="00A80CA7"/>
    <w:rsid w:val="00A80D10"/>
    <w:rsid w:val="00A812E2"/>
    <w:rsid w:val="00A81C00"/>
    <w:rsid w:val="00A820D0"/>
    <w:rsid w:val="00A82215"/>
    <w:rsid w:val="00A822DA"/>
    <w:rsid w:val="00A82DC1"/>
    <w:rsid w:val="00A82DF0"/>
    <w:rsid w:val="00A82EEF"/>
    <w:rsid w:val="00A82FBA"/>
    <w:rsid w:val="00A83310"/>
    <w:rsid w:val="00A83B85"/>
    <w:rsid w:val="00A846D9"/>
    <w:rsid w:val="00A847ED"/>
    <w:rsid w:val="00A84A96"/>
    <w:rsid w:val="00A84CA3"/>
    <w:rsid w:val="00A84D7E"/>
    <w:rsid w:val="00A84DEB"/>
    <w:rsid w:val="00A8504B"/>
    <w:rsid w:val="00A85CEC"/>
    <w:rsid w:val="00A85D65"/>
    <w:rsid w:val="00A864CE"/>
    <w:rsid w:val="00A866F8"/>
    <w:rsid w:val="00A8670F"/>
    <w:rsid w:val="00A867A3"/>
    <w:rsid w:val="00A869D5"/>
    <w:rsid w:val="00A86D9C"/>
    <w:rsid w:val="00A86E52"/>
    <w:rsid w:val="00A870A1"/>
    <w:rsid w:val="00A87303"/>
    <w:rsid w:val="00A904B3"/>
    <w:rsid w:val="00A906B6"/>
    <w:rsid w:val="00A912D7"/>
    <w:rsid w:val="00A919F2"/>
    <w:rsid w:val="00A91A50"/>
    <w:rsid w:val="00A91F7E"/>
    <w:rsid w:val="00A92B79"/>
    <w:rsid w:val="00A92BB8"/>
    <w:rsid w:val="00A92BE2"/>
    <w:rsid w:val="00A930A8"/>
    <w:rsid w:val="00A9369F"/>
    <w:rsid w:val="00A93FC6"/>
    <w:rsid w:val="00A9415A"/>
    <w:rsid w:val="00A942F1"/>
    <w:rsid w:val="00A94A89"/>
    <w:rsid w:val="00A94D0C"/>
    <w:rsid w:val="00A951A5"/>
    <w:rsid w:val="00A95A03"/>
    <w:rsid w:val="00A96000"/>
    <w:rsid w:val="00A967C9"/>
    <w:rsid w:val="00A96870"/>
    <w:rsid w:val="00A969F4"/>
    <w:rsid w:val="00A96B2D"/>
    <w:rsid w:val="00A97337"/>
    <w:rsid w:val="00A97356"/>
    <w:rsid w:val="00A974DA"/>
    <w:rsid w:val="00A97F24"/>
    <w:rsid w:val="00AA03AA"/>
    <w:rsid w:val="00AA05FB"/>
    <w:rsid w:val="00AA09D8"/>
    <w:rsid w:val="00AA0FB3"/>
    <w:rsid w:val="00AA17CA"/>
    <w:rsid w:val="00AA1868"/>
    <w:rsid w:val="00AA21E2"/>
    <w:rsid w:val="00AA2905"/>
    <w:rsid w:val="00AA2DC2"/>
    <w:rsid w:val="00AA362D"/>
    <w:rsid w:val="00AA37DD"/>
    <w:rsid w:val="00AA3B93"/>
    <w:rsid w:val="00AA439A"/>
    <w:rsid w:val="00AA4431"/>
    <w:rsid w:val="00AA4635"/>
    <w:rsid w:val="00AA4896"/>
    <w:rsid w:val="00AA68FF"/>
    <w:rsid w:val="00AA6CB2"/>
    <w:rsid w:val="00AA7017"/>
    <w:rsid w:val="00AA71C8"/>
    <w:rsid w:val="00AA7215"/>
    <w:rsid w:val="00AA730F"/>
    <w:rsid w:val="00AA73AC"/>
    <w:rsid w:val="00AB0571"/>
    <w:rsid w:val="00AB0730"/>
    <w:rsid w:val="00AB07AD"/>
    <w:rsid w:val="00AB0E23"/>
    <w:rsid w:val="00AB1090"/>
    <w:rsid w:val="00AB111E"/>
    <w:rsid w:val="00AB11FF"/>
    <w:rsid w:val="00AB12CF"/>
    <w:rsid w:val="00AB232B"/>
    <w:rsid w:val="00AB3479"/>
    <w:rsid w:val="00AB48C7"/>
    <w:rsid w:val="00AB49B2"/>
    <w:rsid w:val="00AB49F1"/>
    <w:rsid w:val="00AB4A4B"/>
    <w:rsid w:val="00AB4AC5"/>
    <w:rsid w:val="00AB4D62"/>
    <w:rsid w:val="00AB5100"/>
    <w:rsid w:val="00AB5A42"/>
    <w:rsid w:val="00AB6015"/>
    <w:rsid w:val="00AB6715"/>
    <w:rsid w:val="00AB67B1"/>
    <w:rsid w:val="00AB6944"/>
    <w:rsid w:val="00AB6BC1"/>
    <w:rsid w:val="00AB73D8"/>
    <w:rsid w:val="00AB7EC3"/>
    <w:rsid w:val="00AC01B5"/>
    <w:rsid w:val="00AC02F8"/>
    <w:rsid w:val="00AC14C2"/>
    <w:rsid w:val="00AC189C"/>
    <w:rsid w:val="00AC2007"/>
    <w:rsid w:val="00AC2084"/>
    <w:rsid w:val="00AC223E"/>
    <w:rsid w:val="00AC31E2"/>
    <w:rsid w:val="00AC34FB"/>
    <w:rsid w:val="00AC3BAD"/>
    <w:rsid w:val="00AC3E22"/>
    <w:rsid w:val="00AC3E92"/>
    <w:rsid w:val="00AC3F2A"/>
    <w:rsid w:val="00AC4502"/>
    <w:rsid w:val="00AC46A4"/>
    <w:rsid w:val="00AC4BD6"/>
    <w:rsid w:val="00AC4DD2"/>
    <w:rsid w:val="00AC507D"/>
    <w:rsid w:val="00AC5082"/>
    <w:rsid w:val="00AC52BF"/>
    <w:rsid w:val="00AC5512"/>
    <w:rsid w:val="00AC563C"/>
    <w:rsid w:val="00AC571A"/>
    <w:rsid w:val="00AC59D1"/>
    <w:rsid w:val="00AC6549"/>
    <w:rsid w:val="00AC66A9"/>
    <w:rsid w:val="00AC78AC"/>
    <w:rsid w:val="00AD076C"/>
    <w:rsid w:val="00AD09A8"/>
    <w:rsid w:val="00AD13C2"/>
    <w:rsid w:val="00AD1A72"/>
    <w:rsid w:val="00AD28F9"/>
    <w:rsid w:val="00AD2CD8"/>
    <w:rsid w:val="00AD3126"/>
    <w:rsid w:val="00AD3653"/>
    <w:rsid w:val="00AD3EDA"/>
    <w:rsid w:val="00AD4821"/>
    <w:rsid w:val="00AD495E"/>
    <w:rsid w:val="00AD4BC8"/>
    <w:rsid w:val="00AD579E"/>
    <w:rsid w:val="00AD5810"/>
    <w:rsid w:val="00AD5C85"/>
    <w:rsid w:val="00AD66A9"/>
    <w:rsid w:val="00AD6B1D"/>
    <w:rsid w:val="00AD6D44"/>
    <w:rsid w:val="00AD6D8A"/>
    <w:rsid w:val="00AD6EAB"/>
    <w:rsid w:val="00AD73CA"/>
    <w:rsid w:val="00AD7486"/>
    <w:rsid w:val="00AD75CE"/>
    <w:rsid w:val="00AD764B"/>
    <w:rsid w:val="00AD767E"/>
    <w:rsid w:val="00AD7694"/>
    <w:rsid w:val="00AD78B1"/>
    <w:rsid w:val="00AD7B9B"/>
    <w:rsid w:val="00AD7C23"/>
    <w:rsid w:val="00AD7DA2"/>
    <w:rsid w:val="00AE002B"/>
    <w:rsid w:val="00AE0B6F"/>
    <w:rsid w:val="00AE0C38"/>
    <w:rsid w:val="00AE0F59"/>
    <w:rsid w:val="00AE1A53"/>
    <w:rsid w:val="00AE1AE0"/>
    <w:rsid w:val="00AE1ED8"/>
    <w:rsid w:val="00AE2411"/>
    <w:rsid w:val="00AE2568"/>
    <w:rsid w:val="00AE272E"/>
    <w:rsid w:val="00AE2A62"/>
    <w:rsid w:val="00AE2CE5"/>
    <w:rsid w:val="00AE2D88"/>
    <w:rsid w:val="00AE2DC5"/>
    <w:rsid w:val="00AE2FEF"/>
    <w:rsid w:val="00AE3265"/>
    <w:rsid w:val="00AE42F1"/>
    <w:rsid w:val="00AE4510"/>
    <w:rsid w:val="00AE49CE"/>
    <w:rsid w:val="00AE4D7A"/>
    <w:rsid w:val="00AE4D91"/>
    <w:rsid w:val="00AE4E95"/>
    <w:rsid w:val="00AE5399"/>
    <w:rsid w:val="00AE592A"/>
    <w:rsid w:val="00AE62F8"/>
    <w:rsid w:val="00AE69A1"/>
    <w:rsid w:val="00AE6A54"/>
    <w:rsid w:val="00AE6F4F"/>
    <w:rsid w:val="00AE7238"/>
    <w:rsid w:val="00AE7491"/>
    <w:rsid w:val="00AE780F"/>
    <w:rsid w:val="00AE79B8"/>
    <w:rsid w:val="00AE79BA"/>
    <w:rsid w:val="00AE7A96"/>
    <w:rsid w:val="00AE7EC0"/>
    <w:rsid w:val="00AE7FFD"/>
    <w:rsid w:val="00AF043C"/>
    <w:rsid w:val="00AF1084"/>
    <w:rsid w:val="00AF1CAE"/>
    <w:rsid w:val="00AF2E85"/>
    <w:rsid w:val="00AF30DD"/>
    <w:rsid w:val="00AF3C5F"/>
    <w:rsid w:val="00AF3C99"/>
    <w:rsid w:val="00AF3F7B"/>
    <w:rsid w:val="00AF456B"/>
    <w:rsid w:val="00AF4673"/>
    <w:rsid w:val="00AF492D"/>
    <w:rsid w:val="00AF4DF2"/>
    <w:rsid w:val="00AF4EB3"/>
    <w:rsid w:val="00AF4EBA"/>
    <w:rsid w:val="00AF5250"/>
    <w:rsid w:val="00AF5B2E"/>
    <w:rsid w:val="00AF6238"/>
    <w:rsid w:val="00AF6957"/>
    <w:rsid w:val="00AF6F4D"/>
    <w:rsid w:val="00AF709A"/>
    <w:rsid w:val="00AF71B8"/>
    <w:rsid w:val="00AF780E"/>
    <w:rsid w:val="00AF7BF5"/>
    <w:rsid w:val="00AF7FA9"/>
    <w:rsid w:val="00B00093"/>
    <w:rsid w:val="00B002C3"/>
    <w:rsid w:val="00B004A5"/>
    <w:rsid w:val="00B0090C"/>
    <w:rsid w:val="00B00B30"/>
    <w:rsid w:val="00B00C28"/>
    <w:rsid w:val="00B01029"/>
    <w:rsid w:val="00B0173B"/>
    <w:rsid w:val="00B01833"/>
    <w:rsid w:val="00B01D42"/>
    <w:rsid w:val="00B02247"/>
    <w:rsid w:val="00B023CC"/>
    <w:rsid w:val="00B0266A"/>
    <w:rsid w:val="00B026D0"/>
    <w:rsid w:val="00B02D73"/>
    <w:rsid w:val="00B03325"/>
    <w:rsid w:val="00B03AD2"/>
    <w:rsid w:val="00B03CDE"/>
    <w:rsid w:val="00B0406C"/>
    <w:rsid w:val="00B04538"/>
    <w:rsid w:val="00B04670"/>
    <w:rsid w:val="00B04A2E"/>
    <w:rsid w:val="00B04B23"/>
    <w:rsid w:val="00B050FD"/>
    <w:rsid w:val="00B0530E"/>
    <w:rsid w:val="00B06B29"/>
    <w:rsid w:val="00B06CFF"/>
    <w:rsid w:val="00B076EC"/>
    <w:rsid w:val="00B10270"/>
    <w:rsid w:val="00B102BA"/>
    <w:rsid w:val="00B10638"/>
    <w:rsid w:val="00B109A9"/>
    <w:rsid w:val="00B10DEF"/>
    <w:rsid w:val="00B112C4"/>
    <w:rsid w:val="00B1172B"/>
    <w:rsid w:val="00B11C78"/>
    <w:rsid w:val="00B12001"/>
    <w:rsid w:val="00B120BF"/>
    <w:rsid w:val="00B12FB6"/>
    <w:rsid w:val="00B133E6"/>
    <w:rsid w:val="00B142B9"/>
    <w:rsid w:val="00B14F2A"/>
    <w:rsid w:val="00B14FAF"/>
    <w:rsid w:val="00B1540A"/>
    <w:rsid w:val="00B15547"/>
    <w:rsid w:val="00B15674"/>
    <w:rsid w:val="00B15D7C"/>
    <w:rsid w:val="00B1698E"/>
    <w:rsid w:val="00B16FF4"/>
    <w:rsid w:val="00B170C6"/>
    <w:rsid w:val="00B17395"/>
    <w:rsid w:val="00B174C8"/>
    <w:rsid w:val="00B17766"/>
    <w:rsid w:val="00B17772"/>
    <w:rsid w:val="00B17946"/>
    <w:rsid w:val="00B17AF0"/>
    <w:rsid w:val="00B17C46"/>
    <w:rsid w:val="00B202F4"/>
    <w:rsid w:val="00B2094D"/>
    <w:rsid w:val="00B20FF8"/>
    <w:rsid w:val="00B2146A"/>
    <w:rsid w:val="00B21954"/>
    <w:rsid w:val="00B21D6D"/>
    <w:rsid w:val="00B21E68"/>
    <w:rsid w:val="00B22179"/>
    <w:rsid w:val="00B221F4"/>
    <w:rsid w:val="00B226AF"/>
    <w:rsid w:val="00B22D61"/>
    <w:rsid w:val="00B23280"/>
    <w:rsid w:val="00B239BF"/>
    <w:rsid w:val="00B240F8"/>
    <w:rsid w:val="00B25007"/>
    <w:rsid w:val="00B25DCC"/>
    <w:rsid w:val="00B260A2"/>
    <w:rsid w:val="00B26797"/>
    <w:rsid w:val="00B26D9F"/>
    <w:rsid w:val="00B27074"/>
    <w:rsid w:val="00B273CD"/>
    <w:rsid w:val="00B2747C"/>
    <w:rsid w:val="00B27E2E"/>
    <w:rsid w:val="00B300F3"/>
    <w:rsid w:val="00B30A6B"/>
    <w:rsid w:val="00B30BC9"/>
    <w:rsid w:val="00B30D82"/>
    <w:rsid w:val="00B30ED2"/>
    <w:rsid w:val="00B3163A"/>
    <w:rsid w:val="00B31B46"/>
    <w:rsid w:val="00B3206D"/>
    <w:rsid w:val="00B3223C"/>
    <w:rsid w:val="00B322C1"/>
    <w:rsid w:val="00B328E0"/>
    <w:rsid w:val="00B32C68"/>
    <w:rsid w:val="00B32F41"/>
    <w:rsid w:val="00B334CB"/>
    <w:rsid w:val="00B33752"/>
    <w:rsid w:val="00B3380D"/>
    <w:rsid w:val="00B339DA"/>
    <w:rsid w:val="00B34761"/>
    <w:rsid w:val="00B35091"/>
    <w:rsid w:val="00B355C4"/>
    <w:rsid w:val="00B35920"/>
    <w:rsid w:val="00B35C9F"/>
    <w:rsid w:val="00B366BC"/>
    <w:rsid w:val="00B36950"/>
    <w:rsid w:val="00B37882"/>
    <w:rsid w:val="00B37A37"/>
    <w:rsid w:val="00B37A3E"/>
    <w:rsid w:val="00B37AB6"/>
    <w:rsid w:val="00B37ABC"/>
    <w:rsid w:val="00B4002E"/>
    <w:rsid w:val="00B40182"/>
    <w:rsid w:val="00B40200"/>
    <w:rsid w:val="00B40A5D"/>
    <w:rsid w:val="00B40BB5"/>
    <w:rsid w:val="00B40FC6"/>
    <w:rsid w:val="00B410F6"/>
    <w:rsid w:val="00B41142"/>
    <w:rsid w:val="00B41175"/>
    <w:rsid w:val="00B4151B"/>
    <w:rsid w:val="00B4168B"/>
    <w:rsid w:val="00B42DB4"/>
    <w:rsid w:val="00B42EC0"/>
    <w:rsid w:val="00B432C4"/>
    <w:rsid w:val="00B43308"/>
    <w:rsid w:val="00B4369B"/>
    <w:rsid w:val="00B43F45"/>
    <w:rsid w:val="00B4431E"/>
    <w:rsid w:val="00B44E1D"/>
    <w:rsid w:val="00B44FAB"/>
    <w:rsid w:val="00B44FDF"/>
    <w:rsid w:val="00B45E15"/>
    <w:rsid w:val="00B461D7"/>
    <w:rsid w:val="00B46973"/>
    <w:rsid w:val="00B46A70"/>
    <w:rsid w:val="00B46B52"/>
    <w:rsid w:val="00B4714F"/>
    <w:rsid w:val="00B47205"/>
    <w:rsid w:val="00B47A2C"/>
    <w:rsid w:val="00B47F71"/>
    <w:rsid w:val="00B5009F"/>
    <w:rsid w:val="00B50CEA"/>
    <w:rsid w:val="00B50E67"/>
    <w:rsid w:val="00B50F6E"/>
    <w:rsid w:val="00B51309"/>
    <w:rsid w:val="00B51940"/>
    <w:rsid w:val="00B51B34"/>
    <w:rsid w:val="00B530D3"/>
    <w:rsid w:val="00B53232"/>
    <w:rsid w:val="00B533D5"/>
    <w:rsid w:val="00B535E0"/>
    <w:rsid w:val="00B53631"/>
    <w:rsid w:val="00B53849"/>
    <w:rsid w:val="00B5398C"/>
    <w:rsid w:val="00B53AA7"/>
    <w:rsid w:val="00B53D64"/>
    <w:rsid w:val="00B53D84"/>
    <w:rsid w:val="00B53DE2"/>
    <w:rsid w:val="00B5405F"/>
    <w:rsid w:val="00B54088"/>
    <w:rsid w:val="00B542C2"/>
    <w:rsid w:val="00B54809"/>
    <w:rsid w:val="00B54DFD"/>
    <w:rsid w:val="00B550CE"/>
    <w:rsid w:val="00B55964"/>
    <w:rsid w:val="00B55FCC"/>
    <w:rsid w:val="00B56435"/>
    <w:rsid w:val="00B56956"/>
    <w:rsid w:val="00B570C3"/>
    <w:rsid w:val="00B577C5"/>
    <w:rsid w:val="00B57984"/>
    <w:rsid w:val="00B57D79"/>
    <w:rsid w:val="00B60647"/>
    <w:rsid w:val="00B60955"/>
    <w:rsid w:val="00B61044"/>
    <w:rsid w:val="00B6124E"/>
    <w:rsid w:val="00B6199A"/>
    <w:rsid w:val="00B61B7D"/>
    <w:rsid w:val="00B6214C"/>
    <w:rsid w:val="00B6238F"/>
    <w:rsid w:val="00B628A7"/>
    <w:rsid w:val="00B63A7C"/>
    <w:rsid w:val="00B63AEC"/>
    <w:rsid w:val="00B63CF7"/>
    <w:rsid w:val="00B63DEE"/>
    <w:rsid w:val="00B64567"/>
    <w:rsid w:val="00B6484C"/>
    <w:rsid w:val="00B64B8C"/>
    <w:rsid w:val="00B64C50"/>
    <w:rsid w:val="00B64CCC"/>
    <w:rsid w:val="00B65145"/>
    <w:rsid w:val="00B6581E"/>
    <w:rsid w:val="00B6585B"/>
    <w:rsid w:val="00B65DB1"/>
    <w:rsid w:val="00B66446"/>
    <w:rsid w:val="00B66687"/>
    <w:rsid w:val="00B66B7A"/>
    <w:rsid w:val="00B67BB3"/>
    <w:rsid w:val="00B67E52"/>
    <w:rsid w:val="00B70180"/>
    <w:rsid w:val="00B708DE"/>
    <w:rsid w:val="00B71138"/>
    <w:rsid w:val="00B718D2"/>
    <w:rsid w:val="00B72315"/>
    <w:rsid w:val="00B7234F"/>
    <w:rsid w:val="00B723EA"/>
    <w:rsid w:val="00B724E0"/>
    <w:rsid w:val="00B7260A"/>
    <w:rsid w:val="00B7269C"/>
    <w:rsid w:val="00B72706"/>
    <w:rsid w:val="00B728B6"/>
    <w:rsid w:val="00B72D86"/>
    <w:rsid w:val="00B72F5A"/>
    <w:rsid w:val="00B737C6"/>
    <w:rsid w:val="00B73B7B"/>
    <w:rsid w:val="00B73BAC"/>
    <w:rsid w:val="00B744B0"/>
    <w:rsid w:val="00B7457A"/>
    <w:rsid w:val="00B74597"/>
    <w:rsid w:val="00B74B6A"/>
    <w:rsid w:val="00B74C4C"/>
    <w:rsid w:val="00B75676"/>
    <w:rsid w:val="00B77159"/>
    <w:rsid w:val="00B775A0"/>
    <w:rsid w:val="00B77AC6"/>
    <w:rsid w:val="00B77B7D"/>
    <w:rsid w:val="00B77F3E"/>
    <w:rsid w:val="00B80F88"/>
    <w:rsid w:val="00B80FDF"/>
    <w:rsid w:val="00B80FED"/>
    <w:rsid w:val="00B81382"/>
    <w:rsid w:val="00B817ED"/>
    <w:rsid w:val="00B818E6"/>
    <w:rsid w:val="00B81ED7"/>
    <w:rsid w:val="00B82495"/>
    <w:rsid w:val="00B828E4"/>
    <w:rsid w:val="00B82FD7"/>
    <w:rsid w:val="00B832E8"/>
    <w:rsid w:val="00B8365F"/>
    <w:rsid w:val="00B83D8A"/>
    <w:rsid w:val="00B849B8"/>
    <w:rsid w:val="00B85727"/>
    <w:rsid w:val="00B85BF9"/>
    <w:rsid w:val="00B85E37"/>
    <w:rsid w:val="00B86112"/>
    <w:rsid w:val="00B86C99"/>
    <w:rsid w:val="00B86E64"/>
    <w:rsid w:val="00B86F25"/>
    <w:rsid w:val="00B87133"/>
    <w:rsid w:val="00B87395"/>
    <w:rsid w:val="00B878B6"/>
    <w:rsid w:val="00B8791F"/>
    <w:rsid w:val="00B87FDA"/>
    <w:rsid w:val="00B901DF"/>
    <w:rsid w:val="00B90F89"/>
    <w:rsid w:val="00B911CA"/>
    <w:rsid w:val="00B91803"/>
    <w:rsid w:val="00B919DE"/>
    <w:rsid w:val="00B91C64"/>
    <w:rsid w:val="00B9233F"/>
    <w:rsid w:val="00B923C3"/>
    <w:rsid w:val="00B92A86"/>
    <w:rsid w:val="00B9304B"/>
    <w:rsid w:val="00B931F8"/>
    <w:rsid w:val="00B93CB0"/>
    <w:rsid w:val="00B941FB"/>
    <w:rsid w:val="00B9436E"/>
    <w:rsid w:val="00B9437E"/>
    <w:rsid w:val="00B944AD"/>
    <w:rsid w:val="00B94B31"/>
    <w:rsid w:val="00B95B7A"/>
    <w:rsid w:val="00B96246"/>
    <w:rsid w:val="00B968D9"/>
    <w:rsid w:val="00B96D9C"/>
    <w:rsid w:val="00B97E04"/>
    <w:rsid w:val="00BA0024"/>
    <w:rsid w:val="00BA08B5"/>
    <w:rsid w:val="00BA09FB"/>
    <w:rsid w:val="00BA0ACA"/>
    <w:rsid w:val="00BA0C25"/>
    <w:rsid w:val="00BA0C9A"/>
    <w:rsid w:val="00BA1C38"/>
    <w:rsid w:val="00BA1CC9"/>
    <w:rsid w:val="00BA1D86"/>
    <w:rsid w:val="00BA2207"/>
    <w:rsid w:val="00BA2619"/>
    <w:rsid w:val="00BA2C3B"/>
    <w:rsid w:val="00BA3A5A"/>
    <w:rsid w:val="00BA3DB2"/>
    <w:rsid w:val="00BA4312"/>
    <w:rsid w:val="00BA4ADB"/>
    <w:rsid w:val="00BA4F87"/>
    <w:rsid w:val="00BA5B8A"/>
    <w:rsid w:val="00BA5E33"/>
    <w:rsid w:val="00BA67B0"/>
    <w:rsid w:val="00BA67B2"/>
    <w:rsid w:val="00BA6CD4"/>
    <w:rsid w:val="00BA6D08"/>
    <w:rsid w:val="00BA75EA"/>
    <w:rsid w:val="00BA7883"/>
    <w:rsid w:val="00BB099C"/>
    <w:rsid w:val="00BB0E3A"/>
    <w:rsid w:val="00BB0F4B"/>
    <w:rsid w:val="00BB10CD"/>
    <w:rsid w:val="00BB10EB"/>
    <w:rsid w:val="00BB1536"/>
    <w:rsid w:val="00BB1692"/>
    <w:rsid w:val="00BB1741"/>
    <w:rsid w:val="00BB1B16"/>
    <w:rsid w:val="00BB1EB3"/>
    <w:rsid w:val="00BB1F00"/>
    <w:rsid w:val="00BB24A5"/>
    <w:rsid w:val="00BB29C2"/>
    <w:rsid w:val="00BB36D0"/>
    <w:rsid w:val="00BB3953"/>
    <w:rsid w:val="00BB43D5"/>
    <w:rsid w:val="00BB4BC3"/>
    <w:rsid w:val="00BB4F0E"/>
    <w:rsid w:val="00BB50A9"/>
    <w:rsid w:val="00BB5E7E"/>
    <w:rsid w:val="00BB62B5"/>
    <w:rsid w:val="00BB6339"/>
    <w:rsid w:val="00BB6493"/>
    <w:rsid w:val="00BB658B"/>
    <w:rsid w:val="00BB65B4"/>
    <w:rsid w:val="00BB721E"/>
    <w:rsid w:val="00BB7468"/>
    <w:rsid w:val="00BB7566"/>
    <w:rsid w:val="00BB75FB"/>
    <w:rsid w:val="00BB7AD0"/>
    <w:rsid w:val="00BB7E29"/>
    <w:rsid w:val="00BC0643"/>
    <w:rsid w:val="00BC0B53"/>
    <w:rsid w:val="00BC13C7"/>
    <w:rsid w:val="00BC1593"/>
    <w:rsid w:val="00BC17A1"/>
    <w:rsid w:val="00BC1A66"/>
    <w:rsid w:val="00BC1BD1"/>
    <w:rsid w:val="00BC1DEA"/>
    <w:rsid w:val="00BC2160"/>
    <w:rsid w:val="00BC2218"/>
    <w:rsid w:val="00BC22CC"/>
    <w:rsid w:val="00BC24AC"/>
    <w:rsid w:val="00BC317C"/>
    <w:rsid w:val="00BC33A9"/>
    <w:rsid w:val="00BC3908"/>
    <w:rsid w:val="00BC3A5A"/>
    <w:rsid w:val="00BC3AF1"/>
    <w:rsid w:val="00BC3B20"/>
    <w:rsid w:val="00BC3F37"/>
    <w:rsid w:val="00BC3FDA"/>
    <w:rsid w:val="00BC44DE"/>
    <w:rsid w:val="00BC498A"/>
    <w:rsid w:val="00BC4C0C"/>
    <w:rsid w:val="00BC4D12"/>
    <w:rsid w:val="00BC5148"/>
    <w:rsid w:val="00BC52DF"/>
    <w:rsid w:val="00BC5448"/>
    <w:rsid w:val="00BC5754"/>
    <w:rsid w:val="00BC57FB"/>
    <w:rsid w:val="00BC6240"/>
    <w:rsid w:val="00BC6D66"/>
    <w:rsid w:val="00BC7A23"/>
    <w:rsid w:val="00BC7C56"/>
    <w:rsid w:val="00BD12A8"/>
    <w:rsid w:val="00BD1438"/>
    <w:rsid w:val="00BD167D"/>
    <w:rsid w:val="00BD1E02"/>
    <w:rsid w:val="00BD24A4"/>
    <w:rsid w:val="00BD29B9"/>
    <w:rsid w:val="00BD2B79"/>
    <w:rsid w:val="00BD301E"/>
    <w:rsid w:val="00BD3FE7"/>
    <w:rsid w:val="00BD42CF"/>
    <w:rsid w:val="00BD4332"/>
    <w:rsid w:val="00BD44D3"/>
    <w:rsid w:val="00BD4A2A"/>
    <w:rsid w:val="00BD57DB"/>
    <w:rsid w:val="00BD5E8C"/>
    <w:rsid w:val="00BD67FA"/>
    <w:rsid w:val="00BE03D5"/>
    <w:rsid w:val="00BE0AAB"/>
    <w:rsid w:val="00BE0F28"/>
    <w:rsid w:val="00BE130C"/>
    <w:rsid w:val="00BE20C9"/>
    <w:rsid w:val="00BE219A"/>
    <w:rsid w:val="00BE2248"/>
    <w:rsid w:val="00BE24CC"/>
    <w:rsid w:val="00BE3027"/>
    <w:rsid w:val="00BE358C"/>
    <w:rsid w:val="00BE3D0F"/>
    <w:rsid w:val="00BE4D3D"/>
    <w:rsid w:val="00BE4DD4"/>
    <w:rsid w:val="00BE5A24"/>
    <w:rsid w:val="00BE616E"/>
    <w:rsid w:val="00BE65CF"/>
    <w:rsid w:val="00BE6690"/>
    <w:rsid w:val="00BE6E5C"/>
    <w:rsid w:val="00BE714A"/>
    <w:rsid w:val="00BE75A8"/>
    <w:rsid w:val="00BF01BE"/>
    <w:rsid w:val="00BF01CE"/>
    <w:rsid w:val="00BF1375"/>
    <w:rsid w:val="00BF14D4"/>
    <w:rsid w:val="00BF1DA5"/>
    <w:rsid w:val="00BF1DB6"/>
    <w:rsid w:val="00BF1F4C"/>
    <w:rsid w:val="00BF208C"/>
    <w:rsid w:val="00BF2DF6"/>
    <w:rsid w:val="00BF3A79"/>
    <w:rsid w:val="00BF3CAA"/>
    <w:rsid w:val="00BF4046"/>
    <w:rsid w:val="00BF406B"/>
    <w:rsid w:val="00BF418C"/>
    <w:rsid w:val="00BF46D2"/>
    <w:rsid w:val="00BF48A2"/>
    <w:rsid w:val="00BF4C83"/>
    <w:rsid w:val="00BF5292"/>
    <w:rsid w:val="00BF57DE"/>
    <w:rsid w:val="00BF64F0"/>
    <w:rsid w:val="00BF6515"/>
    <w:rsid w:val="00BF670D"/>
    <w:rsid w:val="00BF676C"/>
    <w:rsid w:val="00BF68DE"/>
    <w:rsid w:val="00BF6D9B"/>
    <w:rsid w:val="00BF6F06"/>
    <w:rsid w:val="00BF7149"/>
    <w:rsid w:val="00BF77BA"/>
    <w:rsid w:val="00BF7B4D"/>
    <w:rsid w:val="00BF7CB7"/>
    <w:rsid w:val="00C00215"/>
    <w:rsid w:val="00C01184"/>
    <w:rsid w:val="00C013FA"/>
    <w:rsid w:val="00C01613"/>
    <w:rsid w:val="00C02246"/>
    <w:rsid w:val="00C02AE8"/>
    <w:rsid w:val="00C040E9"/>
    <w:rsid w:val="00C05795"/>
    <w:rsid w:val="00C05BD1"/>
    <w:rsid w:val="00C061A3"/>
    <w:rsid w:val="00C061E3"/>
    <w:rsid w:val="00C0652A"/>
    <w:rsid w:val="00C06926"/>
    <w:rsid w:val="00C06C64"/>
    <w:rsid w:val="00C06D4A"/>
    <w:rsid w:val="00C06D4B"/>
    <w:rsid w:val="00C06FF1"/>
    <w:rsid w:val="00C07059"/>
    <w:rsid w:val="00C0721A"/>
    <w:rsid w:val="00C07281"/>
    <w:rsid w:val="00C075C7"/>
    <w:rsid w:val="00C07775"/>
    <w:rsid w:val="00C07953"/>
    <w:rsid w:val="00C102D0"/>
    <w:rsid w:val="00C10C6C"/>
    <w:rsid w:val="00C10E41"/>
    <w:rsid w:val="00C112D9"/>
    <w:rsid w:val="00C11A80"/>
    <w:rsid w:val="00C12122"/>
    <w:rsid w:val="00C12BEE"/>
    <w:rsid w:val="00C13086"/>
    <w:rsid w:val="00C13168"/>
    <w:rsid w:val="00C13960"/>
    <w:rsid w:val="00C13ED0"/>
    <w:rsid w:val="00C14A09"/>
    <w:rsid w:val="00C14B8C"/>
    <w:rsid w:val="00C14D60"/>
    <w:rsid w:val="00C151BC"/>
    <w:rsid w:val="00C1539A"/>
    <w:rsid w:val="00C15D95"/>
    <w:rsid w:val="00C161AA"/>
    <w:rsid w:val="00C165AE"/>
    <w:rsid w:val="00C168DA"/>
    <w:rsid w:val="00C16A70"/>
    <w:rsid w:val="00C16CB7"/>
    <w:rsid w:val="00C1782C"/>
    <w:rsid w:val="00C17BE9"/>
    <w:rsid w:val="00C17D3B"/>
    <w:rsid w:val="00C17EB4"/>
    <w:rsid w:val="00C17FD3"/>
    <w:rsid w:val="00C2012C"/>
    <w:rsid w:val="00C203DE"/>
    <w:rsid w:val="00C21641"/>
    <w:rsid w:val="00C21EDC"/>
    <w:rsid w:val="00C221BE"/>
    <w:rsid w:val="00C222B8"/>
    <w:rsid w:val="00C2287C"/>
    <w:rsid w:val="00C22BA1"/>
    <w:rsid w:val="00C23F23"/>
    <w:rsid w:val="00C24844"/>
    <w:rsid w:val="00C24F36"/>
    <w:rsid w:val="00C2532F"/>
    <w:rsid w:val="00C25970"/>
    <w:rsid w:val="00C25BF2"/>
    <w:rsid w:val="00C26E30"/>
    <w:rsid w:val="00C274CC"/>
    <w:rsid w:val="00C27611"/>
    <w:rsid w:val="00C27BA2"/>
    <w:rsid w:val="00C3039D"/>
    <w:rsid w:val="00C30D70"/>
    <w:rsid w:val="00C316AE"/>
    <w:rsid w:val="00C32392"/>
    <w:rsid w:val="00C32461"/>
    <w:rsid w:val="00C32664"/>
    <w:rsid w:val="00C3271D"/>
    <w:rsid w:val="00C32D8D"/>
    <w:rsid w:val="00C330F0"/>
    <w:rsid w:val="00C3379C"/>
    <w:rsid w:val="00C34699"/>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FFE"/>
    <w:rsid w:val="00C441FB"/>
    <w:rsid w:val="00C4432E"/>
    <w:rsid w:val="00C44FC0"/>
    <w:rsid w:val="00C45125"/>
    <w:rsid w:val="00C4564E"/>
    <w:rsid w:val="00C45E40"/>
    <w:rsid w:val="00C46063"/>
    <w:rsid w:val="00C463D5"/>
    <w:rsid w:val="00C518D8"/>
    <w:rsid w:val="00C51C7F"/>
    <w:rsid w:val="00C51FE8"/>
    <w:rsid w:val="00C52683"/>
    <w:rsid w:val="00C529B7"/>
    <w:rsid w:val="00C52BF9"/>
    <w:rsid w:val="00C52DD5"/>
    <w:rsid w:val="00C52F07"/>
    <w:rsid w:val="00C536E8"/>
    <w:rsid w:val="00C53883"/>
    <w:rsid w:val="00C53B95"/>
    <w:rsid w:val="00C53BDA"/>
    <w:rsid w:val="00C546B3"/>
    <w:rsid w:val="00C55E1B"/>
    <w:rsid w:val="00C55FD0"/>
    <w:rsid w:val="00C56032"/>
    <w:rsid w:val="00C561D2"/>
    <w:rsid w:val="00C56726"/>
    <w:rsid w:val="00C5678E"/>
    <w:rsid w:val="00C5730F"/>
    <w:rsid w:val="00C5757A"/>
    <w:rsid w:val="00C57621"/>
    <w:rsid w:val="00C5786A"/>
    <w:rsid w:val="00C57A48"/>
    <w:rsid w:val="00C57C2E"/>
    <w:rsid w:val="00C60742"/>
    <w:rsid w:val="00C610EA"/>
    <w:rsid w:val="00C615F5"/>
    <w:rsid w:val="00C62209"/>
    <w:rsid w:val="00C62874"/>
    <w:rsid w:val="00C628D3"/>
    <w:rsid w:val="00C6293E"/>
    <w:rsid w:val="00C62E74"/>
    <w:rsid w:val="00C6310C"/>
    <w:rsid w:val="00C631CF"/>
    <w:rsid w:val="00C633E8"/>
    <w:rsid w:val="00C64244"/>
    <w:rsid w:val="00C6442E"/>
    <w:rsid w:val="00C6477F"/>
    <w:rsid w:val="00C64B64"/>
    <w:rsid w:val="00C64BA6"/>
    <w:rsid w:val="00C652B0"/>
    <w:rsid w:val="00C65A7F"/>
    <w:rsid w:val="00C65CB1"/>
    <w:rsid w:val="00C65F83"/>
    <w:rsid w:val="00C66062"/>
    <w:rsid w:val="00C665BA"/>
    <w:rsid w:val="00C6680B"/>
    <w:rsid w:val="00C678A4"/>
    <w:rsid w:val="00C67E2B"/>
    <w:rsid w:val="00C7038C"/>
    <w:rsid w:val="00C7077B"/>
    <w:rsid w:val="00C71201"/>
    <w:rsid w:val="00C71283"/>
    <w:rsid w:val="00C7133D"/>
    <w:rsid w:val="00C71D12"/>
    <w:rsid w:val="00C71EC1"/>
    <w:rsid w:val="00C727E7"/>
    <w:rsid w:val="00C728C2"/>
    <w:rsid w:val="00C72CE6"/>
    <w:rsid w:val="00C730C6"/>
    <w:rsid w:val="00C731B6"/>
    <w:rsid w:val="00C73200"/>
    <w:rsid w:val="00C73C3A"/>
    <w:rsid w:val="00C744E0"/>
    <w:rsid w:val="00C7475E"/>
    <w:rsid w:val="00C75B53"/>
    <w:rsid w:val="00C75D5B"/>
    <w:rsid w:val="00C77104"/>
    <w:rsid w:val="00C777D9"/>
    <w:rsid w:val="00C77D1E"/>
    <w:rsid w:val="00C77DCD"/>
    <w:rsid w:val="00C77F16"/>
    <w:rsid w:val="00C80048"/>
    <w:rsid w:val="00C810D2"/>
    <w:rsid w:val="00C811F0"/>
    <w:rsid w:val="00C81440"/>
    <w:rsid w:val="00C823E7"/>
    <w:rsid w:val="00C82BA9"/>
    <w:rsid w:val="00C834FF"/>
    <w:rsid w:val="00C838EE"/>
    <w:rsid w:val="00C83961"/>
    <w:rsid w:val="00C83AC4"/>
    <w:rsid w:val="00C843D1"/>
    <w:rsid w:val="00C844D0"/>
    <w:rsid w:val="00C84CC5"/>
    <w:rsid w:val="00C850B3"/>
    <w:rsid w:val="00C857A0"/>
    <w:rsid w:val="00C85801"/>
    <w:rsid w:val="00C8635A"/>
    <w:rsid w:val="00C86FB6"/>
    <w:rsid w:val="00C87698"/>
    <w:rsid w:val="00C87F19"/>
    <w:rsid w:val="00C87F76"/>
    <w:rsid w:val="00C90592"/>
    <w:rsid w:val="00C905BE"/>
    <w:rsid w:val="00C90723"/>
    <w:rsid w:val="00C90A15"/>
    <w:rsid w:val="00C918A0"/>
    <w:rsid w:val="00C92510"/>
    <w:rsid w:val="00C925AD"/>
    <w:rsid w:val="00C929FA"/>
    <w:rsid w:val="00C92AA6"/>
    <w:rsid w:val="00C92BF5"/>
    <w:rsid w:val="00C93952"/>
    <w:rsid w:val="00C9395F"/>
    <w:rsid w:val="00C93DCF"/>
    <w:rsid w:val="00C9494F"/>
    <w:rsid w:val="00C94BB4"/>
    <w:rsid w:val="00C94BB9"/>
    <w:rsid w:val="00C94ECC"/>
    <w:rsid w:val="00C9501F"/>
    <w:rsid w:val="00C955CA"/>
    <w:rsid w:val="00C95B48"/>
    <w:rsid w:val="00C9638D"/>
    <w:rsid w:val="00C96629"/>
    <w:rsid w:val="00C96B11"/>
    <w:rsid w:val="00C96F9D"/>
    <w:rsid w:val="00C972DE"/>
    <w:rsid w:val="00C973DC"/>
    <w:rsid w:val="00C97C60"/>
    <w:rsid w:val="00CA08AA"/>
    <w:rsid w:val="00CA0D85"/>
    <w:rsid w:val="00CA0EF3"/>
    <w:rsid w:val="00CA14DD"/>
    <w:rsid w:val="00CA19F8"/>
    <w:rsid w:val="00CA1D2C"/>
    <w:rsid w:val="00CA297D"/>
    <w:rsid w:val="00CA29D2"/>
    <w:rsid w:val="00CA3868"/>
    <w:rsid w:val="00CA38AD"/>
    <w:rsid w:val="00CA3ED1"/>
    <w:rsid w:val="00CA46C4"/>
    <w:rsid w:val="00CA4E7B"/>
    <w:rsid w:val="00CA5A17"/>
    <w:rsid w:val="00CA5EC4"/>
    <w:rsid w:val="00CA6389"/>
    <w:rsid w:val="00CA693A"/>
    <w:rsid w:val="00CA699F"/>
    <w:rsid w:val="00CA7301"/>
    <w:rsid w:val="00CA7386"/>
    <w:rsid w:val="00CA7CF9"/>
    <w:rsid w:val="00CB0370"/>
    <w:rsid w:val="00CB0385"/>
    <w:rsid w:val="00CB04B2"/>
    <w:rsid w:val="00CB0A61"/>
    <w:rsid w:val="00CB0B7D"/>
    <w:rsid w:val="00CB1448"/>
    <w:rsid w:val="00CB233F"/>
    <w:rsid w:val="00CB23C4"/>
    <w:rsid w:val="00CB28E2"/>
    <w:rsid w:val="00CB4538"/>
    <w:rsid w:val="00CB4742"/>
    <w:rsid w:val="00CB4C8F"/>
    <w:rsid w:val="00CB4F40"/>
    <w:rsid w:val="00CB5655"/>
    <w:rsid w:val="00CB5C69"/>
    <w:rsid w:val="00CB6984"/>
    <w:rsid w:val="00CB6B0C"/>
    <w:rsid w:val="00CB6C04"/>
    <w:rsid w:val="00CB7441"/>
    <w:rsid w:val="00CC0814"/>
    <w:rsid w:val="00CC0F61"/>
    <w:rsid w:val="00CC11BF"/>
    <w:rsid w:val="00CC12A8"/>
    <w:rsid w:val="00CC1D33"/>
    <w:rsid w:val="00CC24B9"/>
    <w:rsid w:val="00CC2F7D"/>
    <w:rsid w:val="00CC3783"/>
    <w:rsid w:val="00CC37C7"/>
    <w:rsid w:val="00CC3831"/>
    <w:rsid w:val="00CC4B65"/>
    <w:rsid w:val="00CC4C93"/>
    <w:rsid w:val="00CC4E7C"/>
    <w:rsid w:val="00CC5187"/>
    <w:rsid w:val="00CC521F"/>
    <w:rsid w:val="00CC5238"/>
    <w:rsid w:val="00CC56F7"/>
    <w:rsid w:val="00CC5AD7"/>
    <w:rsid w:val="00CC6376"/>
    <w:rsid w:val="00CC63FA"/>
    <w:rsid w:val="00CC6688"/>
    <w:rsid w:val="00CC6B50"/>
    <w:rsid w:val="00CC6B91"/>
    <w:rsid w:val="00CC7380"/>
    <w:rsid w:val="00CC79AD"/>
    <w:rsid w:val="00CC7BC0"/>
    <w:rsid w:val="00CC7E55"/>
    <w:rsid w:val="00CD06E7"/>
    <w:rsid w:val="00CD08C4"/>
    <w:rsid w:val="00CD0CB6"/>
    <w:rsid w:val="00CD0DCB"/>
    <w:rsid w:val="00CD10CB"/>
    <w:rsid w:val="00CD10E3"/>
    <w:rsid w:val="00CD117D"/>
    <w:rsid w:val="00CD117F"/>
    <w:rsid w:val="00CD2A97"/>
    <w:rsid w:val="00CD2D58"/>
    <w:rsid w:val="00CD3D9B"/>
    <w:rsid w:val="00CD4084"/>
    <w:rsid w:val="00CD4304"/>
    <w:rsid w:val="00CD4997"/>
    <w:rsid w:val="00CD4EC2"/>
    <w:rsid w:val="00CD506D"/>
    <w:rsid w:val="00CD5B32"/>
    <w:rsid w:val="00CD5E7A"/>
    <w:rsid w:val="00CD647C"/>
    <w:rsid w:val="00CD67E6"/>
    <w:rsid w:val="00CD6AAE"/>
    <w:rsid w:val="00CD6EA9"/>
    <w:rsid w:val="00CD7010"/>
    <w:rsid w:val="00CD7157"/>
    <w:rsid w:val="00CD7868"/>
    <w:rsid w:val="00CD7F44"/>
    <w:rsid w:val="00CE12C7"/>
    <w:rsid w:val="00CE134C"/>
    <w:rsid w:val="00CE13F3"/>
    <w:rsid w:val="00CE172B"/>
    <w:rsid w:val="00CE199C"/>
    <w:rsid w:val="00CE2130"/>
    <w:rsid w:val="00CE25A0"/>
    <w:rsid w:val="00CE2A23"/>
    <w:rsid w:val="00CE311E"/>
    <w:rsid w:val="00CE34C4"/>
    <w:rsid w:val="00CE35E9"/>
    <w:rsid w:val="00CE3980"/>
    <w:rsid w:val="00CE3EE2"/>
    <w:rsid w:val="00CE64F9"/>
    <w:rsid w:val="00CE68E8"/>
    <w:rsid w:val="00CE7274"/>
    <w:rsid w:val="00CE78E7"/>
    <w:rsid w:val="00CF0175"/>
    <w:rsid w:val="00CF030B"/>
    <w:rsid w:val="00CF0468"/>
    <w:rsid w:val="00CF0C44"/>
    <w:rsid w:val="00CF0D5F"/>
    <w:rsid w:val="00CF1001"/>
    <w:rsid w:val="00CF1520"/>
    <w:rsid w:val="00CF1A9C"/>
    <w:rsid w:val="00CF221C"/>
    <w:rsid w:val="00CF2620"/>
    <w:rsid w:val="00CF28B1"/>
    <w:rsid w:val="00CF2CBD"/>
    <w:rsid w:val="00CF2CE0"/>
    <w:rsid w:val="00CF3759"/>
    <w:rsid w:val="00CF37E0"/>
    <w:rsid w:val="00CF3D13"/>
    <w:rsid w:val="00CF4519"/>
    <w:rsid w:val="00CF4FAC"/>
    <w:rsid w:val="00CF5033"/>
    <w:rsid w:val="00CF58E4"/>
    <w:rsid w:val="00CF5CC7"/>
    <w:rsid w:val="00CF6B51"/>
    <w:rsid w:val="00CF70A8"/>
    <w:rsid w:val="00CF746D"/>
    <w:rsid w:val="00D001BD"/>
    <w:rsid w:val="00D00DE1"/>
    <w:rsid w:val="00D010AE"/>
    <w:rsid w:val="00D0136F"/>
    <w:rsid w:val="00D01778"/>
    <w:rsid w:val="00D01F4E"/>
    <w:rsid w:val="00D0227E"/>
    <w:rsid w:val="00D02764"/>
    <w:rsid w:val="00D02AAF"/>
    <w:rsid w:val="00D02ED2"/>
    <w:rsid w:val="00D03CE4"/>
    <w:rsid w:val="00D04591"/>
    <w:rsid w:val="00D045EE"/>
    <w:rsid w:val="00D046C4"/>
    <w:rsid w:val="00D047CF"/>
    <w:rsid w:val="00D054DD"/>
    <w:rsid w:val="00D056E8"/>
    <w:rsid w:val="00D05CA6"/>
    <w:rsid w:val="00D0705A"/>
    <w:rsid w:val="00D0725D"/>
    <w:rsid w:val="00D07E70"/>
    <w:rsid w:val="00D101A5"/>
    <w:rsid w:val="00D10C57"/>
    <w:rsid w:val="00D12A28"/>
    <w:rsid w:val="00D12A78"/>
    <w:rsid w:val="00D12B31"/>
    <w:rsid w:val="00D131C0"/>
    <w:rsid w:val="00D13287"/>
    <w:rsid w:val="00D15504"/>
    <w:rsid w:val="00D155A9"/>
    <w:rsid w:val="00D15895"/>
    <w:rsid w:val="00D15950"/>
    <w:rsid w:val="00D16BC4"/>
    <w:rsid w:val="00D16F80"/>
    <w:rsid w:val="00D170BE"/>
    <w:rsid w:val="00D1763E"/>
    <w:rsid w:val="00D17C07"/>
    <w:rsid w:val="00D17F21"/>
    <w:rsid w:val="00D20038"/>
    <w:rsid w:val="00D2035C"/>
    <w:rsid w:val="00D2040B"/>
    <w:rsid w:val="00D21525"/>
    <w:rsid w:val="00D22922"/>
    <w:rsid w:val="00D22B7D"/>
    <w:rsid w:val="00D22FCB"/>
    <w:rsid w:val="00D2384D"/>
    <w:rsid w:val="00D23B5C"/>
    <w:rsid w:val="00D24C75"/>
    <w:rsid w:val="00D268CA"/>
    <w:rsid w:val="00D26C5C"/>
    <w:rsid w:val="00D27492"/>
    <w:rsid w:val="00D27684"/>
    <w:rsid w:val="00D27FA7"/>
    <w:rsid w:val="00D3037D"/>
    <w:rsid w:val="00D30712"/>
    <w:rsid w:val="00D3095B"/>
    <w:rsid w:val="00D30BB3"/>
    <w:rsid w:val="00D30F1B"/>
    <w:rsid w:val="00D31080"/>
    <w:rsid w:val="00D3131A"/>
    <w:rsid w:val="00D3134F"/>
    <w:rsid w:val="00D316F2"/>
    <w:rsid w:val="00D31A38"/>
    <w:rsid w:val="00D31CB7"/>
    <w:rsid w:val="00D31FD0"/>
    <w:rsid w:val="00D32432"/>
    <w:rsid w:val="00D324FF"/>
    <w:rsid w:val="00D328D4"/>
    <w:rsid w:val="00D3290D"/>
    <w:rsid w:val="00D32A4F"/>
    <w:rsid w:val="00D32ED1"/>
    <w:rsid w:val="00D333E5"/>
    <w:rsid w:val="00D3396C"/>
    <w:rsid w:val="00D33B16"/>
    <w:rsid w:val="00D34240"/>
    <w:rsid w:val="00D343CA"/>
    <w:rsid w:val="00D347DB"/>
    <w:rsid w:val="00D3481A"/>
    <w:rsid w:val="00D350ED"/>
    <w:rsid w:val="00D364AF"/>
    <w:rsid w:val="00D36559"/>
    <w:rsid w:val="00D3655C"/>
    <w:rsid w:val="00D369A2"/>
    <w:rsid w:val="00D36A92"/>
    <w:rsid w:val="00D372D4"/>
    <w:rsid w:val="00D37418"/>
    <w:rsid w:val="00D3770E"/>
    <w:rsid w:val="00D40325"/>
    <w:rsid w:val="00D4043D"/>
    <w:rsid w:val="00D408D3"/>
    <w:rsid w:val="00D40B0A"/>
    <w:rsid w:val="00D41500"/>
    <w:rsid w:val="00D4151B"/>
    <w:rsid w:val="00D42012"/>
    <w:rsid w:val="00D42561"/>
    <w:rsid w:val="00D4263D"/>
    <w:rsid w:val="00D42F67"/>
    <w:rsid w:val="00D4303C"/>
    <w:rsid w:val="00D436DA"/>
    <w:rsid w:val="00D443CC"/>
    <w:rsid w:val="00D44A34"/>
    <w:rsid w:val="00D44A58"/>
    <w:rsid w:val="00D455D8"/>
    <w:rsid w:val="00D45708"/>
    <w:rsid w:val="00D45A12"/>
    <w:rsid w:val="00D45FEA"/>
    <w:rsid w:val="00D461A9"/>
    <w:rsid w:val="00D4708A"/>
    <w:rsid w:val="00D47E1F"/>
    <w:rsid w:val="00D503EB"/>
    <w:rsid w:val="00D50742"/>
    <w:rsid w:val="00D512FE"/>
    <w:rsid w:val="00D5212B"/>
    <w:rsid w:val="00D52B99"/>
    <w:rsid w:val="00D5331E"/>
    <w:rsid w:val="00D53752"/>
    <w:rsid w:val="00D5394C"/>
    <w:rsid w:val="00D53F68"/>
    <w:rsid w:val="00D54641"/>
    <w:rsid w:val="00D551CC"/>
    <w:rsid w:val="00D5586E"/>
    <w:rsid w:val="00D5588C"/>
    <w:rsid w:val="00D55A47"/>
    <w:rsid w:val="00D55C21"/>
    <w:rsid w:val="00D55F2D"/>
    <w:rsid w:val="00D5651C"/>
    <w:rsid w:val="00D5673A"/>
    <w:rsid w:val="00D5680F"/>
    <w:rsid w:val="00D56F5C"/>
    <w:rsid w:val="00D5706D"/>
    <w:rsid w:val="00D573F0"/>
    <w:rsid w:val="00D57945"/>
    <w:rsid w:val="00D57C01"/>
    <w:rsid w:val="00D57CFF"/>
    <w:rsid w:val="00D608BF"/>
    <w:rsid w:val="00D612C9"/>
    <w:rsid w:val="00D61340"/>
    <w:rsid w:val="00D61715"/>
    <w:rsid w:val="00D61DC8"/>
    <w:rsid w:val="00D61F92"/>
    <w:rsid w:val="00D62623"/>
    <w:rsid w:val="00D62826"/>
    <w:rsid w:val="00D63254"/>
    <w:rsid w:val="00D6402B"/>
    <w:rsid w:val="00D64082"/>
    <w:rsid w:val="00D648B5"/>
    <w:rsid w:val="00D64C90"/>
    <w:rsid w:val="00D65781"/>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F9B"/>
    <w:rsid w:val="00D71213"/>
    <w:rsid w:val="00D71250"/>
    <w:rsid w:val="00D7175D"/>
    <w:rsid w:val="00D71C0A"/>
    <w:rsid w:val="00D724F9"/>
    <w:rsid w:val="00D72CFB"/>
    <w:rsid w:val="00D72DC5"/>
    <w:rsid w:val="00D7308E"/>
    <w:rsid w:val="00D735F7"/>
    <w:rsid w:val="00D736CB"/>
    <w:rsid w:val="00D73A5F"/>
    <w:rsid w:val="00D7401C"/>
    <w:rsid w:val="00D74E67"/>
    <w:rsid w:val="00D75CE2"/>
    <w:rsid w:val="00D762A9"/>
    <w:rsid w:val="00D77135"/>
    <w:rsid w:val="00D774C0"/>
    <w:rsid w:val="00D77A36"/>
    <w:rsid w:val="00D77C23"/>
    <w:rsid w:val="00D80249"/>
    <w:rsid w:val="00D8072D"/>
    <w:rsid w:val="00D80AAA"/>
    <w:rsid w:val="00D80B7E"/>
    <w:rsid w:val="00D81463"/>
    <w:rsid w:val="00D81559"/>
    <w:rsid w:val="00D815E9"/>
    <w:rsid w:val="00D82C6D"/>
    <w:rsid w:val="00D83933"/>
    <w:rsid w:val="00D83D37"/>
    <w:rsid w:val="00D841C2"/>
    <w:rsid w:val="00D8468E"/>
    <w:rsid w:val="00D84856"/>
    <w:rsid w:val="00D8487F"/>
    <w:rsid w:val="00D848E5"/>
    <w:rsid w:val="00D8497A"/>
    <w:rsid w:val="00D84C9E"/>
    <w:rsid w:val="00D84FEF"/>
    <w:rsid w:val="00D85AFB"/>
    <w:rsid w:val="00D85E83"/>
    <w:rsid w:val="00D85EAB"/>
    <w:rsid w:val="00D85EEA"/>
    <w:rsid w:val="00D8633D"/>
    <w:rsid w:val="00D867D6"/>
    <w:rsid w:val="00D86A57"/>
    <w:rsid w:val="00D86A60"/>
    <w:rsid w:val="00D86BE4"/>
    <w:rsid w:val="00D86C46"/>
    <w:rsid w:val="00D86F2B"/>
    <w:rsid w:val="00D871BD"/>
    <w:rsid w:val="00D87702"/>
    <w:rsid w:val="00D87713"/>
    <w:rsid w:val="00D90001"/>
    <w:rsid w:val="00D902BB"/>
    <w:rsid w:val="00D90DDF"/>
    <w:rsid w:val="00D90E18"/>
    <w:rsid w:val="00D90EA4"/>
    <w:rsid w:val="00D92CD6"/>
    <w:rsid w:val="00D936E6"/>
    <w:rsid w:val="00D939B5"/>
    <w:rsid w:val="00D94360"/>
    <w:rsid w:val="00D946E1"/>
    <w:rsid w:val="00D95382"/>
    <w:rsid w:val="00D958C0"/>
    <w:rsid w:val="00D95D6A"/>
    <w:rsid w:val="00DA0A9B"/>
    <w:rsid w:val="00DA0E2D"/>
    <w:rsid w:val="00DA148B"/>
    <w:rsid w:val="00DA2077"/>
    <w:rsid w:val="00DA2107"/>
    <w:rsid w:val="00DA28CE"/>
    <w:rsid w:val="00DA300C"/>
    <w:rsid w:val="00DA3797"/>
    <w:rsid w:val="00DA38BD"/>
    <w:rsid w:val="00DA3BF8"/>
    <w:rsid w:val="00DA4443"/>
    <w:rsid w:val="00DA449F"/>
    <w:rsid w:val="00DA451B"/>
    <w:rsid w:val="00DA459A"/>
    <w:rsid w:val="00DA506F"/>
    <w:rsid w:val="00DA50E3"/>
    <w:rsid w:val="00DA5731"/>
    <w:rsid w:val="00DA577F"/>
    <w:rsid w:val="00DA5854"/>
    <w:rsid w:val="00DA6396"/>
    <w:rsid w:val="00DA6515"/>
    <w:rsid w:val="00DA67A1"/>
    <w:rsid w:val="00DA6F12"/>
    <w:rsid w:val="00DA7AB1"/>
    <w:rsid w:val="00DA7ABD"/>
    <w:rsid w:val="00DA7BBF"/>
    <w:rsid w:val="00DA7F3E"/>
    <w:rsid w:val="00DA7F72"/>
    <w:rsid w:val="00DB01C7"/>
    <w:rsid w:val="00DB0673"/>
    <w:rsid w:val="00DB09D7"/>
    <w:rsid w:val="00DB1277"/>
    <w:rsid w:val="00DB137D"/>
    <w:rsid w:val="00DB179E"/>
    <w:rsid w:val="00DB21DD"/>
    <w:rsid w:val="00DB2656"/>
    <w:rsid w:val="00DB2A83"/>
    <w:rsid w:val="00DB2B72"/>
    <w:rsid w:val="00DB2F75"/>
    <w:rsid w:val="00DB30AF"/>
    <w:rsid w:val="00DB3469"/>
    <w:rsid w:val="00DB390F"/>
    <w:rsid w:val="00DB3E85"/>
    <w:rsid w:val="00DB46C0"/>
    <w:rsid w:val="00DB4FA4"/>
    <w:rsid w:val="00DB56FB"/>
    <w:rsid w:val="00DB6412"/>
    <w:rsid w:val="00DB65E8"/>
    <w:rsid w:val="00DB6EC2"/>
    <w:rsid w:val="00DB7490"/>
    <w:rsid w:val="00DB7E7F"/>
    <w:rsid w:val="00DC01AA"/>
    <w:rsid w:val="00DC07E5"/>
    <w:rsid w:val="00DC084A"/>
    <w:rsid w:val="00DC179E"/>
    <w:rsid w:val="00DC243D"/>
    <w:rsid w:val="00DC27BC"/>
    <w:rsid w:val="00DC288D"/>
    <w:rsid w:val="00DC2A5B"/>
    <w:rsid w:val="00DC2CA8"/>
    <w:rsid w:val="00DC2D62"/>
    <w:rsid w:val="00DC3CAB"/>
    <w:rsid w:val="00DC3EF5"/>
    <w:rsid w:val="00DC54E0"/>
    <w:rsid w:val="00DC5F1B"/>
    <w:rsid w:val="00DC668D"/>
    <w:rsid w:val="00DC769C"/>
    <w:rsid w:val="00DD0094"/>
    <w:rsid w:val="00DD013F"/>
    <w:rsid w:val="00DD01F0"/>
    <w:rsid w:val="00DD074A"/>
    <w:rsid w:val="00DD092A"/>
    <w:rsid w:val="00DD14EF"/>
    <w:rsid w:val="00DD1554"/>
    <w:rsid w:val="00DD1D35"/>
    <w:rsid w:val="00DD1FFE"/>
    <w:rsid w:val="00DD2077"/>
    <w:rsid w:val="00DD2331"/>
    <w:rsid w:val="00DD2828"/>
    <w:rsid w:val="00DD2ADC"/>
    <w:rsid w:val="00DD2DD6"/>
    <w:rsid w:val="00DD3E5B"/>
    <w:rsid w:val="00DD40BB"/>
    <w:rsid w:val="00DD43E3"/>
    <w:rsid w:val="00DD46FD"/>
    <w:rsid w:val="00DD474A"/>
    <w:rsid w:val="00DD482D"/>
    <w:rsid w:val="00DD48FD"/>
    <w:rsid w:val="00DD4C51"/>
    <w:rsid w:val="00DD4DD0"/>
    <w:rsid w:val="00DD515D"/>
    <w:rsid w:val="00DD5309"/>
    <w:rsid w:val="00DD564D"/>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9E1"/>
    <w:rsid w:val="00DE247B"/>
    <w:rsid w:val="00DE298E"/>
    <w:rsid w:val="00DE2FE2"/>
    <w:rsid w:val="00DE32DF"/>
    <w:rsid w:val="00DE3411"/>
    <w:rsid w:val="00DE3867"/>
    <w:rsid w:val="00DE3D8E"/>
    <w:rsid w:val="00DE3F8E"/>
    <w:rsid w:val="00DE524A"/>
    <w:rsid w:val="00DE5859"/>
    <w:rsid w:val="00DE5C0B"/>
    <w:rsid w:val="00DE5E54"/>
    <w:rsid w:val="00DE6072"/>
    <w:rsid w:val="00DE610C"/>
    <w:rsid w:val="00DE62ED"/>
    <w:rsid w:val="00DE6DDA"/>
    <w:rsid w:val="00DE6FA1"/>
    <w:rsid w:val="00DE7839"/>
    <w:rsid w:val="00DE7B66"/>
    <w:rsid w:val="00DE7C77"/>
    <w:rsid w:val="00DF04C0"/>
    <w:rsid w:val="00DF079D"/>
    <w:rsid w:val="00DF0B8A"/>
    <w:rsid w:val="00DF0FF8"/>
    <w:rsid w:val="00DF1086"/>
    <w:rsid w:val="00DF1143"/>
    <w:rsid w:val="00DF1535"/>
    <w:rsid w:val="00DF217B"/>
    <w:rsid w:val="00DF2450"/>
    <w:rsid w:val="00DF24C9"/>
    <w:rsid w:val="00DF24DD"/>
    <w:rsid w:val="00DF2735"/>
    <w:rsid w:val="00DF31C1"/>
    <w:rsid w:val="00DF3218"/>
    <w:rsid w:val="00DF3395"/>
    <w:rsid w:val="00DF3554"/>
    <w:rsid w:val="00DF365E"/>
    <w:rsid w:val="00DF36CE"/>
    <w:rsid w:val="00DF40EF"/>
    <w:rsid w:val="00DF4282"/>
    <w:rsid w:val="00DF474F"/>
    <w:rsid w:val="00DF5571"/>
    <w:rsid w:val="00DF55D0"/>
    <w:rsid w:val="00DF5656"/>
    <w:rsid w:val="00DF5A7F"/>
    <w:rsid w:val="00DF5EE8"/>
    <w:rsid w:val="00DF63CD"/>
    <w:rsid w:val="00DF6521"/>
    <w:rsid w:val="00DF652F"/>
    <w:rsid w:val="00DF6BC5"/>
    <w:rsid w:val="00DF6C00"/>
    <w:rsid w:val="00E000B1"/>
    <w:rsid w:val="00E001DB"/>
    <w:rsid w:val="00E003CB"/>
    <w:rsid w:val="00E01107"/>
    <w:rsid w:val="00E0339F"/>
    <w:rsid w:val="00E037E1"/>
    <w:rsid w:val="00E03A3D"/>
    <w:rsid w:val="00E03E0C"/>
    <w:rsid w:val="00E03FFA"/>
    <w:rsid w:val="00E0461C"/>
    <w:rsid w:val="00E0492C"/>
    <w:rsid w:val="00E049BC"/>
    <w:rsid w:val="00E04CC8"/>
    <w:rsid w:val="00E04D77"/>
    <w:rsid w:val="00E05353"/>
    <w:rsid w:val="00E0611B"/>
    <w:rsid w:val="00E061D2"/>
    <w:rsid w:val="00E0628F"/>
    <w:rsid w:val="00E07155"/>
    <w:rsid w:val="00E075EF"/>
    <w:rsid w:val="00E0766D"/>
    <w:rsid w:val="00E07723"/>
    <w:rsid w:val="00E07CAF"/>
    <w:rsid w:val="00E07E1C"/>
    <w:rsid w:val="00E10920"/>
    <w:rsid w:val="00E1176F"/>
    <w:rsid w:val="00E11A96"/>
    <w:rsid w:val="00E11B62"/>
    <w:rsid w:val="00E11E22"/>
    <w:rsid w:val="00E12743"/>
    <w:rsid w:val="00E13023"/>
    <w:rsid w:val="00E136EE"/>
    <w:rsid w:val="00E137BD"/>
    <w:rsid w:val="00E140F6"/>
    <w:rsid w:val="00E1445D"/>
    <w:rsid w:val="00E148DF"/>
    <w:rsid w:val="00E14B16"/>
    <w:rsid w:val="00E158F3"/>
    <w:rsid w:val="00E16014"/>
    <w:rsid w:val="00E16580"/>
    <w:rsid w:val="00E16EEB"/>
    <w:rsid w:val="00E170A5"/>
    <w:rsid w:val="00E176EB"/>
    <w:rsid w:val="00E178D8"/>
    <w:rsid w:val="00E20446"/>
    <w:rsid w:val="00E20F16"/>
    <w:rsid w:val="00E21721"/>
    <w:rsid w:val="00E21A08"/>
    <w:rsid w:val="00E21D30"/>
    <w:rsid w:val="00E22126"/>
    <w:rsid w:val="00E2212B"/>
    <w:rsid w:val="00E22656"/>
    <w:rsid w:val="00E229BF"/>
    <w:rsid w:val="00E229E0"/>
    <w:rsid w:val="00E22BE3"/>
    <w:rsid w:val="00E22D4F"/>
    <w:rsid w:val="00E23806"/>
    <w:rsid w:val="00E23D7D"/>
    <w:rsid w:val="00E241CC"/>
    <w:rsid w:val="00E24663"/>
    <w:rsid w:val="00E24765"/>
    <w:rsid w:val="00E24898"/>
    <w:rsid w:val="00E2545F"/>
    <w:rsid w:val="00E25B38"/>
    <w:rsid w:val="00E2600E"/>
    <w:rsid w:val="00E26078"/>
    <w:rsid w:val="00E26148"/>
    <w:rsid w:val="00E26308"/>
    <w:rsid w:val="00E2685A"/>
    <w:rsid w:val="00E26D80"/>
    <w:rsid w:val="00E26E06"/>
    <w:rsid w:val="00E270D3"/>
    <w:rsid w:val="00E27195"/>
    <w:rsid w:val="00E2780E"/>
    <w:rsid w:val="00E27C2C"/>
    <w:rsid w:val="00E30150"/>
    <w:rsid w:val="00E30598"/>
    <w:rsid w:val="00E3090B"/>
    <w:rsid w:val="00E30A95"/>
    <w:rsid w:val="00E31332"/>
    <w:rsid w:val="00E313E8"/>
    <w:rsid w:val="00E31BC2"/>
    <w:rsid w:val="00E32218"/>
    <w:rsid w:val="00E327DF"/>
    <w:rsid w:val="00E32BB9"/>
    <w:rsid w:val="00E331C5"/>
    <w:rsid w:val="00E3377E"/>
    <w:rsid w:val="00E33D98"/>
    <w:rsid w:val="00E348CC"/>
    <w:rsid w:val="00E3509B"/>
    <w:rsid w:val="00E35358"/>
    <w:rsid w:val="00E3535A"/>
    <w:rsid w:val="00E35375"/>
    <w:rsid w:val="00E35849"/>
    <w:rsid w:val="00E36501"/>
    <w:rsid w:val="00E365ED"/>
    <w:rsid w:val="00E36A57"/>
    <w:rsid w:val="00E36D14"/>
    <w:rsid w:val="00E36D2D"/>
    <w:rsid w:val="00E37009"/>
    <w:rsid w:val="00E37066"/>
    <w:rsid w:val="00E3764E"/>
    <w:rsid w:val="00E376CB"/>
    <w:rsid w:val="00E37C9B"/>
    <w:rsid w:val="00E37E06"/>
    <w:rsid w:val="00E402FF"/>
    <w:rsid w:val="00E40453"/>
    <w:rsid w:val="00E40BC4"/>
    <w:rsid w:val="00E40BCA"/>
    <w:rsid w:val="00E40F2C"/>
    <w:rsid w:val="00E41CE7"/>
    <w:rsid w:val="00E42B5D"/>
    <w:rsid w:val="00E43927"/>
    <w:rsid w:val="00E43992"/>
    <w:rsid w:val="00E43A12"/>
    <w:rsid w:val="00E43AF5"/>
    <w:rsid w:val="00E43CB2"/>
    <w:rsid w:val="00E43E83"/>
    <w:rsid w:val="00E442C8"/>
    <w:rsid w:val="00E442DD"/>
    <w:rsid w:val="00E44360"/>
    <w:rsid w:val="00E4460B"/>
    <w:rsid w:val="00E4460D"/>
    <w:rsid w:val="00E44A16"/>
    <w:rsid w:val="00E44B30"/>
    <w:rsid w:val="00E44BAA"/>
    <w:rsid w:val="00E45332"/>
    <w:rsid w:val="00E45474"/>
    <w:rsid w:val="00E45850"/>
    <w:rsid w:val="00E45A1C"/>
    <w:rsid w:val="00E45D5E"/>
    <w:rsid w:val="00E460D0"/>
    <w:rsid w:val="00E4629C"/>
    <w:rsid w:val="00E46D72"/>
    <w:rsid w:val="00E473A8"/>
    <w:rsid w:val="00E478BF"/>
    <w:rsid w:val="00E50948"/>
    <w:rsid w:val="00E51761"/>
    <w:rsid w:val="00E51BE6"/>
    <w:rsid w:val="00E51CBA"/>
    <w:rsid w:val="00E51F35"/>
    <w:rsid w:val="00E54027"/>
    <w:rsid w:val="00E542AE"/>
    <w:rsid w:val="00E54337"/>
    <w:rsid w:val="00E54674"/>
    <w:rsid w:val="00E5499D"/>
    <w:rsid w:val="00E54F63"/>
    <w:rsid w:val="00E5577B"/>
    <w:rsid w:val="00E55CF4"/>
    <w:rsid w:val="00E5620D"/>
    <w:rsid w:val="00E56359"/>
    <w:rsid w:val="00E567D6"/>
    <w:rsid w:val="00E56F3E"/>
    <w:rsid w:val="00E5709A"/>
    <w:rsid w:val="00E571D6"/>
    <w:rsid w:val="00E57414"/>
    <w:rsid w:val="00E5749B"/>
    <w:rsid w:val="00E57952"/>
    <w:rsid w:val="00E57AC8"/>
    <w:rsid w:val="00E60825"/>
    <w:rsid w:val="00E615B7"/>
    <w:rsid w:val="00E61821"/>
    <w:rsid w:val="00E61E66"/>
    <w:rsid w:val="00E62F6D"/>
    <w:rsid w:val="00E63142"/>
    <w:rsid w:val="00E63CE4"/>
    <w:rsid w:val="00E64485"/>
    <w:rsid w:val="00E64A4A"/>
    <w:rsid w:val="00E64CBD"/>
    <w:rsid w:val="00E659C8"/>
    <w:rsid w:val="00E65A7C"/>
    <w:rsid w:val="00E65E75"/>
    <w:rsid w:val="00E66043"/>
    <w:rsid w:val="00E663C8"/>
    <w:rsid w:val="00E66D29"/>
    <w:rsid w:val="00E66F4E"/>
    <w:rsid w:val="00E677FC"/>
    <w:rsid w:val="00E7057F"/>
    <w:rsid w:val="00E70A4C"/>
    <w:rsid w:val="00E70AFC"/>
    <w:rsid w:val="00E70EE3"/>
    <w:rsid w:val="00E71A58"/>
    <w:rsid w:val="00E71E88"/>
    <w:rsid w:val="00E72736"/>
    <w:rsid w:val="00E728C9"/>
    <w:rsid w:val="00E72A30"/>
    <w:rsid w:val="00E72B6F"/>
    <w:rsid w:val="00E72BF9"/>
    <w:rsid w:val="00E72CB8"/>
    <w:rsid w:val="00E72E7C"/>
    <w:rsid w:val="00E72EB4"/>
    <w:rsid w:val="00E731CF"/>
    <w:rsid w:val="00E73754"/>
    <w:rsid w:val="00E7416D"/>
    <w:rsid w:val="00E74473"/>
    <w:rsid w:val="00E748E2"/>
    <w:rsid w:val="00E74E31"/>
    <w:rsid w:val="00E75741"/>
    <w:rsid w:val="00E75807"/>
    <w:rsid w:val="00E7589F"/>
    <w:rsid w:val="00E7597A"/>
    <w:rsid w:val="00E75C1E"/>
    <w:rsid w:val="00E75CE2"/>
    <w:rsid w:val="00E75EFD"/>
    <w:rsid w:val="00E77FD3"/>
    <w:rsid w:val="00E803FC"/>
    <w:rsid w:val="00E8053F"/>
    <w:rsid w:val="00E81920"/>
    <w:rsid w:val="00E82AC2"/>
    <w:rsid w:val="00E82B20"/>
    <w:rsid w:val="00E832DD"/>
    <w:rsid w:val="00E83AC9"/>
    <w:rsid w:val="00E83DD2"/>
    <w:rsid w:val="00E8410B"/>
    <w:rsid w:val="00E8445B"/>
    <w:rsid w:val="00E84F44"/>
    <w:rsid w:val="00E84F61"/>
    <w:rsid w:val="00E85AE9"/>
    <w:rsid w:val="00E85C12"/>
    <w:rsid w:val="00E85DDC"/>
    <w:rsid w:val="00E8640D"/>
    <w:rsid w:val="00E867E2"/>
    <w:rsid w:val="00E86D1D"/>
    <w:rsid w:val="00E86DE1"/>
    <w:rsid w:val="00E86FFF"/>
    <w:rsid w:val="00E874F4"/>
    <w:rsid w:val="00E877FC"/>
    <w:rsid w:val="00E87BE5"/>
    <w:rsid w:val="00E87EE6"/>
    <w:rsid w:val="00E90119"/>
    <w:rsid w:val="00E9026A"/>
    <w:rsid w:val="00E906E7"/>
    <w:rsid w:val="00E912A0"/>
    <w:rsid w:val="00E913B2"/>
    <w:rsid w:val="00E91692"/>
    <w:rsid w:val="00E91C6B"/>
    <w:rsid w:val="00E92606"/>
    <w:rsid w:val="00E92B28"/>
    <w:rsid w:val="00E93BA5"/>
    <w:rsid w:val="00E9447B"/>
    <w:rsid w:val="00E94538"/>
    <w:rsid w:val="00E94BAB"/>
    <w:rsid w:val="00E94D39"/>
    <w:rsid w:val="00E94D46"/>
    <w:rsid w:val="00E9533C"/>
    <w:rsid w:val="00E953A1"/>
    <w:rsid w:val="00E95883"/>
    <w:rsid w:val="00E95D6F"/>
    <w:rsid w:val="00E95DE2"/>
    <w:rsid w:val="00E96185"/>
    <w:rsid w:val="00E96BAC"/>
    <w:rsid w:val="00E971D4"/>
    <w:rsid w:val="00E971F2"/>
    <w:rsid w:val="00E97652"/>
    <w:rsid w:val="00E97909"/>
    <w:rsid w:val="00EA071E"/>
    <w:rsid w:val="00EA1CEE"/>
    <w:rsid w:val="00EA1D0B"/>
    <w:rsid w:val="00EA22C2"/>
    <w:rsid w:val="00EA23C5"/>
    <w:rsid w:val="00EA2426"/>
    <w:rsid w:val="00EA24DA"/>
    <w:rsid w:val="00EA2A10"/>
    <w:rsid w:val="00EA310F"/>
    <w:rsid w:val="00EA3373"/>
    <w:rsid w:val="00EA340A"/>
    <w:rsid w:val="00EA3BD8"/>
    <w:rsid w:val="00EA3E5B"/>
    <w:rsid w:val="00EA3EF0"/>
    <w:rsid w:val="00EA4435"/>
    <w:rsid w:val="00EA4480"/>
    <w:rsid w:val="00EA4485"/>
    <w:rsid w:val="00EA4493"/>
    <w:rsid w:val="00EA44EC"/>
    <w:rsid w:val="00EA4B0A"/>
    <w:rsid w:val="00EA54DC"/>
    <w:rsid w:val="00EA5CDA"/>
    <w:rsid w:val="00EA5FB0"/>
    <w:rsid w:val="00EA670C"/>
    <w:rsid w:val="00EA680E"/>
    <w:rsid w:val="00EA6A16"/>
    <w:rsid w:val="00EA7676"/>
    <w:rsid w:val="00EB02C7"/>
    <w:rsid w:val="00EB049A"/>
    <w:rsid w:val="00EB04FC"/>
    <w:rsid w:val="00EB0549"/>
    <w:rsid w:val="00EB06F6"/>
    <w:rsid w:val="00EB07FF"/>
    <w:rsid w:val="00EB0EEB"/>
    <w:rsid w:val="00EB13CF"/>
    <w:rsid w:val="00EB1601"/>
    <w:rsid w:val="00EB1A7C"/>
    <w:rsid w:val="00EB2190"/>
    <w:rsid w:val="00EB246D"/>
    <w:rsid w:val="00EB2635"/>
    <w:rsid w:val="00EB2851"/>
    <w:rsid w:val="00EB2E90"/>
    <w:rsid w:val="00EB311A"/>
    <w:rsid w:val="00EB3188"/>
    <w:rsid w:val="00EB3965"/>
    <w:rsid w:val="00EB3CF7"/>
    <w:rsid w:val="00EB3F8D"/>
    <w:rsid w:val="00EB3FD7"/>
    <w:rsid w:val="00EB3FF5"/>
    <w:rsid w:val="00EB4056"/>
    <w:rsid w:val="00EB411B"/>
    <w:rsid w:val="00EB44BE"/>
    <w:rsid w:val="00EB4675"/>
    <w:rsid w:val="00EB5157"/>
    <w:rsid w:val="00EB52EE"/>
    <w:rsid w:val="00EB593C"/>
    <w:rsid w:val="00EB5A62"/>
    <w:rsid w:val="00EB6193"/>
    <w:rsid w:val="00EB62F7"/>
    <w:rsid w:val="00EB6481"/>
    <w:rsid w:val="00EB6560"/>
    <w:rsid w:val="00EB65AC"/>
    <w:rsid w:val="00EB66F4"/>
    <w:rsid w:val="00EB6D49"/>
    <w:rsid w:val="00EB7015"/>
    <w:rsid w:val="00EB72C8"/>
    <w:rsid w:val="00EB7B92"/>
    <w:rsid w:val="00EB7D4A"/>
    <w:rsid w:val="00EC0130"/>
    <w:rsid w:val="00EC05F1"/>
    <w:rsid w:val="00EC08F7"/>
    <w:rsid w:val="00EC1A8D"/>
    <w:rsid w:val="00EC1F6C"/>
    <w:rsid w:val="00EC2840"/>
    <w:rsid w:val="00EC29D7"/>
    <w:rsid w:val="00EC3198"/>
    <w:rsid w:val="00EC397D"/>
    <w:rsid w:val="00EC3C67"/>
    <w:rsid w:val="00EC41CD"/>
    <w:rsid w:val="00EC47B0"/>
    <w:rsid w:val="00EC4844"/>
    <w:rsid w:val="00EC4C13"/>
    <w:rsid w:val="00EC4DA7"/>
    <w:rsid w:val="00EC50B9"/>
    <w:rsid w:val="00EC5DF5"/>
    <w:rsid w:val="00EC61C3"/>
    <w:rsid w:val="00EC64E5"/>
    <w:rsid w:val="00EC6550"/>
    <w:rsid w:val="00EC6B7B"/>
    <w:rsid w:val="00EC734F"/>
    <w:rsid w:val="00EC7949"/>
    <w:rsid w:val="00EC7A18"/>
    <w:rsid w:val="00ED0398"/>
    <w:rsid w:val="00ED094C"/>
    <w:rsid w:val="00ED0A98"/>
    <w:rsid w:val="00ED0B19"/>
    <w:rsid w:val="00ED0CEE"/>
    <w:rsid w:val="00ED0EA9"/>
    <w:rsid w:val="00ED0F28"/>
    <w:rsid w:val="00ED1821"/>
    <w:rsid w:val="00ED19F0"/>
    <w:rsid w:val="00ED1F36"/>
    <w:rsid w:val="00ED1F3D"/>
    <w:rsid w:val="00ED22BF"/>
    <w:rsid w:val="00ED2C8C"/>
    <w:rsid w:val="00ED2EA7"/>
    <w:rsid w:val="00ED3171"/>
    <w:rsid w:val="00ED3AAA"/>
    <w:rsid w:val="00ED3C10"/>
    <w:rsid w:val="00ED40F5"/>
    <w:rsid w:val="00ED417D"/>
    <w:rsid w:val="00ED4244"/>
    <w:rsid w:val="00ED4B8D"/>
    <w:rsid w:val="00ED4C18"/>
    <w:rsid w:val="00ED4ED3"/>
    <w:rsid w:val="00ED5406"/>
    <w:rsid w:val="00ED5B7C"/>
    <w:rsid w:val="00ED625A"/>
    <w:rsid w:val="00ED665C"/>
    <w:rsid w:val="00ED7180"/>
    <w:rsid w:val="00ED7ED0"/>
    <w:rsid w:val="00EE074B"/>
    <w:rsid w:val="00EE07D6"/>
    <w:rsid w:val="00EE11CF"/>
    <w:rsid w:val="00EE131A"/>
    <w:rsid w:val="00EE271B"/>
    <w:rsid w:val="00EE298E"/>
    <w:rsid w:val="00EE32A8"/>
    <w:rsid w:val="00EE32FC"/>
    <w:rsid w:val="00EE36B2"/>
    <w:rsid w:val="00EE3F20"/>
    <w:rsid w:val="00EE4256"/>
    <w:rsid w:val="00EE4494"/>
    <w:rsid w:val="00EE4A2F"/>
    <w:rsid w:val="00EE5017"/>
    <w:rsid w:val="00EE50E8"/>
    <w:rsid w:val="00EE52CE"/>
    <w:rsid w:val="00EE5558"/>
    <w:rsid w:val="00EE5714"/>
    <w:rsid w:val="00EE5EB9"/>
    <w:rsid w:val="00EE5F54"/>
    <w:rsid w:val="00EE631C"/>
    <w:rsid w:val="00EE64E5"/>
    <w:rsid w:val="00EE65E2"/>
    <w:rsid w:val="00EE6979"/>
    <w:rsid w:val="00EE6D3A"/>
    <w:rsid w:val="00EE7502"/>
    <w:rsid w:val="00EE7627"/>
    <w:rsid w:val="00EF00AE"/>
    <w:rsid w:val="00EF0196"/>
    <w:rsid w:val="00EF03C8"/>
    <w:rsid w:val="00EF0DE4"/>
    <w:rsid w:val="00EF0E1E"/>
    <w:rsid w:val="00EF0F2B"/>
    <w:rsid w:val="00EF133E"/>
    <w:rsid w:val="00EF1889"/>
    <w:rsid w:val="00EF25E5"/>
    <w:rsid w:val="00EF28D9"/>
    <w:rsid w:val="00EF331E"/>
    <w:rsid w:val="00EF3372"/>
    <w:rsid w:val="00EF342B"/>
    <w:rsid w:val="00EF421C"/>
    <w:rsid w:val="00EF5575"/>
    <w:rsid w:val="00EF5653"/>
    <w:rsid w:val="00EF5A8D"/>
    <w:rsid w:val="00EF5B59"/>
    <w:rsid w:val="00EF5BE9"/>
    <w:rsid w:val="00EF60CF"/>
    <w:rsid w:val="00EF629E"/>
    <w:rsid w:val="00EF6908"/>
    <w:rsid w:val="00EF6F9D"/>
    <w:rsid w:val="00EF7515"/>
    <w:rsid w:val="00EF755D"/>
    <w:rsid w:val="00EF7E6D"/>
    <w:rsid w:val="00EF7EE7"/>
    <w:rsid w:val="00EF7F9A"/>
    <w:rsid w:val="00F0072D"/>
    <w:rsid w:val="00F00A16"/>
    <w:rsid w:val="00F02A73"/>
    <w:rsid w:val="00F02D25"/>
    <w:rsid w:val="00F02F77"/>
    <w:rsid w:val="00F032B4"/>
    <w:rsid w:val="00F0359B"/>
    <w:rsid w:val="00F03D37"/>
    <w:rsid w:val="00F04739"/>
    <w:rsid w:val="00F048D0"/>
    <w:rsid w:val="00F049C8"/>
    <w:rsid w:val="00F04A99"/>
    <w:rsid w:val="00F04F7F"/>
    <w:rsid w:val="00F05073"/>
    <w:rsid w:val="00F05289"/>
    <w:rsid w:val="00F063C4"/>
    <w:rsid w:val="00F065A5"/>
    <w:rsid w:val="00F069E7"/>
    <w:rsid w:val="00F10458"/>
    <w:rsid w:val="00F1047F"/>
    <w:rsid w:val="00F105B4"/>
    <w:rsid w:val="00F11134"/>
    <w:rsid w:val="00F114EB"/>
    <w:rsid w:val="00F119B8"/>
    <w:rsid w:val="00F119D5"/>
    <w:rsid w:val="00F121D8"/>
    <w:rsid w:val="00F12637"/>
    <w:rsid w:val="00F1269D"/>
    <w:rsid w:val="00F12DFC"/>
    <w:rsid w:val="00F130C6"/>
    <w:rsid w:val="00F1322C"/>
    <w:rsid w:val="00F13A41"/>
    <w:rsid w:val="00F14BE6"/>
    <w:rsid w:val="00F15C93"/>
    <w:rsid w:val="00F16504"/>
    <w:rsid w:val="00F169A0"/>
    <w:rsid w:val="00F17B6B"/>
    <w:rsid w:val="00F17D62"/>
    <w:rsid w:val="00F17EAD"/>
    <w:rsid w:val="00F2053B"/>
    <w:rsid w:val="00F20EC4"/>
    <w:rsid w:val="00F219F8"/>
    <w:rsid w:val="00F22233"/>
    <w:rsid w:val="00F2265D"/>
    <w:rsid w:val="00F22B29"/>
    <w:rsid w:val="00F22EEF"/>
    <w:rsid w:val="00F22F17"/>
    <w:rsid w:val="00F2329A"/>
    <w:rsid w:val="00F2340D"/>
    <w:rsid w:val="00F238B6"/>
    <w:rsid w:val="00F246D6"/>
    <w:rsid w:val="00F2494A"/>
    <w:rsid w:val="00F26098"/>
    <w:rsid w:val="00F26486"/>
    <w:rsid w:val="00F26F88"/>
    <w:rsid w:val="00F27B63"/>
    <w:rsid w:val="00F30687"/>
    <w:rsid w:val="00F30BD3"/>
    <w:rsid w:val="00F30C82"/>
    <w:rsid w:val="00F30FE5"/>
    <w:rsid w:val="00F3145D"/>
    <w:rsid w:val="00F319C1"/>
    <w:rsid w:val="00F31B8E"/>
    <w:rsid w:val="00F31B9D"/>
    <w:rsid w:val="00F31ED9"/>
    <w:rsid w:val="00F321F4"/>
    <w:rsid w:val="00F32280"/>
    <w:rsid w:val="00F32615"/>
    <w:rsid w:val="00F32A43"/>
    <w:rsid w:val="00F3372C"/>
    <w:rsid w:val="00F342DF"/>
    <w:rsid w:val="00F34844"/>
    <w:rsid w:val="00F349D9"/>
    <w:rsid w:val="00F35135"/>
    <w:rsid w:val="00F35571"/>
    <w:rsid w:val="00F35C7E"/>
    <w:rsid w:val="00F35C91"/>
    <w:rsid w:val="00F365AE"/>
    <w:rsid w:val="00F36B9F"/>
    <w:rsid w:val="00F36DE9"/>
    <w:rsid w:val="00F36FF3"/>
    <w:rsid w:val="00F3718D"/>
    <w:rsid w:val="00F373B1"/>
    <w:rsid w:val="00F37610"/>
    <w:rsid w:val="00F37AA6"/>
    <w:rsid w:val="00F40ECA"/>
    <w:rsid w:val="00F41CF2"/>
    <w:rsid w:val="00F42101"/>
    <w:rsid w:val="00F423D5"/>
    <w:rsid w:val="00F428FA"/>
    <w:rsid w:val="00F42AE8"/>
    <w:rsid w:val="00F42E8D"/>
    <w:rsid w:val="00F43544"/>
    <w:rsid w:val="00F442D3"/>
    <w:rsid w:val="00F449F0"/>
    <w:rsid w:val="00F45191"/>
    <w:rsid w:val="00F452A2"/>
    <w:rsid w:val="00F46284"/>
    <w:rsid w:val="00F46C6E"/>
    <w:rsid w:val="00F46D1E"/>
    <w:rsid w:val="00F47A22"/>
    <w:rsid w:val="00F47F84"/>
    <w:rsid w:val="00F506BB"/>
    <w:rsid w:val="00F506CD"/>
    <w:rsid w:val="00F50D99"/>
    <w:rsid w:val="00F51331"/>
    <w:rsid w:val="00F51B4D"/>
    <w:rsid w:val="00F51C52"/>
    <w:rsid w:val="00F5212A"/>
    <w:rsid w:val="00F5224A"/>
    <w:rsid w:val="00F52386"/>
    <w:rsid w:val="00F538D9"/>
    <w:rsid w:val="00F53FAB"/>
    <w:rsid w:val="00F55331"/>
    <w:rsid w:val="00F55F38"/>
    <w:rsid w:val="00F55FA4"/>
    <w:rsid w:val="00F5629B"/>
    <w:rsid w:val="00F5648F"/>
    <w:rsid w:val="00F5735D"/>
    <w:rsid w:val="00F57966"/>
    <w:rsid w:val="00F60262"/>
    <w:rsid w:val="00F6045E"/>
    <w:rsid w:val="00F60BE5"/>
    <w:rsid w:val="00F60DD6"/>
    <w:rsid w:val="00F613A1"/>
    <w:rsid w:val="00F6188A"/>
    <w:rsid w:val="00F6197D"/>
    <w:rsid w:val="00F61F60"/>
    <w:rsid w:val="00F621CE"/>
    <w:rsid w:val="00F62F9B"/>
    <w:rsid w:val="00F6367D"/>
    <w:rsid w:val="00F63804"/>
    <w:rsid w:val="00F63F4F"/>
    <w:rsid w:val="00F6426C"/>
    <w:rsid w:val="00F64596"/>
    <w:rsid w:val="00F648A8"/>
    <w:rsid w:val="00F649A5"/>
    <w:rsid w:val="00F65098"/>
    <w:rsid w:val="00F6551A"/>
    <w:rsid w:val="00F6570C"/>
    <w:rsid w:val="00F657A3"/>
    <w:rsid w:val="00F65A48"/>
    <w:rsid w:val="00F65C96"/>
    <w:rsid w:val="00F663AA"/>
    <w:rsid w:val="00F6683A"/>
    <w:rsid w:val="00F66952"/>
    <w:rsid w:val="00F66E5F"/>
    <w:rsid w:val="00F67816"/>
    <w:rsid w:val="00F701AC"/>
    <w:rsid w:val="00F70D9F"/>
    <w:rsid w:val="00F70E2B"/>
    <w:rsid w:val="00F711F8"/>
    <w:rsid w:val="00F71B58"/>
    <w:rsid w:val="00F722EE"/>
    <w:rsid w:val="00F72AEA"/>
    <w:rsid w:val="00F731AF"/>
    <w:rsid w:val="00F7427F"/>
    <w:rsid w:val="00F75848"/>
    <w:rsid w:val="00F75A6B"/>
    <w:rsid w:val="00F75F93"/>
    <w:rsid w:val="00F75F95"/>
    <w:rsid w:val="00F76FBF"/>
    <w:rsid w:val="00F7702C"/>
    <w:rsid w:val="00F77595"/>
    <w:rsid w:val="00F779DE"/>
    <w:rsid w:val="00F77A2D"/>
    <w:rsid w:val="00F77C89"/>
    <w:rsid w:val="00F8024B"/>
    <w:rsid w:val="00F80826"/>
    <w:rsid w:val="00F80EE2"/>
    <w:rsid w:val="00F80FD0"/>
    <w:rsid w:val="00F81044"/>
    <w:rsid w:val="00F81972"/>
    <w:rsid w:val="00F81F92"/>
    <w:rsid w:val="00F83BAB"/>
    <w:rsid w:val="00F841E1"/>
    <w:rsid w:val="00F84976"/>
    <w:rsid w:val="00F84A49"/>
    <w:rsid w:val="00F84A98"/>
    <w:rsid w:val="00F84AF1"/>
    <w:rsid w:val="00F8508C"/>
    <w:rsid w:val="00F85657"/>
    <w:rsid w:val="00F857DD"/>
    <w:rsid w:val="00F8590E"/>
    <w:rsid w:val="00F85945"/>
    <w:rsid w:val="00F85F2A"/>
    <w:rsid w:val="00F864BA"/>
    <w:rsid w:val="00F86CA9"/>
    <w:rsid w:val="00F86E67"/>
    <w:rsid w:val="00F87033"/>
    <w:rsid w:val="00F871D1"/>
    <w:rsid w:val="00F87C8C"/>
    <w:rsid w:val="00F9051D"/>
    <w:rsid w:val="00F90884"/>
    <w:rsid w:val="00F908E1"/>
    <w:rsid w:val="00F9094B"/>
    <w:rsid w:val="00F90C54"/>
    <w:rsid w:val="00F90E4F"/>
    <w:rsid w:val="00F90FF4"/>
    <w:rsid w:val="00F91C1C"/>
    <w:rsid w:val="00F91DAE"/>
    <w:rsid w:val="00F92BB5"/>
    <w:rsid w:val="00F92C0D"/>
    <w:rsid w:val="00F92FDA"/>
    <w:rsid w:val="00F93187"/>
    <w:rsid w:val="00F938DA"/>
    <w:rsid w:val="00F938FA"/>
    <w:rsid w:val="00F939A0"/>
    <w:rsid w:val="00F93E0A"/>
    <w:rsid w:val="00F93E57"/>
    <w:rsid w:val="00F940B2"/>
    <w:rsid w:val="00F9414F"/>
    <w:rsid w:val="00F941A2"/>
    <w:rsid w:val="00F9471F"/>
    <w:rsid w:val="00F94EF5"/>
    <w:rsid w:val="00F94F7D"/>
    <w:rsid w:val="00F9501A"/>
    <w:rsid w:val="00F959DB"/>
    <w:rsid w:val="00F960A6"/>
    <w:rsid w:val="00F960DC"/>
    <w:rsid w:val="00F96272"/>
    <w:rsid w:val="00F962A3"/>
    <w:rsid w:val="00F96563"/>
    <w:rsid w:val="00F96E32"/>
    <w:rsid w:val="00F9776D"/>
    <w:rsid w:val="00F97D2D"/>
    <w:rsid w:val="00F97FD4"/>
    <w:rsid w:val="00FA05DC"/>
    <w:rsid w:val="00FA0C87"/>
    <w:rsid w:val="00FA1521"/>
    <w:rsid w:val="00FA16DC"/>
    <w:rsid w:val="00FA17D9"/>
    <w:rsid w:val="00FA1D00"/>
    <w:rsid w:val="00FA1FBF"/>
    <w:rsid w:val="00FA2425"/>
    <w:rsid w:val="00FA2CD0"/>
    <w:rsid w:val="00FA2E5C"/>
    <w:rsid w:val="00FA30BF"/>
    <w:rsid w:val="00FA338F"/>
    <w:rsid w:val="00FA354B"/>
    <w:rsid w:val="00FA35FC"/>
    <w:rsid w:val="00FA37ED"/>
    <w:rsid w:val="00FA3932"/>
    <w:rsid w:val="00FA43EE"/>
    <w:rsid w:val="00FA48AD"/>
    <w:rsid w:val="00FA4F46"/>
    <w:rsid w:val="00FA5076"/>
    <w:rsid w:val="00FA52C8"/>
    <w:rsid w:val="00FA5447"/>
    <w:rsid w:val="00FA5645"/>
    <w:rsid w:val="00FA5BCC"/>
    <w:rsid w:val="00FA5C06"/>
    <w:rsid w:val="00FA7004"/>
    <w:rsid w:val="00FB01C3"/>
    <w:rsid w:val="00FB0CFB"/>
    <w:rsid w:val="00FB113D"/>
    <w:rsid w:val="00FB12FD"/>
    <w:rsid w:val="00FB13DC"/>
    <w:rsid w:val="00FB1690"/>
    <w:rsid w:val="00FB1D2A"/>
    <w:rsid w:val="00FB1F81"/>
    <w:rsid w:val="00FB21C1"/>
    <w:rsid w:val="00FB23CF"/>
    <w:rsid w:val="00FB34C5"/>
    <w:rsid w:val="00FB35F0"/>
    <w:rsid w:val="00FB399F"/>
    <w:rsid w:val="00FB3A9D"/>
    <w:rsid w:val="00FB3B0B"/>
    <w:rsid w:val="00FB4560"/>
    <w:rsid w:val="00FB4E7B"/>
    <w:rsid w:val="00FB610C"/>
    <w:rsid w:val="00FB63BB"/>
    <w:rsid w:val="00FB6EB8"/>
    <w:rsid w:val="00FC0378"/>
    <w:rsid w:val="00FC08FD"/>
    <w:rsid w:val="00FC0AB0"/>
    <w:rsid w:val="00FC0B00"/>
    <w:rsid w:val="00FC1DD1"/>
    <w:rsid w:val="00FC1E9A"/>
    <w:rsid w:val="00FC202D"/>
    <w:rsid w:val="00FC2FB0"/>
    <w:rsid w:val="00FC346F"/>
    <w:rsid w:val="00FC3647"/>
    <w:rsid w:val="00FC36AB"/>
    <w:rsid w:val="00FC3B64"/>
    <w:rsid w:val="00FC43F6"/>
    <w:rsid w:val="00FC45B9"/>
    <w:rsid w:val="00FC63A5"/>
    <w:rsid w:val="00FC63F6"/>
    <w:rsid w:val="00FC70B2"/>
    <w:rsid w:val="00FC71F9"/>
    <w:rsid w:val="00FC73C9"/>
    <w:rsid w:val="00FC75D3"/>
    <w:rsid w:val="00FC75F7"/>
    <w:rsid w:val="00FC7AA7"/>
    <w:rsid w:val="00FC7C4E"/>
    <w:rsid w:val="00FC7EF0"/>
    <w:rsid w:val="00FC7FA1"/>
    <w:rsid w:val="00FD0158"/>
    <w:rsid w:val="00FD05BA"/>
    <w:rsid w:val="00FD05C7"/>
    <w:rsid w:val="00FD06F5"/>
    <w:rsid w:val="00FD115B"/>
    <w:rsid w:val="00FD1438"/>
    <w:rsid w:val="00FD2431"/>
    <w:rsid w:val="00FD2D9C"/>
    <w:rsid w:val="00FD3B60"/>
    <w:rsid w:val="00FD40B5"/>
    <w:rsid w:val="00FD42C6"/>
    <w:rsid w:val="00FD45D0"/>
    <w:rsid w:val="00FD4891"/>
    <w:rsid w:val="00FD4A95"/>
    <w:rsid w:val="00FD5172"/>
    <w:rsid w:val="00FD51AC"/>
    <w:rsid w:val="00FD51C0"/>
    <w:rsid w:val="00FD5232"/>
    <w:rsid w:val="00FD5305"/>
    <w:rsid w:val="00FD5624"/>
    <w:rsid w:val="00FD5C48"/>
    <w:rsid w:val="00FD5EB4"/>
    <w:rsid w:val="00FD6004"/>
    <w:rsid w:val="00FD603E"/>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EA4"/>
    <w:rsid w:val="00FE53F5"/>
    <w:rsid w:val="00FE55F4"/>
    <w:rsid w:val="00FE5C06"/>
    <w:rsid w:val="00FE5C73"/>
    <w:rsid w:val="00FE609F"/>
    <w:rsid w:val="00FE7227"/>
    <w:rsid w:val="00FE78F4"/>
    <w:rsid w:val="00FE7EFA"/>
    <w:rsid w:val="00FF0BD9"/>
    <w:rsid w:val="00FF0BFA"/>
    <w:rsid w:val="00FF1084"/>
    <w:rsid w:val="00FF255F"/>
    <w:rsid w:val="00FF2AA3"/>
    <w:rsid w:val="00FF30A2"/>
    <w:rsid w:val="00FF394E"/>
    <w:rsid w:val="00FF39E7"/>
    <w:rsid w:val="00FF39EE"/>
    <w:rsid w:val="00FF417D"/>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14:docId w14:val="0AC77AA7"/>
  <w15:chartTrackingRefBased/>
  <w15:docId w15:val="{EAA53EC3-0333-4A2D-A39D-BF6C1E92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9"/>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qFormat/>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unhideWhenUsed/>
    <w:locked/>
    <w:rsid w:val="00972A50"/>
    <w:rPr>
      <w:vertAlign w:val="superscript"/>
    </w:rPr>
  </w:style>
  <w:style w:type="character" w:styleId="Olstomnmnande">
    <w:name w:val="Unresolved Mention"/>
    <w:basedOn w:val="Standardstycketeckensnitt"/>
    <w:uiPriority w:val="99"/>
    <w:semiHidden/>
    <w:unhideWhenUsed/>
    <w:rsid w:val="0016575B"/>
    <w:rPr>
      <w:color w:val="605E5C"/>
      <w:shd w:val="clear" w:color="auto" w:fill="E1DFDD"/>
    </w:rPr>
  </w:style>
  <w:style w:type="character" w:styleId="AnvndHyperlnk">
    <w:name w:val="FollowedHyperlink"/>
    <w:basedOn w:val="Standardstycketeckensnitt"/>
    <w:uiPriority w:val="58"/>
    <w:semiHidden/>
    <w:locked/>
    <w:rsid w:val="00081507"/>
    <w:rPr>
      <w:color w:val="954F72" w:themeColor="followedHyperlink"/>
      <w:u w:val="single"/>
    </w:rPr>
  </w:style>
  <w:style w:type="paragraph" w:customStyle="1" w:styleId="Fotnotstext1">
    <w:name w:val="Fotnotstext1"/>
    <w:basedOn w:val="Normal"/>
    <w:next w:val="Normal"/>
    <w:uiPriority w:val="5"/>
    <w:unhideWhenUsed/>
    <w:rsid w:val="002A4427"/>
    <w:pPr>
      <w:spacing w:line="240" w:lineRule="exact"/>
      <w:ind w:firstLine="0"/>
    </w:pPr>
    <w:rPr>
      <w:sz w:val="20"/>
      <w:szCs w:val="20"/>
    </w:rPr>
  </w:style>
  <w:style w:type="paragraph" w:styleId="Revision">
    <w:name w:val="Revision"/>
    <w:hidden/>
    <w:uiPriority w:val="99"/>
    <w:semiHidden/>
    <w:rsid w:val="00574CF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9884">
      <w:bodyDiv w:val="1"/>
      <w:marLeft w:val="0"/>
      <w:marRight w:val="0"/>
      <w:marTop w:val="0"/>
      <w:marBottom w:val="0"/>
      <w:divBdr>
        <w:top w:val="none" w:sz="0" w:space="0" w:color="auto"/>
        <w:left w:val="none" w:sz="0" w:space="0" w:color="auto"/>
        <w:bottom w:val="none" w:sz="0" w:space="0" w:color="auto"/>
        <w:right w:val="none" w:sz="0" w:space="0" w:color="auto"/>
      </w:divBdr>
      <w:divsChild>
        <w:div w:id="1498762212">
          <w:marLeft w:val="0"/>
          <w:marRight w:val="0"/>
          <w:marTop w:val="0"/>
          <w:marBottom w:val="0"/>
          <w:divBdr>
            <w:top w:val="none" w:sz="0" w:space="0" w:color="auto"/>
            <w:left w:val="none" w:sz="0" w:space="0" w:color="auto"/>
            <w:bottom w:val="none" w:sz="0" w:space="0" w:color="auto"/>
            <w:right w:val="none" w:sz="0" w:space="0" w:color="auto"/>
          </w:divBdr>
        </w:div>
        <w:div w:id="2119836290">
          <w:marLeft w:val="0"/>
          <w:marRight w:val="0"/>
          <w:marTop w:val="0"/>
          <w:marBottom w:val="0"/>
          <w:divBdr>
            <w:top w:val="none" w:sz="0" w:space="0" w:color="auto"/>
            <w:left w:val="none" w:sz="0" w:space="0" w:color="auto"/>
            <w:bottom w:val="none" w:sz="0" w:space="0" w:color="auto"/>
            <w:right w:val="none" w:sz="0" w:space="0" w:color="auto"/>
          </w:divBdr>
        </w:div>
        <w:div w:id="1824077001">
          <w:marLeft w:val="0"/>
          <w:marRight w:val="0"/>
          <w:marTop w:val="0"/>
          <w:marBottom w:val="0"/>
          <w:divBdr>
            <w:top w:val="none" w:sz="0" w:space="0" w:color="auto"/>
            <w:left w:val="none" w:sz="0" w:space="0" w:color="auto"/>
            <w:bottom w:val="none" w:sz="0" w:space="0" w:color="auto"/>
            <w:right w:val="none" w:sz="0" w:space="0" w:color="auto"/>
          </w:divBdr>
        </w:div>
      </w:divsChild>
    </w:div>
    <w:div w:id="31005539">
      <w:bodyDiv w:val="1"/>
      <w:marLeft w:val="0"/>
      <w:marRight w:val="0"/>
      <w:marTop w:val="0"/>
      <w:marBottom w:val="0"/>
      <w:divBdr>
        <w:top w:val="none" w:sz="0" w:space="0" w:color="auto"/>
        <w:left w:val="none" w:sz="0" w:space="0" w:color="auto"/>
        <w:bottom w:val="none" w:sz="0" w:space="0" w:color="auto"/>
        <w:right w:val="none" w:sz="0" w:space="0" w:color="auto"/>
      </w:divBdr>
    </w:div>
    <w:div w:id="32579671">
      <w:bodyDiv w:val="1"/>
      <w:marLeft w:val="0"/>
      <w:marRight w:val="0"/>
      <w:marTop w:val="0"/>
      <w:marBottom w:val="0"/>
      <w:divBdr>
        <w:top w:val="none" w:sz="0" w:space="0" w:color="auto"/>
        <w:left w:val="none" w:sz="0" w:space="0" w:color="auto"/>
        <w:bottom w:val="none" w:sz="0" w:space="0" w:color="auto"/>
        <w:right w:val="none" w:sz="0" w:space="0" w:color="auto"/>
      </w:divBdr>
    </w:div>
    <w:div w:id="108476072">
      <w:bodyDiv w:val="1"/>
      <w:marLeft w:val="0"/>
      <w:marRight w:val="0"/>
      <w:marTop w:val="0"/>
      <w:marBottom w:val="0"/>
      <w:divBdr>
        <w:top w:val="none" w:sz="0" w:space="0" w:color="auto"/>
        <w:left w:val="none" w:sz="0" w:space="0" w:color="auto"/>
        <w:bottom w:val="none" w:sz="0" w:space="0" w:color="auto"/>
        <w:right w:val="none" w:sz="0" w:space="0" w:color="auto"/>
      </w:divBdr>
      <w:divsChild>
        <w:div w:id="543635356">
          <w:marLeft w:val="0"/>
          <w:marRight w:val="0"/>
          <w:marTop w:val="0"/>
          <w:marBottom w:val="0"/>
          <w:divBdr>
            <w:top w:val="none" w:sz="0" w:space="0" w:color="auto"/>
            <w:left w:val="none" w:sz="0" w:space="0" w:color="auto"/>
            <w:bottom w:val="none" w:sz="0" w:space="0" w:color="auto"/>
            <w:right w:val="none" w:sz="0" w:space="0" w:color="auto"/>
          </w:divBdr>
        </w:div>
        <w:div w:id="593441209">
          <w:marLeft w:val="0"/>
          <w:marRight w:val="0"/>
          <w:marTop w:val="0"/>
          <w:marBottom w:val="0"/>
          <w:divBdr>
            <w:top w:val="none" w:sz="0" w:space="0" w:color="auto"/>
            <w:left w:val="none" w:sz="0" w:space="0" w:color="auto"/>
            <w:bottom w:val="none" w:sz="0" w:space="0" w:color="auto"/>
            <w:right w:val="none" w:sz="0" w:space="0" w:color="auto"/>
          </w:divBdr>
        </w:div>
      </w:divsChild>
    </w:div>
    <w:div w:id="110323948">
      <w:bodyDiv w:val="1"/>
      <w:marLeft w:val="0"/>
      <w:marRight w:val="0"/>
      <w:marTop w:val="0"/>
      <w:marBottom w:val="0"/>
      <w:divBdr>
        <w:top w:val="none" w:sz="0" w:space="0" w:color="auto"/>
        <w:left w:val="none" w:sz="0" w:space="0" w:color="auto"/>
        <w:bottom w:val="none" w:sz="0" w:space="0" w:color="auto"/>
        <w:right w:val="none" w:sz="0" w:space="0" w:color="auto"/>
      </w:divBdr>
    </w:div>
    <w:div w:id="133833813">
      <w:bodyDiv w:val="1"/>
      <w:marLeft w:val="0"/>
      <w:marRight w:val="0"/>
      <w:marTop w:val="0"/>
      <w:marBottom w:val="0"/>
      <w:divBdr>
        <w:top w:val="none" w:sz="0" w:space="0" w:color="auto"/>
        <w:left w:val="none" w:sz="0" w:space="0" w:color="auto"/>
        <w:bottom w:val="none" w:sz="0" w:space="0" w:color="auto"/>
        <w:right w:val="none" w:sz="0" w:space="0" w:color="auto"/>
      </w:divBdr>
    </w:div>
    <w:div w:id="134378935">
      <w:bodyDiv w:val="1"/>
      <w:marLeft w:val="0"/>
      <w:marRight w:val="0"/>
      <w:marTop w:val="0"/>
      <w:marBottom w:val="0"/>
      <w:divBdr>
        <w:top w:val="none" w:sz="0" w:space="0" w:color="auto"/>
        <w:left w:val="none" w:sz="0" w:space="0" w:color="auto"/>
        <w:bottom w:val="none" w:sz="0" w:space="0" w:color="auto"/>
        <w:right w:val="none" w:sz="0" w:space="0" w:color="auto"/>
      </w:divBdr>
      <w:divsChild>
        <w:div w:id="240603937">
          <w:marLeft w:val="0"/>
          <w:marRight w:val="0"/>
          <w:marTop w:val="0"/>
          <w:marBottom w:val="0"/>
          <w:divBdr>
            <w:top w:val="none" w:sz="0" w:space="0" w:color="auto"/>
            <w:left w:val="none" w:sz="0" w:space="0" w:color="auto"/>
            <w:bottom w:val="none" w:sz="0" w:space="0" w:color="auto"/>
            <w:right w:val="none" w:sz="0" w:space="0" w:color="auto"/>
          </w:divBdr>
        </w:div>
        <w:div w:id="1067916266">
          <w:marLeft w:val="0"/>
          <w:marRight w:val="0"/>
          <w:marTop w:val="0"/>
          <w:marBottom w:val="0"/>
          <w:divBdr>
            <w:top w:val="none" w:sz="0" w:space="0" w:color="auto"/>
            <w:left w:val="none" w:sz="0" w:space="0" w:color="auto"/>
            <w:bottom w:val="none" w:sz="0" w:space="0" w:color="auto"/>
            <w:right w:val="none" w:sz="0" w:space="0" w:color="auto"/>
          </w:divBdr>
        </w:div>
        <w:div w:id="36249267">
          <w:marLeft w:val="0"/>
          <w:marRight w:val="0"/>
          <w:marTop w:val="0"/>
          <w:marBottom w:val="0"/>
          <w:divBdr>
            <w:top w:val="none" w:sz="0" w:space="0" w:color="auto"/>
            <w:left w:val="none" w:sz="0" w:space="0" w:color="auto"/>
            <w:bottom w:val="none" w:sz="0" w:space="0" w:color="auto"/>
            <w:right w:val="none" w:sz="0" w:space="0" w:color="auto"/>
          </w:divBdr>
        </w:div>
      </w:divsChild>
    </w:div>
    <w:div w:id="177433797">
      <w:bodyDiv w:val="1"/>
      <w:marLeft w:val="0"/>
      <w:marRight w:val="0"/>
      <w:marTop w:val="0"/>
      <w:marBottom w:val="0"/>
      <w:divBdr>
        <w:top w:val="none" w:sz="0" w:space="0" w:color="auto"/>
        <w:left w:val="none" w:sz="0" w:space="0" w:color="auto"/>
        <w:bottom w:val="none" w:sz="0" w:space="0" w:color="auto"/>
        <w:right w:val="none" w:sz="0" w:space="0" w:color="auto"/>
      </w:divBdr>
      <w:divsChild>
        <w:div w:id="1545487226">
          <w:marLeft w:val="0"/>
          <w:marRight w:val="0"/>
          <w:marTop w:val="0"/>
          <w:marBottom w:val="0"/>
          <w:divBdr>
            <w:top w:val="none" w:sz="0" w:space="0" w:color="auto"/>
            <w:left w:val="none" w:sz="0" w:space="0" w:color="auto"/>
            <w:bottom w:val="none" w:sz="0" w:space="0" w:color="auto"/>
            <w:right w:val="none" w:sz="0" w:space="0" w:color="auto"/>
          </w:divBdr>
        </w:div>
        <w:div w:id="717514970">
          <w:marLeft w:val="0"/>
          <w:marRight w:val="0"/>
          <w:marTop w:val="0"/>
          <w:marBottom w:val="0"/>
          <w:divBdr>
            <w:top w:val="none" w:sz="0" w:space="0" w:color="auto"/>
            <w:left w:val="none" w:sz="0" w:space="0" w:color="auto"/>
            <w:bottom w:val="none" w:sz="0" w:space="0" w:color="auto"/>
            <w:right w:val="none" w:sz="0" w:space="0" w:color="auto"/>
          </w:divBdr>
        </w:div>
        <w:div w:id="613945326">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9727796">
      <w:bodyDiv w:val="1"/>
      <w:marLeft w:val="0"/>
      <w:marRight w:val="0"/>
      <w:marTop w:val="0"/>
      <w:marBottom w:val="0"/>
      <w:divBdr>
        <w:top w:val="none" w:sz="0" w:space="0" w:color="auto"/>
        <w:left w:val="none" w:sz="0" w:space="0" w:color="auto"/>
        <w:bottom w:val="none" w:sz="0" w:space="0" w:color="auto"/>
        <w:right w:val="none" w:sz="0" w:space="0" w:color="auto"/>
      </w:divBdr>
      <w:divsChild>
        <w:div w:id="1014041819">
          <w:marLeft w:val="0"/>
          <w:marRight w:val="0"/>
          <w:marTop w:val="0"/>
          <w:marBottom w:val="0"/>
          <w:divBdr>
            <w:top w:val="none" w:sz="0" w:space="0" w:color="auto"/>
            <w:left w:val="none" w:sz="0" w:space="0" w:color="auto"/>
            <w:bottom w:val="none" w:sz="0" w:space="0" w:color="auto"/>
            <w:right w:val="none" w:sz="0" w:space="0" w:color="auto"/>
          </w:divBdr>
        </w:div>
        <w:div w:id="1259870249">
          <w:marLeft w:val="0"/>
          <w:marRight w:val="0"/>
          <w:marTop w:val="0"/>
          <w:marBottom w:val="0"/>
          <w:divBdr>
            <w:top w:val="none" w:sz="0" w:space="0" w:color="auto"/>
            <w:left w:val="none" w:sz="0" w:space="0" w:color="auto"/>
            <w:bottom w:val="none" w:sz="0" w:space="0" w:color="auto"/>
            <w:right w:val="none" w:sz="0" w:space="0" w:color="auto"/>
          </w:divBdr>
        </w:div>
        <w:div w:id="1737244463">
          <w:marLeft w:val="0"/>
          <w:marRight w:val="0"/>
          <w:marTop w:val="0"/>
          <w:marBottom w:val="0"/>
          <w:divBdr>
            <w:top w:val="none" w:sz="0" w:space="0" w:color="auto"/>
            <w:left w:val="none" w:sz="0" w:space="0" w:color="auto"/>
            <w:bottom w:val="none" w:sz="0" w:space="0" w:color="auto"/>
            <w:right w:val="none" w:sz="0" w:space="0" w:color="auto"/>
          </w:divBdr>
        </w:div>
      </w:divsChild>
    </w:div>
    <w:div w:id="226230399">
      <w:bodyDiv w:val="1"/>
      <w:marLeft w:val="0"/>
      <w:marRight w:val="0"/>
      <w:marTop w:val="0"/>
      <w:marBottom w:val="0"/>
      <w:divBdr>
        <w:top w:val="none" w:sz="0" w:space="0" w:color="auto"/>
        <w:left w:val="none" w:sz="0" w:space="0" w:color="auto"/>
        <w:bottom w:val="none" w:sz="0" w:space="0" w:color="auto"/>
        <w:right w:val="none" w:sz="0" w:space="0" w:color="auto"/>
      </w:divBdr>
      <w:divsChild>
        <w:div w:id="1247306529">
          <w:marLeft w:val="0"/>
          <w:marRight w:val="0"/>
          <w:marTop w:val="0"/>
          <w:marBottom w:val="0"/>
          <w:divBdr>
            <w:top w:val="none" w:sz="0" w:space="0" w:color="auto"/>
            <w:left w:val="none" w:sz="0" w:space="0" w:color="auto"/>
            <w:bottom w:val="none" w:sz="0" w:space="0" w:color="auto"/>
            <w:right w:val="none" w:sz="0" w:space="0" w:color="auto"/>
          </w:divBdr>
        </w:div>
        <w:div w:id="326637822">
          <w:marLeft w:val="0"/>
          <w:marRight w:val="0"/>
          <w:marTop w:val="0"/>
          <w:marBottom w:val="0"/>
          <w:divBdr>
            <w:top w:val="none" w:sz="0" w:space="0" w:color="auto"/>
            <w:left w:val="none" w:sz="0" w:space="0" w:color="auto"/>
            <w:bottom w:val="none" w:sz="0" w:space="0" w:color="auto"/>
            <w:right w:val="none" w:sz="0" w:space="0" w:color="auto"/>
          </w:divBdr>
        </w:div>
        <w:div w:id="1152142373">
          <w:marLeft w:val="0"/>
          <w:marRight w:val="0"/>
          <w:marTop w:val="0"/>
          <w:marBottom w:val="0"/>
          <w:divBdr>
            <w:top w:val="none" w:sz="0" w:space="0" w:color="auto"/>
            <w:left w:val="none" w:sz="0" w:space="0" w:color="auto"/>
            <w:bottom w:val="none" w:sz="0" w:space="0" w:color="auto"/>
            <w:right w:val="none" w:sz="0" w:space="0" w:color="auto"/>
          </w:divBdr>
        </w:div>
      </w:divsChild>
    </w:div>
    <w:div w:id="290669709">
      <w:bodyDiv w:val="1"/>
      <w:marLeft w:val="0"/>
      <w:marRight w:val="0"/>
      <w:marTop w:val="0"/>
      <w:marBottom w:val="0"/>
      <w:divBdr>
        <w:top w:val="none" w:sz="0" w:space="0" w:color="auto"/>
        <w:left w:val="none" w:sz="0" w:space="0" w:color="auto"/>
        <w:bottom w:val="none" w:sz="0" w:space="0" w:color="auto"/>
        <w:right w:val="none" w:sz="0" w:space="0" w:color="auto"/>
      </w:divBdr>
      <w:divsChild>
        <w:div w:id="406420583">
          <w:marLeft w:val="0"/>
          <w:marRight w:val="0"/>
          <w:marTop w:val="0"/>
          <w:marBottom w:val="0"/>
          <w:divBdr>
            <w:top w:val="none" w:sz="0" w:space="0" w:color="auto"/>
            <w:left w:val="none" w:sz="0" w:space="0" w:color="auto"/>
            <w:bottom w:val="none" w:sz="0" w:space="0" w:color="auto"/>
            <w:right w:val="none" w:sz="0" w:space="0" w:color="auto"/>
          </w:divBdr>
        </w:div>
        <w:div w:id="932053436">
          <w:marLeft w:val="0"/>
          <w:marRight w:val="0"/>
          <w:marTop w:val="0"/>
          <w:marBottom w:val="0"/>
          <w:divBdr>
            <w:top w:val="none" w:sz="0" w:space="0" w:color="auto"/>
            <w:left w:val="none" w:sz="0" w:space="0" w:color="auto"/>
            <w:bottom w:val="none" w:sz="0" w:space="0" w:color="auto"/>
            <w:right w:val="none" w:sz="0" w:space="0" w:color="auto"/>
          </w:divBdr>
        </w:div>
        <w:div w:id="406146399">
          <w:marLeft w:val="0"/>
          <w:marRight w:val="0"/>
          <w:marTop w:val="0"/>
          <w:marBottom w:val="0"/>
          <w:divBdr>
            <w:top w:val="none" w:sz="0" w:space="0" w:color="auto"/>
            <w:left w:val="none" w:sz="0" w:space="0" w:color="auto"/>
            <w:bottom w:val="none" w:sz="0" w:space="0" w:color="auto"/>
            <w:right w:val="none" w:sz="0" w:space="0" w:color="auto"/>
          </w:divBdr>
        </w:div>
      </w:divsChild>
    </w:div>
    <w:div w:id="295448953">
      <w:bodyDiv w:val="1"/>
      <w:marLeft w:val="0"/>
      <w:marRight w:val="0"/>
      <w:marTop w:val="0"/>
      <w:marBottom w:val="0"/>
      <w:divBdr>
        <w:top w:val="none" w:sz="0" w:space="0" w:color="auto"/>
        <w:left w:val="none" w:sz="0" w:space="0" w:color="auto"/>
        <w:bottom w:val="none" w:sz="0" w:space="0" w:color="auto"/>
        <w:right w:val="none" w:sz="0" w:space="0" w:color="auto"/>
      </w:divBdr>
    </w:div>
    <w:div w:id="305087925">
      <w:bodyDiv w:val="1"/>
      <w:marLeft w:val="0"/>
      <w:marRight w:val="0"/>
      <w:marTop w:val="0"/>
      <w:marBottom w:val="0"/>
      <w:divBdr>
        <w:top w:val="none" w:sz="0" w:space="0" w:color="auto"/>
        <w:left w:val="none" w:sz="0" w:space="0" w:color="auto"/>
        <w:bottom w:val="none" w:sz="0" w:space="0" w:color="auto"/>
        <w:right w:val="none" w:sz="0" w:space="0" w:color="auto"/>
      </w:divBdr>
      <w:divsChild>
        <w:div w:id="727608215">
          <w:marLeft w:val="0"/>
          <w:marRight w:val="0"/>
          <w:marTop w:val="0"/>
          <w:marBottom w:val="0"/>
          <w:divBdr>
            <w:top w:val="none" w:sz="0" w:space="0" w:color="auto"/>
            <w:left w:val="none" w:sz="0" w:space="0" w:color="auto"/>
            <w:bottom w:val="none" w:sz="0" w:space="0" w:color="auto"/>
            <w:right w:val="none" w:sz="0" w:space="0" w:color="auto"/>
          </w:divBdr>
        </w:div>
        <w:div w:id="557790462">
          <w:marLeft w:val="0"/>
          <w:marRight w:val="0"/>
          <w:marTop w:val="0"/>
          <w:marBottom w:val="0"/>
          <w:divBdr>
            <w:top w:val="none" w:sz="0" w:space="0" w:color="auto"/>
            <w:left w:val="none" w:sz="0" w:space="0" w:color="auto"/>
            <w:bottom w:val="none" w:sz="0" w:space="0" w:color="auto"/>
            <w:right w:val="none" w:sz="0" w:space="0" w:color="auto"/>
          </w:divBdr>
        </w:div>
      </w:divsChild>
    </w:div>
    <w:div w:id="316500381">
      <w:bodyDiv w:val="1"/>
      <w:marLeft w:val="0"/>
      <w:marRight w:val="0"/>
      <w:marTop w:val="0"/>
      <w:marBottom w:val="0"/>
      <w:divBdr>
        <w:top w:val="none" w:sz="0" w:space="0" w:color="auto"/>
        <w:left w:val="none" w:sz="0" w:space="0" w:color="auto"/>
        <w:bottom w:val="none" w:sz="0" w:space="0" w:color="auto"/>
        <w:right w:val="none" w:sz="0" w:space="0" w:color="auto"/>
      </w:divBdr>
      <w:divsChild>
        <w:div w:id="537860684">
          <w:marLeft w:val="0"/>
          <w:marRight w:val="0"/>
          <w:marTop w:val="0"/>
          <w:marBottom w:val="0"/>
          <w:divBdr>
            <w:top w:val="none" w:sz="0" w:space="0" w:color="auto"/>
            <w:left w:val="none" w:sz="0" w:space="0" w:color="auto"/>
            <w:bottom w:val="none" w:sz="0" w:space="0" w:color="auto"/>
            <w:right w:val="none" w:sz="0" w:space="0" w:color="auto"/>
          </w:divBdr>
        </w:div>
        <w:div w:id="1733306073">
          <w:marLeft w:val="0"/>
          <w:marRight w:val="0"/>
          <w:marTop w:val="0"/>
          <w:marBottom w:val="0"/>
          <w:divBdr>
            <w:top w:val="none" w:sz="0" w:space="0" w:color="auto"/>
            <w:left w:val="none" w:sz="0" w:space="0" w:color="auto"/>
            <w:bottom w:val="none" w:sz="0" w:space="0" w:color="auto"/>
            <w:right w:val="none" w:sz="0" w:space="0" w:color="auto"/>
          </w:divBdr>
        </w:div>
        <w:div w:id="1481118731">
          <w:marLeft w:val="0"/>
          <w:marRight w:val="0"/>
          <w:marTop w:val="0"/>
          <w:marBottom w:val="0"/>
          <w:divBdr>
            <w:top w:val="none" w:sz="0" w:space="0" w:color="auto"/>
            <w:left w:val="none" w:sz="0" w:space="0" w:color="auto"/>
            <w:bottom w:val="none" w:sz="0" w:space="0" w:color="auto"/>
            <w:right w:val="none" w:sz="0" w:space="0" w:color="auto"/>
          </w:divBdr>
        </w:div>
      </w:divsChild>
    </w:div>
    <w:div w:id="360012852">
      <w:bodyDiv w:val="1"/>
      <w:marLeft w:val="0"/>
      <w:marRight w:val="0"/>
      <w:marTop w:val="0"/>
      <w:marBottom w:val="0"/>
      <w:divBdr>
        <w:top w:val="none" w:sz="0" w:space="0" w:color="auto"/>
        <w:left w:val="none" w:sz="0" w:space="0" w:color="auto"/>
        <w:bottom w:val="none" w:sz="0" w:space="0" w:color="auto"/>
        <w:right w:val="none" w:sz="0" w:space="0" w:color="auto"/>
      </w:divBdr>
      <w:divsChild>
        <w:div w:id="1977298812">
          <w:marLeft w:val="0"/>
          <w:marRight w:val="0"/>
          <w:marTop w:val="0"/>
          <w:marBottom w:val="0"/>
          <w:divBdr>
            <w:top w:val="none" w:sz="0" w:space="0" w:color="auto"/>
            <w:left w:val="none" w:sz="0" w:space="0" w:color="auto"/>
            <w:bottom w:val="none" w:sz="0" w:space="0" w:color="auto"/>
            <w:right w:val="none" w:sz="0" w:space="0" w:color="auto"/>
          </w:divBdr>
        </w:div>
        <w:div w:id="848063717">
          <w:marLeft w:val="0"/>
          <w:marRight w:val="0"/>
          <w:marTop w:val="0"/>
          <w:marBottom w:val="0"/>
          <w:divBdr>
            <w:top w:val="none" w:sz="0" w:space="0" w:color="auto"/>
            <w:left w:val="none" w:sz="0" w:space="0" w:color="auto"/>
            <w:bottom w:val="none" w:sz="0" w:space="0" w:color="auto"/>
            <w:right w:val="none" w:sz="0" w:space="0" w:color="auto"/>
          </w:divBdr>
        </w:div>
        <w:div w:id="759525258">
          <w:marLeft w:val="0"/>
          <w:marRight w:val="0"/>
          <w:marTop w:val="0"/>
          <w:marBottom w:val="0"/>
          <w:divBdr>
            <w:top w:val="none" w:sz="0" w:space="0" w:color="auto"/>
            <w:left w:val="none" w:sz="0" w:space="0" w:color="auto"/>
            <w:bottom w:val="none" w:sz="0" w:space="0" w:color="auto"/>
            <w:right w:val="none" w:sz="0" w:space="0" w:color="auto"/>
          </w:divBdr>
        </w:div>
      </w:divsChild>
    </w:div>
    <w:div w:id="366830233">
      <w:bodyDiv w:val="1"/>
      <w:marLeft w:val="0"/>
      <w:marRight w:val="0"/>
      <w:marTop w:val="0"/>
      <w:marBottom w:val="0"/>
      <w:divBdr>
        <w:top w:val="none" w:sz="0" w:space="0" w:color="auto"/>
        <w:left w:val="none" w:sz="0" w:space="0" w:color="auto"/>
        <w:bottom w:val="none" w:sz="0" w:space="0" w:color="auto"/>
        <w:right w:val="none" w:sz="0" w:space="0" w:color="auto"/>
      </w:divBdr>
      <w:divsChild>
        <w:div w:id="201796723">
          <w:marLeft w:val="0"/>
          <w:marRight w:val="0"/>
          <w:marTop w:val="0"/>
          <w:marBottom w:val="0"/>
          <w:divBdr>
            <w:top w:val="none" w:sz="0" w:space="0" w:color="auto"/>
            <w:left w:val="none" w:sz="0" w:space="0" w:color="auto"/>
            <w:bottom w:val="none" w:sz="0" w:space="0" w:color="auto"/>
            <w:right w:val="none" w:sz="0" w:space="0" w:color="auto"/>
          </w:divBdr>
        </w:div>
        <w:div w:id="1299871236">
          <w:marLeft w:val="0"/>
          <w:marRight w:val="0"/>
          <w:marTop w:val="0"/>
          <w:marBottom w:val="0"/>
          <w:divBdr>
            <w:top w:val="none" w:sz="0" w:space="0" w:color="auto"/>
            <w:left w:val="none" w:sz="0" w:space="0" w:color="auto"/>
            <w:bottom w:val="none" w:sz="0" w:space="0" w:color="auto"/>
            <w:right w:val="none" w:sz="0" w:space="0" w:color="auto"/>
          </w:divBdr>
        </w:div>
      </w:divsChild>
    </w:div>
    <w:div w:id="377585327">
      <w:bodyDiv w:val="1"/>
      <w:marLeft w:val="0"/>
      <w:marRight w:val="0"/>
      <w:marTop w:val="0"/>
      <w:marBottom w:val="0"/>
      <w:divBdr>
        <w:top w:val="none" w:sz="0" w:space="0" w:color="auto"/>
        <w:left w:val="none" w:sz="0" w:space="0" w:color="auto"/>
        <w:bottom w:val="none" w:sz="0" w:space="0" w:color="auto"/>
        <w:right w:val="none" w:sz="0" w:space="0" w:color="auto"/>
      </w:divBdr>
    </w:div>
    <w:div w:id="395009722">
      <w:bodyDiv w:val="1"/>
      <w:marLeft w:val="0"/>
      <w:marRight w:val="0"/>
      <w:marTop w:val="0"/>
      <w:marBottom w:val="0"/>
      <w:divBdr>
        <w:top w:val="none" w:sz="0" w:space="0" w:color="auto"/>
        <w:left w:val="none" w:sz="0" w:space="0" w:color="auto"/>
        <w:bottom w:val="none" w:sz="0" w:space="0" w:color="auto"/>
        <w:right w:val="none" w:sz="0" w:space="0" w:color="auto"/>
      </w:divBdr>
    </w:div>
    <w:div w:id="420755898">
      <w:bodyDiv w:val="1"/>
      <w:marLeft w:val="0"/>
      <w:marRight w:val="0"/>
      <w:marTop w:val="0"/>
      <w:marBottom w:val="0"/>
      <w:divBdr>
        <w:top w:val="none" w:sz="0" w:space="0" w:color="auto"/>
        <w:left w:val="none" w:sz="0" w:space="0" w:color="auto"/>
        <w:bottom w:val="none" w:sz="0" w:space="0" w:color="auto"/>
        <w:right w:val="none" w:sz="0" w:space="0" w:color="auto"/>
      </w:divBdr>
    </w:div>
    <w:div w:id="427851492">
      <w:bodyDiv w:val="1"/>
      <w:marLeft w:val="0"/>
      <w:marRight w:val="0"/>
      <w:marTop w:val="0"/>
      <w:marBottom w:val="0"/>
      <w:divBdr>
        <w:top w:val="none" w:sz="0" w:space="0" w:color="auto"/>
        <w:left w:val="none" w:sz="0" w:space="0" w:color="auto"/>
        <w:bottom w:val="none" w:sz="0" w:space="0" w:color="auto"/>
        <w:right w:val="none" w:sz="0" w:space="0" w:color="auto"/>
      </w:divBdr>
      <w:divsChild>
        <w:div w:id="831261180">
          <w:marLeft w:val="0"/>
          <w:marRight w:val="0"/>
          <w:marTop w:val="0"/>
          <w:marBottom w:val="0"/>
          <w:divBdr>
            <w:top w:val="none" w:sz="0" w:space="0" w:color="auto"/>
            <w:left w:val="none" w:sz="0" w:space="0" w:color="auto"/>
            <w:bottom w:val="none" w:sz="0" w:space="0" w:color="auto"/>
            <w:right w:val="none" w:sz="0" w:space="0" w:color="auto"/>
          </w:divBdr>
        </w:div>
        <w:div w:id="481043040">
          <w:marLeft w:val="0"/>
          <w:marRight w:val="0"/>
          <w:marTop w:val="0"/>
          <w:marBottom w:val="0"/>
          <w:divBdr>
            <w:top w:val="none" w:sz="0" w:space="0" w:color="auto"/>
            <w:left w:val="none" w:sz="0" w:space="0" w:color="auto"/>
            <w:bottom w:val="none" w:sz="0" w:space="0" w:color="auto"/>
            <w:right w:val="none" w:sz="0" w:space="0" w:color="auto"/>
          </w:divBdr>
        </w:div>
        <w:div w:id="1629511103">
          <w:marLeft w:val="0"/>
          <w:marRight w:val="0"/>
          <w:marTop w:val="0"/>
          <w:marBottom w:val="0"/>
          <w:divBdr>
            <w:top w:val="none" w:sz="0" w:space="0" w:color="auto"/>
            <w:left w:val="none" w:sz="0" w:space="0" w:color="auto"/>
            <w:bottom w:val="none" w:sz="0" w:space="0" w:color="auto"/>
            <w:right w:val="none" w:sz="0" w:space="0" w:color="auto"/>
          </w:divBdr>
        </w:div>
      </w:divsChild>
    </w:div>
    <w:div w:id="443622352">
      <w:bodyDiv w:val="1"/>
      <w:marLeft w:val="0"/>
      <w:marRight w:val="0"/>
      <w:marTop w:val="0"/>
      <w:marBottom w:val="0"/>
      <w:divBdr>
        <w:top w:val="none" w:sz="0" w:space="0" w:color="auto"/>
        <w:left w:val="none" w:sz="0" w:space="0" w:color="auto"/>
        <w:bottom w:val="none" w:sz="0" w:space="0" w:color="auto"/>
        <w:right w:val="none" w:sz="0" w:space="0" w:color="auto"/>
      </w:divBdr>
      <w:divsChild>
        <w:div w:id="1592085116">
          <w:marLeft w:val="0"/>
          <w:marRight w:val="0"/>
          <w:marTop w:val="0"/>
          <w:marBottom w:val="0"/>
          <w:divBdr>
            <w:top w:val="none" w:sz="0" w:space="0" w:color="auto"/>
            <w:left w:val="none" w:sz="0" w:space="0" w:color="auto"/>
            <w:bottom w:val="none" w:sz="0" w:space="0" w:color="auto"/>
            <w:right w:val="none" w:sz="0" w:space="0" w:color="auto"/>
          </w:divBdr>
        </w:div>
        <w:div w:id="307903846">
          <w:marLeft w:val="0"/>
          <w:marRight w:val="0"/>
          <w:marTop w:val="0"/>
          <w:marBottom w:val="0"/>
          <w:divBdr>
            <w:top w:val="none" w:sz="0" w:space="0" w:color="auto"/>
            <w:left w:val="none" w:sz="0" w:space="0" w:color="auto"/>
            <w:bottom w:val="none" w:sz="0" w:space="0" w:color="auto"/>
            <w:right w:val="none" w:sz="0" w:space="0" w:color="auto"/>
          </w:divBdr>
        </w:div>
        <w:div w:id="93789053">
          <w:marLeft w:val="0"/>
          <w:marRight w:val="0"/>
          <w:marTop w:val="0"/>
          <w:marBottom w:val="0"/>
          <w:divBdr>
            <w:top w:val="none" w:sz="0" w:space="0" w:color="auto"/>
            <w:left w:val="none" w:sz="0" w:space="0" w:color="auto"/>
            <w:bottom w:val="none" w:sz="0" w:space="0" w:color="auto"/>
            <w:right w:val="none" w:sz="0" w:space="0" w:color="auto"/>
          </w:divBdr>
        </w:div>
      </w:divsChild>
    </w:div>
    <w:div w:id="456601994">
      <w:bodyDiv w:val="1"/>
      <w:marLeft w:val="0"/>
      <w:marRight w:val="0"/>
      <w:marTop w:val="0"/>
      <w:marBottom w:val="0"/>
      <w:divBdr>
        <w:top w:val="none" w:sz="0" w:space="0" w:color="auto"/>
        <w:left w:val="none" w:sz="0" w:space="0" w:color="auto"/>
        <w:bottom w:val="none" w:sz="0" w:space="0" w:color="auto"/>
        <w:right w:val="none" w:sz="0" w:space="0" w:color="auto"/>
      </w:divBdr>
      <w:divsChild>
        <w:div w:id="676613631">
          <w:marLeft w:val="0"/>
          <w:marRight w:val="0"/>
          <w:marTop w:val="0"/>
          <w:marBottom w:val="0"/>
          <w:divBdr>
            <w:top w:val="none" w:sz="0" w:space="0" w:color="auto"/>
            <w:left w:val="none" w:sz="0" w:space="0" w:color="auto"/>
            <w:bottom w:val="none" w:sz="0" w:space="0" w:color="auto"/>
            <w:right w:val="none" w:sz="0" w:space="0" w:color="auto"/>
          </w:divBdr>
        </w:div>
        <w:div w:id="1289317923">
          <w:marLeft w:val="0"/>
          <w:marRight w:val="0"/>
          <w:marTop w:val="0"/>
          <w:marBottom w:val="0"/>
          <w:divBdr>
            <w:top w:val="none" w:sz="0" w:space="0" w:color="auto"/>
            <w:left w:val="none" w:sz="0" w:space="0" w:color="auto"/>
            <w:bottom w:val="none" w:sz="0" w:space="0" w:color="auto"/>
            <w:right w:val="none" w:sz="0" w:space="0" w:color="auto"/>
          </w:divBdr>
        </w:div>
        <w:div w:id="1500072175">
          <w:marLeft w:val="0"/>
          <w:marRight w:val="0"/>
          <w:marTop w:val="0"/>
          <w:marBottom w:val="0"/>
          <w:divBdr>
            <w:top w:val="none" w:sz="0" w:space="0" w:color="auto"/>
            <w:left w:val="none" w:sz="0" w:space="0" w:color="auto"/>
            <w:bottom w:val="none" w:sz="0" w:space="0" w:color="auto"/>
            <w:right w:val="none" w:sz="0" w:space="0" w:color="auto"/>
          </w:divBdr>
        </w:div>
      </w:divsChild>
    </w:div>
    <w:div w:id="496769510">
      <w:bodyDiv w:val="1"/>
      <w:marLeft w:val="0"/>
      <w:marRight w:val="0"/>
      <w:marTop w:val="0"/>
      <w:marBottom w:val="0"/>
      <w:divBdr>
        <w:top w:val="none" w:sz="0" w:space="0" w:color="auto"/>
        <w:left w:val="none" w:sz="0" w:space="0" w:color="auto"/>
        <w:bottom w:val="none" w:sz="0" w:space="0" w:color="auto"/>
        <w:right w:val="none" w:sz="0" w:space="0" w:color="auto"/>
      </w:divBdr>
    </w:div>
    <w:div w:id="518157169">
      <w:bodyDiv w:val="1"/>
      <w:marLeft w:val="0"/>
      <w:marRight w:val="0"/>
      <w:marTop w:val="0"/>
      <w:marBottom w:val="0"/>
      <w:divBdr>
        <w:top w:val="none" w:sz="0" w:space="0" w:color="auto"/>
        <w:left w:val="none" w:sz="0" w:space="0" w:color="auto"/>
        <w:bottom w:val="none" w:sz="0" w:space="0" w:color="auto"/>
        <w:right w:val="none" w:sz="0" w:space="0" w:color="auto"/>
      </w:divBdr>
      <w:divsChild>
        <w:div w:id="1427725559">
          <w:marLeft w:val="0"/>
          <w:marRight w:val="0"/>
          <w:marTop w:val="0"/>
          <w:marBottom w:val="0"/>
          <w:divBdr>
            <w:top w:val="none" w:sz="0" w:space="0" w:color="auto"/>
            <w:left w:val="none" w:sz="0" w:space="0" w:color="auto"/>
            <w:bottom w:val="none" w:sz="0" w:space="0" w:color="auto"/>
            <w:right w:val="none" w:sz="0" w:space="0" w:color="auto"/>
          </w:divBdr>
        </w:div>
        <w:div w:id="513954167">
          <w:marLeft w:val="0"/>
          <w:marRight w:val="0"/>
          <w:marTop w:val="0"/>
          <w:marBottom w:val="0"/>
          <w:divBdr>
            <w:top w:val="none" w:sz="0" w:space="0" w:color="auto"/>
            <w:left w:val="none" w:sz="0" w:space="0" w:color="auto"/>
            <w:bottom w:val="none" w:sz="0" w:space="0" w:color="auto"/>
            <w:right w:val="none" w:sz="0" w:space="0" w:color="auto"/>
          </w:divBdr>
        </w:div>
        <w:div w:id="1677224497">
          <w:marLeft w:val="0"/>
          <w:marRight w:val="0"/>
          <w:marTop w:val="0"/>
          <w:marBottom w:val="0"/>
          <w:divBdr>
            <w:top w:val="none" w:sz="0" w:space="0" w:color="auto"/>
            <w:left w:val="none" w:sz="0" w:space="0" w:color="auto"/>
            <w:bottom w:val="none" w:sz="0" w:space="0" w:color="auto"/>
            <w:right w:val="none" w:sz="0" w:space="0" w:color="auto"/>
          </w:divBdr>
        </w:div>
      </w:divsChild>
    </w:div>
    <w:div w:id="529343901">
      <w:bodyDiv w:val="1"/>
      <w:marLeft w:val="0"/>
      <w:marRight w:val="0"/>
      <w:marTop w:val="0"/>
      <w:marBottom w:val="0"/>
      <w:divBdr>
        <w:top w:val="none" w:sz="0" w:space="0" w:color="auto"/>
        <w:left w:val="none" w:sz="0" w:space="0" w:color="auto"/>
        <w:bottom w:val="none" w:sz="0" w:space="0" w:color="auto"/>
        <w:right w:val="none" w:sz="0" w:space="0" w:color="auto"/>
      </w:divBdr>
    </w:div>
    <w:div w:id="534316116">
      <w:bodyDiv w:val="1"/>
      <w:marLeft w:val="0"/>
      <w:marRight w:val="0"/>
      <w:marTop w:val="0"/>
      <w:marBottom w:val="0"/>
      <w:divBdr>
        <w:top w:val="none" w:sz="0" w:space="0" w:color="auto"/>
        <w:left w:val="none" w:sz="0" w:space="0" w:color="auto"/>
        <w:bottom w:val="none" w:sz="0" w:space="0" w:color="auto"/>
        <w:right w:val="none" w:sz="0" w:space="0" w:color="auto"/>
      </w:divBdr>
      <w:divsChild>
        <w:div w:id="429547862">
          <w:marLeft w:val="0"/>
          <w:marRight w:val="0"/>
          <w:marTop w:val="0"/>
          <w:marBottom w:val="0"/>
          <w:divBdr>
            <w:top w:val="none" w:sz="0" w:space="0" w:color="auto"/>
            <w:left w:val="none" w:sz="0" w:space="0" w:color="auto"/>
            <w:bottom w:val="none" w:sz="0" w:space="0" w:color="auto"/>
            <w:right w:val="none" w:sz="0" w:space="0" w:color="auto"/>
          </w:divBdr>
        </w:div>
        <w:div w:id="975795938">
          <w:marLeft w:val="0"/>
          <w:marRight w:val="0"/>
          <w:marTop w:val="0"/>
          <w:marBottom w:val="0"/>
          <w:divBdr>
            <w:top w:val="none" w:sz="0" w:space="0" w:color="auto"/>
            <w:left w:val="none" w:sz="0" w:space="0" w:color="auto"/>
            <w:bottom w:val="none" w:sz="0" w:space="0" w:color="auto"/>
            <w:right w:val="none" w:sz="0" w:space="0" w:color="auto"/>
          </w:divBdr>
        </w:div>
        <w:div w:id="1696804877">
          <w:marLeft w:val="0"/>
          <w:marRight w:val="0"/>
          <w:marTop w:val="0"/>
          <w:marBottom w:val="0"/>
          <w:divBdr>
            <w:top w:val="none" w:sz="0" w:space="0" w:color="auto"/>
            <w:left w:val="none" w:sz="0" w:space="0" w:color="auto"/>
            <w:bottom w:val="none" w:sz="0" w:space="0" w:color="auto"/>
            <w:right w:val="none" w:sz="0" w:space="0" w:color="auto"/>
          </w:divBdr>
        </w:div>
      </w:divsChild>
    </w:div>
    <w:div w:id="542058426">
      <w:bodyDiv w:val="1"/>
      <w:marLeft w:val="0"/>
      <w:marRight w:val="0"/>
      <w:marTop w:val="0"/>
      <w:marBottom w:val="0"/>
      <w:divBdr>
        <w:top w:val="none" w:sz="0" w:space="0" w:color="auto"/>
        <w:left w:val="none" w:sz="0" w:space="0" w:color="auto"/>
        <w:bottom w:val="none" w:sz="0" w:space="0" w:color="auto"/>
        <w:right w:val="none" w:sz="0" w:space="0" w:color="auto"/>
      </w:divBdr>
      <w:divsChild>
        <w:div w:id="127747133">
          <w:marLeft w:val="0"/>
          <w:marRight w:val="0"/>
          <w:marTop w:val="0"/>
          <w:marBottom w:val="0"/>
          <w:divBdr>
            <w:top w:val="none" w:sz="0" w:space="0" w:color="auto"/>
            <w:left w:val="none" w:sz="0" w:space="0" w:color="auto"/>
            <w:bottom w:val="none" w:sz="0" w:space="0" w:color="auto"/>
            <w:right w:val="none" w:sz="0" w:space="0" w:color="auto"/>
          </w:divBdr>
        </w:div>
        <w:div w:id="1867014419">
          <w:marLeft w:val="0"/>
          <w:marRight w:val="0"/>
          <w:marTop w:val="0"/>
          <w:marBottom w:val="0"/>
          <w:divBdr>
            <w:top w:val="none" w:sz="0" w:space="0" w:color="auto"/>
            <w:left w:val="none" w:sz="0" w:space="0" w:color="auto"/>
            <w:bottom w:val="none" w:sz="0" w:space="0" w:color="auto"/>
            <w:right w:val="none" w:sz="0" w:space="0" w:color="auto"/>
          </w:divBdr>
        </w:div>
        <w:div w:id="821585170">
          <w:marLeft w:val="0"/>
          <w:marRight w:val="0"/>
          <w:marTop w:val="0"/>
          <w:marBottom w:val="0"/>
          <w:divBdr>
            <w:top w:val="none" w:sz="0" w:space="0" w:color="auto"/>
            <w:left w:val="none" w:sz="0" w:space="0" w:color="auto"/>
            <w:bottom w:val="none" w:sz="0" w:space="0" w:color="auto"/>
            <w:right w:val="none" w:sz="0" w:space="0" w:color="auto"/>
          </w:divBdr>
        </w:div>
      </w:divsChild>
    </w:div>
    <w:div w:id="545675720">
      <w:bodyDiv w:val="1"/>
      <w:marLeft w:val="0"/>
      <w:marRight w:val="0"/>
      <w:marTop w:val="0"/>
      <w:marBottom w:val="0"/>
      <w:divBdr>
        <w:top w:val="none" w:sz="0" w:space="0" w:color="auto"/>
        <w:left w:val="none" w:sz="0" w:space="0" w:color="auto"/>
        <w:bottom w:val="none" w:sz="0" w:space="0" w:color="auto"/>
        <w:right w:val="none" w:sz="0" w:space="0" w:color="auto"/>
      </w:divBdr>
      <w:divsChild>
        <w:div w:id="781654060">
          <w:marLeft w:val="0"/>
          <w:marRight w:val="0"/>
          <w:marTop w:val="0"/>
          <w:marBottom w:val="0"/>
          <w:divBdr>
            <w:top w:val="none" w:sz="0" w:space="0" w:color="auto"/>
            <w:left w:val="none" w:sz="0" w:space="0" w:color="auto"/>
            <w:bottom w:val="none" w:sz="0" w:space="0" w:color="auto"/>
            <w:right w:val="none" w:sz="0" w:space="0" w:color="auto"/>
          </w:divBdr>
        </w:div>
        <w:div w:id="1554468195">
          <w:marLeft w:val="0"/>
          <w:marRight w:val="0"/>
          <w:marTop w:val="0"/>
          <w:marBottom w:val="0"/>
          <w:divBdr>
            <w:top w:val="none" w:sz="0" w:space="0" w:color="auto"/>
            <w:left w:val="none" w:sz="0" w:space="0" w:color="auto"/>
            <w:bottom w:val="none" w:sz="0" w:space="0" w:color="auto"/>
            <w:right w:val="none" w:sz="0" w:space="0" w:color="auto"/>
          </w:divBdr>
        </w:div>
        <w:div w:id="1610117396">
          <w:marLeft w:val="0"/>
          <w:marRight w:val="0"/>
          <w:marTop w:val="0"/>
          <w:marBottom w:val="0"/>
          <w:divBdr>
            <w:top w:val="none" w:sz="0" w:space="0" w:color="auto"/>
            <w:left w:val="none" w:sz="0" w:space="0" w:color="auto"/>
            <w:bottom w:val="none" w:sz="0" w:space="0" w:color="auto"/>
            <w:right w:val="none" w:sz="0" w:space="0" w:color="auto"/>
          </w:divBdr>
        </w:div>
      </w:divsChild>
    </w:div>
    <w:div w:id="591092229">
      <w:bodyDiv w:val="1"/>
      <w:marLeft w:val="0"/>
      <w:marRight w:val="0"/>
      <w:marTop w:val="0"/>
      <w:marBottom w:val="0"/>
      <w:divBdr>
        <w:top w:val="none" w:sz="0" w:space="0" w:color="auto"/>
        <w:left w:val="none" w:sz="0" w:space="0" w:color="auto"/>
        <w:bottom w:val="none" w:sz="0" w:space="0" w:color="auto"/>
        <w:right w:val="none" w:sz="0" w:space="0" w:color="auto"/>
      </w:divBdr>
      <w:divsChild>
        <w:div w:id="812061519">
          <w:marLeft w:val="0"/>
          <w:marRight w:val="0"/>
          <w:marTop w:val="0"/>
          <w:marBottom w:val="0"/>
          <w:divBdr>
            <w:top w:val="none" w:sz="0" w:space="0" w:color="auto"/>
            <w:left w:val="none" w:sz="0" w:space="0" w:color="auto"/>
            <w:bottom w:val="none" w:sz="0" w:space="0" w:color="auto"/>
            <w:right w:val="none" w:sz="0" w:space="0" w:color="auto"/>
          </w:divBdr>
        </w:div>
        <w:div w:id="1049454138">
          <w:marLeft w:val="0"/>
          <w:marRight w:val="0"/>
          <w:marTop w:val="0"/>
          <w:marBottom w:val="0"/>
          <w:divBdr>
            <w:top w:val="none" w:sz="0" w:space="0" w:color="auto"/>
            <w:left w:val="none" w:sz="0" w:space="0" w:color="auto"/>
            <w:bottom w:val="none" w:sz="0" w:space="0" w:color="auto"/>
            <w:right w:val="none" w:sz="0" w:space="0" w:color="auto"/>
          </w:divBdr>
        </w:div>
        <w:div w:id="1911496318">
          <w:marLeft w:val="0"/>
          <w:marRight w:val="0"/>
          <w:marTop w:val="0"/>
          <w:marBottom w:val="0"/>
          <w:divBdr>
            <w:top w:val="none" w:sz="0" w:space="0" w:color="auto"/>
            <w:left w:val="none" w:sz="0" w:space="0" w:color="auto"/>
            <w:bottom w:val="none" w:sz="0" w:space="0" w:color="auto"/>
            <w:right w:val="none" w:sz="0" w:space="0" w:color="auto"/>
          </w:divBdr>
        </w:div>
      </w:divsChild>
    </w:div>
    <w:div w:id="617875573">
      <w:bodyDiv w:val="1"/>
      <w:marLeft w:val="0"/>
      <w:marRight w:val="0"/>
      <w:marTop w:val="0"/>
      <w:marBottom w:val="0"/>
      <w:divBdr>
        <w:top w:val="none" w:sz="0" w:space="0" w:color="auto"/>
        <w:left w:val="none" w:sz="0" w:space="0" w:color="auto"/>
        <w:bottom w:val="none" w:sz="0" w:space="0" w:color="auto"/>
        <w:right w:val="none" w:sz="0" w:space="0" w:color="auto"/>
      </w:divBdr>
      <w:divsChild>
        <w:div w:id="958680804">
          <w:marLeft w:val="0"/>
          <w:marRight w:val="0"/>
          <w:marTop w:val="0"/>
          <w:marBottom w:val="0"/>
          <w:divBdr>
            <w:top w:val="none" w:sz="0" w:space="0" w:color="auto"/>
            <w:left w:val="none" w:sz="0" w:space="0" w:color="auto"/>
            <w:bottom w:val="none" w:sz="0" w:space="0" w:color="auto"/>
            <w:right w:val="none" w:sz="0" w:space="0" w:color="auto"/>
          </w:divBdr>
        </w:div>
        <w:div w:id="238488903">
          <w:marLeft w:val="0"/>
          <w:marRight w:val="0"/>
          <w:marTop w:val="0"/>
          <w:marBottom w:val="0"/>
          <w:divBdr>
            <w:top w:val="none" w:sz="0" w:space="0" w:color="auto"/>
            <w:left w:val="none" w:sz="0" w:space="0" w:color="auto"/>
            <w:bottom w:val="none" w:sz="0" w:space="0" w:color="auto"/>
            <w:right w:val="none" w:sz="0" w:space="0" w:color="auto"/>
          </w:divBdr>
        </w:div>
        <w:div w:id="1951818024">
          <w:marLeft w:val="0"/>
          <w:marRight w:val="0"/>
          <w:marTop w:val="0"/>
          <w:marBottom w:val="0"/>
          <w:divBdr>
            <w:top w:val="none" w:sz="0" w:space="0" w:color="auto"/>
            <w:left w:val="none" w:sz="0" w:space="0" w:color="auto"/>
            <w:bottom w:val="none" w:sz="0" w:space="0" w:color="auto"/>
            <w:right w:val="none" w:sz="0" w:space="0" w:color="auto"/>
          </w:divBdr>
        </w:div>
      </w:divsChild>
    </w:div>
    <w:div w:id="629091485">
      <w:bodyDiv w:val="1"/>
      <w:marLeft w:val="0"/>
      <w:marRight w:val="0"/>
      <w:marTop w:val="0"/>
      <w:marBottom w:val="0"/>
      <w:divBdr>
        <w:top w:val="none" w:sz="0" w:space="0" w:color="auto"/>
        <w:left w:val="none" w:sz="0" w:space="0" w:color="auto"/>
        <w:bottom w:val="none" w:sz="0" w:space="0" w:color="auto"/>
        <w:right w:val="none" w:sz="0" w:space="0" w:color="auto"/>
      </w:divBdr>
    </w:div>
    <w:div w:id="639504463">
      <w:bodyDiv w:val="1"/>
      <w:marLeft w:val="0"/>
      <w:marRight w:val="0"/>
      <w:marTop w:val="0"/>
      <w:marBottom w:val="0"/>
      <w:divBdr>
        <w:top w:val="none" w:sz="0" w:space="0" w:color="auto"/>
        <w:left w:val="none" w:sz="0" w:space="0" w:color="auto"/>
        <w:bottom w:val="none" w:sz="0" w:space="0" w:color="auto"/>
        <w:right w:val="none" w:sz="0" w:space="0" w:color="auto"/>
      </w:divBdr>
    </w:div>
    <w:div w:id="688919827">
      <w:bodyDiv w:val="1"/>
      <w:marLeft w:val="0"/>
      <w:marRight w:val="0"/>
      <w:marTop w:val="0"/>
      <w:marBottom w:val="0"/>
      <w:divBdr>
        <w:top w:val="none" w:sz="0" w:space="0" w:color="auto"/>
        <w:left w:val="none" w:sz="0" w:space="0" w:color="auto"/>
        <w:bottom w:val="none" w:sz="0" w:space="0" w:color="auto"/>
        <w:right w:val="none" w:sz="0" w:space="0" w:color="auto"/>
      </w:divBdr>
    </w:div>
    <w:div w:id="706638123">
      <w:bodyDiv w:val="1"/>
      <w:marLeft w:val="0"/>
      <w:marRight w:val="0"/>
      <w:marTop w:val="0"/>
      <w:marBottom w:val="0"/>
      <w:divBdr>
        <w:top w:val="none" w:sz="0" w:space="0" w:color="auto"/>
        <w:left w:val="none" w:sz="0" w:space="0" w:color="auto"/>
        <w:bottom w:val="none" w:sz="0" w:space="0" w:color="auto"/>
        <w:right w:val="none" w:sz="0" w:space="0" w:color="auto"/>
      </w:divBdr>
    </w:div>
    <w:div w:id="735009930">
      <w:bodyDiv w:val="1"/>
      <w:marLeft w:val="0"/>
      <w:marRight w:val="0"/>
      <w:marTop w:val="0"/>
      <w:marBottom w:val="0"/>
      <w:divBdr>
        <w:top w:val="none" w:sz="0" w:space="0" w:color="auto"/>
        <w:left w:val="none" w:sz="0" w:space="0" w:color="auto"/>
        <w:bottom w:val="none" w:sz="0" w:space="0" w:color="auto"/>
        <w:right w:val="none" w:sz="0" w:space="0" w:color="auto"/>
      </w:divBdr>
      <w:divsChild>
        <w:div w:id="367031977">
          <w:marLeft w:val="0"/>
          <w:marRight w:val="0"/>
          <w:marTop w:val="0"/>
          <w:marBottom w:val="0"/>
          <w:divBdr>
            <w:top w:val="none" w:sz="0" w:space="0" w:color="auto"/>
            <w:left w:val="none" w:sz="0" w:space="0" w:color="auto"/>
            <w:bottom w:val="none" w:sz="0" w:space="0" w:color="auto"/>
            <w:right w:val="none" w:sz="0" w:space="0" w:color="auto"/>
          </w:divBdr>
        </w:div>
        <w:div w:id="1372001411">
          <w:marLeft w:val="0"/>
          <w:marRight w:val="0"/>
          <w:marTop w:val="0"/>
          <w:marBottom w:val="0"/>
          <w:divBdr>
            <w:top w:val="none" w:sz="0" w:space="0" w:color="auto"/>
            <w:left w:val="none" w:sz="0" w:space="0" w:color="auto"/>
            <w:bottom w:val="none" w:sz="0" w:space="0" w:color="auto"/>
            <w:right w:val="none" w:sz="0" w:space="0" w:color="auto"/>
          </w:divBdr>
        </w:div>
        <w:div w:id="1763839262">
          <w:marLeft w:val="0"/>
          <w:marRight w:val="0"/>
          <w:marTop w:val="0"/>
          <w:marBottom w:val="0"/>
          <w:divBdr>
            <w:top w:val="none" w:sz="0" w:space="0" w:color="auto"/>
            <w:left w:val="none" w:sz="0" w:space="0" w:color="auto"/>
            <w:bottom w:val="none" w:sz="0" w:space="0" w:color="auto"/>
            <w:right w:val="none" w:sz="0" w:space="0" w:color="auto"/>
          </w:divBdr>
        </w:div>
      </w:divsChild>
    </w:div>
    <w:div w:id="736706419">
      <w:bodyDiv w:val="1"/>
      <w:marLeft w:val="0"/>
      <w:marRight w:val="0"/>
      <w:marTop w:val="0"/>
      <w:marBottom w:val="0"/>
      <w:divBdr>
        <w:top w:val="none" w:sz="0" w:space="0" w:color="auto"/>
        <w:left w:val="none" w:sz="0" w:space="0" w:color="auto"/>
        <w:bottom w:val="none" w:sz="0" w:space="0" w:color="auto"/>
        <w:right w:val="none" w:sz="0" w:space="0" w:color="auto"/>
      </w:divBdr>
      <w:divsChild>
        <w:div w:id="258872965">
          <w:marLeft w:val="0"/>
          <w:marRight w:val="0"/>
          <w:marTop w:val="0"/>
          <w:marBottom w:val="0"/>
          <w:divBdr>
            <w:top w:val="none" w:sz="0" w:space="0" w:color="auto"/>
            <w:left w:val="none" w:sz="0" w:space="0" w:color="auto"/>
            <w:bottom w:val="none" w:sz="0" w:space="0" w:color="auto"/>
            <w:right w:val="none" w:sz="0" w:space="0" w:color="auto"/>
          </w:divBdr>
        </w:div>
        <w:div w:id="1759791907">
          <w:marLeft w:val="0"/>
          <w:marRight w:val="0"/>
          <w:marTop w:val="0"/>
          <w:marBottom w:val="0"/>
          <w:divBdr>
            <w:top w:val="none" w:sz="0" w:space="0" w:color="auto"/>
            <w:left w:val="none" w:sz="0" w:space="0" w:color="auto"/>
            <w:bottom w:val="none" w:sz="0" w:space="0" w:color="auto"/>
            <w:right w:val="none" w:sz="0" w:space="0" w:color="auto"/>
          </w:divBdr>
        </w:div>
        <w:div w:id="381561556">
          <w:marLeft w:val="0"/>
          <w:marRight w:val="0"/>
          <w:marTop w:val="0"/>
          <w:marBottom w:val="0"/>
          <w:divBdr>
            <w:top w:val="none" w:sz="0" w:space="0" w:color="auto"/>
            <w:left w:val="none" w:sz="0" w:space="0" w:color="auto"/>
            <w:bottom w:val="none" w:sz="0" w:space="0" w:color="auto"/>
            <w:right w:val="none" w:sz="0" w:space="0" w:color="auto"/>
          </w:divBdr>
        </w:div>
      </w:divsChild>
    </w:div>
    <w:div w:id="755633208">
      <w:bodyDiv w:val="1"/>
      <w:marLeft w:val="0"/>
      <w:marRight w:val="0"/>
      <w:marTop w:val="0"/>
      <w:marBottom w:val="0"/>
      <w:divBdr>
        <w:top w:val="none" w:sz="0" w:space="0" w:color="auto"/>
        <w:left w:val="none" w:sz="0" w:space="0" w:color="auto"/>
        <w:bottom w:val="none" w:sz="0" w:space="0" w:color="auto"/>
        <w:right w:val="none" w:sz="0" w:space="0" w:color="auto"/>
      </w:divBdr>
    </w:div>
    <w:div w:id="759988076">
      <w:bodyDiv w:val="1"/>
      <w:marLeft w:val="0"/>
      <w:marRight w:val="0"/>
      <w:marTop w:val="0"/>
      <w:marBottom w:val="0"/>
      <w:divBdr>
        <w:top w:val="none" w:sz="0" w:space="0" w:color="auto"/>
        <w:left w:val="none" w:sz="0" w:space="0" w:color="auto"/>
        <w:bottom w:val="none" w:sz="0" w:space="0" w:color="auto"/>
        <w:right w:val="none" w:sz="0" w:space="0" w:color="auto"/>
      </w:divBdr>
      <w:divsChild>
        <w:div w:id="1455176815">
          <w:marLeft w:val="0"/>
          <w:marRight w:val="0"/>
          <w:marTop w:val="0"/>
          <w:marBottom w:val="0"/>
          <w:divBdr>
            <w:top w:val="none" w:sz="0" w:space="0" w:color="auto"/>
            <w:left w:val="none" w:sz="0" w:space="0" w:color="auto"/>
            <w:bottom w:val="none" w:sz="0" w:space="0" w:color="auto"/>
            <w:right w:val="none" w:sz="0" w:space="0" w:color="auto"/>
          </w:divBdr>
        </w:div>
        <w:div w:id="1998268370">
          <w:marLeft w:val="0"/>
          <w:marRight w:val="0"/>
          <w:marTop w:val="0"/>
          <w:marBottom w:val="0"/>
          <w:divBdr>
            <w:top w:val="none" w:sz="0" w:space="0" w:color="auto"/>
            <w:left w:val="none" w:sz="0" w:space="0" w:color="auto"/>
            <w:bottom w:val="none" w:sz="0" w:space="0" w:color="auto"/>
            <w:right w:val="none" w:sz="0" w:space="0" w:color="auto"/>
          </w:divBdr>
        </w:div>
        <w:div w:id="688918736">
          <w:marLeft w:val="0"/>
          <w:marRight w:val="0"/>
          <w:marTop w:val="0"/>
          <w:marBottom w:val="0"/>
          <w:divBdr>
            <w:top w:val="none" w:sz="0" w:space="0" w:color="auto"/>
            <w:left w:val="none" w:sz="0" w:space="0" w:color="auto"/>
            <w:bottom w:val="none" w:sz="0" w:space="0" w:color="auto"/>
            <w:right w:val="none" w:sz="0" w:space="0" w:color="auto"/>
          </w:divBdr>
        </w:div>
      </w:divsChild>
    </w:div>
    <w:div w:id="790126100">
      <w:bodyDiv w:val="1"/>
      <w:marLeft w:val="0"/>
      <w:marRight w:val="0"/>
      <w:marTop w:val="0"/>
      <w:marBottom w:val="0"/>
      <w:divBdr>
        <w:top w:val="none" w:sz="0" w:space="0" w:color="auto"/>
        <w:left w:val="none" w:sz="0" w:space="0" w:color="auto"/>
        <w:bottom w:val="none" w:sz="0" w:space="0" w:color="auto"/>
        <w:right w:val="none" w:sz="0" w:space="0" w:color="auto"/>
      </w:divBdr>
    </w:div>
    <w:div w:id="831337872">
      <w:bodyDiv w:val="1"/>
      <w:marLeft w:val="0"/>
      <w:marRight w:val="0"/>
      <w:marTop w:val="0"/>
      <w:marBottom w:val="0"/>
      <w:divBdr>
        <w:top w:val="none" w:sz="0" w:space="0" w:color="auto"/>
        <w:left w:val="none" w:sz="0" w:space="0" w:color="auto"/>
        <w:bottom w:val="none" w:sz="0" w:space="0" w:color="auto"/>
        <w:right w:val="none" w:sz="0" w:space="0" w:color="auto"/>
      </w:divBdr>
      <w:divsChild>
        <w:div w:id="900363946">
          <w:marLeft w:val="0"/>
          <w:marRight w:val="0"/>
          <w:marTop w:val="0"/>
          <w:marBottom w:val="0"/>
          <w:divBdr>
            <w:top w:val="none" w:sz="0" w:space="0" w:color="auto"/>
            <w:left w:val="none" w:sz="0" w:space="0" w:color="auto"/>
            <w:bottom w:val="none" w:sz="0" w:space="0" w:color="auto"/>
            <w:right w:val="none" w:sz="0" w:space="0" w:color="auto"/>
          </w:divBdr>
        </w:div>
        <w:div w:id="2055890117">
          <w:marLeft w:val="0"/>
          <w:marRight w:val="0"/>
          <w:marTop w:val="0"/>
          <w:marBottom w:val="0"/>
          <w:divBdr>
            <w:top w:val="none" w:sz="0" w:space="0" w:color="auto"/>
            <w:left w:val="none" w:sz="0" w:space="0" w:color="auto"/>
            <w:bottom w:val="none" w:sz="0" w:space="0" w:color="auto"/>
            <w:right w:val="none" w:sz="0" w:space="0" w:color="auto"/>
          </w:divBdr>
        </w:div>
      </w:divsChild>
    </w:div>
    <w:div w:id="8620892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4633471">
      <w:bodyDiv w:val="1"/>
      <w:marLeft w:val="0"/>
      <w:marRight w:val="0"/>
      <w:marTop w:val="0"/>
      <w:marBottom w:val="0"/>
      <w:divBdr>
        <w:top w:val="none" w:sz="0" w:space="0" w:color="auto"/>
        <w:left w:val="none" w:sz="0" w:space="0" w:color="auto"/>
        <w:bottom w:val="none" w:sz="0" w:space="0" w:color="auto"/>
        <w:right w:val="none" w:sz="0" w:space="0" w:color="auto"/>
      </w:divBdr>
    </w:div>
    <w:div w:id="940257795">
      <w:bodyDiv w:val="1"/>
      <w:marLeft w:val="0"/>
      <w:marRight w:val="0"/>
      <w:marTop w:val="0"/>
      <w:marBottom w:val="0"/>
      <w:divBdr>
        <w:top w:val="none" w:sz="0" w:space="0" w:color="auto"/>
        <w:left w:val="none" w:sz="0" w:space="0" w:color="auto"/>
        <w:bottom w:val="none" w:sz="0" w:space="0" w:color="auto"/>
        <w:right w:val="none" w:sz="0" w:space="0" w:color="auto"/>
      </w:divBdr>
      <w:divsChild>
        <w:div w:id="1804494088">
          <w:marLeft w:val="0"/>
          <w:marRight w:val="0"/>
          <w:marTop w:val="0"/>
          <w:marBottom w:val="0"/>
          <w:divBdr>
            <w:top w:val="none" w:sz="0" w:space="0" w:color="auto"/>
            <w:left w:val="none" w:sz="0" w:space="0" w:color="auto"/>
            <w:bottom w:val="none" w:sz="0" w:space="0" w:color="auto"/>
            <w:right w:val="none" w:sz="0" w:space="0" w:color="auto"/>
          </w:divBdr>
        </w:div>
        <w:div w:id="435906128">
          <w:marLeft w:val="0"/>
          <w:marRight w:val="0"/>
          <w:marTop w:val="0"/>
          <w:marBottom w:val="0"/>
          <w:divBdr>
            <w:top w:val="none" w:sz="0" w:space="0" w:color="auto"/>
            <w:left w:val="none" w:sz="0" w:space="0" w:color="auto"/>
            <w:bottom w:val="none" w:sz="0" w:space="0" w:color="auto"/>
            <w:right w:val="none" w:sz="0" w:space="0" w:color="auto"/>
          </w:divBdr>
        </w:div>
        <w:div w:id="670916717">
          <w:marLeft w:val="0"/>
          <w:marRight w:val="0"/>
          <w:marTop w:val="0"/>
          <w:marBottom w:val="0"/>
          <w:divBdr>
            <w:top w:val="none" w:sz="0" w:space="0" w:color="auto"/>
            <w:left w:val="none" w:sz="0" w:space="0" w:color="auto"/>
            <w:bottom w:val="none" w:sz="0" w:space="0" w:color="auto"/>
            <w:right w:val="none" w:sz="0" w:space="0" w:color="auto"/>
          </w:divBdr>
        </w:div>
      </w:divsChild>
    </w:div>
    <w:div w:id="977608685">
      <w:bodyDiv w:val="1"/>
      <w:marLeft w:val="0"/>
      <w:marRight w:val="0"/>
      <w:marTop w:val="0"/>
      <w:marBottom w:val="0"/>
      <w:divBdr>
        <w:top w:val="none" w:sz="0" w:space="0" w:color="auto"/>
        <w:left w:val="none" w:sz="0" w:space="0" w:color="auto"/>
        <w:bottom w:val="none" w:sz="0" w:space="0" w:color="auto"/>
        <w:right w:val="none" w:sz="0" w:space="0" w:color="auto"/>
      </w:divBdr>
      <w:divsChild>
        <w:div w:id="693845893">
          <w:marLeft w:val="0"/>
          <w:marRight w:val="0"/>
          <w:marTop w:val="0"/>
          <w:marBottom w:val="0"/>
          <w:divBdr>
            <w:top w:val="none" w:sz="0" w:space="0" w:color="auto"/>
            <w:left w:val="none" w:sz="0" w:space="0" w:color="auto"/>
            <w:bottom w:val="none" w:sz="0" w:space="0" w:color="auto"/>
            <w:right w:val="none" w:sz="0" w:space="0" w:color="auto"/>
          </w:divBdr>
        </w:div>
        <w:div w:id="1641766950">
          <w:marLeft w:val="0"/>
          <w:marRight w:val="0"/>
          <w:marTop w:val="0"/>
          <w:marBottom w:val="0"/>
          <w:divBdr>
            <w:top w:val="none" w:sz="0" w:space="0" w:color="auto"/>
            <w:left w:val="none" w:sz="0" w:space="0" w:color="auto"/>
            <w:bottom w:val="none" w:sz="0" w:space="0" w:color="auto"/>
            <w:right w:val="none" w:sz="0" w:space="0" w:color="auto"/>
          </w:divBdr>
        </w:div>
      </w:divsChild>
    </w:div>
    <w:div w:id="996150366">
      <w:bodyDiv w:val="1"/>
      <w:marLeft w:val="0"/>
      <w:marRight w:val="0"/>
      <w:marTop w:val="0"/>
      <w:marBottom w:val="0"/>
      <w:divBdr>
        <w:top w:val="none" w:sz="0" w:space="0" w:color="auto"/>
        <w:left w:val="none" w:sz="0" w:space="0" w:color="auto"/>
        <w:bottom w:val="none" w:sz="0" w:space="0" w:color="auto"/>
        <w:right w:val="none" w:sz="0" w:space="0" w:color="auto"/>
      </w:divBdr>
      <w:divsChild>
        <w:div w:id="1079668450">
          <w:marLeft w:val="0"/>
          <w:marRight w:val="0"/>
          <w:marTop w:val="0"/>
          <w:marBottom w:val="0"/>
          <w:divBdr>
            <w:top w:val="none" w:sz="0" w:space="0" w:color="auto"/>
            <w:left w:val="none" w:sz="0" w:space="0" w:color="auto"/>
            <w:bottom w:val="none" w:sz="0" w:space="0" w:color="auto"/>
            <w:right w:val="none" w:sz="0" w:space="0" w:color="auto"/>
          </w:divBdr>
        </w:div>
        <w:div w:id="267931101">
          <w:marLeft w:val="0"/>
          <w:marRight w:val="0"/>
          <w:marTop w:val="0"/>
          <w:marBottom w:val="0"/>
          <w:divBdr>
            <w:top w:val="none" w:sz="0" w:space="0" w:color="auto"/>
            <w:left w:val="none" w:sz="0" w:space="0" w:color="auto"/>
            <w:bottom w:val="none" w:sz="0" w:space="0" w:color="auto"/>
            <w:right w:val="none" w:sz="0" w:space="0" w:color="auto"/>
          </w:divBdr>
        </w:div>
        <w:div w:id="635139628">
          <w:marLeft w:val="0"/>
          <w:marRight w:val="0"/>
          <w:marTop w:val="0"/>
          <w:marBottom w:val="0"/>
          <w:divBdr>
            <w:top w:val="none" w:sz="0" w:space="0" w:color="auto"/>
            <w:left w:val="none" w:sz="0" w:space="0" w:color="auto"/>
            <w:bottom w:val="none" w:sz="0" w:space="0" w:color="auto"/>
            <w:right w:val="none" w:sz="0" w:space="0" w:color="auto"/>
          </w:divBdr>
        </w:div>
      </w:divsChild>
    </w:div>
    <w:div w:id="1005207701">
      <w:bodyDiv w:val="1"/>
      <w:marLeft w:val="0"/>
      <w:marRight w:val="0"/>
      <w:marTop w:val="0"/>
      <w:marBottom w:val="0"/>
      <w:divBdr>
        <w:top w:val="none" w:sz="0" w:space="0" w:color="auto"/>
        <w:left w:val="none" w:sz="0" w:space="0" w:color="auto"/>
        <w:bottom w:val="none" w:sz="0" w:space="0" w:color="auto"/>
        <w:right w:val="none" w:sz="0" w:space="0" w:color="auto"/>
      </w:divBdr>
      <w:divsChild>
        <w:div w:id="312612348">
          <w:marLeft w:val="0"/>
          <w:marRight w:val="0"/>
          <w:marTop w:val="0"/>
          <w:marBottom w:val="0"/>
          <w:divBdr>
            <w:top w:val="none" w:sz="0" w:space="0" w:color="auto"/>
            <w:left w:val="none" w:sz="0" w:space="0" w:color="auto"/>
            <w:bottom w:val="none" w:sz="0" w:space="0" w:color="auto"/>
            <w:right w:val="none" w:sz="0" w:space="0" w:color="auto"/>
          </w:divBdr>
        </w:div>
        <w:div w:id="1858273890">
          <w:marLeft w:val="0"/>
          <w:marRight w:val="0"/>
          <w:marTop w:val="0"/>
          <w:marBottom w:val="0"/>
          <w:divBdr>
            <w:top w:val="none" w:sz="0" w:space="0" w:color="auto"/>
            <w:left w:val="none" w:sz="0" w:space="0" w:color="auto"/>
            <w:bottom w:val="none" w:sz="0" w:space="0" w:color="auto"/>
            <w:right w:val="none" w:sz="0" w:space="0" w:color="auto"/>
          </w:divBdr>
        </w:div>
        <w:div w:id="69081392">
          <w:marLeft w:val="0"/>
          <w:marRight w:val="0"/>
          <w:marTop w:val="0"/>
          <w:marBottom w:val="0"/>
          <w:divBdr>
            <w:top w:val="none" w:sz="0" w:space="0" w:color="auto"/>
            <w:left w:val="none" w:sz="0" w:space="0" w:color="auto"/>
            <w:bottom w:val="none" w:sz="0" w:space="0" w:color="auto"/>
            <w:right w:val="none" w:sz="0" w:space="0" w:color="auto"/>
          </w:divBdr>
        </w:div>
      </w:divsChild>
    </w:div>
    <w:div w:id="1066761196">
      <w:bodyDiv w:val="1"/>
      <w:marLeft w:val="0"/>
      <w:marRight w:val="0"/>
      <w:marTop w:val="0"/>
      <w:marBottom w:val="0"/>
      <w:divBdr>
        <w:top w:val="none" w:sz="0" w:space="0" w:color="auto"/>
        <w:left w:val="none" w:sz="0" w:space="0" w:color="auto"/>
        <w:bottom w:val="none" w:sz="0" w:space="0" w:color="auto"/>
        <w:right w:val="none" w:sz="0" w:space="0" w:color="auto"/>
      </w:divBdr>
      <w:divsChild>
        <w:div w:id="1824270248">
          <w:marLeft w:val="0"/>
          <w:marRight w:val="0"/>
          <w:marTop w:val="0"/>
          <w:marBottom w:val="0"/>
          <w:divBdr>
            <w:top w:val="none" w:sz="0" w:space="0" w:color="auto"/>
            <w:left w:val="none" w:sz="0" w:space="0" w:color="auto"/>
            <w:bottom w:val="none" w:sz="0" w:space="0" w:color="auto"/>
            <w:right w:val="none" w:sz="0" w:space="0" w:color="auto"/>
          </w:divBdr>
        </w:div>
        <w:div w:id="1985548582">
          <w:marLeft w:val="0"/>
          <w:marRight w:val="0"/>
          <w:marTop w:val="0"/>
          <w:marBottom w:val="0"/>
          <w:divBdr>
            <w:top w:val="none" w:sz="0" w:space="0" w:color="auto"/>
            <w:left w:val="none" w:sz="0" w:space="0" w:color="auto"/>
            <w:bottom w:val="none" w:sz="0" w:space="0" w:color="auto"/>
            <w:right w:val="none" w:sz="0" w:space="0" w:color="auto"/>
          </w:divBdr>
        </w:div>
        <w:div w:id="1543635644">
          <w:marLeft w:val="0"/>
          <w:marRight w:val="0"/>
          <w:marTop w:val="0"/>
          <w:marBottom w:val="0"/>
          <w:divBdr>
            <w:top w:val="none" w:sz="0" w:space="0" w:color="auto"/>
            <w:left w:val="none" w:sz="0" w:space="0" w:color="auto"/>
            <w:bottom w:val="none" w:sz="0" w:space="0" w:color="auto"/>
            <w:right w:val="none" w:sz="0" w:space="0" w:color="auto"/>
          </w:divBdr>
        </w:div>
      </w:divsChild>
    </w:div>
    <w:div w:id="1068264230">
      <w:bodyDiv w:val="1"/>
      <w:marLeft w:val="0"/>
      <w:marRight w:val="0"/>
      <w:marTop w:val="0"/>
      <w:marBottom w:val="0"/>
      <w:divBdr>
        <w:top w:val="none" w:sz="0" w:space="0" w:color="auto"/>
        <w:left w:val="none" w:sz="0" w:space="0" w:color="auto"/>
        <w:bottom w:val="none" w:sz="0" w:space="0" w:color="auto"/>
        <w:right w:val="none" w:sz="0" w:space="0" w:color="auto"/>
      </w:divBdr>
    </w:div>
    <w:div w:id="1085420452">
      <w:bodyDiv w:val="1"/>
      <w:marLeft w:val="0"/>
      <w:marRight w:val="0"/>
      <w:marTop w:val="0"/>
      <w:marBottom w:val="0"/>
      <w:divBdr>
        <w:top w:val="none" w:sz="0" w:space="0" w:color="auto"/>
        <w:left w:val="none" w:sz="0" w:space="0" w:color="auto"/>
        <w:bottom w:val="none" w:sz="0" w:space="0" w:color="auto"/>
        <w:right w:val="none" w:sz="0" w:space="0" w:color="auto"/>
      </w:divBdr>
      <w:divsChild>
        <w:div w:id="1017267417">
          <w:marLeft w:val="0"/>
          <w:marRight w:val="0"/>
          <w:marTop w:val="0"/>
          <w:marBottom w:val="0"/>
          <w:divBdr>
            <w:top w:val="none" w:sz="0" w:space="0" w:color="auto"/>
            <w:left w:val="none" w:sz="0" w:space="0" w:color="auto"/>
            <w:bottom w:val="none" w:sz="0" w:space="0" w:color="auto"/>
            <w:right w:val="none" w:sz="0" w:space="0" w:color="auto"/>
          </w:divBdr>
        </w:div>
        <w:div w:id="1710060494">
          <w:marLeft w:val="0"/>
          <w:marRight w:val="0"/>
          <w:marTop w:val="0"/>
          <w:marBottom w:val="0"/>
          <w:divBdr>
            <w:top w:val="none" w:sz="0" w:space="0" w:color="auto"/>
            <w:left w:val="none" w:sz="0" w:space="0" w:color="auto"/>
            <w:bottom w:val="none" w:sz="0" w:space="0" w:color="auto"/>
            <w:right w:val="none" w:sz="0" w:space="0" w:color="auto"/>
          </w:divBdr>
        </w:div>
        <w:div w:id="1337153578">
          <w:marLeft w:val="0"/>
          <w:marRight w:val="0"/>
          <w:marTop w:val="0"/>
          <w:marBottom w:val="0"/>
          <w:divBdr>
            <w:top w:val="none" w:sz="0" w:space="0" w:color="auto"/>
            <w:left w:val="none" w:sz="0" w:space="0" w:color="auto"/>
            <w:bottom w:val="none" w:sz="0" w:space="0" w:color="auto"/>
            <w:right w:val="none" w:sz="0" w:space="0" w:color="auto"/>
          </w:divBdr>
        </w:div>
      </w:divsChild>
    </w:div>
    <w:div w:id="1093404488">
      <w:bodyDiv w:val="1"/>
      <w:marLeft w:val="0"/>
      <w:marRight w:val="0"/>
      <w:marTop w:val="0"/>
      <w:marBottom w:val="0"/>
      <w:divBdr>
        <w:top w:val="none" w:sz="0" w:space="0" w:color="auto"/>
        <w:left w:val="none" w:sz="0" w:space="0" w:color="auto"/>
        <w:bottom w:val="none" w:sz="0" w:space="0" w:color="auto"/>
        <w:right w:val="none" w:sz="0" w:space="0" w:color="auto"/>
      </w:divBdr>
    </w:div>
    <w:div w:id="1121142736">
      <w:bodyDiv w:val="1"/>
      <w:marLeft w:val="0"/>
      <w:marRight w:val="0"/>
      <w:marTop w:val="0"/>
      <w:marBottom w:val="0"/>
      <w:divBdr>
        <w:top w:val="none" w:sz="0" w:space="0" w:color="auto"/>
        <w:left w:val="none" w:sz="0" w:space="0" w:color="auto"/>
        <w:bottom w:val="none" w:sz="0" w:space="0" w:color="auto"/>
        <w:right w:val="none" w:sz="0" w:space="0" w:color="auto"/>
      </w:divBdr>
      <w:divsChild>
        <w:div w:id="1394423989">
          <w:marLeft w:val="0"/>
          <w:marRight w:val="0"/>
          <w:marTop w:val="0"/>
          <w:marBottom w:val="0"/>
          <w:divBdr>
            <w:top w:val="none" w:sz="0" w:space="0" w:color="auto"/>
            <w:left w:val="none" w:sz="0" w:space="0" w:color="auto"/>
            <w:bottom w:val="none" w:sz="0" w:space="0" w:color="auto"/>
            <w:right w:val="none" w:sz="0" w:space="0" w:color="auto"/>
          </w:divBdr>
        </w:div>
        <w:div w:id="177307578">
          <w:marLeft w:val="0"/>
          <w:marRight w:val="0"/>
          <w:marTop w:val="0"/>
          <w:marBottom w:val="0"/>
          <w:divBdr>
            <w:top w:val="none" w:sz="0" w:space="0" w:color="auto"/>
            <w:left w:val="none" w:sz="0" w:space="0" w:color="auto"/>
            <w:bottom w:val="none" w:sz="0" w:space="0" w:color="auto"/>
            <w:right w:val="none" w:sz="0" w:space="0" w:color="auto"/>
          </w:divBdr>
        </w:div>
        <w:div w:id="1061295922">
          <w:marLeft w:val="0"/>
          <w:marRight w:val="0"/>
          <w:marTop w:val="0"/>
          <w:marBottom w:val="0"/>
          <w:divBdr>
            <w:top w:val="none" w:sz="0" w:space="0" w:color="auto"/>
            <w:left w:val="none" w:sz="0" w:space="0" w:color="auto"/>
            <w:bottom w:val="none" w:sz="0" w:space="0" w:color="auto"/>
            <w:right w:val="none" w:sz="0" w:space="0" w:color="auto"/>
          </w:divBdr>
        </w:div>
      </w:divsChild>
    </w:div>
    <w:div w:id="1156342771">
      <w:bodyDiv w:val="1"/>
      <w:marLeft w:val="0"/>
      <w:marRight w:val="0"/>
      <w:marTop w:val="0"/>
      <w:marBottom w:val="0"/>
      <w:divBdr>
        <w:top w:val="none" w:sz="0" w:space="0" w:color="auto"/>
        <w:left w:val="none" w:sz="0" w:space="0" w:color="auto"/>
        <w:bottom w:val="none" w:sz="0" w:space="0" w:color="auto"/>
        <w:right w:val="none" w:sz="0" w:space="0" w:color="auto"/>
      </w:divBdr>
    </w:div>
    <w:div w:id="1176772777">
      <w:bodyDiv w:val="1"/>
      <w:marLeft w:val="0"/>
      <w:marRight w:val="0"/>
      <w:marTop w:val="0"/>
      <w:marBottom w:val="0"/>
      <w:divBdr>
        <w:top w:val="none" w:sz="0" w:space="0" w:color="auto"/>
        <w:left w:val="none" w:sz="0" w:space="0" w:color="auto"/>
        <w:bottom w:val="none" w:sz="0" w:space="0" w:color="auto"/>
        <w:right w:val="none" w:sz="0" w:space="0" w:color="auto"/>
      </w:divBdr>
    </w:div>
    <w:div w:id="1187602914">
      <w:bodyDiv w:val="1"/>
      <w:marLeft w:val="0"/>
      <w:marRight w:val="0"/>
      <w:marTop w:val="0"/>
      <w:marBottom w:val="0"/>
      <w:divBdr>
        <w:top w:val="none" w:sz="0" w:space="0" w:color="auto"/>
        <w:left w:val="none" w:sz="0" w:space="0" w:color="auto"/>
        <w:bottom w:val="none" w:sz="0" w:space="0" w:color="auto"/>
        <w:right w:val="none" w:sz="0" w:space="0" w:color="auto"/>
      </w:divBdr>
    </w:div>
    <w:div w:id="1254431796">
      <w:bodyDiv w:val="1"/>
      <w:marLeft w:val="0"/>
      <w:marRight w:val="0"/>
      <w:marTop w:val="0"/>
      <w:marBottom w:val="0"/>
      <w:divBdr>
        <w:top w:val="none" w:sz="0" w:space="0" w:color="auto"/>
        <w:left w:val="none" w:sz="0" w:space="0" w:color="auto"/>
        <w:bottom w:val="none" w:sz="0" w:space="0" w:color="auto"/>
        <w:right w:val="none" w:sz="0" w:space="0" w:color="auto"/>
      </w:divBdr>
      <w:divsChild>
        <w:div w:id="1565146235">
          <w:marLeft w:val="0"/>
          <w:marRight w:val="0"/>
          <w:marTop w:val="0"/>
          <w:marBottom w:val="0"/>
          <w:divBdr>
            <w:top w:val="none" w:sz="0" w:space="0" w:color="auto"/>
            <w:left w:val="none" w:sz="0" w:space="0" w:color="auto"/>
            <w:bottom w:val="none" w:sz="0" w:space="0" w:color="auto"/>
            <w:right w:val="none" w:sz="0" w:space="0" w:color="auto"/>
          </w:divBdr>
        </w:div>
        <w:div w:id="1192105235">
          <w:marLeft w:val="0"/>
          <w:marRight w:val="0"/>
          <w:marTop w:val="0"/>
          <w:marBottom w:val="0"/>
          <w:divBdr>
            <w:top w:val="none" w:sz="0" w:space="0" w:color="auto"/>
            <w:left w:val="none" w:sz="0" w:space="0" w:color="auto"/>
            <w:bottom w:val="none" w:sz="0" w:space="0" w:color="auto"/>
            <w:right w:val="none" w:sz="0" w:space="0" w:color="auto"/>
          </w:divBdr>
        </w:div>
        <w:div w:id="378091497">
          <w:marLeft w:val="0"/>
          <w:marRight w:val="0"/>
          <w:marTop w:val="0"/>
          <w:marBottom w:val="0"/>
          <w:divBdr>
            <w:top w:val="none" w:sz="0" w:space="0" w:color="auto"/>
            <w:left w:val="none" w:sz="0" w:space="0" w:color="auto"/>
            <w:bottom w:val="none" w:sz="0" w:space="0" w:color="auto"/>
            <w:right w:val="none" w:sz="0" w:space="0" w:color="auto"/>
          </w:divBdr>
        </w:div>
      </w:divsChild>
    </w:div>
    <w:div w:id="1286811219">
      <w:bodyDiv w:val="1"/>
      <w:marLeft w:val="0"/>
      <w:marRight w:val="0"/>
      <w:marTop w:val="0"/>
      <w:marBottom w:val="0"/>
      <w:divBdr>
        <w:top w:val="none" w:sz="0" w:space="0" w:color="auto"/>
        <w:left w:val="none" w:sz="0" w:space="0" w:color="auto"/>
        <w:bottom w:val="none" w:sz="0" w:space="0" w:color="auto"/>
        <w:right w:val="none" w:sz="0" w:space="0" w:color="auto"/>
      </w:divBdr>
      <w:divsChild>
        <w:div w:id="9259104">
          <w:marLeft w:val="0"/>
          <w:marRight w:val="0"/>
          <w:marTop w:val="0"/>
          <w:marBottom w:val="0"/>
          <w:divBdr>
            <w:top w:val="none" w:sz="0" w:space="0" w:color="auto"/>
            <w:left w:val="none" w:sz="0" w:space="0" w:color="auto"/>
            <w:bottom w:val="none" w:sz="0" w:space="0" w:color="auto"/>
            <w:right w:val="none" w:sz="0" w:space="0" w:color="auto"/>
          </w:divBdr>
        </w:div>
        <w:div w:id="431054298">
          <w:marLeft w:val="0"/>
          <w:marRight w:val="0"/>
          <w:marTop w:val="0"/>
          <w:marBottom w:val="0"/>
          <w:divBdr>
            <w:top w:val="none" w:sz="0" w:space="0" w:color="auto"/>
            <w:left w:val="none" w:sz="0" w:space="0" w:color="auto"/>
            <w:bottom w:val="none" w:sz="0" w:space="0" w:color="auto"/>
            <w:right w:val="none" w:sz="0" w:space="0" w:color="auto"/>
          </w:divBdr>
        </w:div>
        <w:div w:id="463542913">
          <w:marLeft w:val="0"/>
          <w:marRight w:val="0"/>
          <w:marTop w:val="0"/>
          <w:marBottom w:val="0"/>
          <w:divBdr>
            <w:top w:val="none" w:sz="0" w:space="0" w:color="auto"/>
            <w:left w:val="none" w:sz="0" w:space="0" w:color="auto"/>
            <w:bottom w:val="none" w:sz="0" w:space="0" w:color="auto"/>
            <w:right w:val="none" w:sz="0" w:space="0" w:color="auto"/>
          </w:divBdr>
        </w:div>
      </w:divsChild>
    </w:div>
    <w:div w:id="1298412672">
      <w:bodyDiv w:val="1"/>
      <w:marLeft w:val="0"/>
      <w:marRight w:val="0"/>
      <w:marTop w:val="0"/>
      <w:marBottom w:val="0"/>
      <w:divBdr>
        <w:top w:val="none" w:sz="0" w:space="0" w:color="auto"/>
        <w:left w:val="none" w:sz="0" w:space="0" w:color="auto"/>
        <w:bottom w:val="none" w:sz="0" w:space="0" w:color="auto"/>
        <w:right w:val="none" w:sz="0" w:space="0" w:color="auto"/>
      </w:divBdr>
      <w:divsChild>
        <w:div w:id="1010061245">
          <w:marLeft w:val="0"/>
          <w:marRight w:val="0"/>
          <w:marTop w:val="0"/>
          <w:marBottom w:val="0"/>
          <w:divBdr>
            <w:top w:val="none" w:sz="0" w:space="0" w:color="auto"/>
            <w:left w:val="none" w:sz="0" w:space="0" w:color="auto"/>
            <w:bottom w:val="none" w:sz="0" w:space="0" w:color="auto"/>
            <w:right w:val="none" w:sz="0" w:space="0" w:color="auto"/>
          </w:divBdr>
        </w:div>
        <w:div w:id="453644061">
          <w:marLeft w:val="0"/>
          <w:marRight w:val="0"/>
          <w:marTop w:val="0"/>
          <w:marBottom w:val="0"/>
          <w:divBdr>
            <w:top w:val="none" w:sz="0" w:space="0" w:color="auto"/>
            <w:left w:val="none" w:sz="0" w:space="0" w:color="auto"/>
            <w:bottom w:val="none" w:sz="0" w:space="0" w:color="auto"/>
            <w:right w:val="none" w:sz="0" w:space="0" w:color="auto"/>
          </w:divBdr>
        </w:div>
        <w:div w:id="1527406387">
          <w:marLeft w:val="0"/>
          <w:marRight w:val="0"/>
          <w:marTop w:val="0"/>
          <w:marBottom w:val="0"/>
          <w:divBdr>
            <w:top w:val="none" w:sz="0" w:space="0" w:color="auto"/>
            <w:left w:val="none" w:sz="0" w:space="0" w:color="auto"/>
            <w:bottom w:val="none" w:sz="0" w:space="0" w:color="auto"/>
            <w:right w:val="none" w:sz="0" w:space="0" w:color="auto"/>
          </w:divBdr>
        </w:div>
      </w:divsChild>
    </w:div>
    <w:div w:id="1311323067">
      <w:bodyDiv w:val="1"/>
      <w:marLeft w:val="0"/>
      <w:marRight w:val="0"/>
      <w:marTop w:val="0"/>
      <w:marBottom w:val="0"/>
      <w:divBdr>
        <w:top w:val="none" w:sz="0" w:space="0" w:color="auto"/>
        <w:left w:val="none" w:sz="0" w:space="0" w:color="auto"/>
        <w:bottom w:val="none" w:sz="0" w:space="0" w:color="auto"/>
        <w:right w:val="none" w:sz="0" w:space="0" w:color="auto"/>
      </w:divBdr>
      <w:divsChild>
        <w:div w:id="9376458">
          <w:marLeft w:val="0"/>
          <w:marRight w:val="0"/>
          <w:marTop w:val="0"/>
          <w:marBottom w:val="0"/>
          <w:divBdr>
            <w:top w:val="none" w:sz="0" w:space="0" w:color="auto"/>
            <w:left w:val="none" w:sz="0" w:space="0" w:color="auto"/>
            <w:bottom w:val="none" w:sz="0" w:space="0" w:color="auto"/>
            <w:right w:val="none" w:sz="0" w:space="0" w:color="auto"/>
          </w:divBdr>
        </w:div>
        <w:div w:id="1563297461">
          <w:marLeft w:val="0"/>
          <w:marRight w:val="0"/>
          <w:marTop w:val="0"/>
          <w:marBottom w:val="0"/>
          <w:divBdr>
            <w:top w:val="none" w:sz="0" w:space="0" w:color="auto"/>
            <w:left w:val="none" w:sz="0" w:space="0" w:color="auto"/>
            <w:bottom w:val="none" w:sz="0" w:space="0" w:color="auto"/>
            <w:right w:val="none" w:sz="0" w:space="0" w:color="auto"/>
          </w:divBdr>
        </w:div>
        <w:div w:id="1467357581">
          <w:marLeft w:val="0"/>
          <w:marRight w:val="0"/>
          <w:marTop w:val="0"/>
          <w:marBottom w:val="0"/>
          <w:divBdr>
            <w:top w:val="none" w:sz="0" w:space="0" w:color="auto"/>
            <w:left w:val="none" w:sz="0" w:space="0" w:color="auto"/>
            <w:bottom w:val="none" w:sz="0" w:space="0" w:color="auto"/>
            <w:right w:val="none" w:sz="0" w:space="0" w:color="auto"/>
          </w:divBdr>
        </w:div>
      </w:divsChild>
    </w:div>
    <w:div w:id="1318143303">
      <w:bodyDiv w:val="1"/>
      <w:marLeft w:val="0"/>
      <w:marRight w:val="0"/>
      <w:marTop w:val="0"/>
      <w:marBottom w:val="0"/>
      <w:divBdr>
        <w:top w:val="none" w:sz="0" w:space="0" w:color="auto"/>
        <w:left w:val="none" w:sz="0" w:space="0" w:color="auto"/>
        <w:bottom w:val="none" w:sz="0" w:space="0" w:color="auto"/>
        <w:right w:val="none" w:sz="0" w:space="0" w:color="auto"/>
      </w:divBdr>
      <w:divsChild>
        <w:div w:id="1632134133">
          <w:marLeft w:val="0"/>
          <w:marRight w:val="0"/>
          <w:marTop w:val="0"/>
          <w:marBottom w:val="0"/>
          <w:divBdr>
            <w:top w:val="none" w:sz="0" w:space="0" w:color="auto"/>
            <w:left w:val="none" w:sz="0" w:space="0" w:color="auto"/>
            <w:bottom w:val="none" w:sz="0" w:space="0" w:color="auto"/>
            <w:right w:val="none" w:sz="0" w:space="0" w:color="auto"/>
          </w:divBdr>
        </w:div>
        <w:div w:id="1286161379">
          <w:marLeft w:val="0"/>
          <w:marRight w:val="0"/>
          <w:marTop w:val="0"/>
          <w:marBottom w:val="0"/>
          <w:divBdr>
            <w:top w:val="none" w:sz="0" w:space="0" w:color="auto"/>
            <w:left w:val="none" w:sz="0" w:space="0" w:color="auto"/>
            <w:bottom w:val="none" w:sz="0" w:space="0" w:color="auto"/>
            <w:right w:val="none" w:sz="0" w:space="0" w:color="auto"/>
          </w:divBdr>
        </w:div>
        <w:div w:id="1705058499">
          <w:marLeft w:val="0"/>
          <w:marRight w:val="0"/>
          <w:marTop w:val="0"/>
          <w:marBottom w:val="0"/>
          <w:divBdr>
            <w:top w:val="none" w:sz="0" w:space="0" w:color="auto"/>
            <w:left w:val="none" w:sz="0" w:space="0" w:color="auto"/>
            <w:bottom w:val="none" w:sz="0" w:space="0" w:color="auto"/>
            <w:right w:val="none" w:sz="0" w:space="0" w:color="auto"/>
          </w:divBdr>
        </w:div>
      </w:divsChild>
    </w:div>
    <w:div w:id="1327703731">
      <w:bodyDiv w:val="1"/>
      <w:marLeft w:val="0"/>
      <w:marRight w:val="0"/>
      <w:marTop w:val="0"/>
      <w:marBottom w:val="0"/>
      <w:divBdr>
        <w:top w:val="none" w:sz="0" w:space="0" w:color="auto"/>
        <w:left w:val="none" w:sz="0" w:space="0" w:color="auto"/>
        <w:bottom w:val="none" w:sz="0" w:space="0" w:color="auto"/>
        <w:right w:val="none" w:sz="0" w:space="0" w:color="auto"/>
      </w:divBdr>
      <w:divsChild>
        <w:div w:id="1257639790">
          <w:marLeft w:val="0"/>
          <w:marRight w:val="0"/>
          <w:marTop w:val="0"/>
          <w:marBottom w:val="0"/>
          <w:divBdr>
            <w:top w:val="none" w:sz="0" w:space="0" w:color="auto"/>
            <w:left w:val="none" w:sz="0" w:space="0" w:color="auto"/>
            <w:bottom w:val="none" w:sz="0" w:space="0" w:color="auto"/>
            <w:right w:val="none" w:sz="0" w:space="0" w:color="auto"/>
          </w:divBdr>
        </w:div>
        <w:div w:id="51393139">
          <w:marLeft w:val="0"/>
          <w:marRight w:val="0"/>
          <w:marTop w:val="0"/>
          <w:marBottom w:val="0"/>
          <w:divBdr>
            <w:top w:val="none" w:sz="0" w:space="0" w:color="auto"/>
            <w:left w:val="none" w:sz="0" w:space="0" w:color="auto"/>
            <w:bottom w:val="none" w:sz="0" w:space="0" w:color="auto"/>
            <w:right w:val="none" w:sz="0" w:space="0" w:color="auto"/>
          </w:divBdr>
        </w:div>
        <w:div w:id="2056661868">
          <w:marLeft w:val="0"/>
          <w:marRight w:val="0"/>
          <w:marTop w:val="0"/>
          <w:marBottom w:val="0"/>
          <w:divBdr>
            <w:top w:val="none" w:sz="0" w:space="0" w:color="auto"/>
            <w:left w:val="none" w:sz="0" w:space="0" w:color="auto"/>
            <w:bottom w:val="none" w:sz="0" w:space="0" w:color="auto"/>
            <w:right w:val="none" w:sz="0" w:space="0" w:color="auto"/>
          </w:divBdr>
        </w:div>
      </w:divsChild>
    </w:div>
    <w:div w:id="1340431570">
      <w:bodyDiv w:val="1"/>
      <w:marLeft w:val="0"/>
      <w:marRight w:val="0"/>
      <w:marTop w:val="0"/>
      <w:marBottom w:val="0"/>
      <w:divBdr>
        <w:top w:val="none" w:sz="0" w:space="0" w:color="auto"/>
        <w:left w:val="none" w:sz="0" w:space="0" w:color="auto"/>
        <w:bottom w:val="none" w:sz="0" w:space="0" w:color="auto"/>
        <w:right w:val="none" w:sz="0" w:space="0" w:color="auto"/>
      </w:divBdr>
      <w:divsChild>
        <w:div w:id="1783569032">
          <w:marLeft w:val="0"/>
          <w:marRight w:val="0"/>
          <w:marTop w:val="0"/>
          <w:marBottom w:val="0"/>
          <w:divBdr>
            <w:top w:val="none" w:sz="0" w:space="0" w:color="auto"/>
            <w:left w:val="none" w:sz="0" w:space="0" w:color="auto"/>
            <w:bottom w:val="none" w:sz="0" w:space="0" w:color="auto"/>
            <w:right w:val="none" w:sz="0" w:space="0" w:color="auto"/>
          </w:divBdr>
        </w:div>
        <w:div w:id="1400514539">
          <w:marLeft w:val="0"/>
          <w:marRight w:val="0"/>
          <w:marTop w:val="0"/>
          <w:marBottom w:val="0"/>
          <w:divBdr>
            <w:top w:val="none" w:sz="0" w:space="0" w:color="auto"/>
            <w:left w:val="none" w:sz="0" w:space="0" w:color="auto"/>
            <w:bottom w:val="none" w:sz="0" w:space="0" w:color="auto"/>
            <w:right w:val="none" w:sz="0" w:space="0" w:color="auto"/>
          </w:divBdr>
        </w:div>
        <w:div w:id="1771585265">
          <w:marLeft w:val="0"/>
          <w:marRight w:val="0"/>
          <w:marTop w:val="0"/>
          <w:marBottom w:val="0"/>
          <w:divBdr>
            <w:top w:val="none" w:sz="0" w:space="0" w:color="auto"/>
            <w:left w:val="none" w:sz="0" w:space="0" w:color="auto"/>
            <w:bottom w:val="none" w:sz="0" w:space="0" w:color="auto"/>
            <w:right w:val="none" w:sz="0" w:space="0" w:color="auto"/>
          </w:divBdr>
        </w:div>
      </w:divsChild>
    </w:div>
    <w:div w:id="1343360032">
      <w:bodyDiv w:val="1"/>
      <w:marLeft w:val="0"/>
      <w:marRight w:val="0"/>
      <w:marTop w:val="0"/>
      <w:marBottom w:val="0"/>
      <w:divBdr>
        <w:top w:val="none" w:sz="0" w:space="0" w:color="auto"/>
        <w:left w:val="none" w:sz="0" w:space="0" w:color="auto"/>
        <w:bottom w:val="none" w:sz="0" w:space="0" w:color="auto"/>
        <w:right w:val="none" w:sz="0" w:space="0" w:color="auto"/>
      </w:divBdr>
    </w:div>
    <w:div w:id="1370031248">
      <w:bodyDiv w:val="1"/>
      <w:marLeft w:val="0"/>
      <w:marRight w:val="0"/>
      <w:marTop w:val="0"/>
      <w:marBottom w:val="0"/>
      <w:divBdr>
        <w:top w:val="none" w:sz="0" w:space="0" w:color="auto"/>
        <w:left w:val="none" w:sz="0" w:space="0" w:color="auto"/>
        <w:bottom w:val="none" w:sz="0" w:space="0" w:color="auto"/>
        <w:right w:val="none" w:sz="0" w:space="0" w:color="auto"/>
      </w:divBdr>
      <w:divsChild>
        <w:div w:id="1787697850">
          <w:marLeft w:val="0"/>
          <w:marRight w:val="0"/>
          <w:marTop w:val="0"/>
          <w:marBottom w:val="0"/>
          <w:divBdr>
            <w:top w:val="none" w:sz="0" w:space="0" w:color="auto"/>
            <w:left w:val="none" w:sz="0" w:space="0" w:color="auto"/>
            <w:bottom w:val="none" w:sz="0" w:space="0" w:color="auto"/>
            <w:right w:val="none" w:sz="0" w:space="0" w:color="auto"/>
          </w:divBdr>
        </w:div>
        <w:div w:id="1717503794">
          <w:marLeft w:val="0"/>
          <w:marRight w:val="0"/>
          <w:marTop w:val="0"/>
          <w:marBottom w:val="0"/>
          <w:divBdr>
            <w:top w:val="none" w:sz="0" w:space="0" w:color="auto"/>
            <w:left w:val="none" w:sz="0" w:space="0" w:color="auto"/>
            <w:bottom w:val="none" w:sz="0" w:space="0" w:color="auto"/>
            <w:right w:val="none" w:sz="0" w:space="0" w:color="auto"/>
          </w:divBdr>
        </w:div>
        <w:div w:id="409472321">
          <w:marLeft w:val="0"/>
          <w:marRight w:val="0"/>
          <w:marTop w:val="0"/>
          <w:marBottom w:val="0"/>
          <w:divBdr>
            <w:top w:val="none" w:sz="0" w:space="0" w:color="auto"/>
            <w:left w:val="none" w:sz="0" w:space="0" w:color="auto"/>
            <w:bottom w:val="none" w:sz="0" w:space="0" w:color="auto"/>
            <w:right w:val="none" w:sz="0" w:space="0" w:color="auto"/>
          </w:divBdr>
        </w:div>
      </w:divsChild>
    </w:div>
    <w:div w:id="1373656146">
      <w:bodyDiv w:val="1"/>
      <w:marLeft w:val="0"/>
      <w:marRight w:val="0"/>
      <w:marTop w:val="0"/>
      <w:marBottom w:val="0"/>
      <w:divBdr>
        <w:top w:val="none" w:sz="0" w:space="0" w:color="auto"/>
        <w:left w:val="none" w:sz="0" w:space="0" w:color="auto"/>
        <w:bottom w:val="none" w:sz="0" w:space="0" w:color="auto"/>
        <w:right w:val="none" w:sz="0" w:space="0" w:color="auto"/>
      </w:divBdr>
      <w:divsChild>
        <w:div w:id="1993168206">
          <w:marLeft w:val="0"/>
          <w:marRight w:val="0"/>
          <w:marTop w:val="0"/>
          <w:marBottom w:val="0"/>
          <w:divBdr>
            <w:top w:val="none" w:sz="0" w:space="0" w:color="auto"/>
            <w:left w:val="none" w:sz="0" w:space="0" w:color="auto"/>
            <w:bottom w:val="none" w:sz="0" w:space="0" w:color="auto"/>
            <w:right w:val="none" w:sz="0" w:space="0" w:color="auto"/>
          </w:divBdr>
        </w:div>
        <w:div w:id="1045181009">
          <w:marLeft w:val="0"/>
          <w:marRight w:val="0"/>
          <w:marTop w:val="0"/>
          <w:marBottom w:val="0"/>
          <w:divBdr>
            <w:top w:val="none" w:sz="0" w:space="0" w:color="auto"/>
            <w:left w:val="none" w:sz="0" w:space="0" w:color="auto"/>
            <w:bottom w:val="none" w:sz="0" w:space="0" w:color="auto"/>
            <w:right w:val="none" w:sz="0" w:space="0" w:color="auto"/>
          </w:divBdr>
        </w:div>
        <w:div w:id="1669284261">
          <w:marLeft w:val="0"/>
          <w:marRight w:val="0"/>
          <w:marTop w:val="0"/>
          <w:marBottom w:val="0"/>
          <w:divBdr>
            <w:top w:val="none" w:sz="0" w:space="0" w:color="auto"/>
            <w:left w:val="none" w:sz="0" w:space="0" w:color="auto"/>
            <w:bottom w:val="none" w:sz="0" w:space="0" w:color="auto"/>
            <w:right w:val="none" w:sz="0" w:space="0" w:color="auto"/>
          </w:divBdr>
        </w:div>
      </w:divsChild>
    </w:div>
    <w:div w:id="1375539559">
      <w:bodyDiv w:val="1"/>
      <w:marLeft w:val="0"/>
      <w:marRight w:val="0"/>
      <w:marTop w:val="0"/>
      <w:marBottom w:val="0"/>
      <w:divBdr>
        <w:top w:val="none" w:sz="0" w:space="0" w:color="auto"/>
        <w:left w:val="none" w:sz="0" w:space="0" w:color="auto"/>
        <w:bottom w:val="none" w:sz="0" w:space="0" w:color="auto"/>
        <w:right w:val="none" w:sz="0" w:space="0" w:color="auto"/>
      </w:divBdr>
      <w:divsChild>
        <w:div w:id="2126658493">
          <w:marLeft w:val="0"/>
          <w:marRight w:val="0"/>
          <w:marTop w:val="0"/>
          <w:marBottom w:val="0"/>
          <w:divBdr>
            <w:top w:val="none" w:sz="0" w:space="0" w:color="auto"/>
            <w:left w:val="none" w:sz="0" w:space="0" w:color="auto"/>
            <w:bottom w:val="none" w:sz="0" w:space="0" w:color="auto"/>
            <w:right w:val="none" w:sz="0" w:space="0" w:color="auto"/>
          </w:divBdr>
        </w:div>
        <w:div w:id="1722174993">
          <w:marLeft w:val="0"/>
          <w:marRight w:val="0"/>
          <w:marTop w:val="0"/>
          <w:marBottom w:val="0"/>
          <w:divBdr>
            <w:top w:val="none" w:sz="0" w:space="0" w:color="auto"/>
            <w:left w:val="none" w:sz="0" w:space="0" w:color="auto"/>
            <w:bottom w:val="none" w:sz="0" w:space="0" w:color="auto"/>
            <w:right w:val="none" w:sz="0" w:space="0" w:color="auto"/>
          </w:divBdr>
        </w:div>
        <w:div w:id="11031702">
          <w:marLeft w:val="0"/>
          <w:marRight w:val="0"/>
          <w:marTop w:val="0"/>
          <w:marBottom w:val="0"/>
          <w:divBdr>
            <w:top w:val="none" w:sz="0" w:space="0" w:color="auto"/>
            <w:left w:val="none" w:sz="0" w:space="0" w:color="auto"/>
            <w:bottom w:val="none" w:sz="0" w:space="0" w:color="auto"/>
            <w:right w:val="none" w:sz="0" w:space="0" w:color="auto"/>
          </w:divBdr>
        </w:div>
      </w:divsChild>
    </w:div>
    <w:div w:id="1375764288">
      <w:bodyDiv w:val="1"/>
      <w:marLeft w:val="0"/>
      <w:marRight w:val="0"/>
      <w:marTop w:val="0"/>
      <w:marBottom w:val="0"/>
      <w:divBdr>
        <w:top w:val="none" w:sz="0" w:space="0" w:color="auto"/>
        <w:left w:val="none" w:sz="0" w:space="0" w:color="auto"/>
        <w:bottom w:val="none" w:sz="0" w:space="0" w:color="auto"/>
        <w:right w:val="none" w:sz="0" w:space="0" w:color="auto"/>
      </w:divBdr>
      <w:divsChild>
        <w:div w:id="975338009">
          <w:marLeft w:val="0"/>
          <w:marRight w:val="0"/>
          <w:marTop w:val="0"/>
          <w:marBottom w:val="0"/>
          <w:divBdr>
            <w:top w:val="none" w:sz="0" w:space="0" w:color="auto"/>
            <w:left w:val="none" w:sz="0" w:space="0" w:color="auto"/>
            <w:bottom w:val="none" w:sz="0" w:space="0" w:color="auto"/>
            <w:right w:val="none" w:sz="0" w:space="0" w:color="auto"/>
          </w:divBdr>
        </w:div>
        <w:div w:id="923300359">
          <w:marLeft w:val="0"/>
          <w:marRight w:val="0"/>
          <w:marTop w:val="0"/>
          <w:marBottom w:val="0"/>
          <w:divBdr>
            <w:top w:val="none" w:sz="0" w:space="0" w:color="auto"/>
            <w:left w:val="none" w:sz="0" w:space="0" w:color="auto"/>
            <w:bottom w:val="none" w:sz="0" w:space="0" w:color="auto"/>
            <w:right w:val="none" w:sz="0" w:space="0" w:color="auto"/>
          </w:divBdr>
        </w:div>
        <w:div w:id="287709010">
          <w:marLeft w:val="0"/>
          <w:marRight w:val="0"/>
          <w:marTop w:val="0"/>
          <w:marBottom w:val="0"/>
          <w:divBdr>
            <w:top w:val="none" w:sz="0" w:space="0" w:color="auto"/>
            <w:left w:val="none" w:sz="0" w:space="0" w:color="auto"/>
            <w:bottom w:val="none" w:sz="0" w:space="0" w:color="auto"/>
            <w:right w:val="none" w:sz="0" w:space="0" w:color="auto"/>
          </w:divBdr>
        </w:div>
      </w:divsChild>
    </w:div>
    <w:div w:id="1393040436">
      <w:bodyDiv w:val="1"/>
      <w:marLeft w:val="0"/>
      <w:marRight w:val="0"/>
      <w:marTop w:val="0"/>
      <w:marBottom w:val="0"/>
      <w:divBdr>
        <w:top w:val="none" w:sz="0" w:space="0" w:color="auto"/>
        <w:left w:val="none" w:sz="0" w:space="0" w:color="auto"/>
        <w:bottom w:val="none" w:sz="0" w:space="0" w:color="auto"/>
        <w:right w:val="none" w:sz="0" w:space="0" w:color="auto"/>
      </w:divBdr>
      <w:divsChild>
        <w:div w:id="136190018">
          <w:marLeft w:val="0"/>
          <w:marRight w:val="0"/>
          <w:marTop w:val="0"/>
          <w:marBottom w:val="0"/>
          <w:divBdr>
            <w:top w:val="none" w:sz="0" w:space="0" w:color="auto"/>
            <w:left w:val="none" w:sz="0" w:space="0" w:color="auto"/>
            <w:bottom w:val="none" w:sz="0" w:space="0" w:color="auto"/>
            <w:right w:val="none" w:sz="0" w:space="0" w:color="auto"/>
          </w:divBdr>
        </w:div>
        <w:div w:id="412699907">
          <w:marLeft w:val="0"/>
          <w:marRight w:val="0"/>
          <w:marTop w:val="0"/>
          <w:marBottom w:val="0"/>
          <w:divBdr>
            <w:top w:val="none" w:sz="0" w:space="0" w:color="auto"/>
            <w:left w:val="none" w:sz="0" w:space="0" w:color="auto"/>
            <w:bottom w:val="none" w:sz="0" w:space="0" w:color="auto"/>
            <w:right w:val="none" w:sz="0" w:space="0" w:color="auto"/>
          </w:divBdr>
        </w:div>
        <w:div w:id="2064138050">
          <w:marLeft w:val="0"/>
          <w:marRight w:val="0"/>
          <w:marTop w:val="0"/>
          <w:marBottom w:val="0"/>
          <w:divBdr>
            <w:top w:val="none" w:sz="0" w:space="0" w:color="auto"/>
            <w:left w:val="none" w:sz="0" w:space="0" w:color="auto"/>
            <w:bottom w:val="none" w:sz="0" w:space="0" w:color="auto"/>
            <w:right w:val="none" w:sz="0" w:space="0" w:color="auto"/>
          </w:divBdr>
        </w:div>
      </w:divsChild>
    </w:div>
    <w:div w:id="1450708564">
      <w:bodyDiv w:val="1"/>
      <w:marLeft w:val="0"/>
      <w:marRight w:val="0"/>
      <w:marTop w:val="0"/>
      <w:marBottom w:val="0"/>
      <w:divBdr>
        <w:top w:val="none" w:sz="0" w:space="0" w:color="auto"/>
        <w:left w:val="none" w:sz="0" w:space="0" w:color="auto"/>
        <w:bottom w:val="none" w:sz="0" w:space="0" w:color="auto"/>
        <w:right w:val="none" w:sz="0" w:space="0" w:color="auto"/>
      </w:divBdr>
      <w:divsChild>
        <w:div w:id="1857576331">
          <w:marLeft w:val="0"/>
          <w:marRight w:val="0"/>
          <w:marTop w:val="0"/>
          <w:marBottom w:val="0"/>
          <w:divBdr>
            <w:top w:val="none" w:sz="0" w:space="0" w:color="auto"/>
            <w:left w:val="none" w:sz="0" w:space="0" w:color="auto"/>
            <w:bottom w:val="none" w:sz="0" w:space="0" w:color="auto"/>
            <w:right w:val="none" w:sz="0" w:space="0" w:color="auto"/>
          </w:divBdr>
        </w:div>
        <w:div w:id="1252818771">
          <w:marLeft w:val="0"/>
          <w:marRight w:val="0"/>
          <w:marTop w:val="0"/>
          <w:marBottom w:val="0"/>
          <w:divBdr>
            <w:top w:val="none" w:sz="0" w:space="0" w:color="auto"/>
            <w:left w:val="none" w:sz="0" w:space="0" w:color="auto"/>
            <w:bottom w:val="none" w:sz="0" w:space="0" w:color="auto"/>
            <w:right w:val="none" w:sz="0" w:space="0" w:color="auto"/>
          </w:divBdr>
        </w:div>
        <w:div w:id="1292905060">
          <w:marLeft w:val="0"/>
          <w:marRight w:val="0"/>
          <w:marTop w:val="0"/>
          <w:marBottom w:val="0"/>
          <w:divBdr>
            <w:top w:val="none" w:sz="0" w:space="0" w:color="auto"/>
            <w:left w:val="none" w:sz="0" w:space="0" w:color="auto"/>
            <w:bottom w:val="none" w:sz="0" w:space="0" w:color="auto"/>
            <w:right w:val="none" w:sz="0" w:space="0" w:color="auto"/>
          </w:divBdr>
        </w:div>
      </w:divsChild>
    </w:div>
    <w:div w:id="1466577745">
      <w:bodyDiv w:val="1"/>
      <w:marLeft w:val="0"/>
      <w:marRight w:val="0"/>
      <w:marTop w:val="0"/>
      <w:marBottom w:val="0"/>
      <w:divBdr>
        <w:top w:val="none" w:sz="0" w:space="0" w:color="auto"/>
        <w:left w:val="none" w:sz="0" w:space="0" w:color="auto"/>
        <w:bottom w:val="none" w:sz="0" w:space="0" w:color="auto"/>
        <w:right w:val="none" w:sz="0" w:space="0" w:color="auto"/>
      </w:divBdr>
    </w:div>
    <w:div w:id="1466582901">
      <w:bodyDiv w:val="1"/>
      <w:marLeft w:val="0"/>
      <w:marRight w:val="0"/>
      <w:marTop w:val="0"/>
      <w:marBottom w:val="0"/>
      <w:divBdr>
        <w:top w:val="none" w:sz="0" w:space="0" w:color="auto"/>
        <w:left w:val="none" w:sz="0" w:space="0" w:color="auto"/>
        <w:bottom w:val="none" w:sz="0" w:space="0" w:color="auto"/>
        <w:right w:val="none" w:sz="0" w:space="0" w:color="auto"/>
      </w:divBdr>
      <w:divsChild>
        <w:div w:id="119080875">
          <w:marLeft w:val="0"/>
          <w:marRight w:val="0"/>
          <w:marTop w:val="0"/>
          <w:marBottom w:val="0"/>
          <w:divBdr>
            <w:top w:val="none" w:sz="0" w:space="0" w:color="auto"/>
            <w:left w:val="none" w:sz="0" w:space="0" w:color="auto"/>
            <w:bottom w:val="none" w:sz="0" w:space="0" w:color="auto"/>
            <w:right w:val="none" w:sz="0" w:space="0" w:color="auto"/>
          </w:divBdr>
        </w:div>
        <w:div w:id="827020878">
          <w:marLeft w:val="0"/>
          <w:marRight w:val="0"/>
          <w:marTop w:val="0"/>
          <w:marBottom w:val="0"/>
          <w:divBdr>
            <w:top w:val="none" w:sz="0" w:space="0" w:color="auto"/>
            <w:left w:val="none" w:sz="0" w:space="0" w:color="auto"/>
            <w:bottom w:val="none" w:sz="0" w:space="0" w:color="auto"/>
            <w:right w:val="none" w:sz="0" w:space="0" w:color="auto"/>
          </w:divBdr>
        </w:div>
      </w:divsChild>
    </w:div>
    <w:div w:id="1475877721">
      <w:bodyDiv w:val="1"/>
      <w:marLeft w:val="0"/>
      <w:marRight w:val="0"/>
      <w:marTop w:val="0"/>
      <w:marBottom w:val="0"/>
      <w:divBdr>
        <w:top w:val="none" w:sz="0" w:space="0" w:color="auto"/>
        <w:left w:val="none" w:sz="0" w:space="0" w:color="auto"/>
        <w:bottom w:val="none" w:sz="0" w:space="0" w:color="auto"/>
        <w:right w:val="none" w:sz="0" w:space="0" w:color="auto"/>
      </w:divBdr>
    </w:div>
    <w:div w:id="1480419277">
      <w:bodyDiv w:val="1"/>
      <w:marLeft w:val="0"/>
      <w:marRight w:val="0"/>
      <w:marTop w:val="0"/>
      <w:marBottom w:val="0"/>
      <w:divBdr>
        <w:top w:val="none" w:sz="0" w:space="0" w:color="auto"/>
        <w:left w:val="none" w:sz="0" w:space="0" w:color="auto"/>
        <w:bottom w:val="none" w:sz="0" w:space="0" w:color="auto"/>
        <w:right w:val="none" w:sz="0" w:space="0" w:color="auto"/>
      </w:divBdr>
      <w:divsChild>
        <w:div w:id="436294416">
          <w:marLeft w:val="0"/>
          <w:marRight w:val="0"/>
          <w:marTop w:val="0"/>
          <w:marBottom w:val="0"/>
          <w:divBdr>
            <w:top w:val="none" w:sz="0" w:space="0" w:color="auto"/>
            <w:left w:val="none" w:sz="0" w:space="0" w:color="auto"/>
            <w:bottom w:val="none" w:sz="0" w:space="0" w:color="auto"/>
            <w:right w:val="none" w:sz="0" w:space="0" w:color="auto"/>
          </w:divBdr>
        </w:div>
        <w:div w:id="598638248">
          <w:marLeft w:val="0"/>
          <w:marRight w:val="0"/>
          <w:marTop w:val="0"/>
          <w:marBottom w:val="0"/>
          <w:divBdr>
            <w:top w:val="none" w:sz="0" w:space="0" w:color="auto"/>
            <w:left w:val="none" w:sz="0" w:space="0" w:color="auto"/>
            <w:bottom w:val="none" w:sz="0" w:space="0" w:color="auto"/>
            <w:right w:val="none" w:sz="0" w:space="0" w:color="auto"/>
          </w:divBdr>
        </w:div>
        <w:div w:id="1697074876">
          <w:marLeft w:val="0"/>
          <w:marRight w:val="0"/>
          <w:marTop w:val="0"/>
          <w:marBottom w:val="0"/>
          <w:divBdr>
            <w:top w:val="none" w:sz="0" w:space="0" w:color="auto"/>
            <w:left w:val="none" w:sz="0" w:space="0" w:color="auto"/>
            <w:bottom w:val="none" w:sz="0" w:space="0" w:color="auto"/>
            <w:right w:val="none" w:sz="0" w:space="0" w:color="auto"/>
          </w:divBdr>
        </w:div>
      </w:divsChild>
    </w:div>
    <w:div w:id="1519195497">
      <w:bodyDiv w:val="1"/>
      <w:marLeft w:val="0"/>
      <w:marRight w:val="0"/>
      <w:marTop w:val="0"/>
      <w:marBottom w:val="0"/>
      <w:divBdr>
        <w:top w:val="none" w:sz="0" w:space="0" w:color="auto"/>
        <w:left w:val="none" w:sz="0" w:space="0" w:color="auto"/>
        <w:bottom w:val="none" w:sz="0" w:space="0" w:color="auto"/>
        <w:right w:val="none" w:sz="0" w:space="0" w:color="auto"/>
      </w:divBdr>
      <w:divsChild>
        <w:div w:id="769207132">
          <w:marLeft w:val="0"/>
          <w:marRight w:val="0"/>
          <w:marTop w:val="0"/>
          <w:marBottom w:val="0"/>
          <w:divBdr>
            <w:top w:val="none" w:sz="0" w:space="0" w:color="auto"/>
            <w:left w:val="none" w:sz="0" w:space="0" w:color="auto"/>
            <w:bottom w:val="none" w:sz="0" w:space="0" w:color="auto"/>
            <w:right w:val="none" w:sz="0" w:space="0" w:color="auto"/>
          </w:divBdr>
        </w:div>
        <w:div w:id="252857169">
          <w:marLeft w:val="0"/>
          <w:marRight w:val="0"/>
          <w:marTop w:val="0"/>
          <w:marBottom w:val="0"/>
          <w:divBdr>
            <w:top w:val="none" w:sz="0" w:space="0" w:color="auto"/>
            <w:left w:val="none" w:sz="0" w:space="0" w:color="auto"/>
            <w:bottom w:val="none" w:sz="0" w:space="0" w:color="auto"/>
            <w:right w:val="none" w:sz="0" w:space="0" w:color="auto"/>
          </w:divBdr>
        </w:div>
        <w:div w:id="1960379357">
          <w:marLeft w:val="0"/>
          <w:marRight w:val="0"/>
          <w:marTop w:val="0"/>
          <w:marBottom w:val="0"/>
          <w:divBdr>
            <w:top w:val="none" w:sz="0" w:space="0" w:color="auto"/>
            <w:left w:val="none" w:sz="0" w:space="0" w:color="auto"/>
            <w:bottom w:val="none" w:sz="0" w:space="0" w:color="auto"/>
            <w:right w:val="none" w:sz="0" w:space="0" w:color="auto"/>
          </w:divBdr>
        </w:div>
      </w:divsChild>
    </w:div>
    <w:div w:id="1524510160">
      <w:bodyDiv w:val="1"/>
      <w:marLeft w:val="0"/>
      <w:marRight w:val="0"/>
      <w:marTop w:val="0"/>
      <w:marBottom w:val="0"/>
      <w:divBdr>
        <w:top w:val="none" w:sz="0" w:space="0" w:color="auto"/>
        <w:left w:val="none" w:sz="0" w:space="0" w:color="auto"/>
        <w:bottom w:val="none" w:sz="0" w:space="0" w:color="auto"/>
        <w:right w:val="none" w:sz="0" w:space="0" w:color="auto"/>
      </w:divBdr>
      <w:divsChild>
        <w:div w:id="1495335270">
          <w:marLeft w:val="0"/>
          <w:marRight w:val="0"/>
          <w:marTop w:val="0"/>
          <w:marBottom w:val="0"/>
          <w:divBdr>
            <w:top w:val="none" w:sz="0" w:space="0" w:color="auto"/>
            <w:left w:val="none" w:sz="0" w:space="0" w:color="auto"/>
            <w:bottom w:val="none" w:sz="0" w:space="0" w:color="auto"/>
            <w:right w:val="none" w:sz="0" w:space="0" w:color="auto"/>
          </w:divBdr>
        </w:div>
        <w:div w:id="924609187">
          <w:marLeft w:val="0"/>
          <w:marRight w:val="0"/>
          <w:marTop w:val="0"/>
          <w:marBottom w:val="0"/>
          <w:divBdr>
            <w:top w:val="none" w:sz="0" w:space="0" w:color="auto"/>
            <w:left w:val="none" w:sz="0" w:space="0" w:color="auto"/>
            <w:bottom w:val="none" w:sz="0" w:space="0" w:color="auto"/>
            <w:right w:val="none" w:sz="0" w:space="0" w:color="auto"/>
          </w:divBdr>
        </w:div>
      </w:divsChild>
    </w:div>
    <w:div w:id="1535654330">
      <w:bodyDiv w:val="1"/>
      <w:marLeft w:val="0"/>
      <w:marRight w:val="0"/>
      <w:marTop w:val="0"/>
      <w:marBottom w:val="0"/>
      <w:divBdr>
        <w:top w:val="none" w:sz="0" w:space="0" w:color="auto"/>
        <w:left w:val="none" w:sz="0" w:space="0" w:color="auto"/>
        <w:bottom w:val="none" w:sz="0" w:space="0" w:color="auto"/>
        <w:right w:val="none" w:sz="0" w:space="0" w:color="auto"/>
      </w:divBdr>
      <w:divsChild>
        <w:div w:id="1428038210">
          <w:marLeft w:val="0"/>
          <w:marRight w:val="0"/>
          <w:marTop w:val="0"/>
          <w:marBottom w:val="0"/>
          <w:divBdr>
            <w:top w:val="none" w:sz="0" w:space="0" w:color="auto"/>
            <w:left w:val="none" w:sz="0" w:space="0" w:color="auto"/>
            <w:bottom w:val="none" w:sz="0" w:space="0" w:color="auto"/>
            <w:right w:val="none" w:sz="0" w:space="0" w:color="auto"/>
          </w:divBdr>
        </w:div>
        <w:div w:id="1233278113">
          <w:marLeft w:val="0"/>
          <w:marRight w:val="0"/>
          <w:marTop w:val="0"/>
          <w:marBottom w:val="0"/>
          <w:divBdr>
            <w:top w:val="none" w:sz="0" w:space="0" w:color="auto"/>
            <w:left w:val="none" w:sz="0" w:space="0" w:color="auto"/>
            <w:bottom w:val="none" w:sz="0" w:space="0" w:color="auto"/>
            <w:right w:val="none" w:sz="0" w:space="0" w:color="auto"/>
          </w:divBdr>
        </w:div>
        <w:div w:id="1331063154">
          <w:marLeft w:val="0"/>
          <w:marRight w:val="0"/>
          <w:marTop w:val="0"/>
          <w:marBottom w:val="0"/>
          <w:divBdr>
            <w:top w:val="none" w:sz="0" w:space="0" w:color="auto"/>
            <w:left w:val="none" w:sz="0" w:space="0" w:color="auto"/>
            <w:bottom w:val="none" w:sz="0" w:space="0" w:color="auto"/>
            <w:right w:val="none" w:sz="0" w:space="0" w:color="auto"/>
          </w:divBdr>
        </w:div>
      </w:divsChild>
    </w:div>
    <w:div w:id="1543783919">
      <w:bodyDiv w:val="1"/>
      <w:marLeft w:val="0"/>
      <w:marRight w:val="0"/>
      <w:marTop w:val="0"/>
      <w:marBottom w:val="0"/>
      <w:divBdr>
        <w:top w:val="none" w:sz="0" w:space="0" w:color="auto"/>
        <w:left w:val="none" w:sz="0" w:space="0" w:color="auto"/>
        <w:bottom w:val="none" w:sz="0" w:space="0" w:color="auto"/>
        <w:right w:val="none" w:sz="0" w:space="0" w:color="auto"/>
      </w:divBdr>
      <w:divsChild>
        <w:div w:id="552544155">
          <w:marLeft w:val="0"/>
          <w:marRight w:val="0"/>
          <w:marTop w:val="0"/>
          <w:marBottom w:val="0"/>
          <w:divBdr>
            <w:top w:val="none" w:sz="0" w:space="0" w:color="auto"/>
            <w:left w:val="none" w:sz="0" w:space="0" w:color="auto"/>
            <w:bottom w:val="none" w:sz="0" w:space="0" w:color="auto"/>
            <w:right w:val="none" w:sz="0" w:space="0" w:color="auto"/>
          </w:divBdr>
        </w:div>
        <w:div w:id="702367917">
          <w:marLeft w:val="0"/>
          <w:marRight w:val="0"/>
          <w:marTop w:val="0"/>
          <w:marBottom w:val="0"/>
          <w:divBdr>
            <w:top w:val="none" w:sz="0" w:space="0" w:color="auto"/>
            <w:left w:val="none" w:sz="0" w:space="0" w:color="auto"/>
            <w:bottom w:val="none" w:sz="0" w:space="0" w:color="auto"/>
            <w:right w:val="none" w:sz="0" w:space="0" w:color="auto"/>
          </w:divBdr>
        </w:div>
      </w:divsChild>
    </w:div>
    <w:div w:id="1556351420">
      <w:bodyDiv w:val="1"/>
      <w:marLeft w:val="0"/>
      <w:marRight w:val="0"/>
      <w:marTop w:val="0"/>
      <w:marBottom w:val="0"/>
      <w:divBdr>
        <w:top w:val="none" w:sz="0" w:space="0" w:color="auto"/>
        <w:left w:val="none" w:sz="0" w:space="0" w:color="auto"/>
        <w:bottom w:val="none" w:sz="0" w:space="0" w:color="auto"/>
        <w:right w:val="none" w:sz="0" w:space="0" w:color="auto"/>
      </w:divBdr>
      <w:divsChild>
        <w:div w:id="1902788172">
          <w:marLeft w:val="0"/>
          <w:marRight w:val="0"/>
          <w:marTop w:val="0"/>
          <w:marBottom w:val="0"/>
          <w:divBdr>
            <w:top w:val="none" w:sz="0" w:space="0" w:color="auto"/>
            <w:left w:val="none" w:sz="0" w:space="0" w:color="auto"/>
            <w:bottom w:val="none" w:sz="0" w:space="0" w:color="auto"/>
            <w:right w:val="none" w:sz="0" w:space="0" w:color="auto"/>
          </w:divBdr>
        </w:div>
        <w:div w:id="1983729710">
          <w:marLeft w:val="0"/>
          <w:marRight w:val="0"/>
          <w:marTop w:val="0"/>
          <w:marBottom w:val="0"/>
          <w:divBdr>
            <w:top w:val="none" w:sz="0" w:space="0" w:color="auto"/>
            <w:left w:val="none" w:sz="0" w:space="0" w:color="auto"/>
            <w:bottom w:val="none" w:sz="0" w:space="0" w:color="auto"/>
            <w:right w:val="none" w:sz="0" w:space="0" w:color="auto"/>
          </w:divBdr>
        </w:div>
        <w:div w:id="67777596">
          <w:marLeft w:val="0"/>
          <w:marRight w:val="0"/>
          <w:marTop w:val="0"/>
          <w:marBottom w:val="0"/>
          <w:divBdr>
            <w:top w:val="none" w:sz="0" w:space="0" w:color="auto"/>
            <w:left w:val="none" w:sz="0" w:space="0" w:color="auto"/>
            <w:bottom w:val="none" w:sz="0" w:space="0" w:color="auto"/>
            <w:right w:val="none" w:sz="0" w:space="0" w:color="auto"/>
          </w:divBdr>
        </w:div>
      </w:divsChild>
    </w:div>
    <w:div w:id="1584995107">
      <w:bodyDiv w:val="1"/>
      <w:marLeft w:val="0"/>
      <w:marRight w:val="0"/>
      <w:marTop w:val="0"/>
      <w:marBottom w:val="0"/>
      <w:divBdr>
        <w:top w:val="none" w:sz="0" w:space="0" w:color="auto"/>
        <w:left w:val="none" w:sz="0" w:space="0" w:color="auto"/>
        <w:bottom w:val="none" w:sz="0" w:space="0" w:color="auto"/>
        <w:right w:val="none" w:sz="0" w:space="0" w:color="auto"/>
      </w:divBdr>
      <w:divsChild>
        <w:div w:id="1101492937">
          <w:marLeft w:val="0"/>
          <w:marRight w:val="0"/>
          <w:marTop w:val="0"/>
          <w:marBottom w:val="0"/>
          <w:divBdr>
            <w:top w:val="none" w:sz="0" w:space="0" w:color="auto"/>
            <w:left w:val="none" w:sz="0" w:space="0" w:color="auto"/>
            <w:bottom w:val="none" w:sz="0" w:space="0" w:color="auto"/>
            <w:right w:val="none" w:sz="0" w:space="0" w:color="auto"/>
          </w:divBdr>
        </w:div>
        <w:div w:id="645743766">
          <w:marLeft w:val="0"/>
          <w:marRight w:val="0"/>
          <w:marTop w:val="0"/>
          <w:marBottom w:val="0"/>
          <w:divBdr>
            <w:top w:val="none" w:sz="0" w:space="0" w:color="auto"/>
            <w:left w:val="none" w:sz="0" w:space="0" w:color="auto"/>
            <w:bottom w:val="none" w:sz="0" w:space="0" w:color="auto"/>
            <w:right w:val="none" w:sz="0" w:space="0" w:color="auto"/>
          </w:divBdr>
        </w:div>
      </w:divsChild>
    </w:div>
    <w:div w:id="1601447234">
      <w:bodyDiv w:val="1"/>
      <w:marLeft w:val="0"/>
      <w:marRight w:val="0"/>
      <w:marTop w:val="0"/>
      <w:marBottom w:val="0"/>
      <w:divBdr>
        <w:top w:val="none" w:sz="0" w:space="0" w:color="auto"/>
        <w:left w:val="none" w:sz="0" w:space="0" w:color="auto"/>
        <w:bottom w:val="none" w:sz="0" w:space="0" w:color="auto"/>
        <w:right w:val="none" w:sz="0" w:space="0" w:color="auto"/>
      </w:divBdr>
      <w:divsChild>
        <w:div w:id="1333220372">
          <w:marLeft w:val="0"/>
          <w:marRight w:val="0"/>
          <w:marTop w:val="0"/>
          <w:marBottom w:val="0"/>
          <w:divBdr>
            <w:top w:val="none" w:sz="0" w:space="0" w:color="auto"/>
            <w:left w:val="none" w:sz="0" w:space="0" w:color="auto"/>
            <w:bottom w:val="none" w:sz="0" w:space="0" w:color="auto"/>
            <w:right w:val="none" w:sz="0" w:space="0" w:color="auto"/>
          </w:divBdr>
        </w:div>
        <w:div w:id="813570402">
          <w:marLeft w:val="0"/>
          <w:marRight w:val="0"/>
          <w:marTop w:val="0"/>
          <w:marBottom w:val="0"/>
          <w:divBdr>
            <w:top w:val="none" w:sz="0" w:space="0" w:color="auto"/>
            <w:left w:val="none" w:sz="0" w:space="0" w:color="auto"/>
            <w:bottom w:val="none" w:sz="0" w:space="0" w:color="auto"/>
            <w:right w:val="none" w:sz="0" w:space="0" w:color="auto"/>
          </w:divBdr>
        </w:div>
        <w:div w:id="1396853779">
          <w:marLeft w:val="0"/>
          <w:marRight w:val="0"/>
          <w:marTop w:val="0"/>
          <w:marBottom w:val="0"/>
          <w:divBdr>
            <w:top w:val="none" w:sz="0" w:space="0" w:color="auto"/>
            <w:left w:val="none" w:sz="0" w:space="0" w:color="auto"/>
            <w:bottom w:val="none" w:sz="0" w:space="0" w:color="auto"/>
            <w:right w:val="none" w:sz="0" w:space="0" w:color="auto"/>
          </w:divBdr>
        </w:div>
      </w:divsChild>
    </w:div>
    <w:div w:id="1616210606">
      <w:bodyDiv w:val="1"/>
      <w:marLeft w:val="0"/>
      <w:marRight w:val="0"/>
      <w:marTop w:val="0"/>
      <w:marBottom w:val="0"/>
      <w:divBdr>
        <w:top w:val="none" w:sz="0" w:space="0" w:color="auto"/>
        <w:left w:val="none" w:sz="0" w:space="0" w:color="auto"/>
        <w:bottom w:val="none" w:sz="0" w:space="0" w:color="auto"/>
        <w:right w:val="none" w:sz="0" w:space="0" w:color="auto"/>
      </w:divBdr>
    </w:div>
    <w:div w:id="1620643859">
      <w:bodyDiv w:val="1"/>
      <w:marLeft w:val="0"/>
      <w:marRight w:val="0"/>
      <w:marTop w:val="0"/>
      <w:marBottom w:val="0"/>
      <w:divBdr>
        <w:top w:val="none" w:sz="0" w:space="0" w:color="auto"/>
        <w:left w:val="none" w:sz="0" w:space="0" w:color="auto"/>
        <w:bottom w:val="none" w:sz="0" w:space="0" w:color="auto"/>
        <w:right w:val="none" w:sz="0" w:space="0" w:color="auto"/>
      </w:divBdr>
    </w:div>
    <w:div w:id="1638416624">
      <w:bodyDiv w:val="1"/>
      <w:marLeft w:val="0"/>
      <w:marRight w:val="0"/>
      <w:marTop w:val="0"/>
      <w:marBottom w:val="0"/>
      <w:divBdr>
        <w:top w:val="none" w:sz="0" w:space="0" w:color="auto"/>
        <w:left w:val="none" w:sz="0" w:space="0" w:color="auto"/>
        <w:bottom w:val="none" w:sz="0" w:space="0" w:color="auto"/>
        <w:right w:val="none" w:sz="0" w:space="0" w:color="auto"/>
      </w:divBdr>
    </w:div>
    <w:div w:id="1717050429">
      <w:bodyDiv w:val="1"/>
      <w:marLeft w:val="0"/>
      <w:marRight w:val="0"/>
      <w:marTop w:val="0"/>
      <w:marBottom w:val="0"/>
      <w:divBdr>
        <w:top w:val="none" w:sz="0" w:space="0" w:color="auto"/>
        <w:left w:val="none" w:sz="0" w:space="0" w:color="auto"/>
        <w:bottom w:val="none" w:sz="0" w:space="0" w:color="auto"/>
        <w:right w:val="none" w:sz="0" w:space="0" w:color="auto"/>
      </w:divBdr>
      <w:divsChild>
        <w:div w:id="1692028518">
          <w:marLeft w:val="0"/>
          <w:marRight w:val="0"/>
          <w:marTop w:val="0"/>
          <w:marBottom w:val="0"/>
          <w:divBdr>
            <w:top w:val="none" w:sz="0" w:space="0" w:color="auto"/>
            <w:left w:val="none" w:sz="0" w:space="0" w:color="auto"/>
            <w:bottom w:val="none" w:sz="0" w:space="0" w:color="auto"/>
            <w:right w:val="none" w:sz="0" w:space="0" w:color="auto"/>
          </w:divBdr>
        </w:div>
        <w:div w:id="1192838957">
          <w:marLeft w:val="0"/>
          <w:marRight w:val="0"/>
          <w:marTop w:val="0"/>
          <w:marBottom w:val="0"/>
          <w:divBdr>
            <w:top w:val="none" w:sz="0" w:space="0" w:color="auto"/>
            <w:left w:val="none" w:sz="0" w:space="0" w:color="auto"/>
            <w:bottom w:val="none" w:sz="0" w:space="0" w:color="auto"/>
            <w:right w:val="none" w:sz="0" w:space="0" w:color="auto"/>
          </w:divBdr>
          <w:divsChild>
            <w:div w:id="954941099">
              <w:marLeft w:val="0"/>
              <w:marRight w:val="0"/>
              <w:marTop w:val="0"/>
              <w:marBottom w:val="0"/>
              <w:divBdr>
                <w:top w:val="none" w:sz="0" w:space="0" w:color="auto"/>
                <w:left w:val="none" w:sz="0" w:space="0" w:color="auto"/>
                <w:bottom w:val="none" w:sz="0" w:space="0" w:color="auto"/>
                <w:right w:val="none" w:sz="0" w:space="0" w:color="auto"/>
              </w:divBdr>
            </w:div>
          </w:divsChild>
        </w:div>
        <w:div w:id="1844930227">
          <w:marLeft w:val="0"/>
          <w:marRight w:val="0"/>
          <w:marTop w:val="0"/>
          <w:marBottom w:val="0"/>
          <w:divBdr>
            <w:top w:val="none" w:sz="0" w:space="0" w:color="auto"/>
            <w:left w:val="none" w:sz="0" w:space="0" w:color="auto"/>
            <w:bottom w:val="none" w:sz="0" w:space="0" w:color="auto"/>
            <w:right w:val="none" w:sz="0" w:space="0" w:color="auto"/>
          </w:divBdr>
          <w:divsChild>
            <w:div w:id="769131263">
              <w:marLeft w:val="0"/>
              <w:marRight w:val="0"/>
              <w:marTop w:val="0"/>
              <w:marBottom w:val="0"/>
              <w:divBdr>
                <w:top w:val="none" w:sz="0" w:space="0" w:color="auto"/>
                <w:left w:val="none" w:sz="0" w:space="0" w:color="auto"/>
                <w:bottom w:val="none" w:sz="0" w:space="0" w:color="auto"/>
                <w:right w:val="none" w:sz="0" w:space="0" w:color="auto"/>
              </w:divBdr>
            </w:div>
          </w:divsChild>
        </w:div>
        <w:div w:id="1764300180">
          <w:marLeft w:val="0"/>
          <w:marRight w:val="0"/>
          <w:marTop w:val="0"/>
          <w:marBottom w:val="0"/>
          <w:divBdr>
            <w:top w:val="none" w:sz="0" w:space="0" w:color="auto"/>
            <w:left w:val="none" w:sz="0" w:space="0" w:color="auto"/>
            <w:bottom w:val="none" w:sz="0" w:space="0" w:color="auto"/>
            <w:right w:val="none" w:sz="0" w:space="0" w:color="auto"/>
          </w:divBdr>
          <w:divsChild>
            <w:div w:id="32054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459">
      <w:bodyDiv w:val="1"/>
      <w:marLeft w:val="0"/>
      <w:marRight w:val="0"/>
      <w:marTop w:val="0"/>
      <w:marBottom w:val="0"/>
      <w:divBdr>
        <w:top w:val="none" w:sz="0" w:space="0" w:color="auto"/>
        <w:left w:val="none" w:sz="0" w:space="0" w:color="auto"/>
        <w:bottom w:val="none" w:sz="0" w:space="0" w:color="auto"/>
        <w:right w:val="none" w:sz="0" w:space="0" w:color="auto"/>
      </w:divBdr>
      <w:divsChild>
        <w:div w:id="112527907">
          <w:marLeft w:val="0"/>
          <w:marRight w:val="0"/>
          <w:marTop w:val="0"/>
          <w:marBottom w:val="0"/>
          <w:divBdr>
            <w:top w:val="none" w:sz="0" w:space="0" w:color="auto"/>
            <w:left w:val="none" w:sz="0" w:space="0" w:color="auto"/>
            <w:bottom w:val="none" w:sz="0" w:space="0" w:color="auto"/>
            <w:right w:val="none" w:sz="0" w:space="0" w:color="auto"/>
          </w:divBdr>
        </w:div>
        <w:div w:id="2084863981">
          <w:marLeft w:val="0"/>
          <w:marRight w:val="0"/>
          <w:marTop w:val="0"/>
          <w:marBottom w:val="0"/>
          <w:divBdr>
            <w:top w:val="none" w:sz="0" w:space="0" w:color="auto"/>
            <w:left w:val="none" w:sz="0" w:space="0" w:color="auto"/>
            <w:bottom w:val="none" w:sz="0" w:space="0" w:color="auto"/>
            <w:right w:val="none" w:sz="0" w:space="0" w:color="auto"/>
          </w:divBdr>
        </w:div>
        <w:div w:id="1353068494">
          <w:marLeft w:val="0"/>
          <w:marRight w:val="0"/>
          <w:marTop w:val="0"/>
          <w:marBottom w:val="0"/>
          <w:divBdr>
            <w:top w:val="none" w:sz="0" w:space="0" w:color="auto"/>
            <w:left w:val="none" w:sz="0" w:space="0" w:color="auto"/>
            <w:bottom w:val="none" w:sz="0" w:space="0" w:color="auto"/>
            <w:right w:val="none" w:sz="0" w:space="0" w:color="auto"/>
          </w:divBdr>
        </w:div>
      </w:divsChild>
    </w:div>
    <w:div w:id="1744833593">
      <w:bodyDiv w:val="1"/>
      <w:marLeft w:val="0"/>
      <w:marRight w:val="0"/>
      <w:marTop w:val="0"/>
      <w:marBottom w:val="0"/>
      <w:divBdr>
        <w:top w:val="none" w:sz="0" w:space="0" w:color="auto"/>
        <w:left w:val="none" w:sz="0" w:space="0" w:color="auto"/>
        <w:bottom w:val="none" w:sz="0" w:space="0" w:color="auto"/>
        <w:right w:val="none" w:sz="0" w:space="0" w:color="auto"/>
      </w:divBdr>
      <w:divsChild>
        <w:div w:id="746224641">
          <w:marLeft w:val="0"/>
          <w:marRight w:val="0"/>
          <w:marTop w:val="0"/>
          <w:marBottom w:val="0"/>
          <w:divBdr>
            <w:top w:val="none" w:sz="0" w:space="0" w:color="auto"/>
            <w:left w:val="none" w:sz="0" w:space="0" w:color="auto"/>
            <w:bottom w:val="none" w:sz="0" w:space="0" w:color="auto"/>
            <w:right w:val="none" w:sz="0" w:space="0" w:color="auto"/>
          </w:divBdr>
        </w:div>
        <w:div w:id="1715620203">
          <w:marLeft w:val="0"/>
          <w:marRight w:val="0"/>
          <w:marTop w:val="0"/>
          <w:marBottom w:val="0"/>
          <w:divBdr>
            <w:top w:val="none" w:sz="0" w:space="0" w:color="auto"/>
            <w:left w:val="none" w:sz="0" w:space="0" w:color="auto"/>
            <w:bottom w:val="none" w:sz="0" w:space="0" w:color="auto"/>
            <w:right w:val="none" w:sz="0" w:space="0" w:color="auto"/>
          </w:divBdr>
        </w:div>
        <w:div w:id="889875502">
          <w:marLeft w:val="0"/>
          <w:marRight w:val="0"/>
          <w:marTop w:val="0"/>
          <w:marBottom w:val="0"/>
          <w:divBdr>
            <w:top w:val="none" w:sz="0" w:space="0" w:color="auto"/>
            <w:left w:val="none" w:sz="0" w:space="0" w:color="auto"/>
            <w:bottom w:val="none" w:sz="0" w:space="0" w:color="auto"/>
            <w:right w:val="none" w:sz="0" w:space="0" w:color="auto"/>
          </w:divBdr>
        </w:div>
      </w:divsChild>
    </w:div>
    <w:div w:id="1746226584">
      <w:bodyDiv w:val="1"/>
      <w:marLeft w:val="0"/>
      <w:marRight w:val="0"/>
      <w:marTop w:val="0"/>
      <w:marBottom w:val="0"/>
      <w:divBdr>
        <w:top w:val="none" w:sz="0" w:space="0" w:color="auto"/>
        <w:left w:val="none" w:sz="0" w:space="0" w:color="auto"/>
        <w:bottom w:val="none" w:sz="0" w:space="0" w:color="auto"/>
        <w:right w:val="none" w:sz="0" w:space="0" w:color="auto"/>
      </w:divBdr>
    </w:div>
    <w:div w:id="1763524731">
      <w:bodyDiv w:val="1"/>
      <w:marLeft w:val="0"/>
      <w:marRight w:val="0"/>
      <w:marTop w:val="0"/>
      <w:marBottom w:val="0"/>
      <w:divBdr>
        <w:top w:val="none" w:sz="0" w:space="0" w:color="auto"/>
        <w:left w:val="none" w:sz="0" w:space="0" w:color="auto"/>
        <w:bottom w:val="none" w:sz="0" w:space="0" w:color="auto"/>
        <w:right w:val="none" w:sz="0" w:space="0" w:color="auto"/>
      </w:divBdr>
      <w:divsChild>
        <w:div w:id="1798913149">
          <w:marLeft w:val="0"/>
          <w:marRight w:val="0"/>
          <w:marTop w:val="0"/>
          <w:marBottom w:val="0"/>
          <w:divBdr>
            <w:top w:val="none" w:sz="0" w:space="0" w:color="auto"/>
            <w:left w:val="none" w:sz="0" w:space="0" w:color="auto"/>
            <w:bottom w:val="none" w:sz="0" w:space="0" w:color="auto"/>
            <w:right w:val="none" w:sz="0" w:space="0" w:color="auto"/>
          </w:divBdr>
        </w:div>
        <w:div w:id="529034814">
          <w:marLeft w:val="0"/>
          <w:marRight w:val="0"/>
          <w:marTop w:val="0"/>
          <w:marBottom w:val="0"/>
          <w:divBdr>
            <w:top w:val="none" w:sz="0" w:space="0" w:color="auto"/>
            <w:left w:val="none" w:sz="0" w:space="0" w:color="auto"/>
            <w:bottom w:val="none" w:sz="0" w:space="0" w:color="auto"/>
            <w:right w:val="none" w:sz="0" w:space="0" w:color="auto"/>
          </w:divBdr>
        </w:div>
        <w:div w:id="2021811589">
          <w:marLeft w:val="0"/>
          <w:marRight w:val="0"/>
          <w:marTop w:val="0"/>
          <w:marBottom w:val="0"/>
          <w:divBdr>
            <w:top w:val="none" w:sz="0" w:space="0" w:color="auto"/>
            <w:left w:val="none" w:sz="0" w:space="0" w:color="auto"/>
            <w:bottom w:val="none" w:sz="0" w:space="0" w:color="auto"/>
            <w:right w:val="none" w:sz="0" w:space="0" w:color="auto"/>
          </w:divBdr>
        </w:div>
      </w:divsChild>
    </w:div>
    <w:div w:id="1766339548">
      <w:bodyDiv w:val="1"/>
      <w:marLeft w:val="0"/>
      <w:marRight w:val="0"/>
      <w:marTop w:val="0"/>
      <w:marBottom w:val="0"/>
      <w:divBdr>
        <w:top w:val="none" w:sz="0" w:space="0" w:color="auto"/>
        <w:left w:val="none" w:sz="0" w:space="0" w:color="auto"/>
        <w:bottom w:val="none" w:sz="0" w:space="0" w:color="auto"/>
        <w:right w:val="none" w:sz="0" w:space="0" w:color="auto"/>
      </w:divBdr>
    </w:div>
    <w:div w:id="1769543375">
      <w:bodyDiv w:val="1"/>
      <w:marLeft w:val="0"/>
      <w:marRight w:val="0"/>
      <w:marTop w:val="0"/>
      <w:marBottom w:val="0"/>
      <w:divBdr>
        <w:top w:val="none" w:sz="0" w:space="0" w:color="auto"/>
        <w:left w:val="none" w:sz="0" w:space="0" w:color="auto"/>
        <w:bottom w:val="none" w:sz="0" w:space="0" w:color="auto"/>
        <w:right w:val="none" w:sz="0" w:space="0" w:color="auto"/>
      </w:divBdr>
      <w:divsChild>
        <w:div w:id="1958216863">
          <w:marLeft w:val="0"/>
          <w:marRight w:val="0"/>
          <w:marTop w:val="0"/>
          <w:marBottom w:val="0"/>
          <w:divBdr>
            <w:top w:val="none" w:sz="0" w:space="0" w:color="auto"/>
            <w:left w:val="none" w:sz="0" w:space="0" w:color="auto"/>
            <w:bottom w:val="none" w:sz="0" w:space="0" w:color="auto"/>
            <w:right w:val="none" w:sz="0" w:space="0" w:color="auto"/>
          </w:divBdr>
        </w:div>
        <w:div w:id="1067457410">
          <w:marLeft w:val="0"/>
          <w:marRight w:val="0"/>
          <w:marTop w:val="0"/>
          <w:marBottom w:val="0"/>
          <w:divBdr>
            <w:top w:val="none" w:sz="0" w:space="0" w:color="auto"/>
            <w:left w:val="none" w:sz="0" w:space="0" w:color="auto"/>
            <w:bottom w:val="none" w:sz="0" w:space="0" w:color="auto"/>
            <w:right w:val="none" w:sz="0" w:space="0" w:color="auto"/>
          </w:divBdr>
        </w:div>
        <w:div w:id="1563366528">
          <w:marLeft w:val="0"/>
          <w:marRight w:val="0"/>
          <w:marTop w:val="0"/>
          <w:marBottom w:val="0"/>
          <w:divBdr>
            <w:top w:val="none" w:sz="0" w:space="0" w:color="auto"/>
            <w:left w:val="none" w:sz="0" w:space="0" w:color="auto"/>
            <w:bottom w:val="none" w:sz="0" w:space="0" w:color="auto"/>
            <w:right w:val="none" w:sz="0" w:space="0" w:color="auto"/>
          </w:divBdr>
        </w:div>
      </w:divsChild>
    </w:div>
    <w:div w:id="1778866442">
      <w:bodyDiv w:val="1"/>
      <w:marLeft w:val="0"/>
      <w:marRight w:val="0"/>
      <w:marTop w:val="0"/>
      <w:marBottom w:val="0"/>
      <w:divBdr>
        <w:top w:val="none" w:sz="0" w:space="0" w:color="auto"/>
        <w:left w:val="none" w:sz="0" w:space="0" w:color="auto"/>
        <w:bottom w:val="none" w:sz="0" w:space="0" w:color="auto"/>
        <w:right w:val="none" w:sz="0" w:space="0" w:color="auto"/>
      </w:divBdr>
    </w:div>
    <w:div w:id="1786999848">
      <w:bodyDiv w:val="1"/>
      <w:marLeft w:val="0"/>
      <w:marRight w:val="0"/>
      <w:marTop w:val="0"/>
      <w:marBottom w:val="0"/>
      <w:divBdr>
        <w:top w:val="none" w:sz="0" w:space="0" w:color="auto"/>
        <w:left w:val="none" w:sz="0" w:space="0" w:color="auto"/>
        <w:bottom w:val="none" w:sz="0" w:space="0" w:color="auto"/>
        <w:right w:val="none" w:sz="0" w:space="0" w:color="auto"/>
      </w:divBdr>
      <w:divsChild>
        <w:div w:id="78841669">
          <w:marLeft w:val="0"/>
          <w:marRight w:val="0"/>
          <w:marTop w:val="0"/>
          <w:marBottom w:val="0"/>
          <w:divBdr>
            <w:top w:val="none" w:sz="0" w:space="0" w:color="auto"/>
            <w:left w:val="none" w:sz="0" w:space="0" w:color="auto"/>
            <w:bottom w:val="none" w:sz="0" w:space="0" w:color="auto"/>
            <w:right w:val="none" w:sz="0" w:space="0" w:color="auto"/>
          </w:divBdr>
        </w:div>
        <w:div w:id="2045129963">
          <w:marLeft w:val="0"/>
          <w:marRight w:val="0"/>
          <w:marTop w:val="0"/>
          <w:marBottom w:val="0"/>
          <w:divBdr>
            <w:top w:val="none" w:sz="0" w:space="0" w:color="auto"/>
            <w:left w:val="none" w:sz="0" w:space="0" w:color="auto"/>
            <w:bottom w:val="none" w:sz="0" w:space="0" w:color="auto"/>
            <w:right w:val="none" w:sz="0" w:space="0" w:color="auto"/>
          </w:divBdr>
        </w:div>
        <w:div w:id="619805626">
          <w:marLeft w:val="0"/>
          <w:marRight w:val="0"/>
          <w:marTop w:val="0"/>
          <w:marBottom w:val="0"/>
          <w:divBdr>
            <w:top w:val="none" w:sz="0" w:space="0" w:color="auto"/>
            <w:left w:val="none" w:sz="0" w:space="0" w:color="auto"/>
            <w:bottom w:val="none" w:sz="0" w:space="0" w:color="auto"/>
            <w:right w:val="none" w:sz="0" w:space="0" w:color="auto"/>
          </w:divBdr>
        </w:div>
      </w:divsChild>
    </w:div>
    <w:div w:id="1803695235">
      <w:bodyDiv w:val="1"/>
      <w:marLeft w:val="0"/>
      <w:marRight w:val="0"/>
      <w:marTop w:val="0"/>
      <w:marBottom w:val="0"/>
      <w:divBdr>
        <w:top w:val="none" w:sz="0" w:space="0" w:color="auto"/>
        <w:left w:val="none" w:sz="0" w:space="0" w:color="auto"/>
        <w:bottom w:val="none" w:sz="0" w:space="0" w:color="auto"/>
        <w:right w:val="none" w:sz="0" w:space="0" w:color="auto"/>
      </w:divBdr>
      <w:divsChild>
        <w:div w:id="1450735173">
          <w:marLeft w:val="0"/>
          <w:marRight w:val="0"/>
          <w:marTop w:val="0"/>
          <w:marBottom w:val="0"/>
          <w:divBdr>
            <w:top w:val="none" w:sz="0" w:space="0" w:color="auto"/>
            <w:left w:val="none" w:sz="0" w:space="0" w:color="auto"/>
            <w:bottom w:val="none" w:sz="0" w:space="0" w:color="auto"/>
            <w:right w:val="none" w:sz="0" w:space="0" w:color="auto"/>
          </w:divBdr>
        </w:div>
        <w:div w:id="1312950272">
          <w:marLeft w:val="0"/>
          <w:marRight w:val="0"/>
          <w:marTop w:val="0"/>
          <w:marBottom w:val="0"/>
          <w:divBdr>
            <w:top w:val="none" w:sz="0" w:space="0" w:color="auto"/>
            <w:left w:val="none" w:sz="0" w:space="0" w:color="auto"/>
            <w:bottom w:val="none" w:sz="0" w:space="0" w:color="auto"/>
            <w:right w:val="none" w:sz="0" w:space="0" w:color="auto"/>
          </w:divBdr>
        </w:div>
        <w:div w:id="1889028387">
          <w:marLeft w:val="0"/>
          <w:marRight w:val="0"/>
          <w:marTop w:val="0"/>
          <w:marBottom w:val="0"/>
          <w:divBdr>
            <w:top w:val="none" w:sz="0" w:space="0" w:color="auto"/>
            <w:left w:val="none" w:sz="0" w:space="0" w:color="auto"/>
            <w:bottom w:val="none" w:sz="0" w:space="0" w:color="auto"/>
            <w:right w:val="none" w:sz="0" w:space="0" w:color="auto"/>
          </w:divBdr>
        </w:div>
      </w:divsChild>
    </w:div>
    <w:div w:id="1804426483">
      <w:bodyDiv w:val="1"/>
      <w:marLeft w:val="0"/>
      <w:marRight w:val="0"/>
      <w:marTop w:val="0"/>
      <w:marBottom w:val="0"/>
      <w:divBdr>
        <w:top w:val="none" w:sz="0" w:space="0" w:color="auto"/>
        <w:left w:val="none" w:sz="0" w:space="0" w:color="auto"/>
        <w:bottom w:val="none" w:sz="0" w:space="0" w:color="auto"/>
        <w:right w:val="none" w:sz="0" w:space="0" w:color="auto"/>
      </w:divBdr>
      <w:divsChild>
        <w:div w:id="867184298">
          <w:marLeft w:val="0"/>
          <w:marRight w:val="0"/>
          <w:marTop w:val="0"/>
          <w:marBottom w:val="0"/>
          <w:divBdr>
            <w:top w:val="none" w:sz="0" w:space="0" w:color="auto"/>
            <w:left w:val="none" w:sz="0" w:space="0" w:color="auto"/>
            <w:bottom w:val="none" w:sz="0" w:space="0" w:color="auto"/>
            <w:right w:val="none" w:sz="0" w:space="0" w:color="auto"/>
          </w:divBdr>
        </w:div>
        <w:div w:id="1078789804">
          <w:marLeft w:val="0"/>
          <w:marRight w:val="0"/>
          <w:marTop w:val="0"/>
          <w:marBottom w:val="0"/>
          <w:divBdr>
            <w:top w:val="none" w:sz="0" w:space="0" w:color="auto"/>
            <w:left w:val="none" w:sz="0" w:space="0" w:color="auto"/>
            <w:bottom w:val="none" w:sz="0" w:space="0" w:color="auto"/>
            <w:right w:val="none" w:sz="0" w:space="0" w:color="auto"/>
          </w:divBdr>
        </w:div>
        <w:div w:id="36317580">
          <w:marLeft w:val="0"/>
          <w:marRight w:val="0"/>
          <w:marTop w:val="0"/>
          <w:marBottom w:val="0"/>
          <w:divBdr>
            <w:top w:val="none" w:sz="0" w:space="0" w:color="auto"/>
            <w:left w:val="none" w:sz="0" w:space="0" w:color="auto"/>
            <w:bottom w:val="none" w:sz="0" w:space="0" w:color="auto"/>
            <w:right w:val="none" w:sz="0" w:space="0" w:color="auto"/>
          </w:divBdr>
        </w:div>
      </w:divsChild>
    </w:div>
    <w:div w:id="1833446948">
      <w:bodyDiv w:val="1"/>
      <w:marLeft w:val="0"/>
      <w:marRight w:val="0"/>
      <w:marTop w:val="0"/>
      <w:marBottom w:val="0"/>
      <w:divBdr>
        <w:top w:val="none" w:sz="0" w:space="0" w:color="auto"/>
        <w:left w:val="none" w:sz="0" w:space="0" w:color="auto"/>
        <w:bottom w:val="none" w:sz="0" w:space="0" w:color="auto"/>
        <w:right w:val="none" w:sz="0" w:space="0" w:color="auto"/>
      </w:divBdr>
      <w:divsChild>
        <w:div w:id="1519998508">
          <w:marLeft w:val="0"/>
          <w:marRight w:val="0"/>
          <w:marTop w:val="0"/>
          <w:marBottom w:val="0"/>
          <w:divBdr>
            <w:top w:val="none" w:sz="0" w:space="0" w:color="auto"/>
            <w:left w:val="none" w:sz="0" w:space="0" w:color="auto"/>
            <w:bottom w:val="none" w:sz="0" w:space="0" w:color="auto"/>
            <w:right w:val="none" w:sz="0" w:space="0" w:color="auto"/>
          </w:divBdr>
        </w:div>
        <w:div w:id="48848400">
          <w:marLeft w:val="0"/>
          <w:marRight w:val="0"/>
          <w:marTop w:val="0"/>
          <w:marBottom w:val="0"/>
          <w:divBdr>
            <w:top w:val="none" w:sz="0" w:space="0" w:color="auto"/>
            <w:left w:val="none" w:sz="0" w:space="0" w:color="auto"/>
            <w:bottom w:val="none" w:sz="0" w:space="0" w:color="auto"/>
            <w:right w:val="none" w:sz="0" w:space="0" w:color="auto"/>
          </w:divBdr>
        </w:div>
        <w:div w:id="630790052">
          <w:marLeft w:val="0"/>
          <w:marRight w:val="0"/>
          <w:marTop w:val="0"/>
          <w:marBottom w:val="0"/>
          <w:divBdr>
            <w:top w:val="none" w:sz="0" w:space="0" w:color="auto"/>
            <w:left w:val="none" w:sz="0" w:space="0" w:color="auto"/>
            <w:bottom w:val="none" w:sz="0" w:space="0" w:color="auto"/>
            <w:right w:val="none" w:sz="0" w:space="0" w:color="auto"/>
          </w:divBdr>
        </w:div>
      </w:divsChild>
    </w:div>
    <w:div w:id="1863006811">
      <w:bodyDiv w:val="1"/>
      <w:marLeft w:val="0"/>
      <w:marRight w:val="0"/>
      <w:marTop w:val="0"/>
      <w:marBottom w:val="0"/>
      <w:divBdr>
        <w:top w:val="none" w:sz="0" w:space="0" w:color="auto"/>
        <w:left w:val="none" w:sz="0" w:space="0" w:color="auto"/>
        <w:bottom w:val="none" w:sz="0" w:space="0" w:color="auto"/>
        <w:right w:val="none" w:sz="0" w:space="0" w:color="auto"/>
      </w:divBdr>
      <w:divsChild>
        <w:div w:id="1161114142">
          <w:marLeft w:val="0"/>
          <w:marRight w:val="0"/>
          <w:marTop w:val="0"/>
          <w:marBottom w:val="0"/>
          <w:divBdr>
            <w:top w:val="none" w:sz="0" w:space="0" w:color="auto"/>
            <w:left w:val="none" w:sz="0" w:space="0" w:color="auto"/>
            <w:bottom w:val="none" w:sz="0" w:space="0" w:color="auto"/>
            <w:right w:val="none" w:sz="0" w:space="0" w:color="auto"/>
          </w:divBdr>
        </w:div>
        <w:div w:id="1131510356">
          <w:marLeft w:val="0"/>
          <w:marRight w:val="0"/>
          <w:marTop w:val="0"/>
          <w:marBottom w:val="0"/>
          <w:divBdr>
            <w:top w:val="none" w:sz="0" w:space="0" w:color="auto"/>
            <w:left w:val="none" w:sz="0" w:space="0" w:color="auto"/>
            <w:bottom w:val="none" w:sz="0" w:space="0" w:color="auto"/>
            <w:right w:val="none" w:sz="0" w:space="0" w:color="auto"/>
          </w:divBdr>
        </w:div>
        <w:div w:id="128866537">
          <w:marLeft w:val="0"/>
          <w:marRight w:val="0"/>
          <w:marTop w:val="0"/>
          <w:marBottom w:val="0"/>
          <w:divBdr>
            <w:top w:val="none" w:sz="0" w:space="0" w:color="auto"/>
            <w:left w:val="none" w:sz="0" w:space="0" w:color="auto"/>
            <w:bottom w:val="none" w:sz="0" w:space="0" w:color="auto"/>
            <w:right w:val="none" w:sz="0" w:space="0" w:color="auto"/>
          </w:divBdr>
        </w:div>
      </w:divsChild>
    </w:div>
    <w:div w:id="1881360465">
      <w:bodyDiv w:val="1"/>
      <w:marLeft w:val="0"/>
      <w:marRight w:val="0"/>
      <w:marTop w:val="0"/>
      <w:marBottom w:val="0"/>
      <w:divBdr>
        <w:top w:val="none" w:sz="0" w:space="0" w:color="auto"/>
        <w:left w:val="none" w:sz="0" w:space="0" w:color="auto"/>
        <w:bottom w:val="none" w:sz="0" w:space="0" w:color="auto"/>
        <w:right w:val="none" w:sz="0" w:space="0" w:color="auto"/>
      </w:divBdr>
    </w:div>
    <w:div w:id="1900897014">
      <w:bodyDiv w:val="1"/>
      <w:marLeft w:val="0"/>
      <w:marRight w:val="0"/>
      <w:marTop w:val="0"/>
      <w:marBottom w:val="0"/>
      <w:divBdr>
        <w:top w:val="none" w:sz="0" w:space="0" w:color="auto"/>
        <w:left w:val="none" w:sz="0" w:space="0" w:color="auto"/>
        <w:bottom w:val="none" w:sz="0" w:space="0" w:color="auto"/>
        <w:right w:val="none" w:sz="0" w:space="0" w:color="auto"/>
      </w:divBdr>
      <w:divsChild>
        <w:div w:id="504394941">
          <w:marLeft w:val="0"/>
          <w:marRight w:val="0"/>
          <w:marTop w:val="0"/>
          <w:marBottom w:val="0"/>
          <w:divBdr>
            <w:top w:val="none" w:sz="0" w:space="0" w:color="auto"/>
            <w:left w:val="none" w:sz="0" w:space="0" w:color="auto"/>
            <w:bottom w:val="none" w:sz="0" w:space="0" w:color="auto"/>
            <w:right w:val="none" w:sz="0" w:space="0" w:color="auto"/>
          </w:divBdr>
        </w:div>
        <w:div w:id="350424596">
          <w:marLeft w:val="0"/>
          <w:marRight w:val="0"/>
          <w:marTop w:val="0"/>
          <w:marBottom w:val="0"/>
          <w:divBdr>
            <w:top w:val="none" w:sz="0" w:space="0" w:color="auto"/>
            <w:left w:val="none" w:sz="0" w:space="0" w:color="auto"/>
            <w:bottom w:val="none" w:sz="0" w:space="0" w:color="auto"/>
            <w:right w:val="none" w:sz="0" w:space="0" w:color="auto"/>
          </w:divBdr>
        </w:div>
        <w:div w:id="787435791">
          <w:marLeft w:val="0"/>
          <w:marRight w:val="0"/>
          <w:marTop w:val="0"/>
          <w:marBottom w:val="0"/>
          <w:divBdr>
            <w:top w:val="none" w:sz="0" w:space="0" w:color="auto"/>
            <w:left w:val="none" w:sz="0" w:space="0" w:color="auto"/>
            <w:bottom w:val="none" w:sz="0" w:space="0" w:color="auto"/>
            <w:right w:val="none" w:sz="0" w:space="0" w:color="auto"/>
          </w:divBdr>
        </w:div>
      </w:divsChild>
    </w:div>
    <w:div w:id="1914121859">
      <w:bodyDiv w:val="1"/>
      <w:marLeft w:val="0"/>
      <w:marRight w:val="0"/>
      <w:marTop w:val="0"/>
      <w:marBottom w:val="0"/>
      <w:divBdr>
        <w:top w:val="none" w:sz="0" w:space="0" w:color="auto"/>
        <w:left w:val="none" w:sz="0" w:space="0" w:color="auto"/>
        <w:bottom w:val="none" w:sz="0" w:space="0" w:color="auto"/>
        <w:right w:val="none" w:sz="0" w:space="0" w:color="auto"/>
      </w:divBdr>
      <w:divsChild>
        <w:div w:id="1786004475">
          <w:marLeft w:val="0"/>
          <w:marRight w:val="0"/>
          <w:marTop w:val="0"/>
          <w:marBottom w:val="0"/>
          <w:divBdr>
            <w:top w:val="none" w:sz="0" w:space="0" w:color="auto"/>
            <w:left w:val="none" w:sz="0" w:space="0" w:color="auto"/>
            <w:bottom w:val="none" w:sz="0" w:space="0" w:color="auto"/>
            <w:right w:val="none" w:sz="0" w:space="0" w:color="auto"/>
          </w:divBdr>
        </w:div>
        <w:div w:id="99303517">
          <w:marLeft w:val="0"/>
          <w:marRight w:val="0"/>
          <w:marTop w:val="0"/>
          <w:marBottom w:val="0"/>
          <w:divBdr>
            <w:top w:val="none" w:sz="0" w:space="0" w:color="auto"/>
            <w:left w:val="none" w:sz="0" w:space="0" w:color="auto"/>
            <w:bottom w:val="none" w:sz="0" w:space="0" w:color="auto"/>
            <w:right w:val="none" w:sz="0" w:space="0" w:color="auto"/>
          </w:divBdr>
        </w:div>
      </w:divsChild>
    </w:div>
    <w:div w:id="1934439053">
      <w:bodyDiv w:val="1"/>
      <w:marLeft w:val="0"/>
      <w:marRight w:val="0"/>
      <w:marTop w:val="0"/>
      <w:marBottom w:val="0"/>
      <w:divBdr>
        <w:top w:val="none" w:sz="0" w:space="0" w:color="auto"/>
        <w:left w:val="none" w:sz="0" w:space="0" w:color="auto"/>
        <w:bottom w:val="none" w:sz="0" w:space="0" w:color="auto"/>
        <w:right w:val="none" w:sz="0" w:space="0" w:color="auto"/>
      </w:divBdr>
      <w:divsChild>
        <w:div w:id="1629894591">
          <w:marLeft w:val="0"/>
          <w:marRight w:val="0"/>
          <w:marTop w:val="0"/>
          <w:marBottom w:val="0"/>
          <w:divBdr>
            <w:top w:val="none" w:sz="0" w:space="0" w:color="auto"/>
            <w:left w:val="none" w:sz="0" w:space="0" w:color="auto"/>
            <w:bottom w:val="none" w:sz="0" w:space="0" w:color="auto"/>
            <w:right w:val="none" w:sz="0" w:space="0" w:color="auto"/>
          </w:divBdr>
        </w:div>
        <w:div w:id="984238271">
          <w:marLeft w:val="0"/>
          <w:marRight w:val="0"/>
          <w:marTop w:val="0"/>
          <w:marBottom w:val="0"/>
          <w:divBdr>
            <w:top w:val="none" w:sz="0" w:space="0" w:color="auto"/>
            <w:left w:val="none" w:sz="0" w:space="0" w:color="auto"/>
            <w:bottom w:val="none" w:sz="0" w:space="0" w:color="auto"/>
            <w:right w:val="none" w:sz="0" w:space="0" w:color="auto"/>
          </w:divBdr>
        </w:div>
      </w:divsChild>
    </w:div>
    <w:div w:id="1944220700">
      <w:bodyDiv w:val="1"/>
      <w:marLeft w:val="0"/>
      <w:marRight w:val="0"/>
      <w:marTop w:val="0"/>
      <w:marBottom w:val="0"/>
      <w:divBdr>
        <w:top w:val="none" w:sz="0" w:space="0" w:color="auto"/>
        <w:left w:val="none" w:sz="0" w:space="0" w:color="auto"/>
        <w:bottom w:val="none" w:sz="0" w:space="0" w:color="auto"/>
        <w:right w:val="none" w:sz="0" w:space="0" w:color="auto"/>
      </w:divBdr>
      <w:divsChild>
        <w:div w:id="275914178">
          <w:marLeft w:val="0"/>
          <w:marRight w:val="0"/>
          <w:marTop w:val="0"/>
          <w:marBottom w:val="0"/>
          <w:divBdr>
            <w:top w:val="none" w:sz="0" w:space="0" w:color="auto"/>
            <w:left w:val="none" w:sz="0" w:space="0" w:color="auto"/>
            <w:bottom w:val="none" w:sz="0" w:space="0" w:color="auto"/>
            <w:right w:val="none" w:sz="0" w:space="0" w:color="auto"/>
          </w:divBdr>
        </w:div>
        <w:div w:id="550000946">
          <w:marLeft w:val="0"/>
          <w:marRight w:val="0"/>
          <w:marTop w:val="0"/>
          <w:marBottom w:val="0"/>
          <w:divBdr>
            <w:top w:val="none" w:sz="0" w:space="0" w:color="auto"/>
            <w:left w:val="none" w:sz="0" w:space="0" w:color="auto"/>
            <w:bottom w:val="none" w:sz="0" w:space="0" w:color="auto"/>
            <w:right w:val="none" w:sz="0" w:space="0" w:color="auto"/>
          </w:divBdr>
        </w:div>
      </w:divsChild>
    </w:div>
    <w:div w:id="1960407157">
      <w:bodyDiv w:val="1"/>
      <w:marLeft w:val="0"/>
      <w:marRight w:val="0"/>
      <w:marTop w:val="0"/>
      <w:marBottom w:val="0"/>
      <w:divBdr>
        <w:top w:val="none" w:sz="0" w:space="0" w:color="auto"/>
        <w:left w:val="none" w:sz="0" w:space="0" w:color="auto"/>
        <w:bottom w:val="none" w:sz="0" w:space="0" w:color="auto"/>
        <w:right w:val="none" w:sz="0" w:space="0" w:color="auto"/>
      </w:divBdr>
    </w:div>
    <w:div w:id="1969897361">
      <w:bodyDiv w:val="1"/>
      <w:marLeft w:val="0"/>
      <w:marRight w:val="0"/>
      <w:marTop w:val="0"/>
      <w:marBottom w:val="0"/>
      <w:divBdr>
        <w:top w:val="none" w:sz="0" w:space="0" w:color="auto"/>
        <w:left w:val="none" w:sz="0" w:space="0" w:color="auto"/>
        <w:bottom w:val="none" w:sz="0" w:space="0" w:color="auto"/>
        <w:right w:val="none" w:sz="0" w:space="0" w:color="auto"/>
      </w:divBdr>
    </w:div>
    <w:div w:id="1972590781">
      <w:bodyDiv w:val="1"/>
      <w:marLeft w:val="0"/>
      <w:marRight w:val="0"/>
      <w:marTop w:val="0"/>
      <w:marBottom w:val="0"/>
      <w:divBdr>
        <w:top w:val="none" w:sz="0" w:space="0" w:color="auto"/>
        <w:left w:val="none" w:sz="0" w:space="0" w:color="auto"/>
        <w:bottom w:val="none" w:sz="0" w:space="0" w:color="auto"/>
        <w:right w:val="none" w:sz="0" w:space="0" w:color="auto"/>
      </w:divBdr>
      <w:divsChild>
        <w:div w:id="1098403471">
          <w:marLeft w:val="0"/>
          <w:marRight w:val="0"/>
          <w:marTop w:val="0"/>
          <w:marBottom w:val="0"/>
          <w:divBdr>
            <w:top w:val="none" w:sz="0" w:space="0" w:color="auto"/>
            <w:left w:val="none" w:sz="0" w:space="0" w:color="auto"/>
            <w:bottom w:val="none" w:sz="0" w:space="0" w:color="auto"/>
            <w:right w:val="none" w:sz="0" w:space="0" w:color="auto"/>
          </w:divBdr>
        </w:div>
        <w:div w:id="1438866950">
          <w:marLeft w:val="0"/>
          <w:marRight w:val="0"/>
          <w:marTop w:val="0"/>
          <w:marBottom w:val="0"/>
          <w:divBdr>
            <w:top w:val="none" w:sz="0" w:space="0" w:color="auto"/>
            <w:left w:val="none" w:sz="0" w:space="0" w:color="auto"/>
            <w:bottom w:val="none" w:sz="0" w:space="0" w:color="auto"/>
            <w:right w:val="none" w:sz="0" w:space="0" w:color="auto"/>
          </w:divBdr>
        </w:div>
        <w:div w:id="1926109238">
          <w:marLeft w:val="0"/>
          <w:marRight w:val="0"/>
          <w:marTop w:val="0"/>
          <w:marBottom w:val="0"/>
          <w:divBdr>
            <w:top w:val="none" w:sz="0" w:space="0" w:color="auto"/>
            <w:left w:val="none" w:sz="0" w:space="0" w:color="auto"/>
            <w:bottom w:val="none" w:sz="0" w:space="0" w:color="auto"/>
            <w:right w:val="none" w:sz="0" w:space="0" w:color="auto"/>
          </w:divBdr>
        </w:div>
      </w:divsChild>
    </w:div>
    <w:div w:id="1976058453">
      <w:bodyDiv w:val="1"/>
      <w:marLeft w:val="0"/>
      <w:marRight w:val="0"/>
      <w:marTop w:val="0"/>
      <w:marBottom w:val="0"/>
      <w:divBdr>
        <w:top w:val="none" w:sz="0" w:space="0" w:color="auto"/>
        <w:left w:val="none" w:sz="0" w:space="0" w:color="auto"/>
        <w:bottom w:val="none" w:sz="0" w:space="0" w:color="auto"/>
        <w:right w:val="none" w:sz="0" w:space="0" w:color="auto"/>
      </w:divBdr>
      <w:divsChild>
        <w:div w:id="132871625">
          <w:marLeft w:val="0"/>
          <w:marRight w:val="0"/>
          <w:marTop w:val="0"/>
          <w:marBottom w:val="0"/>
          <w:divBdr>
            <w:top w:val="none" w:sz="0" w:space="0" w:color="auto"/>
            <w:left w:val="none" w:sz="0" w:space="0" w:color="auto"/>
            <w:bottom w:val="none" w:sz="0" w:space="0" w:color="auto"/>
            <w:right w:val="none" w:sz="0" w:space="0" w:color="auto"/>
          </w:divBdr>
        </w:div>
        <w:div w:id="1477575909">
          <w:marLeft w:val="0"/>
          <w:marRight w:val="0"/>
          <w:marTop w:val="0"/>
          <w:marBottom w:val="0"/>
          <w:divBdr>
            <w:top w:val="none" w:sz="0" w:space="0" w:color="auto"/>
            <w:left w:val="none" w:sz="0" w:space="0" w:color="auto"/>
            <w:bottom w:val="none" w:sz="0" w:space="0" w:color="auto"/>
            <w:right w:val="none" w:sz="0" w:space="0" w:color="auto"/>
          </w:divBdr>
        </w:div>
        <w:div w:id="1277327154">
          <w:marLeft w:val="0"/>
          <w:marRight w:val="0"/>
          <w:marTop w:val="0"/>
          <w:marBottom w:val="0"/>
          <w:divBdr>
            <w:top w:val="none" w:sz="0" w:space="0" w:color="auto"/>
            <w:left w:val="none" w:sz="0" w:space="0" w:color="auto"/>
            <w:bottom w:val="none" w:sz="0" w:space="0" w:color="auto"/>
            <w:right w:val="none" w:sz="0" w:space="0" w:color="auto"/>
          </w:divBdr>
        </w:div>
      </w:divsChild>
    </w:div>
    <w:div w:id="1983921090">
      <w:bodyDiv w:val="1"/>
      <w:marLeft w:val="0"/>
      <w:marRight w:val="0"/>
      <w:marTop w:val="0"/>
      <w:marBottom w:val="0"/>
      <w:divBdr>
        <w:top w:val="none" w:sz="0" w:space="0" w:color="auto"/>
        <w:left w:val="none" w:sz="0" w:space="0" w:color="auto"/>
        <w:bottom w:val="none" w:sz="0" w:space="0" w:color="auto"/>
        <w:right w:val="none" w:sz="0" w:space="0" w:color="auto"/>
      </w:divBdr>
      <w:divsChild>
        <w:div w:id="851995379">
          <w:marLeft w:val="0"/>
          <w:marRight w:val="0"/>
          <w:marTop w:val="0"/>
          <w:marBottom w:val="0"/>
          <w:divBdr>
            <w:top w:val="none" w:sz="0" w:space="0" w:color="auto"/>
            <w:left w:val="none" w:sz="0" w:space="0" w:color="auto"/>
            <w:bottom w:val="none" w:sz="0" w:space="0" w:color="auto"/>
            <w:right w:val="none" w:sz="0" w:space="0" w:color="auto"/>
          </w:divBdr>
        </w:div>
        <w:div w:id="252786794">
          <w:marLeft w:val="0"/>
          <w:marRight w:val="0"/>
          <w:marTop w:val="0"/>
          <w:marBottom w:val="0"/>
          <w:divBdr>
            <w:top w:val="none" w:sz="0" w:space="0" w:color="auto"/>
            <w:left w:val="none" w:sz="0" w:space="0" w:color="auto"/>
            <w:bottom w:val="none" w:sz="0" w:space="0" w:color="auto"/>
            <w:right w:val="none" w:sz="0" w:space="0" w:color="auto"/>
          </w:divBdr>
        </w:div>
        <w:div w:id="1231771058">
          <w:marLeft w:val="0"/>
          <w:marRight w:val="0"/>
          <w:marTop w:val="0"/>
          <w:marBottom w:val="0"/>
          <w:divBdr>
            <w:top w:val="none" w:sz="0" w:space="0" w:color="auto"/>
            <w:left w:val="none" w:sz="0" w:space="0" w:color="auto"/>
            <w:bottom w:val="none" w:sz="0" w:space="0" w:color="auto"/>
            <w:right w:val="none" w:sz="0" w:space="0" w:color="auto"/>
          </w:divBdr>
        </w:div>
      </w:divsChild>
    </w:div>
    <w:div w:id="1998460073">
      <w:bodyDiv w:val="1"/>
      <w:marLeft w:val="0"/>
      <w:marRight w:val="0"/>
      <w:marTop w:val="0"/>
      <w:marBottom w:val="0"/>
      <w:divBdr>
        <w:top w:val="none" w:sz="0" w:space="0" w:color="auto"/>
        <w:left w:val="none" w:sz="0" w:space="0" w:color="auto"/>
        <w:bottom w:val="none" w:sz="0" w:space="0" w:color="auto"/>
        <w:right w:val="none" w:sz="0" w:space="0" w:color="auto"/>
      </w:divBdr>
    </w:div>
    <w:div w:id="2005860832">
      <w:bodyDiv w:val="1"/>
      <w:marLeft w:val="0"/>
      <w:marRight w:val="0"/>
      <w:marTop w:val="0"/>
      <w:marBottom w:val="0"/>
      <w:divBdr>
        <w:top w:val="none" w:sz="0" w:space="0" w:color="auto"/>
        <w:left w:val="none" w:sz="0" w:space="0" w:color="auto"/>
        <w:bottom w:val="none" w:sz="0" w:space="0" w:color="auto"/>
        <w:right w:val="none" w:sz="0" w:space="0" w:color="auto"/>
      </w:divBdr>
      <w:divsChild>
        <w:div w:id="841698624">
          <w:marLeft w:val="0"/>
          <w:marRight w:val="0"/>
          <w:marTop w:val="0"/>
          <w:marBottom w:val="0"/>
          <w:divBdr>
            <w:top w:val="none" w:sz="0" w:space="0" w:color="auto"/>
            <w:left w:val="none" w:sz="0" w:space="0" w:color="auto"/>
            <w:bottom w:val="none" w:sz="0" w:space="0" w:color="auto"/>
            <w:right w:val="none" w:sz="0" w:space="0" w:color="auto"/>
          </w:divBdr>
        </w:div>
        <w:div w:id="1076169182">
          <w:marLeft w:val="0"/>
          <w:marRight w:val="0"/>
          <w:marTop w:val="0"/>
          <w:marBottom w:val="0"/>
          <w:divBdr>
            <w:top w:val="none" w:sz="0" w:space="0" w:color="auto"/>
            <w:left w:val="none" w:sz="0" w:space="0" w:color="auto"/>
            <w:bottom w:val="none" w:sz="0" w:space="0" w:color="auto"/>
            <w:right w:val="none" w:sz="0" w:space="0" w:color="auto"/>
          </w:divBdr>
        </w:div>
        <w:div w:id="123621894">
          <w:marLeft w:val="0"/>
          <w:marRight w:val="0"/>
          <w:marTop w:val="0"/>
          <w:marBottom w:val="0"/>
          <w:divBdr>
            <w:top w:val="none" w:sz="0" w:space="0" w:color="auto"/>
            <w:left w:val="none" w:sz="0" w:space="0" w:color="auto"/>
            <w:bottom w:val="none" w:sz="0" w:space="0" w:color="auto"/>
            <w:right w:val="none" w:sz="0" w:space="0" w:color="auto"/>
          </w:divBdr>
        </w:div>
      </w:divsChild>
    </w:div>
    <w:div w:id="2005861375">
      <w:bodyDiv w:val="1"/>
      <w:marLeft w:val="0"/>
      <w:marRight w:val="0"/>
      <w:marTop w:val="0"/>
      <w:marBottom w:val="0"/>
      <w:divBdr>
        <w:top w:val="none" w:sz="0" w:space="0" w:color="auto"/>
        <w:left w:val="none" w:sz="0" w:space="0" w:color="auto"/>
        <w:bottom w:val="none" w:sz="0" w:space="0" w:color="auto"/>
        <w:right w:val="none" w:sz="0" w:space="0" w:color="auto"/>
      </w:divBdr>
      <w:divsChild>
        <w:div w:id="816579949">
          <w:marLeft w:val="0"/>
          <w:marRight w:val="0"/>
          <w:marTop w:val="0"/>
          <w:marBottom w:val="0"/>
          <w:divBdr>
            <w:top w:val="none" w:sz="0" w:space="0" w:color="auto"/>
            <w:left w:val="none" w:sz="0" w:space="0" w:color="auto"/>
            <w:bottom w:val="none" w:sz="0" w:space="0" w:color="auto"/>
            <w:right w:val="none" w:sz="0" w:space="0" w:color="auto"/>
          </w:divBdr>
        </w:div>
        <w:div w:id="1095857070">
          <w:marLeft w:val="0"/>
          <w:marRight w:val="0"/>
          <w:marTop w:val="0"/>
          <w:marBottom w:val="0"/>
          <w:divBdr>
            <w:top w:val="none" w:sz="0" w:space="0" w:color="auto"/>
            <w:left w:val="none" w:sz="0" w:space="0" w:color="auto"/>
            <w:bottom w:val="none" w:sz="0" w:space="0" w:color="auto"/>
            <w:right w:val="none" w:sz="0" w:space="0" w:color="auto"/>
          </w:divBdr>
        </w:div>
        <w:div w:id="131021331">
          <w:marLeft w:val="0"/>
          <w:marRight w:val="0"/>
          <w:marTop w:val="0"/>
          <w:marBottom w:val="0"/>
          <w:divBdr>
            <w:top w:val="none" w:sz="0" w:space="0" w:color="auto"/>
            <w:left w:val="none" w:sz="0" w:space="0" w:color="auto"/>
            <w:bottom w:val="none" w:sz="0" w:space="0" w:color="auto"/>
            <w:right w:val="none" w:sz="0" w:space="0" w:color="auto"/>
          </w:divBdr>
        </w:div>
      </w:divsChild>
    </w:div>
    <w:div w:id="2008054614">
      <w:bodyDiv w:val="1"/>
      <w:marLeft w:val="0"/>
      <w:marRight w:val="0"/>
      <w:marTop w:val="0"/>
      <w:marBottom w:val="0"/>
      <w:divBdr>
        <w:top w:val="none" w:sz="0" w:space="0" w:color="auto"/>
        <w:left w:val="none" w:sz="0" w:space="0" w:color="auto"/>
        <w:bottom w:val="none" w:sz="0" w:space="0" w:color="auto"/>
        <w:right w:val="none" w:sz="0" w:space="0" w:color="auto"/>
      </w:divBdr>
    </w:div>
    <w:div w:id="2013139062">
      <w:bodyDiv w:val="1"/>
      <w:marLeft w:val="0"/>
      <w:marRight w:val="0"/>
      <w:marTop w:val="0"/>
      <w:marBottom w:val="0"/>
      <w:divBdr>
        <w:top w:val="none" w:sz="0" w:space="0" w:color="auto"/>
        <w:left w:val="none" w:sz="0" w:space="0" w:color="auto"/>
        <w:bottom w:val="none" w:sz="0" w:space="0" w:color="auto"/>
        <w:right w:val="none" w:sz="0" w:space="0" w:color="auto"/>
      </w:divBdr>
    </w:div>
    <w:div w:id="2018459969">
      <w:bodyDiv w:val="1"/>
      <w:marLeft w:val="0"/>
      <w:marRight w:val="0"/>
      <w:marTop w:val="0"/>
      <w:marBottom w:val="0"/>
      <w:divBdr>
        <w:top w:val="none" w:sz="0" w:space="0" w:color="auto"/>
        <w:left w:val="none" w:sz="0" w:space="0" w:color="auto"/>
        <w:bottom w:val="none" w:sz="0" w:space="0" w:color="auto"/>
        <w:right w:val="none" w:sz="0" w:space="0" w:color="auto"/>
      </w:divBdr>
      <w:divsChild>
        <w:div w:id="1916626672">
          <w:marLeft w:val="0"/>
          <w:marRight w:val="0"/>
          <w:marTop w:val="0"/>
          <w:marBottom w:val="0"/>
          <w:divBdr>
            <w:top w:val="none" w:sz="0" w:space="0" w:color="auto"/>
            <w:left w:val="none" w:sz="0" w:space="0" w:color="auto"/>
            <w:bottom w:val="none" w:sz="0" w:space="0" w:color="auto"/>
            <w:right w:val="none" w:sz="0" w:space="0" w:color="auto"/>
          </w:divBdr>
        </w:div>
        <w:div w:id="868831637">
          <w:marLeft w:val="0"/>
          <w:marRight w:val="0"/>
          <w:marTop w:val="0"/>
          <w:marBottom w:val="0"/>
          <w:divBdr>
            <w:top w:val="none" w:sz="0" w:space="0" w:color="auto"/>
            <w:left w:val="none" w:sz="0" w:space="0" w:color="auto"/>
            <w:bottom w:val="none" w:sz="0" w:space="0" w:color="auto"/>
            <w:right w:val="none" w:sz="0" w:space="0" w:color="auto"/>
          </w:divBdr>
        </w:div>
        <w:div w:id="1539663913">
          <w:marLeft w:val="0"/>
          <w:marRight w:val="0"/>
          <w:marTop w:val="0"/>
          <w:marBottom w:val="0"/>
          <w:divBdr>
            <w:top w:val="none" w:sz="0" w:space="0" w:color="auto"/>
            <w:left w:val="none" w:sz="0" w:space="0" w:color="auto"/>
            <w:bottom w:val="none" w:sz="0" w:space="0" w:color="auto"/>
            <w:right w:val="none" w:sz="0" w:space="0" w:color="auto"/>
          </w:divBdr>
        </w:div>
      </w:divsChild>
    </w:div>
    <w:div w:id="2032805106">
      <w:bodyDiv w:val="1"/>
      <w:marLeft w:val="0"/>
      <w:marRight w:val="0"/>
      <w:marTop w:val="0"/>
      <w:marBottom w:val="0"/>
      <w:divBdr>
        <w:top w:val="none" w:sz="0" w:space="0" w:color="auto"/>
        <w:left w:val="none" w:sz="0" w:space="0" w:color="auto"/>
        <w:bottom w:val="none" w:sz="0" w:space="0" w:color="auto"/>
        <w:right w:val="none" w:sz="0" w:space="0" w:color="auto"/>
      </w:divBdr>
      <w:divsChild>
        <w:div w:id="1789153727">
          <w:marLeft w:val="0"/>
          <w:marRight w:val="0"/>
          <w:marTop w:val="0"/>
          <w:marBottom w:val="0"/>
          <w:divBdr>
            <w:top w:val="none" w:sz="0" w:space="0" w:color="auto"/>
            <w:left w:val="none" w:sz="0" w:space="0" w:color="auto"/>
            <w:bottom w:val="none" w:sz="0" w:space="0" w:color="auto"/>
            <w:right w:val="none" w:sz="0" w:space="0" w:color="auto"/>
          </w:divBdr>
        </w:div>
        <w:div w:id="769930570">
          <w:marLeft w:val="0"/>
          <w:marRight w:val="0"/>
          <w:marTop w:val="0"/>
          <w:marBottom w:val="0"/>
          <w:divBdr>
            <w:top w:val="none" w:sz="0" w:space="0" w:color="auto"/>
            <w:left w:val="none" w:sz="0" w:space="0" w:color="auto"/>
            <w:bottom w:val="none" w:sz="0" w:space="0" w:color="auto"/>
            <w:right w:val="none" w:sz="0" w:space="0" w:color="auto"/>
          </w:divBdr>
        </w:div>
        <w:div w:id="2015300577">
          <w:marLeft w:val="0"/>
          <w:marRight w:val="0"/>
          <w:marTop w:val="0"/>
          <w:marBottom w:val="0"/>
          <w:divBdr>
            <w:top w:val="none" w:sz="0" w:space="0" w:color="auto"/>
            <w:left w:val="none" w:sz="0" w:space="0" w:color="auto"/>
            <w:bottom w:val="none" w:sz="0" w:space="0" w:color="auto"/>
            <w:right w:val="none" w:sz="0" w:space="0" w:color="auto"/>
          </w:divBdr>
        </w:div>
      </w:divsChild>
    </w:div>
    <w:div w:id="2054160569">
      <w:bodyDiv w:val="1"/>
      <w:marLeft w:val="0"/>
      <w:marRight w:val="0"/>
      <w:marTop w:val="0"/>
      <w:marBottom w:val="0"/>
      <w:divBdr>
        <w:top w:val="none" w:sz="0" w:space="0" w:color="auto"/>
        <w:left w:val="none" w:sz="0" w:space="0" w:color="auto"/>
        <w:bottom w:val="none" w:sz="0" w:space="0" w:color="auto"/>
        <w:right w:val="none" w:sz="0" w:space="0" w:color="auto"/>
      </w:divBdr>
      <w:divsChild>
        <w:div w:id="530726035">
          <w:marLeft w:val="0"/>
          <w:marRight w:val="0"/>
          <w:marTop w:val="0"/>
          <w:marBottom w:val="0"/>
          <w:divBdr>
            <w:top w:val="none" w:sz="0" w:space="0" w:color="auto"/>
            <w:left w:val="none" w:sz="0" w:space="0" w:color="auto"/>
            <w:bottom w:val="none" w:sz="0" w:space="0" w:color="auto"/>
            <w:right w:val="none" w:sz="0" w:space="0" w:color="auto"/>
          </w:divBdr>
        </w:div>
        <w:div w:id="1798713947">
          <w:marLeft w:val="0"/>
          <w:marRight w:val="0"/>
          <w:marTop w:val="0"/>
          <w:marBottom w:val="0"/>
          <w:divBdr>
            <w:top w:val="none" w:sz="0" w:space="0" w:color="auto"/>
            <w:left w:val="none" w:sz="0" w:space="0" w:color="auto"/>
            <w:bottom w:val="none" w:sz="0" w:space="0" w:color="auto"/>
            <w:right w:val="none" w:sz="0" w:space="0" w:color="auto"/>
          </w:divBdr>
        </w:div>
        <w:div w:id="1404521554">
          <w:marLeft w:val="0"/>
          <w:marRight w:val="0"/>
          <w:marTop w:val="0"/>
          <w:marBottom w:val="0"/>
          <w:divBdr>
            <w:top w:val="none" w:sz="0" w:space="0" w:color="auto"/>
            <w:left w:val="none" w:sz="0" w:space="0" w:color="auto"/>
            <w:bottom w:val="none" w:sz="0" w:space="0" w:color="auto"/>
            <w:right w:val="none" w:sz="0" w:space="0" w:color="auto"/>
          </w:divBdr>
        </w:div>
      </w:divsChild>
    </w:div>
    <w:div w:id="2059670299">
      <w:bodyDiv w:val="1"/>
      <w:marLeft w:val="0"/>
      <w:marRight w:val="0"/>
      <w:marTop w:val="0"/>
      <w:marBottom w:val="0"/>
      <w:divBdr>
        <w:top w:val="none" w:sz="0" w:space="0" w:color="auto"/>
        <w:left w:val="none" w:sz="0" w:space="0" w:color="auto"/>
        <w:bottom w:val="none" w:sz="0" w:space="0" w:color="auto"/>
        <w:right w:val="none" w:sz="0" w:space="0" w:color="auto"/>
      </w:divBdr>
    </w:div>
    <w:div w:id="2078354950">
      <w:bodyDiv w:val="1"/>
      <w:marLeft w:val="0"/>
      <w:marRight w:val="0"/>
      <w:marTop w:val="0"/>
      <w:marBottom w:val="0"/>
      <w:divBdr>
        <w:top w:val="none" w:sz="0" w:space="0" w:color="auto"/>
        <w:left w:val="none" w:sz="0" w:space="0" w:color="auto"/>
        <w:bottom w:val="none" w:sz="0" w:space="0" w:color="auto"/>
        <w:right w:val="none" w:sz="0" w:space="0" w:color="auto"/>
      </w:divBdr>
    </w:div>
    <w:div w:id="2109307682">
      <w:bodyDiv w:val="1"/>
      <w:marLeft w:val="0"/>
      <w:marRight w:val="0"/>
      <w:marTop w:val="0"/>
      <w:marBottom w:val="0"/>
      <w:divBdr>
        <w:top w:val="none" w:sz="0" w:space="0" w:color="auto"/>
        <w:left w:val="none" w:sz="0" w:space="0" w:color="auto"/>
        <w:bottom w:val="none" w:sz="0" w:space="0" w:color="auto"/>
        <w:right w:val="none" w:sz="0" w:space="0" w:color="auto"/>
      </w:divBdr>
      <w:divsChild>
        <w:div w:id="1207528520">
          <w:marLeft w:val="0"/>
          <w:marRight w:val="0"/>
          <w:marTop w:val="0"/>
          <w:marBottom w:val="0"/>
          <w:divBdr>
            <w:top w:val="none" w:sz="0" w:space="0" w:color="auto"/>
            <w:left w:val="none" w:sz="0" w:space="0" w:color="auto"/>
            <w:bottom w:val="none" w:sz="0" w:space="0" w:color="auto"/>
            <w:right w:val="none" w:sz="0" w:space="0" w:color="auto"/>
          </w:divBdr>
        </w:div>
        <w:div w:id="987591404">
          <w:marLeft w:val="0"/>
          <w:marRight w:val="0"/>
          <w:marTop w:val="0"/>
          <w:marBottom w:val="0"/>
          <w:divBdr>
            <w:top w:val="none" w:sz="0" w:space="0" w:color="auto"/>
            <w:left w:val="none" w:sz="0" w:space="0" w:color="auto"/>
            <w:bottom w:val="none" w:sz="0" w:space="0" w:color="auto"/>
            <w:right w:val="none" w:sz="0" w:space="0" w:color="auto"/>
          </w:divBdr>
        </w:div>
        <w:div w:id="1814905747">
          <w:marLeft w:val="0"/>
          <w:marRight w:val="0"/>
          <w:marTop w:val="0"/>
          <w:marBottom w:val="0"/>
          <w:divBdr>
            <w:top w:val="none" w:sz="0" w:space="0" w:color="auto"/>
            <w:left w:val="none" w:sz="0" w:space="0" w:color="auto"/>
            <w:bottom w:val="none" w:sz="0" w:space="0" w:color="auto"/>
            <w:right w:val="none" w:sz="0" w:space="0" w:color="auto"/>
          </w:divBdr>
        </w:div>
      </w:divsChild>
    </w:div>
    <w:div w:id="2136293319">
      <w:bodyDiv w:val="1"/>
      <w:marLeft w:val="0"/>
      <w:marRight w:val="0"/>
      <w:marTop w:val="0"/>
      <w:marBottom w:val="0"/>
      <w:divBdr>
        <w:top w:val="none" w:sz="0" w:space="0" w:color="auto"/>
        <w:left w:val="none" w:sz="0" w:space="0" w:color="auto"/>
        <w:bottom w:val="none" w:sz="0" w:space="0" w:color="auto"/>
        <w:right w:val="none" w:sz="0" w:space="0" w:color="auto"/>
      </w:divBdr>
      <w:divsChild>
        <w:div w:id="179390700">
          <w:marLeft w:val="0"/>
          <w:marRight w:val="0"/>
          <w:marTop w:val="0"/>
          <w:marBottom w:val="0"/>
          <w:divBdr>
            <w:top w:val="none" w:sz="0" w:space="0" w:color="auto"/>
            <w:left w:val="none" w:sz="0" w:space="0" w:color="auto"/>
            <w:bottom w:val="none" w:sz="0" w:space="0" w:color="auto"/>
            <w:right w:val="none" w:sz="0" w:space="0" w:color="auto"/>
          </w:divBdr>
        </w:div>
        <w:div w:id="564609632">
          <w:marLeft w:val="0"/>
          <w:marRight w:val="0"/>
          <w:marTop w:val="0"/>
          <w:marBottom w:val="0"/>
          <w:divBdr>
            <w:top w:val="none" w:sz="0" w:space="0" w:color="auto"/>
            <w:left w:val="none" w:sz="0" w:space="0" w:color="auto"/>
            <w:bottom w:val="none" w:sz="0" w:space="0" w:color="auto"/>
            <w:right w:val="none" w:sz="0" w:space="0" w:color="auto"/>
          </w:divBdr>
        </w:div>
        <w:div w:id="1746678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chart" Target="charts/chart21.xml"/><Relationship Id="rId21" Type="http://schemas.openxmlformats.org/officeDocument/2006/relationships/chart" Target="charts/chart7.xml"/><Relationship Id="rId34" Type="http://schemas.openxmlformats.org/officeDocument/2006/relationships/image" Target="media/image4.png"/><Relationship Id="rId42" Type="http://schemas.openxmlformats.org/officeDocument/2006/relationships/chart" Target="charts/chart24.xml"/><Relationship Id="rId47" Type="http://schemas.openxmlformats.org/officeDocument/2006/relationships/image" Target="media/image5.png"/><Relationship Id="rId50" Type="http://schemas.openxmlformats.org/officeDocument/2006/relationships/chart" Target="charts/chart31.xml"/><Relationship Id="rId55" Type="http://schemas.openxmlformats.org/officeDocument/2006/relationships/header" Target="header1.xml"/><Relationship Id="rId63" Type="http://schemas.openxmlformats.org/officeDocument/2006/relationships/glossaryDocument" Target="glossary/document.xml"/><Relationship Id="rId7" Type="http://schemas.openxmlformats.org/officeDocument/2006/relationships/settings" Target="settings.xml"/><Relationship Id="rId16" Type="http://schemas.openxmlformats.org/officeDocument/2006/relationships/chart" Target="charts/chart2.xml"/><Relationship Id="rId29" Type="http://schemas.openxmlformats.org/officeDocument/2006/relationships/image" Target="media/image1.png"/><Relationship Id="rId11" Type="http://schemas.openxmlformats.org/officeDocument/2006/relationships/comments" Target="comments.xml"/><Relationship Id="rId24" Type="http://schemas.openxmlformats.org/officeDocument/2006/relationships/chart" Target="charts/chart10.xml"/><Relationship Id="rId32" Type="http://schemas.openxmlformats.org/officeDocument/2006/relationships/chart" Target="charts/chart16.xml"/><Relationship Id="rId37" Type="http://schemas.openxmlformats.org/officeDocument/2006/relationships/chart" Target="charts/chart19.xml"/><Relationship Id="rId40" Type="http://schemas.openxmlformats.org/officeDocument/2006/relationships/chart" Target="charts/chart22.xml"/><Relationship Id="rId45" Type="http://schemas.openxmlformats.org/officeDocument/2006/relationships/chart" Target="charts/chart27.xml"/><Relationship Id="rId53" Type="http://schemas.openxmlformats.org/officeDocument/2006/relationships/image" Target="media/image6.png"/><Relationship Id="rId58" Type="http://schemas.openxmlformats.org/officeDocument/2006/relationships/footer" Target="footer2.xml"/><Relationship Id="rId66" Type="http://schemas.openxmlformats.org/officeDocument/2006/relationships/customXml" Target="../customXml/item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chart" Target="charts/chart5.xml"/><Relationship Id="rId14" Type="http://schemas.microsoft.com/office/2018/08/relationships/commentsExtensible" Target="commentsExtensible.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image" Target="media/image2.png"/><Relationship Id="rId35" Type="http://schemas.openxmlformats.org/officeDocument/2006/relationships/chart" Target="charts/chart17.xml"/><Relationship Id="rId43" Type="http://schemas.openxmlformats.org/officeDocument/2006/relationships/chart" Target="charts/chart25.xml"/><Relationship Id="rId48" Type="http://schemas.openxmlformats.org/officeDocument/2006/relationships/chart" Target="charts/chart29.xml"/><Relationship Id="rId56" Type="http://schemas.openxmlformats.org/officeDocument/2006/relationships/header" Target="header2.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chart" Target="charts/chart32.xml"/><Relationship Id="rId12" Type="http://schemas.microsoft.com/office/2011/relationships/commentsExtended" Target="commentsExtended.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3.png"/><Relationship Id="rId38" Type="http://schemas.openxmlformats.org/officeDocument/2006/relationships/chart" Target="charts/chart20.xml"/><Relationship Id="rId46" Type="http://schemas.openxmlformats.org/officeDocument/2006/relationships/chart" Target="charts/chart28.xml"/><Relationship Id="rId59" Type="http://schemas.openxmlformats.org/officeDocument/2006/relationships/header" Target="header3.xml"/><Relationship Id="rId67" Type="http://schemas.openxmlformats.org/officeDocument/2006/relationships/customXml" Target="../customXml/item3.xml"/><Relationship Id="rId20" Type="http://schemas.openxmlformats.org/officeDocument/2006/relationships/chart" Target="charts/chart6.xml"/><Relationship Id="rId41" Type="http://schemas.openxmlformats.org/officeDocument/2006/relationships/chart" Target="charts/chart23.xml"/><Relationship Id="rId54" Type="http://schemas.openxmlformats.org/officeDocument/2006/relationships/image" Target="media/image7.emf"/><Relationship Id="rId62" Type="http://schemas.microsoft.com/office/2011/relationships/people" Target="people.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18.xml"/><Relationship Id="rId49" Type="http://schemas.openxmlformats.org/officeDocument/2006/relationships/chart" Target="charts/chart30.xm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chart" Target="charts/chart15.xml"/><Relationship Id="rId44" Type="http://schemas.openxmlformats.org/officeDocument/2006/relationships/chart" Target="charts/chart26.xml"/><Relationship Id="rId52" Type="http://schemas.openxmlformats.org/officeDocument/2006/relationships/chart" Target="charts/chart33.xml"/><Relationship Id="rId60" Type="http://schemas.openxmlformats.org/officeDocument/2006/relationships/footer" Target="footer3.xml"/><Relationship Id="rId65" Type="http://schemas.openxmlformats.org/officeDocument/2006/relationships/customXml" Target="../customXml/item1.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8.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home2\fshome2share\jn0106aa\BM25\BNP%20kvart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shome2\fshome2share\jn0106aa\H&#246;st%202023\Diagram%20vinstandel%201980_20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shome2\fshome2share\jn0106aa\BM25\Diagramunderlag-Konjunkturlaget-Juni-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shome2\fshome2share\jn0106aa\BM25\Ekonomisk%20standard%20efter%20decil.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shome2\fshome2share\jn0106aa\H&#246;st%202023\Kapitalinkomster%20diagram.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shome2\fshome2share\jn0106aa\H&#246;st%202023\Kopia%20av%20UBS%20Global%20Wealth%20Repor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fsgem1.riksdagen.se\fsgem1share\V\Team\Reformteamet\Excel\SCB%2021.-resultatrakning-for-regioner-och-regionkoncernen-utfall-per-30-april-2024-samt-prognos-2024_0830.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xml"/></Relationships>
</file>

<file path=word/charts/_rels/chart16.xml.rels><?xml version="1.0" encoding="UTF-8" standalone="yes"?>
<Relationships xmlns="http://schemas.openxmlformats.org/package/2006/relationships"><Relationship Id="rId3" Type="http://schemas.openxmlformats.org/officeDocument/2006/relationships/oleObject" Target="file:///\\fshome2\fshome2share\jn0106aa\BM25\BNP%2023_26.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1" Type="http://schemas.openxmlformats.org/officeDocument/2006/relationships/oleObject" Target="file:///\\fshome2\fshome2share\jn0106aa\H&#246;st%202023\Diagram%20bruttoskuld%202024%20l&#228;nderj&#228;mf&#246;relse.xls"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file:///\\fshome2\fshome2share\jn0106aa\H&#246;st%202023\Diagram%20nettost&#228;llning.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fshome3\fshome3share\oe0310aa\Minadok\Reformteamet\fattigdom.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fshome2\fshome2share\jn0106aa\BM25\Diagramunderlag-Konjunkturlaget-Juni-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fshome3\fshome3share\oe0310aa\Minadok\Reformteamet\betalningsf&#246;rel&#228;ganden%20och%20konkurser.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fshome3\fshome3share\oe0310aa\Minadok\Reformteamet\betalningsf&#246;rel&#228;ganden%20och%20konkurser.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fsgem1.riksdagen.se\fsgem1share\V\Team\Reformteamet\Excel\HGF%20Bilaga_l&#228;gesrapport%202023.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fsgem1.riksdagen.se\fsgem1share\V\Team\Reformteamet\Excel\HGF%20Bilaga_l&#228;gesrapport%202023.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fsgem1.riksdagen.se\fsgem1share\V\Team\Reformteamet\Excel\LO\LO%20andel%20under%20tak%20&#229;sa-pia.xlsx" TargetMode="External"/></Relationships>
</file>

<file path=word/charts/_rels/chart25.xml.rels><?xml version="1.0" encoding="UTF-8" standalone="yes"?>
<Relationships xmlns="http://schemas.openxmlformats.org/package/2006/relationships"><Relationship Id="rId3" Type="http://schemas.openxmlformats.org/officeDocument/2006/relationships/oleObject" Target="file:///\\fsgem1.riksdagen.se\fsgem1share\V\Team\Reformteamet\Excel\SKR\SKR%20Statsbidrag%20v&#228;rdes&#228;kring%20sept%202024.xlsx"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file:///\\fsgem1.riksdagen.se\fsgem1share\V\Team\Reformteamet\Excel\F&#246;rs&#228;kringskassan%20Facken%20i%20V&#228;lf&#228;rden%20f3-4.xlsx" TargetMode="External"/><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oleObject" Target="file:///\\fsgem1.riksdagen.se\fsgem1share\V\Team\Reformteamet\Excel\SCB%2021.-resultatrakning-for-regioner-och-regionkoncernen-utfall-per-30-april-2024-samt-prognos-2024_0830.xlsx" TargetMode="External"/><Relationship Id="rId2" Type="http://schemas.microsoft.com/office/2011/relationships/chartColorStyle" Target="colors26.xml"/><Relationship Id="rId1" Type="http://schemas.microsoft.com/office/2011/relationships/chartStyle" Target="style26.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xlsx"/></Relationships>
</file>

<file path=word/charts/_rels/chart29.xml.rels><?xml version="1.0" encoding="UTF-8" standalone="yes"?>
<Relationships xmlns="http://schemas.openxmlformats.org/package/2006/relationships"><Relationship Id="rId3" Type="http://schemas.openxmlformats.org/officeDocument/2006/relationships/oleObject" Target="file:///\\fshome2\fshome2share\jn0106aa\BM25\Skattekvot%201900-2028.xlsx" TargetMode="External"/><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oleObject" Target="file:///\\fshome2\fshome2share\jn0106aa\BM25\Diagram%20arbetsl&#246;shet%20och%20syssels&#228;ttning.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fshome2\fshome2share\jn0106aa\BM25\Diagram%20andel%20statlig%20inkomstskatt.xlsx" TargetMode="External"/><Relationship Id="rId2" Type="http://schemas.microsoft.com/office/2011/relationships/chartColorStyle" Target="colors29.xml"/><Relationship Id="rId1" Type="http://schemas.microsoft.com/office/2011/relationships/chartStyle" Target="style29.xml"/></Relationships>
</file>

<file path=word/charts/_rels/chart31.xml.rels><?xml version="1.0" encoding="UTF-8" standalone="yes"?>
<Relationships xmlns="http://schemas.openxmlformats.org/package/2006/relationships"><Relationship Id="rId3" Type="http://schemas.openxmlformats.org/officeDocument/2006/relationships/oleObject" Target="file:///\\fshome2\fshome2share\jn0106aa\BM25\Diagram%20f&#246;rdelningsanalys%20regeringens%20inkomskatter.xlsx" TargetMode="External"/><Relationship Id="rId2" Type="http://schemas.microsoft.com/office/2011/relationships/chartColorStyle" Target="colors30.xml"/><Relationship Id="rId1" Type="http://schemas.microsoft.com/office/2011/relationships/chartStyle" Target="style30.xml"/></Relationships>
</file>

<file path=word/charts/_rels/chart32.xml.rels><?xml version="1.0" encoding="UTF-8" standalone="yes"?>
<Relationships xmlns="http://schemas.openxmlformats.org/package/2006/relationships"><Relationship Id="rId3" Type="http://schemas.openxmlformats.org/officeDocument/2006/relationships/oleObject" Target="file:///\\fsgem1.riksdagen.se\fsgem1share\V\Team\Reformteamet\Excel\Fidep\Fi%20dep%20Konsumtionsl&#229;n%202021.xlsx" TargetMode="External"/><Relationship Id="rId2" Type="http://schemas.microsoft.com/office/2011/relationships/chartColorStyle" Target="colors31.xml"/><Relationship Id="rId1" Type="http://schemas.microsoft.com/office/2011/relationships/chartStyle" Target="style31.xml"/></Relationships>
</file>

<file path=word/charts/_rels/chart33.xml.rels><?xml version="1.0" encoding="UTF-8" standalone="yes"?>
<Relationships xmlns="http://schemas.openxmlformats.org/package/2006/relationships"><Relationship Id="rId3" Type="http://schemas.openxmlformats.org/officeDocument/2006/relationships/oleObject" Target="file:///\\fshome2\fshome2share\jn0106aa\BM25\Bankernas%20inl&#229;ningsmarginal.xlsx" TargetMode="External"/><Relationship Id="rId2" Type="http://schemas.microsoft.com/office/2011/relationships/chartColorStyle" Target="colors32.xml"/><Relationship Id="rId1" Type="http://schemas.microsoft.com/office/2011/relationships/chartStyle" Target="style32.xml"/></Relationships>
</file>

<file path=word/charts/_rels/chart4.xml.rels><?xml version="1.0" encoding="UTF-8" standalone="yes"?>
<Relationships xmlns="http://schemas.openxmlformats.org/package/2006/relationships"><Relationship Id="rId3" Type="http://schemas.openxmlformats.org/officeDocument/2006/relationships/oleObject" Target="file:///\\fshome2\fshome2share\jn0106aa\BM25\Arbetsl&#246;shet%20Eurosta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home2\fshome2share\jn0106aa\BM25\AF%20l&#229;ngtidsarbetsl&#246;s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home2\fshome2share\jn0106aa\BM25\Utrikesf&#246;ddas%20syssels&#228;ttningsgra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n0106aa\Downloads\web-inskrivna-arbetslosa-svag-konkurrensformaga-2024-07.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home2\fshome2share\jn0106aa\BM25\AF%20f&#246;rvaltningsanslag_Med%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shome2\fshome2share\jn0106aa\BM25\KPIF%20aug%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Blad1!$N$44</c:f>
              <c:strCache>
                <c:ptCount val="1"/>
                <c:pt idx="0">
                  <c:v>BNP</c:v>
                </c:pt>
              </c:strCache>
            </c:strRef>
          </c:tx>
          <c:spPr>
            <a:solidFill>
              <a:schemeClr val="accent1"/>
            </a:solidFill>
            <a:ln>
              <a:noFill/>
            </a:ln>
            <a:effectLst/>
          </c:spPr>
          <c:invertIfNegative val="0"/>
          <c:cat>
            <c:strRef>
              <c:f>Blad1!$O$43:$AB$43</c:f>
              <c:strCache>
                <c:ptCount val="14"/>
                <c:pt idx="0">
                  <c:v>2021K1</c:v>
                </c:pt>
                <c:pt idx="1">
                  <c:v>2021K2</c:v>
                </c:pt>
                <c:pt idx="2">
                  <c:v>2021K3</c:v>
                </c:pt>
                <c:pt idx="3">
                  <c:v>2021K4</c:v>
                </c:pt>
                <c:pt idx="4">
                  <c:v>2022K1</c:v>
                </c:pt>
                <c:pt idx="5">
                  <c:v>2022K2</c:v>
                </c:pt>
                <c:pt idx="6">
                  <c:v>2022K3</c:v>
                </c:pt>
                <c:pt idx="7">
                  <c:v>2022K4</c:v>
                </c:pt>
                <c:pt idx="8">
                  <c:v>2023K1</c:v>
                </c:pt>
                <c:pt idx="9">
                  <c:v>2023K2</c:v>
                </c:pt>
                <c:pt idx="10">
                  <c:v>2023K3</c:v>
                </c:pt>
                <c:pt idx="11">
                  <c:v>2023K4</c:v>
                </c:pt>
                <c:pt idx="12">
                  <c:v>2024K1</c:v>
                </c:pt>
                <c:pt idx="13">
                  <c:v>2024K2</c:v>
                </c:pt>
              </c:strCache>
            </c:strRef>
          </c:cat>
          <c:val>
            <c:numRef>
              <c:f>Blad1!$O$44:$AB$44</c:f>
              <c:numCache>
                <c:formatCode>General</c:formatCode>
                <c:ptCount val="14"/>
                <c:pt idx="0">
                  <c:v>2.5</c:v>
                </c:pt>
                <c:pt idx="1">
                  <c:v>0.9</c:v>
                </c:pt>
                <c:pt idx="2">
                  <c:v>0.4</c:v>
                </c:pt>
                <c:pt idx="3">
                  <c:v>2.2000000000000002</c:v>
                </c:pt>
                <c:pt idx="4">
                  <c:v>-1.3</c:v>
                </c:pt>
                <c:pt idx="5">
                  <c:v>1.1000000000000001</c:v>
                </c:pt>
                <c:pt idx="6">
                  <c:v>0.2</c:v>
                </c:pt>
                <c:pt idx="7">
                  <c:v>-0.6</c:v>
                </c:pt>
                <c:pt idx="8">
                  <c:v>0.2</c:v>
                </c:pt>
                <c:pt idx="9">
                  <c:v>-0.3</c:v>
                </c:pt>
                <c:pt idx="10">
                  <c:v>0.3</c:v>
                </c:pt>
                <c:pt idx="11">
                  <c:v>-0.2</c:v>
                </c:pt>
                <c:pt idx="12">
                  <c:v>0.8</c:v>
                </c:pt>
                <c:pt idx="13">
                  <c:v>-0.3</c:v>
                </c:pt>
              </c:numCache>
            </c:numRef>
          </c:val>
          <c:extLst>
            <c:ext xmlns:c16="http://schemas.microsoft.com/office/drawing/2014/chart" uri="{C3380CC4-5D6E-409C-BE32-E72D297353CC}">
              <c16:uniqueId val="{00000000-5175-46CE-929C-075BBF5EAB7B}"/>
            </c:ext>
          </c:extLst>
        </c:ser>
        <c:dLbls>
          <c:showLegendKey val="0"/>
          <c:showVal val="0"/>
          <c:showCatName val="0"/>
          <c:showSerName val="0"/>
          <c:showPercent val="0"/>
          <c:showBubbleSize val="0"/>
        </c:dLbls>
        <c:gapWidth val="219"/>
        <c:overlap val="-27"/>
        <c:axId val="822776536"/>
        <c:axId val="822784736"/>
      </c:barChart>
      <c:catAx>
        <c:axId val="8227765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2784736"/>
        <c:crosses val="autoZero"/>
        <c:auto val="1"/>
        <c:lblAlgn val="ctr"/>
        <c:lblOffset val="100"/>
        <c:noMultiLvlLbl val="0"/>
      </c:catAx>
      <c:valAx>
        <c:axId val="822784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2776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Blad1!$B$4</c:f>
              <c:strCache>
                <c:ptCount val="1"/>
                <c:pt idx="0">
                  <c:v>Vinstandel</c:v>
                </c:pt>
              </c:strCache>
            </c:strRef>
          </c:tx>
          <c:spPr>
            <a:ln w="28575" cap="rnd">
              <a:solidFill>
                <a:schemeClr val="accent1"/>
              </a:solidFill>
              <a:round/>
            </a:ln>
            <a:effectLst/>
          </c:spPr>
          <c:marker>
            <c:symbol val="none"/>
          </c:marker>
          <c:cat>
            <c:numRef>
              <c:f>Blad1!$C$3:$Y$3</c:f>
              <c:numCache>
                <c:formatCode>m/d/yyyy</c:formatCode>
                <c:ptCount val="23"/>
                <c:pt idx="0">
                  <c:v>36892</c:v>
                </c:pt>
                <c:pt idx="1">
                  <c:v>37257</c:v>
                </c:pt>
                <c:pt idx="2">
                  <c:v>37622</c:v>
                </c:pt>
                <c:pt idx="3">
                  <c:v>37987</c:v>
                </c:pt>
                <c:pt idx="4">
                  <c:v>38353</c:v>
                </c:pt>
                <c:pt idx="5">
                  <c:v>38718</c:v>
                </c:pt>
                <c:pt idx="6">
                  <c:v>39083</c:v>
                </c:pt>
                <c:pt idx="7">
                  <c:v>39448</c:v>
                </c:pt>
                <c:pt idx="8">
                  <c:v>39814</c:v>
                </c:pt>
                <c:pt idx="9">
                  <c:v>40179</c:v>
                </c:pt>
                <c:pt idx="10">
                  <c:v>40544</c:v>
                </c:pt>
                <c:pt idx="11">
                  <c:v>40909</c:v>
                </c:pt>
                <c:pt idx="12">
                  <c:v>41275</c:v>
                </c:pt>
                <c:pt idx="13">
                  <c:v>41640</c:v>
                </c:pt>
                <c:pt idx="14">
                  <c:v>42005</c:v>
                </c:pt>
                <c:pt idx="15">
                  <c:v>42370</c:v>
                </c:pt>
                <c:pt idx="16">
                  <c:v>42736</c:v>
                </c:pt>
                <c:pt idx="17">
                  <c:v>43101</c:v>
                </c:pt>
                <c:pt idx="18">
                  <c:v>43466</c:v>
                </c:pt>
                <c:pt idx="19">
                  <c:v>43831</c:v>
                </c:pt>
                <c:pt idx="20">
                  <c:v>44197</c:v>
                </c:pt>
                <c:pt idx="21">
                  <c:v>44562</c:v>
                </c:pt>
                <c:pt idx="22">
                  <c:v>44927</c:v>
                </c:pt>
              </c:numCache>
            </c:numRef>
          </c:cat>
          <c:val>
            <c:numRef>
              <c:f>Blad1!$C$4:$Y$4</c:f>
              <c:numCache>
                <c:formatCode>0.0</c:formatCode>
                <c:ptCount val="23"/>
                <c:pt idx="0">
                  <c:v>34.585461508332266</c:v>
                </c:pt>
                <c:pt idx="1">
                  <c:v>34.910206231602992</c:v>
                </c:pt>
                <c:pt idx="2">
                  <c:v>35.971422762579991</c:v>
                </c:pt>
                <c:pt idx="3">
                  <c:v>37.542209633440002</c:v>
                </c:pt>
                <c:pt idx="4">
                  <c:v>37.263067740499466</c:v>
                </c:pt>
                <c:pt idx="5">
                  <c:v>39.070234139034675</c:v>
                </c:pt>
                <c:pt idx="6">
                  <c:v>37.945155388847184</c:v>
                </c:pt>
                <c:pt idx="7">
                  <c:v>36.288101931466016</c:v>
                </c:pt>
                <c:pt idx="8">
                  <c:v>34.631702376092299</c:v>
                </c:pt>
                <c:pt idx="9">
                  <c:v>38.032076016258813</c:v>
                </c:pt>
                <c:pt idx="10">
                  <c:v>37.629486923176849</c:v>
                </c:pt>
                <c:pt idx="11">
                  <c:v>35.081687410161017</c:v>
                </c:pt>
                <c:pt idx="12">
                  <c:v>34.720170132401812</c:v>
                </c:pt>
                <c:pt idx="13">
                  <c:v>35.501761709797584</c:v>
                </c:pt>
                <c:pt idx="14">
                  <c:v>37.521919690674153</c:v>
                </c:pt>
                <c:pt idx="15">
                  <c:v>36.22398797034927</c:v>
                </c:pt>
                <c:pt idx="16">
                  <c:v>36.356164490790292</c:v>
                </c:pt>
                <c:pt idx="17">
                  <c:v>35.435870737499371</c:v>
                </c:pt>
                <c:pt idx="18">
                  <c:v>36.457399596580231</c:v>
                </c:pt>
                <c:pt idx="19">
                  <c:v>37.511219955767864</c:v>
                </c:pt>
                <c:pt idx="20">
                  <c:v>39.511383300339538</c:v>
                </c:pt>
                <c:pt idx="21">
                  <c:v>40.579844742982807</c:v>
                </c:pt>
                <c:pt idx="22">
                  <c:v>40.747910975817241</c:v>
                </c:pt>
              </c:numCache>
            </c:numRef>
          </c:val>
          <c:smooth val="0"/>
          <c:extLst>
            <c:ext xmlns:c16="http://schemas.microsoft.com/office/drawing/2014/chart" uri="{C3380CC4-5D6E-409C-BE32-E72D297353CC}">
              <c16:uniqueId val="{00000000-73EC-41F9-9E85-70B220DFF7EC}"/>
            </c:ext>
          </c:extLst>
        </c:ser>
        <c:dLbls>
          <c:showLegendKey val="0"/>
          <c:showVal val="0"/>
          <c:showCatName val="0"/>
          <c:showSerName val="0"/>
          <c:showPercent val="0"/>
          <c:showBubbleSize val="0"/>
        </c:dLbls>
        <c:smooth val="0"/>
        <c:axId val="675861032"/>
        <c:axId val="675865952"/>
      </c:lineChart>
      <c:dateAx>
        <c:axId val="675861032"/>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5865952"/>
        <c:crosses val="autoZero"/>
        <c:auto val="1"/>
        <c:lblOffset val="100"/>
        <c:baseTimeUnit val="years"/>
        <c:majorUnit val="2"/>
        <c:majorTimeUnit val="years"/>
      </c:dateAx>
      <c:valAx>
        <c:axId val="675865952"/>
        <c:scaling>
          <c:orientation val="minMax"/>
          <c:max val="41"/>
          <c:min val="3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5861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'D55'!$G$34</c:f>
              <c:strCache>
                <c:ptCount val="1"/>
                <c:pt idx="0">
                  <c:v>Statens skuld (vänster)</c:v>
                </c:pt>
              </c:strCache>
            </c:strRef>
          </c:tx>
          <c:spPr>
            <a:ln w="28575" cap="rnd">
              <a:solidFill>
                <a:schemeClr val="accent2"/>
              </a:solidFill>
              <a:round/>
            </a:ln>
            <a:effectLst/>
          </c:spPr>
          <c:marker>
            <c:symbol val="none"/>
          </c:marker>
          <c:cat>
            <c:numRef>
              <c:f>'D55'!$H$32:$AK$32</c:f>
              <c:numCache>
                <c:formatCode>m/d/yyyy</c:formatCode>
                <c:ptCount val="30"/>
                <c:pt idx="0">
                  <c:v>34700</c:v>
                </c:pt>
                <c:pt idx="1">
                  <c:v>35065</c:v>
                </c:pt>
                <c:pt idx="2">
                  <c:v>35431</c:v>
                </c:pt>
                <c:pt idx="3">
                  <c:v>35796</c:v>
                </c:pt>
                <c:pt idx="4">
                  <c:v>36161</c:v>
                </c:pt>
                <c:pt idx="5">
                  <c:v>36526</c:v>
                </c:pt>
                <c:pt idx="6">
                  <c:v>36892</c:v>
                </c:pt>
                <c:pt idx="7">
                  <c:v>37257</c:v>
                </c:pt>
                <c:pt idx="8">
                  <c:v>37622</c:v>
                </c:pt>
                <c:pt idx="9">
                  <c:v>37987</c:v>
                </c:pt>
                <c:pt idx="10">
                  <c:v>38353</c:v>
                </c:pt>
                <c:pt idx="11">
                  <c:v>38718</c:v>
                </c:pt>
                <c:pt idx="12">
                  <c:v>39083</c:v>
                </c:pt>
                <c:pt idx="13">
                  <c:v>39448</c:v>
                </c:pt>
                <c:pt idx="14">
                  <c:v>39814</c:v>
                </c:pt>
                <c:pt idx="15">
                  <c:v>40179</c:v>
                </c:pt>
                <c:pt idx="16">
                  <c:v>40544</c:v>
                </c:pt>
                <c:pt idx="17">
                  <c:v>40909</c:v>
                </c:pt>
                <c:pt idx="18">
                  <c:v>41275</c:v>
                </c:pt>
                <c:pt idx="19">
                  <c:v>41640</c:v>
                </c:pt>
                <c:pt idx="20">
                  <c:v>42005</c:v>
                </c:pt>
                <c:pt idx="21">
                  <c:v>42370</c:v>
                </c:pt>
                <c:pt idx="22">
                  <c:v>42736</c:v>
                </c:pt>
                <c:pt idx="23">
                  <c:v>43101</c:v>
                </c:pt>
                <c:pt idx="24">
                  <c:v>43466</c:v>
                </c:pt>
                <c:pt idx="25">
                  <c:v>43831</c:v>
                </c:pt>
                <c:pt idx="26">
                  <c:v>44197</c:v>
                </c:pt>
                <c:pt idx="27">
                  <c:v>44562</c:v>
                </c:pt>
                <c:pt idx="28">
                  <c:v>44927</c:v>
                </c:pt>
                <c:pt idx="29">
                  <c:v>45292</c:v>
                </c:pt>
              </c:numCache>
            </c:numRef>
          </c:cat>
          <c:val>
            <c:numRef>
              <c:f>'D55'!$H$34:$AK$34</c:f>
              <c:numCache>
                <c:formatCode>General</c:formatCode>
                <c:ptCount val="30"/>
                <c:pt idx="0">
                  <c:v>75.409088236652792</c:v>
                </c:pt>
                <c:pt idx="1">
                  <c:v>76.041776801187837</c:v>
                </c:pt>
                <c:pt idx="2">
                  <c:v>72.619974737277943</c:v>
                </c:pt>
                <c:pt idx="3">
                  <c:v>71.429480229110609</c:v>
                </c:pt>
                <c:pt idx="4">
                  <c:v>65.592697255073247</c:v>
                </c:pt>
                <c:pt idx="5">
                  <c:v>56.371290149826258</c:v>
                </c:pt>
                <c:pt idx="6">
                  <c:v>49.731495421389099</c:v>
                </c:pt>
                <c:pt idx="7">
                  <c:v>45.930520415096787</c:v>
                </c:pt>
                <c:pt idx="8">
                  <c:v>45.464482978045275</c:v>
                </c:pt>
                <c:pt idx="9">
                  <c:v>44.652386642741206</c:v>
                </c:pt>
                <c:pt idx="10">
                  <c:v>44.543498246240958</c:v>
                </c:pt>
                <c:pt idx="11">
                  <c:v>39.81464076825317</c:v>
                </c:pt>
                <c:pt idx="12">
                  <c:v>34.376814342099742</c:v>
                </c:pt>
                <c:pt idx="13">
                  <c:v>32.326529553296112</c:v>
                </c:pt>
                <c:pt idx="14">
                  <c:v>35.697566085295165</c:v>
                </c:pt>
                <c:pt idx="15">
                  <c:v>32.680356725029291</c:v>
                </c:pt>
                <c:pt idx="16">
                  <c:v>30.693998518152632</c:v>
                </c:pt>
                <c:pt idx="17">
                  <c:v>30.234323315376621</c:v>
                </c:pt>
                <c:pt idx="18">
                  <c:v>32.749512877024245</c:v>
                </c:pt>
                <c:pt idx="19">
                  <c:v>35.861495482862779</c:v>
                </c:pt>
                <c:pt idx="20">
                  <c:v>33.926666186171431</c:v>
                </c:pt>
                <c:pt idx="21">
                  <c:v>32.197394708558228</c:v>
                </c:pt>
                <c:pt idx="22">
                  <c:v>30.776928268454935</c:v>
                </c:pt>
                <c:pt idx="23">
                  <c:v>28.269571941955146</c:v>
                </c:pt>
                <c:pt idx="24">
                  <c:v>23.730078993643119</c:v>
                </c:pt>
                <c:pt idx="25">
                  <c:v>27.303764326392187</c:v>
                </c:pt>
                <c:pt idx="26">
                  <c:v>24.491937237002269</c:v>
                </c:pt>
                <c:pt idx="27">
                  <c:v>21.666228205600788</c:v>
                </c:pt>
                <c:pt idx="28">
                  <c:v>19.052006482723105</c:v>
                </c:pt>
                <c:pt idx="29">
                  <c:v>20.664260305081761</c:v>
                </c:pt>
              </c:numCache>
            </c:numRef>
          </c:val>
          <c:smooth val="0"/>
          <c:extLst>
            <c:ext xmlns:c16="http://schemas.microsoft.com/office/drawing/2014/chart" uri="{C3380CC4-5D6E-409C-BE32-E72D297353CC}">
              <c16:uniqueId val="{00000000-460E-4A8A-A511-38A3A1AD97B0}"/>
            </c:ext>
          </c:extLst>
        </c:ser>
        <c:dLbls>
          <c:showLegendKey val="0"/>
          <c:showVal val="0"/>
          <c:showCatName val="0"/>
          <c:showSerName val="0"/>
          <c:showPercent val="0"/>
          <c:showBubbleSize val="0"/>
        </c:dLbls>
        <c:marker val="1"/>
        <c:smooth val="0"/>
        <c:axId val="671251720"/>
        <c:axId val="671249752"/>
      </c:lineChart>
      <c:lineChart>
        <c:grouping val="standard"/>
        <c:varyColors val="0"/>
        <c:ser>
          <c:idx val="0"/>
          <c:order val="0"/>
          <c:tx>
            <c:strRef>
              <c:f>'D55'!$G$33</c:f>
              <c:strCache>
                <c:ptCount val="1"/>
                <c:pt idx="0">
                  <c:v>Kommunsektorns skuld (höger)</c:v>
                </c:pt>
              </c:strCache>
            </c:strRef>
          </c:tx>
          <c:spPr>
            <a:ln w="28575" cap="rnd">
              <a:solidFill>
                <a:schemeClr val="accent1"/>
              </a:solidFill>
              <a:round/>
            </a:ln>
            <a:effectLst/>
          </c:spPr>
          <c:marker>
            <c:symbol val="none"/>
          </c:marker>
          <c:cat>
            <c:numRef>
              <c:f>'D55'!$H$32:$AK$32</c:f>
              <c:numCache>
                <c:formatCode>m/d/yyyy</c:formatCode>
                <c:ptCount val="30"/>
                <c:pt idx="0">
                  <c:v>34700</c:v>
                </c:pt>
                <c:pt idx="1">
                  <c:v>35065</c:v>
                </c:pt>
                <c:pt idx="2">
                  <c:v>35431</c:v>
                </c:pt>
                <c:pt idx="3">
                  <c:v>35796</c:v>
                </c:pt>
                <c:pt idx="4">
                  <c:v>36161</c:v>
                </c:pt>
                <c:pt idx="5">
                  <c:v>36526</c:v>
                </c:pt>
                <c:pt idx="6">
                  <c:v>36892</c:v>
                </c:pt>
                <c:pt idx="7">
                  <c:v>37257</c:v>
                </c:pt>
                <c:pt idx="8">
                  <c:v>37622</c:v>
                </c:pt>
                <c:pt idx="9">
                  <c:v>37987</c:v>
                </c:pt>
                <c:pt idx="10">
                  <c:v>38353</c:v>
                </c:pt>
                <c:pt idx="11">
                  <c:v>38718</c:v>
                </c:pt>
                <c:pt idx="12">
                  <c:v>39083</c:v>
                </c:pt>
                <c:pt idx="13">
                  <c:v>39448</c:v>
                </c:pt>
                <c:pt idx="14">
                  <c:v>39814</c:v>
                </c:pt>
                <c:pt idx="15">
                  <c:v>40179</c:v>
                </c:pt>
                <c:pt idx="16">
                  <c:v>40544</c:v>
                </c:pt>
                <c:pt idx="17">
                  <c:v>40909</c:v>
                </c:pt>
                <c:pt idx="18">
                  <c:v>41275</c:v>
                </c:pt>
                <c:pt idx="19">
                  <c:v>41640</c:v>
                </c:pt>
                <c:pt idx="20">
                  <c:v>42005</c:v>
                </c:pt>
                <c:pt idx="21">
                  <c:v>42370</c:v>
                </c:pt>
                <c:pt idx="22">
                  <c:v>42736</c:v>
                </c:pt>
                <c:pt idx="23">
                  <c:v>43101</c:v>
                </c:pt>
                <c:pt idx="24">
                  <c:v>43466</c:v>
                </c:pt>
                <c:pt idx="25">
                  <c:v>43831</c:v>
                </c:pt>
                <c:pt idx="26">
                  <c:v>44197</c:v>
                </c:pt>
                <c:pt idx="27">
                  <c:v>44562</c:v>
                </c:pt>
                <c:pt idx="28">
                  <c:v>44927</c:v>
                </c:pt>
                <c:pt idx="29">
                  <c:v>45292</c:v>
                </c:pt>
              </c:numCache>
            </c:numRef>
          </c:cat>
          <c:val>
            <c:numRef>
              <c:f>'D55'!$H$33:$AK$33</c:f>
              <c:numCache>
                <c:formatCode>General</c:formatCode>
                <c:ptCount val="30"/>
                <c:pt idx="0">
                  <c:v>5.0292708328958806</c:v>
                </c:pt>
                <c:pt idx="1">
                  <c:v>5.2073389303377766</c:v>
                </c:pt>
                <c:pt idx="2">
                  <c:v>5.4837293715031228</c:v>
                </c:pt>
                <c:pt idx="3">
                  <c:v>5.2024452704726398</c:v>
                </c:pt>
                <c:pt idx="4">
                  <c:v>5.2193978059116404</c:v>
                </c:pt>
                <c:pt idx="5">
                  <c:v>5.2459948770959688</c:v>
                </c:pt>
                <c:pt idx="6">
                  <c:v>5.1072760728505564</c:v>
                </c:pt>
                <c:pt idx="7">
                  <c:v>5.671033067390427</c:v>
                </c:pt>
                <c:pt idx="8">
                  <c:v>5.9423126256050978</c:v>
                </c:pt>
                <c:pt idx="9">
                  <c:v>5.6801152442021383</c:v>
                </c:pt>
                <c:pt idx="10">
                  <c:v>6.0063727712467552</c:v>
                </c:pt>
                <c:pt idx="11">
                  <c:v>5.8490194430562301</c:v>
                </c:pt>
                <c:pt idx="12">
                  <c:v>6.0736059436903691</c:v>
                </c:pt>
                <c:pt idx="13">
                  <c:v>5.9610146440523257</c:v>
                </c:pt>
                <c:pt idx="14">
                  <c:v>5.892722683175343</c:v>
                </c:pt>
                <c:pt idx="15">
                  <c:v>6.1126595825856516</c:v>
                </c:pt>
                <c:pt idx="16">
                  <c:v>7.3670487349639044</c:v>
                </c:pt>
                <c:pt idx="17">
                  <c:v>8.1897709015301867</c:v>
                </c:pt>
                <c:pt idx="18">
                  <c:v>8.7457693757204336</c:v>
                </c:pt>
                <c:pt idx="19">
                  <c:v>9.4894066957423178</c:v>
                </c:pt>
                <c:pt idx="20">
                  <c:v>10.184687404368647</c:v>
                </c:pt>
                <c:pt idx="21">
                  <c:v>10.381553998744417</c:v>
                </c:pt>
                <c:pt idx="22">
                  <c:v>10.961405064514729</c:v>
                </c:pt>
                <c:pt idx="23">
                  <c:v>11.49299270871111</c:v>
                </c:pt>
                <c:pt idx="24">
                  <c:v>12.416928134479718</c:v>
                </c:pt>
                <c:pt idx="25">
                  <c:v>13.385599379244443</c:v>
                </c:pt>
                <c:pt idx="26">
                  <c:v>12.60151190987682</c:v>
                </c:pt>
                <c:pt idx="27">
                  <c:v>12.354764389550521</c:v>
                </c:pt>
                <c:pt idx="28">
                  <c:v>12.792872227254959</c:v>
                </c:pt>
                <c:pt idx="29">
                  <c:v>13.30926591066442</c:v>
                </c:pt>
              </c:numCache>
            </c:numRef>
          </c:val>
          <c:smooth val="0"/>
          <c:extLst>
            <c:ext xmlns:c16="http://schemas.microsoft.com/office/drawing/2014/chart" uri="{C3380CC4-5D6E-409C-BE32-E72D297353CC}">
              <c16:uniqueId val="{00000001-460E-4A8A-A511-38A3A1AD97B0}"/>
            </c:ext>
          </c:extLst>
        </c:ser>
        <c:dLbls>
          <c:showLegendKey val="0"/>
          <c:showVal val="0"/>
          <c:showCatName val="0"/>
          <c:showSerName val="0"/>
          <c:showPercent val="0"/>
          <c:showBubbleSize val="0"/>
        </c:dLbls>
        <c:marker val="1"/>
        <c:smooth val="0"/>
        <c:axId val="670202424"/>
        <c:axId val="690872328"/>
      </c:lineChart>
      <c:dateAx>
        <c:axId val="671251720"/>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1249752"/>
        <c:crosses val="autoZero"/>
        <c:auto val="1"/>
        <c:lblOffset val="100"/>
        <c:baseTimeUnit val="years"/>
      </c:dateAx>
      <c:valAx>
        <c:axId val="671249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1251720"/>
        <c:crosses val="autoZero"/>
        <c:crossBetween val="between"/>
      </c:valAx>
      <c:valAx>
        <c:axId val="69087232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0202424"/>
        <c:crosses val="max"/>
        <c:crossBetween val="between"/>
      </c:valAx>
      <c:dateAx>
        <c:axId val="670202424"/>
        <c:scaling>
          <c:orientation val="minMax"/>
        </c:scaling>
        <c:delete val="1"/>
        <c:axPos val="b"/>
        <c:numFmt formatCode="m/d/yyyy" sourceLinked="1"/>
        <c:majorTickMark val="out"/>
        <c:minorTickMark val="none"/>
        <c:tickLblPos val="nextTo"/>
        <c:crossAx val="690872328"/>
        <c:crosses val="autoZero"/>
        <c:auto val="1"/>
        <c:lblOffset val="100"/>
        <c:baseTimeUnit val="years"/>
        <c:majorUnit val="1"/>
        <c:minorUnit val="1"/>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 1'!$N$43</c:f>
              <c:strCache>
                <c:ptCount val="1"/>
                <c:pt idx="0">
                  <c:v>Ek standard</c:v>
                </c:pt>
              </c:strCache>
            </c:strRef>
          </c:tx>
          <c:spPr>
            <a:solidFill>
              <a:schemeClr val="accent1"/>
            </a:solidFill>
            <a:ln>
              <a:noFill/>
            </a:ln>
            <a:effectLst/>
          </c:spPr>
          <c:invertIfNegative val="0"/>
          <c:cat>
            <c:strRef>
              <c:f>'Tabell 1'!$O$42:$X$42</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'Tabell 1'!$O$43:$X$43</c:f>
              <c:numCache>
                <c:formatCode>0</c:formatCode>
                <c:ptCount val="10"/>
                <c:pt idx="0">
                  <c:v>33.5</c:v>
                </c:pt>
                <c:pt idx="1">
                  <c:v>43.8</c:v>
                </c:pt>
                <c:pt idx="2">
                  <c:v>50.8</c:v>
                </c:pt>
                <c:pt idx="3">
                  <c:v>56.4</c:v>
                </c:pt>
                <c:pt idx="4">
                  <c:v>61.5</c:v>
                </c:pt>
                <c:pt idx="5">
                  <c:v>65.2</c:v>
                </c:pt>
                <c:pt idx="6">
                  <c:v>68.5</c:v>
                </c:pt>
                <c:pt idx="7" formatCode="General">
                  <c:v>72.099999999999994</c:v>
                </c:pt>
                <c:pt idx="8" formatCode="General">
                  <c:v>77.900000000000006</c:v>
                </c:pt>
                <c:pt idx="9" formatCode="General">
                  <c:v>149.19999999999999</c:v>
                </c:pt>
              </c:numCache>
            </c:numRef>
          </c:val>
          <c:extLst>
            <c:ext xmlns:c16="http://schemas.microsoft.com/office/drawing/2014/chart" uri="{C3380CC4-5D6E-409C-BE32-E72D297353CC}">
              <c16:uniqueId val="{00000000-3E97-4510-B7E3-6F9E29CBD94D}"/>
            </c:ext>
          </c:extLst>
        </c:ser>
        <c:dLbls>
          <c:showLegendKey val="0"/>
          <c:showVal val="0"/>
          <c:showCatName val="0"/>
          <c:showSerName val="0"/>
          <c:showPercent val="0"/>
          <c:showBubbleSize val="0"/>
        </c:dLbls>
        <c:gapWidth val="219"/>
        <c:overlap val="-27"/>
        <c:axId val="820063520"/>
        <c:axId val="820063192"/>
      </c:barChart>
      <c:catAx>
        <c:axId val="82006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0063192"/>
        <c:crosses val="autoZero"/>
        <c:auto val="1"/>
        <c:lblAlgn val="ctr"/>
        <c:lblOffset val="100"/>
        <c:noMultiLvlLbl val="0"/>
      </c:catAx>
      <c:valAx>
        <c:axId val="820063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0063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'[Kapitalinkomster diagram.xlsx]Kapitalinkomst, hushåll'!$G$44</c:f>
              <c:strCache>
                <c:ptCount val="1"/>
                <c:pt idx="0">
                  <c:v>Andel</c:v>
                </c:pt>
              </c:strCache>
            </c:strRef>
          </c:tx>
          <c:spPr>
            <a:solidFill>
              <a:schemeClr val="accent1"/>
            </a:solidFill>
            <a:ln>
              <a:noFill/>
            </a:ln>
            <a:effectLst/>
          </c:spPr>
          <c:invertIfNegative val="0"/>
          <c:cat>
            <c:numRef>
              <c:f>'[Kapitalinkomster diagram.xlsx]Kapitalinkomst, hushåll'!$H$43:$DD$43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'[Kapitalinkomster diagram.xlsx]Kapitalinkomst, hushåll'!$H$44:$DD$44</c:f>
              <c:numCache>
                <c:formatCode>#\ ##0.0_ ;\-#\ ##0.0\ </c:formatCode>
                <c:ptCount val="101"/>
                <c:pt idx="0" formatCode="General">
                  <c:v>0</c:v>
                </c:pt>
                <c:pt idx="1">
                  <c:v>-0.62718153913255381</c:v>
                </c:pt>
                <c:pt idx="2">
                  <c:v>-9.7990170470258018E-3</c:v>
                </c:pt>
                <c:pt idx="3">
                  <c:v>3.2902298855671096E-3</c:v>
                </c:pt>
                <c:pt idx="4">
                  <c:v>1.2691535445884956E-2</c:v>
                </c:pt>
                <c:pt idx="5">
                  <c:v>1.2773304071527616E-2</c:v>
                </c:pt>
                <c:pt idx="6">
                  <c:v>1.4741599125906394E-2</c:v>
                </c:pt>
                <c:pt idx="7">
                  <c:v>1.8960809313330402E-2</c:v>
                </c:pt>
                <c:pt idx="8">
                  <c:v>2.2038069413817994E-2</c:v>
                </c:pt>
                <c:pt idx="9">
                  <c:v>2.2200151473649433E-2</c:v>
                </c:pt>
                <c:pt idx="10">
                  <c:v>2.5557894003916243E-2</c:v>
                </c:pt>
                <c:pt idx="11">
                  <c:v>2.7370519917208416E-2</c:v>
                </c:pt>
                <c:pt idx="12">
                  <c:v>2.7312387141949727E-2</c:v>
                </c:pt>
                <c:pt idx="13">
                  <c:v>2.7752488378371454E-2</c:v>
                </c:pt>
                <c:pt idx="14">
                  <c:v>2.8287671187885784E-2</c:v>
                </c:pt>
                <c:pt idx="15">
                  <c:v>2.8015235385190396E-2</c:v>
                </c:pt>
                <c:pt idx="16">
                  <c:v>2.8916950269217152E-2</c:v>
                </c:pt>
                <c:pt idx="17">
                  <c:v>3.0578004002950646E-2</c:v>
                </c:pt>
                <c:pt idx="18">
                  <c:v>3.0537606650652235E-2</c:v>
                </c:pt>
                <c:pt idx="19">
                  <c:v>3.1492856237318352E-2</c:v>
                </c:pt>
                <c:pt idx="20">
                  <c:v>3.3814061825684444E-2</c:v>
                </c:pt>
                <c:pt idx="21">
                  <c:v>3.3718487601954047E-2</c:v>
                </c:pt>
                <c:pt idx="22">
                  <c:v>3.5741475337580639E-2</c:v>
                </c:pt>
                <c:pt idx="23">
                  <c:v>3.7774644519721463E-2</c:v>
                </c:pt>
                <c:pt idx="24">
                  <c:v>3.9273451976744263E-2</c:v>
                </c:pt>
                <c:pt idx="25">
                  <c:v>4.2518377510958189E-2</c:v>
                </c:pt>
                <c:pt idx="26">
                  <c:v>4.4337407882541577E-2</c:v>
                </c:pt>
                <c:pt idx="27">
                  <c:v>4.6975223614124491E-2</c:v>
                </c:pt>
                <c:pt idx="28">
                  <c:v>5.1736527811442237E-2</c:v>
                </c:pt>
                <c:pt idx="29">
                  <c:v>5.5351433974633088E-2</c:v>
                </c:pt>
                <c:pt idx="30">
                  <c:v>5.7593487027194967E-2</c:v>
                </c:pt>
                <c:pt idx="31">
                  <c:v>6.0420480603687522E-2</c:v>
                </c:pt>
                <c:pt idx="32">
                  <c:v>6.4962555267190719E-2</c:v>
                </c:pt>
                <c:pt idx="33">
                  <c:v>6.6599633336551986E-2</c:v>
                </c:pt>
                <c:pt idx="34">
                  <c:v>6.885236048626589E-2</c:v>
                </c:pt>
                <c:pt idx="35">
                  <c:v>7.0303709265182007E-2</c:v>
                </c:pt>
                <c:pt idx="36">
                  <c:v>7.2430317851622822E-2</c:v>
                </c:pt>
                <c:pt idx="37">
                  <c:v>7.4757763681400857E-2</c:v>
                </c:pt>
                <c:pt idx="38">
                  <c:v>7.5498546023751015E-2</c:v>
                </c:pt>
                <c:pt idx="39">
                  <c:v>7.8660377817058452E-2</c:v>
                </c:pt>
                <c:pt idx="40">
                  <c:v>8.3318225380441244E-2</c:v>
                </c:pt>
                <c:pt idx="41">
                  <c:v>8.4729997891455272E-2</c:v>
                </c:pt>
                <c:pt idx="42">
                  <c:v>8.4262800869955329E-2</c:v>
                </c:pt>
                <c:pt idx="43">
                  <c:v>8.8585645999643983E-2</c:v>
                </c:pt>
                <c:pt idx="44">
                  <c:v>9.1058095333810207E-2</c:v>
                </c:pt>
                <c:pt idx="45">
                  <c:v>9.1924175155037147E-2</c:v>
                </c:pt>
                <c:pt idx="46">
                  <c:v>9.4875316692251646E-2</c:v>
                </c:pt>
                <c:pt idx="47">
                  <c:v>9.5946503395676633E-2</c:v>
                </c:pt>
                <c:pt idx="48">
                  <c:v>9.9737778487194687E-2</c:v>
                </c:pt>
                <c:pt idx="49">
                  <c:v>0.10049087709548948</c:v>
                </c:pt>
                <c:pt idx="50">
                  <c:v>0.10409461651089054</c:v>
                </c:pt>
                <c:pt idx="51">
                  <c:v>0.10669367705896765</c:v>
                </c:pt>
                <c:pt idx="52">
                  <c:v>0.11285936400773264</c:v>
                </c:pt>
                <c:pt idx="53">
                  <c:v>0.11371772563563427</c:v>
                </c:pt>
                <c:pt idx="54">
                  <c:v>0.11581165506310197</c:v>
                </c:pt>
                <c:pt idx="55">
                  <c:v>0.11794187642088655</c:v>
                </c:pt>
                <c:pt idx="56">
                  <c:v>0.12598801085407885</c:v>
                </c:pt>
                <c:pt idx="57">
                  <c:v>0.13044255792093548</c:v>
                </c:pt>
                <c:pt idx="58">
                  <c:v>0.12998948355105208</c:v>
                </c:pt>
                <c:pt idx="59">
                  <c:v>0.13288741881938573</c:v>
                </c:pt>
                <c:pt idx="60">
                  <c:v>0.14099217867847449</c:v>
                </c:pt>
                <c:pt idx="61">
                  <c:v>0.14628275387765316</c:v>
                </c:pt>
                <c:pt idx="62">
                  <c:v>0.14731305057814192</c:v>
                </c:pt>
                <c:pt idx="63">
                  <c:v>0.15843726619621815</c:v>
                </c:pt>
                <c:pt idx="64">
                  <c:v>0.16162241678638076</c:v>
                </c:pt>
                <c:pt idx="65">
                  <c:v>0.16957856036973759</c:v>
                </c:pt>
                <c:pt idx="66">
                  <c:v>0.17217450079710872</c:v>
                </c:pt>
                <c:pt idx="67">
                  <c:v>0.17850686787832448</c:v>
                </c:pt>
                <c:pt idx="68">
                  <c:v>0.18663018424476985</c:v>
                </c:pt>
                <c:pt idx="69">
                  <c:v>0.19288421987457771</c:v>
                </c:pt>
                <c:pt idx="70">
                  <c:v>0.20545649993398482</c:v>
                </c:pt>
                <c:pt idx="71">
                  <c:v>0.21692918376985465</c:v>
                </c:pt>
                <c:pt idx="72">
                  <c:v>0.22406703464384972</c:v>
                </c:pt>
                <c:pt idx="73">
                  <c:v>0.23534430039339793</c:v>
                </c:pt>
                <c:pt idx="74">
                  <c:v>0.24917349644667516</c:v>
                </c:pt>
                <c:pt idx="75">
                  <c:v>0.25667147493689146</c:v>
                </c:pt>
                <c:pt idx="76">
                  <c:v>0.26580751679774456</c:v>
                </c:pt>
                <c:pt idx="77">
                  <c:v>0.27953456995212089</c:v>
                </c:pt>
                <c:pt idx="78">
                  <c:v>0.2931607939426305</c:v>
                </c:pt>
                <c:pt idx="79">
                  <c:v>0.30625840379879621</c:v>
                </c:pt>
                <c:pt idx="80">
                  <c:v>0.32163123851713465</c:v>
                </c:pt>
                <c:pt idx="81">
                  <c:v>0.33518767033395797</c:v>
                </c:pt>
                <c:pt idx="82">
                  <c:v>0.36115791292170074</c:v>
                </c:pt>
                <c:pt idx="83">
                  <c:v>0.37895228974163431</c:v>
                </c:pt>
                <c:pt idx="84">
                  <c:v>0.40352012018048089</c:v>
                </c:pt>
                <c:pt idx="85">
                  <c:v>0.44704481872755569</c:v>
                </c:pt>
                <c:pt idx="86">
                  <c:v>0.48538469774569637</c:v>
                </c:pt>
                <c:pt idx="87">
                  <c:v>0.52098987307348965</c:v>
                </c:pt>
                <c:pt idx="88">
                  <c:v>0.58658679814526882</c:v>
                </c:pt>
                <c:pt idx="89">
                  <c:v>0.65294815279001195</c:v>
                </c:pt>
                <c:pt idx="90">
                  <c:v>0.72975238722077385</c:v>
                </c:pt>
                <c:pt idx="91">
                  <c:v>0.84037446046544317</c:v>
                </c:pt>
                <c:pt idx="92">
                  <c:v>0.95996277531780894</c:v>
                </c:pt>
                <c:pt idx="93">
                  <c:v>1.1531775637703405</c:v>
                </c:pt>
                <c:pt idx="94">
                  <c:v>1.3874899252944572</c:v>
                </c:pt>
                <c:pt idx="95">
                  <c:v>1.773946597984599</c:v>
                </c:pt>
                <c:pt idx="96">
                  <c:v>2.3290850426668297</c:v>
                </c:pt>
                <c:pt idx="97">
                  <c:v>3.3666394723514608</c:v>
                </c:pt>
                <c:pt idx="98">
                  <c:v>5.3685429101989843</c:v>
                </c:pt>
                <c:pt idx="99">
                  <c:v>10.362033188888166</c:v>
                </c:pt>
                <c:pt idx="100">
                  <c:v>60.077372917483643</c:v>
                </c:pt>
              </c:numCache>
            </c:numRef>
          </c:val>
          <c:extLst>
            <c:ext xmlns:c16="http://schemas.microsoft.com/office/drawing/2014/chart" uri="{C3380CC4-5D6E-409C-BE32-E72D297353CC}">
              <c16:uniqueId val="{00000000-45D0-4585-9DFF-7931AEC12C9D}"/>
            </c:ext>
          </c:extLst>
        </c:ser>
        <c:dLbls>
          <c:showLegendKey val="0"/>
          <c:showVal val="0"/>
          <c:showCatName val="0"/>
          <c:showSerName val="0"/>
          <c:showPercent val="0"/>
          <c:showBubbleSize val="0"/>
        </c:dLbls>
        <c:gapWidth val="150"/>
        <c:axId val="622643288"/>
        <c:axId val="622643616"/>
      </c:barChart>
      <c:catAx>
        <c:axId val="622643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Percentil</a:t>
                </a:r>
              </a:p>
            </c:rich>
          </c:tx>
          <c:layout>
            <c:manualLayout>
              <c:xMode val="edge"/>
              <c:yMode val="edge"/>
              <c:x val="0.47160885658523455"/>
              <c:y val="0.921448721920921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616"/>
        <c:crosses val="autoZero"/>
        <c:auto val="1"/>
        <c:lblAlgn val="ctr"/>
        <c:lblOffset val="100"/>
        <c:tickLblSkip val="10"/>
        <c:noMultiLvlLbl val="0"/>
      </c:catAx>
      <c:valAx>
        <c:axId val="622643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Blad1!$C$11</c:f>
              <c:strCache>
                <c:ptCount val="1"/>
                <c:pt idx="0">
                  <c:v>Gini</c:v>
                </c:pt>
              </c:strCache>
            </c:strRef>
          </c:tx>
          <c:spPr>
            <a:solidFill>
              <a:schemeClr val="accent1"/>
            </a:solidFill>
            <a:ln>
              <a:noFill/>
            </a:ln>
            <a:effectLst/>
          </c:spPr>
          <c:invertIfNegative val="0"/>
          <c:dPt>
            <c:idx val="12"/>
            <c:invertIfNegative val="0"/>
            <c:bubble3D val="0"/>
            <c:spPr>
              <a:solidFill>
                <a:srgbClr val="FFFF00"/>
              </a:solidFill>
              <a:ln>
                <a:solidFill>
                  <a:schemeClr val="tx1"/>
                </a:solidFill>
              </a:ln>
              <a:effectLst/>
            </c:spPr>
            <c:extLst>
              <c:ext xmlns:c16="http://schemas.microsoft.com/office/drawing/2014/chart" uri="{C3380CC4-5D6E-409C-BE32-E72D297353CC}">
                <c16:uniqueId val="{00000001-DB59-4AD5-8CA5-D8474D1BA91C}"/>
              </c:ext>
            </c:extLst>
          </c:dPt>
          <c:cat>
            <c:strRef>
              <c:f>Blad1!$D$10:$P$10</c:f>
              <c:strCache>
                <c:ptCount val="13"/>
                <c:pt idx="0">
                  <c:v>Japan</c:v>
                </c:pt>
                <c:pt idx="1">
                  <c:v>Italien</c:v>
                </c:pt>
                <c:pt idx="2">
                  <c:v>Storbritannien</c:v>
                </c:pt>
                <c:pt idx="3">
                  <c:v>Frankrike</c:v>
                </c:pt>
                <c:pt idx="4">
                  <c:v>Kanada</c:v>
                </c:pt>
                <c:pt idx="5">
                  <c:v>Finland</c:v>
                </c:pt>
                <c:pt idx="6">
                  <c:v>Danmark</c:v>
                </c:pt>
                <c:pt idx="7">
                  <c:v>Norge</c:v>
                </c:pt>
                <c:pt idx="8">
                  <c:v>Tyskland</c:v>
                </c:pt>
                <c:pt idx="9">
                  <c:v>Mexiko</c:v>
                </c:pt>
                <c:pt idx="10">
                  <c:v>USA</c:v>
                </c:pt>
                <c:pt idx="11">
                  <c:v>Saudiarabien</c:v>
                </c:pt>
                <c:pt idx="12">
                  <c:v>Sverige</c:v>
                </c:pt>
              </c:strCache>
            </c:strRef>
          </c:cat>
          <c:val>
            <c:numRef>
              <c:f>Blad1!$D$11:$P$11</c:f>
              <c:numCache>
                <c:formatCode>General</c:formatCode>
                <c:ptCount val="13"/>
                <c:pt idx="0">
                  <c:v>64.8</c:v>
                </c:pt>
                <c:pt idx="1">
                  <c:v>67.8</c:v>
                </c:pt>
                <c:pt idx="2">
                  <c:v>70.099999999999994</c:v>
                </c:pt>
                <c:pt idx="3">
                  <c:v>70.3</c:v>
                </c:pt>
                <c:pt idx="4">
                  <c:v>72.3</c:v>
                </c:pt>
                <c:pt idx="5">
                  <c:v>72.400000000000006</c:v>
                </c:pt>
                <c:pt idx="6">
                  <c:v>73.599999999999994</c:v>
                </c:pt>
                <c:pt idx="7">
                  <c:v>76.900000000000006</c:v>
                </c:pt>
                <c:pt idx="8">
                  <c:v>76.900000000000006</c:v>
                </c:pt>
                <c:pt idx="9">
                  <c:v>79.3</c:v>
                </c:pt>
                <c:pt idx="10">
                  <c:v>83</c:v>
                </c:pt>
                <c:pt idx="11">
                  <c:v>86.7</c:v>
                </c:pt>
                <c:pt idx="12">
                  <c:v>87.4</c:v>
                </c:pt>
              </c:numCache>
            </c:numRef>
          </c:val>
          <c:extLst>
            <c:ext xmlns:c16="http://schemas.microsoft.com/office/drawing/2014/chart" uri="{C3380CC4-5D6E-409C-BE32-E72D297353CC}">
              <c16:uniqueId val="{00000002-DB59-4AD5-8CA5-D8474D1BA91C}"/>
            </c:ext>
          </c:extLst>
        </c:ser>
        <c:dLbls>
          <c:showLegendKey val="0"/>
          <c:showVal val="0"/>
          <c:showCatName val="0"/>
          <c:showSerName val="0"/>
          <c:showPercent val="0"/>
          <c:showBubbleSize val="0"/>
        </c:dLbls>
        <c:gapWidth val="182"/>
        <c:axId val="698012328"/>
        <c:axId val="698013640"/>
      </c:barChart>
      <c:catAx>
        <c:axId val="698012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8013640"/>
        <c:crosses val="autoZero"/>
        <c:auto val="1"/>
        <c:lblAlgn val="ctr"/>
        <c:lblOffset val="100"/>
        <c:noMultiLvlLbl val="0"/>
      </c:catAx>
      <c:valAx>
        <c:axId val="698013640"/>
        <c:scaling>
          <c:orientation val="minMax"/>
          <c:min val="4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8012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Pt>
            <c:idx val="0"/>
            <c:invertIfNegative val="0"/>
            <c:bubble3D val="0"/>
            <c:spPr>
              <a:solidFill>
                <a:srgbClr val="FF0000"/>
              </a:solidFill>
              <a:ln>
                <a:solidFill>
                  <a:srgbClr val="FF0000"/>
                </a:solidFill>
              </a:ln>
              <a:effectLst/>
            </c:spPr>
            <c:extLst>
              <c:ext xmlns:c16="http://schemas.microsoft.com/office/drawing/2014/chart" uri="{C3380CC4-5D6E-409C-BE32-E72D297353CC}">
                <c16:uniqueId val="{00000001-3340-4631-B842-C5819807638A}"/>
              </c:ext>
            </c:extLst>
          </c:dPt>
          <c:dPt>
            <c:idx val="1"/>
            <c:invertIfNegative val="0"/>
            <c:bubble3D val="0"/>
            <c:spPr>
              <a:solidFill>
                <a:schemeClr val="bg1">
                  <a:lumMod val="50000"/>
                </a:schemeClr>
              </a:solidFill>
              <a:ln>
                <a:solidFill>
                  <a:schemeClr val="bg1">
                    <a:lumMod val="50000"/>
                  </a:schemeClr>
                </a:solidFill>
              </a:ln>
              <a:effectLst/>
            </c:spPr>
            <c:extLst>
              <c:ext xmlns:c16="http://schemas.microsoft.com/office/drawing/2014/chart" uri="{C3380CC4-5D6E-409C-BE32-E72D297353CC}">
                <c16:uniqueId val="{00000003-3340-4631-B842-C5819807638A}"/>
              </c:ext>
            </c:extLst>
          </c:dPt>
          <c:cat>
            <c:strRef>
              <c:f>'Prognos region'!$U$86:$V$86</c:f>
              <c:strCache>
                <c:ptCount val="2"/>
                <c:pt idx="0">
                  <c:v>För värdesäkring</c:v>
                </c:pt>
                <c:pt idx="1">
                  <c:v>Regeringens sektorsbidrag</c:v>
                </c:pt>
              </c:strCache>
            </c:strRef>
          </c:cat>
          <c:val>
            <c:numRef>
              <c:f>'Prognos region'!$U$87:$V$87</c:f>
              <c:numCache>
                <c:formatCode>General</c:formatCode>
                <c:ptCount val="2"/>
                <c:pt idx="0">
                  <c:v>27</c:v>
                </c:pt>
                <c:pt idx="1">
                  <c:v>2</c:v>
                </c:pt>
              </c:numCache>
            </c:numRef>
          </c:val>
          <c:extLst>
            <c:ext xmlns:c16="http://schemas.microsoft.com/office/drawing/2014/chart" uri="{C3380CC4-5D6E-409C-BE32-E72D297353CC}">
              <c16:uniqueId val="{00000004-3340-4631-B842-C5819807638A}"/>
            </c:ext>
          </c:extLst>
        </c:ser>
        <c:dLbls>
          <c:showLegendKey val="0"/>
          <c:showVal val="0"/>
          <c:showCatName val="0"/>
          <c:showSerName val="0"/>
          <c:showPercent val="0"/>
          <c:showBubbleSize val="0"/>
        </c:dLbls>
        <c:gapWidth val="150"/>
        <c:overlap val="100"/>
        <c:axId val="872586480"/>
        <c:axId val="872586808"/>
      </c:barChart>
      <c:catAx>
        <c:axId val="8725864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872586808"/>
        <c:crosses val="autoZero"/>
        <c:auto val="1"/>
        <c:lblAlgn val="ctr"/>
        <c:lblOffset val="100"/>
        <c:noMultiLvlLbl val="0"/>
      </c:catAx>
      <c:valAx>
        <c:axId val="872586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Miljarder kronor</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872586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'F0901'!$E$20</c:f>
              <c:strCache>
                <c:ptCount val="1"/>
                <c:pt idx="0">
                  <c:v>Strukturellt sparande</c:v>
                </c:pt>
              </c:strCache>
            </c:strRef>
          </c:tx>
          <c:spPr>
            <a:solidFill>
              <a:schemeClr val="accent1"/>
            </a:solidFill>
            <a:ln>
              <a:noFill/>
            </a:ln>
            <a:effectLst/>
          </c:spPr>
          <c:invertIfNegative val="0"/>
          <c:cat>
            <c:strRef>
              <c:f>'F0901'!$F$19:$I$19</c:f>
              <c:strCache>
                <c:ptCount val="4"/>
                <c:pt idx="0">
                  <c:v>2023</c:v>
                </c:pt>
                <c:pt idx="1">
                  <c:v>2024</c:v>
                </c:pt>
                <c:pt idx="2">
                  <c:v>2025</c:v>
                </c:pt>
                <c:pt idx="3">
                  <c:v>2026</c:v>
                </c:pt>
              </c:strCache>
            </c:strRef>
          </c:cat>
          <c:val>
            <c:numRef>
              <c:f>'F0901'!$F$20:$I$20</c:f>
              <c:numCache>
                <c:formatCode>General</c:formatCode>
                <c:ptCount val="4"/>
                <c:pt idx="0">
                  <c:v>0.2</c:v>
                </c:pt>
                <c:pt idx="1">
                  <c:v>-0.2</c:v>
                </c:pt>
                <c:pt idx="2">
                  <c:v>-0.4</c:v>
                </c:pt>
                <c:pt idx="3">
                  <c:v>-0.1</c:v>
                </c:pt>
              </c:numCache>
            </c:numRef>
          </c:val>
          <c:extLst>
            <c:ext xmlns:c16="http://schemas.microsoft.com/office/drawing/2014/chart" uri="{C3380CC4-5D6E-409C-BE32-E72D297353CC}">
              <c16:uniqueId val="{00000000-48E5-4A1A-996D-5416948F2F20}"/>
            </c:ext>
          </c:extLst>
        </c:ser>
        <c:ser>
          <c:idx val="1"/>
          <c:order val="1"/>
          <c:tx>
            <c:strRef>
              <c:f>'F0901'!$E$21</c:f>
              <c:strCache>
                <c:ptCount val="1"/>
                <c:pt idx="0">
                  <c:v>Strukturellt sparande (exkl. militärt stöd Ukraina)</c:v>
                </c:pt>
              </c:strCache>
            </c:strRef>
          </c:tx>
          <c:spPr>
            <a:solidFill>
              <a:schemeClr val="accent2"/>
            </a:solidFill>
            <a:ln>
              <a:noFill/>
            </a:ln>
            <a:effectLst/>
          </c:spPr>
          <c:invertIfNegative val="0"/>
          <c:cat>
            <c:strRef>
              <c:f>'F0901'!$F$19:$I$19</c:f>
              <c:strCache>
                <c:ptCount val="4"/>
                <c:pt idx="0">
                  <c:v>2023</c:v>
                </c:pt>
                <c:pt idx="1">
                  <c:v>2024</c:v>
                </c:pt>
                <c:pt idx="2">
                  <c:v>2025</c:v>
                </c:pt>
                <c:pt idx="3">
                  <c:v>2026</c:v>
                </c:pt>
              </c:strCache>
            </c:strRef>
          </c:cat>
          <c:val>
            <c:numRef>
              <c:f>'F0901'!$F$21:$I$21</c:f>
              <c:numCache>
                <c:formatCode>General</c:formatCode>
                <c:ptCount val="4"/>
                <c:pt idx="0">
                  <c:v>0.25</c:v>
                </c:pt>
                <c:pt idx="1">
                  <c:v>-0.05</c:v>
                </c:pt>
                <c:pt idx="2">
                  <c:v>0.05</c:v>
                </c:pt>
                <c:pt idx="3">
                  <c:v>0.35</c:v>
                </c:pt>
              </c:numCache>
            </c:numRef>
          </c:val>
          <c:extLst>
            <c:ext xmlns:c16="http://schemas.microsoft.com/office/drawing/2014/chart" uri="{C3380CC4-5D6E-409C-BE32-E72D297353CC}">
              <c16:uniqueId val="{00000001-48E5-4A1A-996D-5416948F2F20}"/>
            </c:ext>
          </c:extLst>
        </c:ser>
        <c:dLbls>
          <c:showLegendKey val="0"/>
          <c:showVal val="0"/>
          <c:showCatName val="0"/>
          <c:showSerName val="0"/>
          <c:showPercent val="0"/>
          <c:showBubbleSize val="0"/>
        </c:dLbls>
        <c:gapWidth val="219"/>
        <c:overlap val="-27"/>
        <c:axId val="727524344"/>
        <c:axId val="727525000"/>
      </c:barChart>
      <c:catAx>
        <c:axId val="7275243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7525000"/>
        <c:crosses val="autoZero"/>
        <c:auto val="1"/>
        <c:lblAlgn val="ctr"/>
        <c:lblOffset val="100"/>
        <c:noMultiLvlLbl val="0"/>
      </c:catAx>
      <c:valAx>
        <c:axId val="727525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7524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GGXWDG_NGDP!$F$5</c:f>
              <c:strCache>
                <c:ptCount val="1"/>
                <c:pt idx="0">
                  <c:v>Bruttoskuld</c:v>
                </c:pt>
              </c:strCache>
            </c:strRef>
          </c:tx>
          <c:spPr>
            <a:solidFill>
              <a:srgbClr val="4472C4"/>
            </a:solidFill>
            <a:ln w="25400">
              <a:noFill/>
            </a:ln>
          </c:spPr>
          <c:invertIfNegative val="0"/>
          <c:dPt>
            <c:idx val="2"/>
            <c:invertIfNegative val="0"/>
            <c:bubble3D val="0"/>
            <c:spPr>
              <a:solidFill>
                <a:srgbClr val="FF0000"/>
              </a:solidFill>
              <a:ln w="25400">
                <a:solidFill>
                  <a:srgbClr val="FF0000"/>
                </a:solidFill>
              </a:ln>
            </c:spPr>
            <c:extLst>
              <c:ext xmlns:c16="http://schemas.microsoft.com/office/drawing/2014/chart" uri="{C3380CC4-5D6E-409C-BE32-E72D297353CC}">
                <c16:uniqueId val="{00000001-2199-4B58-A6EF-9BAF8720D086}"/>
              </c:ext>
            </c:extLst>
          </c:dPt>
          <c:cat>
            <c:strRef>
              <c:f>GGXWDG_NGDP!$G$4:$S$4</c:f>
              <c:strCache>
                <c:ptCount val="13"/>
                <c:pt idx="0">
                  <c:v>Danmark</c:v>
                </c:pt>
                <c:pt idx="1">
                  <c:v>Sverige</c:v>
                </c:pt>
                <c:pt idx="2">
                  <c:v>Sverige 2032</c:v>
                </c:pt>
                <c:pt idx="3">
                  <c:v>Nederländerna</c:v>
                </c:pt>
                <c:pt idx="4">
                  <c:v>Tyskland</c:v>
                </c:pt>
                <c:pt idx="5">
                  <c:v>Finland</c:v>
                </c:pt>
                <c:pt idx="6">
                  <c:v>EU</c:v>
                </c:pt>
                <c:pt idx="7">
                  <c:v>Kina</c:v>
                </c:pt>
                <c:pt idx="8">
                  <c:v>Kanada</c:v>
                </c:pt>
                <c:pt idx="9">
                  <c:v>Storbritannien</c:v>
                </c:pt>
                <c:pt idx="10">
                  <c:v>Frankrike</c:v>
                </c:pt>
                <c:pt idx="11">
                  <c:v>USA</c:v>
                </c:pt>
                <c:pt idx="12">
                  <c:v>Italien</c:v>
                </c:pt>
              </c:strCache>
            </c:strRef>
          </c:cat>
          <c:val>
            <c:numRef>
              <c:f>GGXWDG_NGDP!$G$5:$S$5</c:f>
              <c:numCache>
                <c:formatCode>General</c:formatCode>
                <c:ptCount val="13"/>
                <c:pt idx="0">
                  <c:v>29</c:v>
                </c:pt>
                <c:pt idx="1">
                  <c:v>31.8</c:v>
                </c:pt>
                <c:pt idx="2">
                  <c:v>41.4</c:v>
                </c:pt>
                <c:pt idx="3">
                  <c:v>48.6</c:v>
                </c:pt>
                <c:pt idx="4">
                  <c:v>64</c:v>
                </c:pt>
                <c:pt idx="5">
                  <c:v>76.5</c:v>
                </c:pt>
                <c:pt idx="6">
                  <c:v>83</c:v>
                </c:pt>
                <c:pt idx="7">
                  <c:v>87.4</c:v>
                </c:pt>
                <c:pt idx="8">
                  <c:v>103.3</c:v>
                </c:pt>
                <c:pt idx="9">
                  <c:v>105.9</c:v>
                </c:pt>
                <c:pt idx="10">
                  <c:v>110.5</c:v>
                </c:pt>
                <c:pt idx="11">
                  <c:v>126.9</c:v>
                </c:pt>
                <c:pt idx="12">
                  <c:v>143.19999999999999</c:v>
                </c:pt>
              </c:numCache>
            </c:numRef>
          </c:val>
          <c:extLst>
            <c:ext xmlns:c16="http://schemas.microsoft.com/office/drawing/2014/chart" uri="{C3380CC4-5D6E-409C-BE32-E72D297353CC}">
              <c16:uniqueId val="{00000002-2199-4B58-A6EF-9BAF8720D086}"/>
            </c:ext>
          </c:extLst>
        </c:ser>
        <c:dLbls>
          <c:showLegendKey val="0"/>
          <c:showVal val="0"/>
          <c:showCatName val="0"/>
          <c:showSerName val="0"/>
          <c:showPercent val="0"/>
          <c:showBubbleSize val="0"/>
        </c:dLbls>
        <c:gapWidth val="219"/>
        <c:overlap val="-27"/>
        <c:axId val="454010688"/>
        <c:axId val="1"/>
      </c:barChart>
      <c:catAx>
        <c:axId val="45401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401068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'F3301-20240326'!$R$4</c:f>
              <c:strCache>
                <c:ptCount val="1"/>
                <c:pt idx="0">
                  <c:v>offentliga nettoställningen</c:v>
                </c:pt>
              </c:strCache>
            </c:strRef>
          </c:tx>
          <c:spPr>
            <a:solidFill>
              <a:schemeClr val="accent1"/>
            </a:solidFill>
            <a:ln>
              <a:noFill/>
            </a:ln>
            <a:effectLst/>
          </c:spPr>
          <c:invertIfNegative val="0"/>
          <c:cat>
            <c:numRef>
              <c:f>'F3301-20240326'!$S$3:$AU$3</c:f>
              <c:numCache>
                <c:formatCode>m/d/yyyy</c:formatCode>
                <c:ptCount val="29"/>
                <c:pt idx="0">
                  <c:v>35065</c:v>
                </c:pt>
                <c:pt idx="1">
                  <c:v>35431</c:v>
                </c:pt>
                <c:pt idx="2">
                  <c:v>35796</c:v>
                </c:pt>
                <c:pt idx="3">
                  <c:v>36161</c:v>
                </c:pt>
                <c:pt idx="4">
                  <c:v>36526</c:v>
                </c:pt>
                <c:pt idx="5">
                  <c:v>36892</c:v>
                </c:pt>
                <c:pt idx="6">
                  <c:v>37257</c:v>
                </c:pt>
                <c:pt idx="7">
                  <c:v>37622</c:v>
                </c:pt>
                <c:pt idx="8">
                  <c:v>37987</c:v>
                </c:pt>
                <c:pt idx="9">
                  <c:v>38353</c:v>
                </c:pt>
                <c:pt idx="10">
                  <c:v>38718</c:v>
                </c:pt>
                <c:pt idx="11">
                  <c:v>39083</c:v>
                </c:pt>
                <c:pt idx="12">
                  <c:v>39448</c:v>
                </c:pt>
                <c:pt idx="13">
                  <c:v>39814</c:v>
                </c:pt>
                <c:pt idx="14">
                  <c:v>40179</c:v>
                </c:pt>
                <c:pt idx="15">
                  <c:v>40544</c:v>
                </c:pt>
                <c:pt idx="16">
                  <c:v>40909</c:v>
                </c:pt>
                <c:pt idx="17">
                  <c:v>41275</c:v>
                </c:pt>
                <c:pt idx="18">
                  <c:v>41640</c:v>
                </c:pt>
                <c:pt idx="19">
                  <c:v>42005</c:v>
                </c:pt>
                <c:pt idx="20">
                  <c:v>42370</c:v>
                </c:pt>
                <c:pt idx="21">
                  <c:v>42736</c:v>
                </c:pt>
                <c:pt idx="22">
                  <c:v>43101</c:v>
                </c:pt>
                <c:pt idx="23">
                  <c:v>43466</c:v>
                </c:pt>
                <c:pt idx="24">
                  <c:v>43831</c:v>
                </c:pt>
                <c:pt idx="25">
                  <c:v>44197</c:v>
                </c:pt>
                <c:pt idx="26">
                  <c:v>44562</c:v>
                </c:pt>
                <c:pt idx="27">
                  <c:v>44927</c:v>
                </c:pt>
                <c:pt idx="28">
                  <c:v>45292</c:v>
                </c:pt>
              </c:numCache>
            </c:numRef>
          </c:cat>
          <c:val>
            <c:numRef>
              <c:f>'F3301-20240326'!$S$4:$AU$4</c:f>
              <c:numCache>
                <c:formatCode>0.0</c:formatCode>
                <c:ptCount val="29"/>
                <c:pt idx="0">
                  <c:v>-26.5</c:v>
                </c:pt>
                <c:pt idx="1">
                  <c:v>-29.1</c:v>
                </c:pt>
                <c:pt idx="2">
                  <c:v>-28.9</c:v>
                </c:pt>
                <c:pt idx="3">
                  <c:v>-17.3</c:v>
                </c:pt>
                <c:pt idx="4">
                  <c:v>-9.9</c:v>
                </c:pt>
                <c:pt idx="5">
                  <c:v>-5.7</c:v>
                </c:pt>
                <c:pt idx="6">
                  <c:v>-12.3</c:v>
                </c:pt>
                <c:pt idx="7">
                  <c:v>-9.1</c:v>
                </c:pt>
                <c:pt idx="8">
                  <c:v>-6.9</c:v>
                </c:pt>
                <c:pt idx="9">
                  <c:v>-1</c:v>
                </c:pt>
                <c:pt idx="10">
                  <c:v>8.5</c:v>
                </c:pt>
                <c:pt idx="11">
                  <c:v>13.5</c:v>
                </c:pt>
                <c:pt idx="12">
                  <c:v>8.1999999999999993</c:v>
                </c:pt>
                <c:pt idx="13">
                  <c:v>14.8</c:v>
                </c:pt>
                <c:pt idx="14">
                  <c:v>16.5</c:v>
                </c:pt>
                <c:pt idx="15">
                  <c:v>17.399999999999999</c:v>
                </c:pt>
                <c:pt idx="16">
                  <c:v>19.399999999999999</c:v>
                </c:pt>
                <c:pt idx="17">
                  <c:v>19</c:v>
                </c:pt>
                <c:pt idx="18">
                  <c:v>18</c:v>
                </c:pt>
                <c:pt idx="19">
                  <c:v>17.2</c:v>
                </c:pt>
                <c:pt idx="20">
                  <c:v>20.9</c:v>
                </c:pt>
                <c:pt idx="21">
                  <c:v>23.4</c:v>
                </c:pt>
                <c:pt idx="22">
                  <c:v>23.4</c:v>
                </c:pt>
                <c:pt idx="23">
                  <c:v>27.8</c:v>
                </c:pt>
                <c:pt idx="24">
                  <c:v>27.5</c:v>
                </c:pt>
                <c:pt idx="25">
                  <c:v>33.6</c:v>
                </c:pt>
                <c:pt idx="26">
                  <c:v>29.8</c:v>
                </c:pt>
                <c:pt idx="27">
                  <c:v>29.8</c:v>
                </c:pt>
                <c:pt idx="28">
                  <c:v>32</c:v>
                </c:pt>
              </c:numCache>
            </c:numRef>
          </c:val>
          <c:extLst>
            <c:ext xmlns:c16="http://schemas.microsoft.com/office/drawing/2014/chart" uri="{C3380CC4-5D6E-409C-BE32-E72D297353CC}">
              <c16:uniqueId val="{00000000-25A5-477E-944F-F34DCD732E53}"/>
            </c:ext>
          </c:extLst>
        </c:ser>
        <c:dLbls>
          <c:showLegendKey val="0"/>
          <c:showVal val="0"/>
          <c:showCatName val="0"/>
          <c:showSerName val="0"/>
          <c:showPercent val="0"/>
          <c:showBubbleSize val="0"/>
        </c:dLbls>
        <c:gapWidth val="219"/>
        <c:overlap val="-27"/>
        <c:axId val="489852568"/>
        <c:axId val="489852240"/>
      </c:barChart>
      <c:dateAx>
        <c:axId val="489852568"/>
        <c:scaling>
          <c:orientation val="minMax"/>
        </c:scaling>
        <c:delete val="0"/>
        <c:axPos val="b"/>
        <c:numFmt formatCode="yyyy"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9852240"/>
        <c:crosses val="autoZero"/>
        <c:auto val="1"/>
        <c:lblOffset val="100"/>
        <c:baseTimeUnit val="years"/>
        <c:majorUnit val="2"/>
        <c:majorTimeUnit val="years"/>
      </c:dateAx>
      <c:valAx>
        <c:axId val="4898522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9852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Blad1!$AA$47</c:f>
              <c:strCache>
                <c:ptCount val="1"/>
                <c:pt idx="0">
                  <c:v>kvinnor</c:v>
                </c:pt>
              </c:strCache>
            </c:strRef>
          </c:tx>
          <c:spPr>
            <a:solidFill>
              <a:srgbClr val="FF0000"/>
            </a:solidFill>
            <a:ln>
              <a:noFill/>
            </a:ln>
            <a:effectLst/>
          </c:spPr>
          <c:invertIfNegative val="0"/>
          <c:cat>
            <c:numRef>
              <c:f>Blad1!$AB$46:$AD$46</c:f>
              <c:numCache>
                <c:formatCode>General</c:formatCode>
                <c:ptCount val="3"/>
                <c:pt idx="0">
                  <c:v>2021</c:v>
                </c:pt>
                <c:pt idx="1">
                  <c:v>2022</c:v>
                </c:pt>
                <c:pt idx="2" formatCode="0">
                  <c:v>2023</c:v>
                </c:pt>
              </c:numCache>
            </c:numRef>
          </c:cat>
          <c:val>
            <c:numRef>
              <c:f>Blad1!$AB$47:$AD$47</c:f>
              <c:numCache>
                <c:formatCode>0</c:formatCode>
                <c:ptCount val="3"/>
                <c:pt idx="0">
                  <c:v>188000</c:v>
                </c:pt>
                <c:pt idx="1">
                  <c:v>256000</c:v>
                </c:pt>
                <c:pt idx="2">
                  <c:v>302000</c:v>
                </c:pt>
              </c:numCache>
            </c:numRef>
          </c:val>
          <c:extLst>
            <c:ext xmlns:c16="http://schemas.microsoft.com/office/drawing/2014/chart" uri="{C3380CC4-5D6E-409C-BE32-E72D297353CC}">
              <c16:uniqueId val="{00000000-D9FE-49EE-B58B-E90DD1078756}"/>
            </c:ext>
          </c:extLst>
        </c:ser>
        <c:ser>
          <c:idx val="1"/>
          <c:order val="1"/>
          <c:tx>
            <c:strRef>
              <c:f>Blad1!$AA$48</c:f>
              <c:strCache>
                <c:ptCount val="1"/>
                <c:pt idx="0">
                  <c:v>män</c:v>
                </c:pt>
              </c:strCache>
            </c:strRef>
          </c:tx>
          <c:spPr>
            <a:solidFill>
              <a:schemeClr val="accent1">
                <a:lumMod val="75000"/>
              </a:schemeClr>
            </a:solidFill>
            <a:ln>
              <a:noFill/>
            </a:ln>
            <a:effectLst/>
          </c:spPr>
          <c:invertIfNegative val="0"/>
          <c:cat>
            <c:numRef>
              <c:f>Blad1!$AB$46:$AD$46</c:f>
              <c:numCache>
                <c:formatCode>General</c:formatCode>
                <c:ptCount val="3"/>
                <c:pt idx="0">
                  <c:v>2021</c:v>
                </c:pt>
                <c:pt idx="1">
                  <c:v>2022</c:v>
                </c:pt>
                <c:pt idx="2" formatCode="0">
                  <c:v>2023</c:v>
                </c:pt>
              </c:numCache>
            </c:numRef>
          </c:cat>
          <c:val>
            <c:numRef>
              <c:f>Blad1!$AB$48:$AD$48</c:f>
              <c:numCache>
                <c:formatCode>0</c:formatCode>
                <c:ptCount val="3"/>
                <c:pt idx="0">
                  <c:v>176000</c:v>
                </c:pt>
                <c:pt idx="1">
                  <c:v>237000</c:v>
                </c:pt>
                <c:pt idx="2">
                  <c:v>274000</c:v>
                </c:pt>
              </c:numCache>
            </c:numRef>
          </c:val>
          <c:extLst>
            <c:ext xmlns:c16="http://schemas.microsoft.com/office/drawing/2014/chart" uri="{C3380CC4-5D6E-409C-BE32-E72D297353CC}">
              <c16:uniqueId val="{00000002-D9FE-49EE-B58B-E90DD1078756}"/>
            </c:ext>
          </c:extLst>
        </c:ser>
        <c:dLbls>
          <c:showLegendKey val="0"/>
          <c:showVal val="0"/>
          <c:showCatName val="0"/>
          <c:showSerName val="0"/>
          <c:showPercent val="0"/>
          <c:showBubbleSize val="0"/>
        </c:dLbls>
        <c:gapWidth val="150"/>
        <c:overlap val="100"/>
        <c:axId val="731987432"/>
        <c:axId val="731985136"/>
      </c:barChart>
      <c:catAx>
        <c:axId val="731987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v-SE"/>
          </a:p>
        </c:txPr>
        <c:crossAx val="731985136"/>
        <c:crosses val="autoZero"/>
        <c:auto val="1"/>
        <c:lblAlgn val="ctr"/>
        <c:lblOffset val="100"/>
        <c:noMultiLvlLbl val="0"/>
      </c:catAx>
      <c:valAx>
        <c:axId val="731985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v-SE"/>
          </a:p>
        </c:txPr>
        <c:crossAx val="731987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100" b="1" i="0" baseline="0"/>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'D14'!$E$8</c:f>
              <c:strCache>
                <c:ptCount val="1"/>
                <c:pt idx="0">
                  <c:v>Utfall</c:v>
                </c:pt>
              </c:strCache>
            </c:strRef>
          </c:tx>
          <c:spPr>
            <a:ln w="28575" cap="rnd">
              <a:solidFill>
                <a:schemeClr val="accent1"/>
              </a:solidFill>
              <a:round/>
            </a:ln>
            <a:effectLst/>
          </c:spPr>
          <c:marker>
            <c:symbol val="none"/>
          </c:marker>
          <c:cat>
            <c:numRef>
              <c:f>'D14'!$F$7:$HR$7</c:f>
              <c:numCache>
                <c:formatCode>m/d/yyyy</c:formatCode>
                <c:ptCount val="221"/>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numCache>
            </c:numRef>
          </c:cat>
          <c:val>
            <c:numRef>
              <c:f>'D14'!$F$8:$HR$8</c:f>
              <c:numCache>
                <c:formatCode>General</c:formatCode>
                <c:ptCount val="221"/>
                <c:pt idx="0">
                  <c:v>0.70270649768882121</c:v>
                </c:pt>
                <c:pt idx="1">
                  <c:v>0.70270649768882121</c:v>
                </c:pt>
                <c:pt idx="2">
                  <c:v>0.78585115962910168</c:v>
                </c:pt>
                <c:pt idx="3">
                  <c:v>0.78585115962910168</c:v>
                </c:pt>
                <c:pt idx="4">
                  <c:v>0.70270649768882121</c:v>
                </c:pt>
                <c:pt idx="5">
                  <c:v>0.70270649768882121</c:v>
                </c:pt>
                <c:pt idx="6">
                  <c:v>0.70270649768882121</c:v>
                </c:pt>
                <c:pt idx="7">
                  <c:v>0.70270649768882121</c:v>
                </c:pt>
                <c:pt idx="8">
                  <c:v>0.70270649768882121</c:v>
                </c:pt>
                <c:pt idx="9">
                  <c:v>0.70270649768882121</c:v>
                </c:pt>
                <c:pt idx="10">
                  <c:v>0.70270649768882121</c:v>
                </c:pt>
                <c:pt idx="11">
                  <c:v>0.70270649768882121</c:v>
                </c:pt>
                <c:pt idx="12">
                  <c:v>0.70270649768882121</c:v>
                </c:pt>
                <c:pt idx="13">
                  <c:v>0.78585115962910168</c:v>
                </c:pt>
                <c:pt idx="14">
                  <c:v>0.78585115962910168</c:v>
                </c:pt>
                <c:pt idx="15">
                  <c:v>0.86899582156938204</c:v>
                </c:pt>
                <c:pt idx="16">
                  <c:v>0.95214048350966241</c:v>
                </c:pt>
                <c:pt idx="17">
                  <c:v>1.0352851454499428</c:v>
                </c:pt>
                <c:pt idx="18">
                  <c:v>1.0352851454499428</c:v>
                </c:pt>
                <c:pt idx="19">
                  <c:v>0.95214048350966241</c:v>
                </c:pt>
                <c:pt idx="20">
                  <c:v>0.95214048350966241</c:v>
                </c:pt>
                <c:pt idx="21">
                  <c:v>0.86899582156938204</c:v>
                </c:pt>
                <c:pt idx="22">
                  <c:v>0.78585115962910168</c:v>
                </c:pt>
                <c:pt idx="23">
                  <c:v>0.70270649768882121</c:v>
                </c:pt>
                <c:pt idx="24">
                  <c:v>0.61956183574854096</c:v>
                </c:pt>
                <c:pt idx="25">
                  <c:v>0.53641717380826048</c:v>
                </c:pt>
                <c:pt idx="26">
                  <c:v>0.45327251186798012</c:v>
                </c:pt>
                <c:pt idx="27">
                  <c:v>0.28698318798741934</c:v>
                </c:pt>
                <c:pt idx="28">
                  <c:v>3.7549202166578137E-2</c:v>
                </c:pt>
                <c:pt idx="29">
                  <c:v>-0.12874012171398266</c:v>
                </c:pt>
                <c:pt idx="30">
                  <c:v>-0.37817410753482383</c:v>
                </c:pt>
                <c:pt idx="31">
                  <c:v>-0.62760809335566503</c:v>
                </c:pt>
                <c:pt idx="32">
                  <c:v>-0.79389741723622587</c:v>
                </c:pt>
                <c:pt idx="33">
                  <c:v>-0.87704207917650634</c:v>
                </c:pt>
                <c:pt idx="34">
                  <c:v>-0.87704207917650634</c:v>
                </c:pt>
                <c:pt idx="35">
                  <c:v>-0.79389741723622587</c:v>
                </c:pt>
                <c:pt idx="36">
                  <c:v>-0.7107527552959455</c:v>
                </c:pt>
                <c:pt idx="37">
                  <c:v>-0.62760809335566503</c:v>
                </c:pt>
                <c:pt idx="38">
                  <c:v>-0.54446343141538467</c:v>
                </c:pt>
                <c:pt idx="39">
                  <c:v>-0.46131876947510425</c:v>
                </c:pt>
                <c:pt idx="40">
                  <c:v>-0.29502944559454347</c:v>
                </c:pt>
                <c:pt idx="41">
                  <c:v>-0.21188478365426305</c:v>
                </c:pt>
                <c:pt idx="42">
                  <c:v>-4.559545977370226E-2</c:v>
                </c:pt>
                <c:pt idx="43">
                  <c:v>0.12069386410685853</c:v>
                </c:pt>
                <c:pt idx="44">
                  <c:v>0.20383852604713892</c:v>
                </c:pt>
                <c:pt idx="45">
                  <c:v>0.20383852604713892</c:v>
                </c:pt>
                <c:pt idx="46">
                  <c:v>0.12069386410685853</c:v>
                </c:pt>
                <c:pt idx="47">
                  <c:v>3.7549202166578137E-2</c:v>
                </c:pt>
                <c:pt idx="48">
                  <c:v>-4.559545977370226E-2</c:v>
                </c:pt>
                <c:pt idx="49">
                  <c:v>-0.12874012171398266</c:v>
                </c:pt>
                <c:pt idx="50">
                  <c:v>-0.12874012171398266</c:v>
                </c:pt>
                <c:pt idx="51">
                  <c:v>-0.12874012171398266</c:v>
                </c:pt>
                <c:pt idx="52">
                  <c:v>-4.559545977370226E-2</c:v>
                </c:pt>
                <c:pt idx="53">
                  <c:v>3.7549202166578137E-2</c:v>
                </c:pt>
                <c:pt idx="54">
                  <c:v>0.12069386410685853</c:v>
                </c:pt>
                <c:pt idx="55">
                  <c:v>0.20383852604713892</c:v>
                </c:pt>
                <c:pt idx="56">
                  <c:v>0.28698318798741934</c:v>
                </c:pt>
                <c:pt idx="57">
                  <c:v>0.3701278499276997</c:v>
                </c:pt>
                <c:pt idx="58">
                  <c:v>0.3701278499276997</c:v>
                </c:pt>
                <c:pt idx="59">
                  <c:v>0.3701278499276997</c:v>
                </c:pt>
                <c:pt idx="60">
                  <c:v>0.3701278499276997</c:v>
                </c:pt>
                <c:pt idx="61">
                  <c:v>0.28698318798741934</c:v>
                </c:pt>
                <c:pt idx="62">
                  <c:v>0.20383852604713892</c:v>
                </c:pt>
                <c:pt idx="63">
                  <c:v>0.12069386410685853</c:v>
                </c:pt>
                <c:pt idx="64">
                  <c:v>3.7549202166578137E-2</c:v>
                </c:pt>
                <c:pt idx="65">
                  <c:v>-4.559545977370226E-2</c:v>
                </c:pt>
                <c:pt idx="66">
                  <c:v>-4.559545977370226E-2</c:v>
                </c:pt>
                <c:pt idx="67">
                  <c:v>-0.12874012171398266</c:v>
                </c:pt>
                <c:pt idx="68">
                  <c:v>-0.21188478365426305</c:v>
                </c:pt>
                <c:pt idx="69">
                  <c:v>-0.21188478365426305</c:v>
                </c:pt>
                <c:pt idx="70">
                  <c:v>-0.12874012171398266</c:v>
                </c:pt>
                <c:pt idx="71">
                  <c:v>-4.559545977370226E-2</c:v>
                </c:pt>
                <c:pt idx="72">
                  <c:v>3.7549202166578137E-2</c:v>
                </c:pt>
                <c:pt idx="73">
                  <c:v>0.12069386410685853</c:v>
                </c:pt>
                <c:pt idx="74">
                  <c:v>0.20383852604713892</c:v>
                </c:pt>
                <c:pt idx="75">
                  <c:v>0.28698318798741934</c:v>
                </c:pt>
                <c:pt idx="76">
                  <c:v>0.28698318798741934</c:v>
                </c:pt>
                <c:pt idx="77">
                  <c:v>0.28698318798741934</c:v>
                </c:pt>
                <c:pt idx="78">
                  <c:v>0.28698318798741934</c:v>
                </c:pt>
                <c:pt idx="79">
                  <c:v>0.28698318798741934</c:v>
                </c:pt>
                <c:pt idx="80">
                  <c:v>0.28698318798741934</c:v>
                </c:pt>
                <c:pt idx="81">
                  <c:v>0.20383852604713892</c:v>
                </c:pt>
                <c:pt idx="82">
                  <c:v>0.20383852604713892</c:v>
                </c:pt>
                <c:pt idx="83">
                  <c:v>0.28698318798741934</c:v>
                </c:pt>
                <c:pt idx="84">
                  <c:v>0.28698318798741934</c:v>
                </c:pt>
                <c:pt idx="85">
                  <c:v>0.3701278499276997</c:v>
                </c:pt>
                <c:pt idx="86">
                  <c:v>0.3701278499276997</c:v>
                </c:pt>
                <c:pt idx="87">
                  <c:v>0.3701278499276997</c:v>
                </c:pt>
                <c:pt idx="88">
                  <c:v>0.3701278499276997</c:v>
                </c:pt>
                <c:pt idx="89">
                  <c:v>0.3701278499276997</c:v>
                </c:pt>
                <c:pt idx="90">
                  <c:v>0.28698318798741934</c:v>
                </c:pt>
                <c:pt idx="91">
                  <c:v>0.28698318798741934</c:v>
                </c:pt>
                <c:pt idx="92">
                  <c:v>0.28698318798741934</c:v>
                </c:pt>
                <c:pt idx="93">
                  <c:v>0.3701278499276997</c:v>
                </c:pt>
                <c:pt idx="94">
                  <c:v>0.3701278499276997</c:v>
                </c:pt>
                <c:pt idx="95">
                  <c:v>0.3701278499276997</c:v>
                </c:pt>
                <c:pt idx="96">
                  <c:v>0.28698318798741934</c:v>
                </c:pt>
                <c:pt idx="97">
                  <c:v>0.28698318798741934</c:v>
                </c:pt>
                <c:pt idx="98">
                  <c:v>0.28698318798741934</c:v>
                </c:pt>
                <c:pt idx="99">
                  <c:v>0.28698318798741934</c:v>
                </c:pt>
                <c:pt idx="100">
                  <c:v>0.3701278499276997</c:v>
                </c:pt>
                <c:pt idx="101">
                  <c:v>0.45327251186798012</c:v>
                </c:pt>
                <c:pt idx="102">
                  <c:v>0.61956183574854096</c:v>
                </c:pt>
                <c:pt idx="103">
                  <c:v>0.70270649768882121</c:v>
                </c:pt>
                <c:pt idx="104">
                  <c:v>0.70270649768882121</c:v>
                </c:pt>
                <c:pt idx="105">
                  <c:v>0.70270649768882121</c:v>
                </c:pt>
                <c:pt idx="106">
                  <c:v>0.70270649768882121</c:v>
                </c:pt>
                <c:pt idx="107">
                  <c:v>0.70270649768882121</c:v>
                </c:pt>
                <c:pt idx="108">
                  <c:v>0.70270649768882121</c:v>
                </c:pt>
                <c:pt idx="109">
                  <c:v>0.78585115962910168</c:v>
                </c:pt>
                <c:pt idx="110">
                  <c:v>0.78585115962910168</c:v>
                </c:pt>
                <c:pt idx="111">
                  <c:v>0.86899582156938204</c:v>
                </c:pt>
                <c:pt idx="112">
                  <c:v>0.86899582156938204</c:v>
                </c:pt>
                <c:pt idx="113">
                  <c:v>0.86899582156938204</c:v>
                </c:pt>
                <c:pt idx="114">
                  <c:v>0.86899582156938204</c:v>
                </c:pt>
                <c:pt idx="115">
                  <c:v>0.86899582156938204</c:v>
                </c:pt>
                <c:pt idx="116">
                  <c:v>0.78585115962910168</c:v>
                </c:pt>
                <c:pt idx="117">
                  <c:v>0.70270649768882121</c:v>
                </c:pt>
                <c:pt idx="118">
                  <c:v>0.70270649768882121</c:v>
                </c:pt>
                <c:pt idx="119">
                  <c:v>0.70270649768882121</c:v>
                </c:pt>
                <c:pt idx="120">
                  <c:v>0.70270649768882121</c:v>
                </c:pt>
                <c:pt idx="121">
                  <c:v>0.70270649768882121</c:v>
                </c:pt>
                <c:pt idx="122">
                  <c:v>0.70270649768882121</c:v>
                </c:pt>
                <c:pt idx="123">
                  <c:v>0.70270649768882121</c:v>
                </c:pt>
                <c:pt idx="124">
                  <c:v>0.70270649768882121</c:v>
                </c:pt>
                <c:pt idx="125">
                  <c:v>0.70270649768882121</c:v>
                </c:pt>
                <c:pt idx="126">
                  <c:v>0.70270649768882121</c:v>
                </c:pt>
                <c:pt idx="127">
                  <c:v>0.78585115962910168</c:v>
                </c:pt>
                <c:pt idx="128">
                  <c:v>0.78585115962910168</c:v>
                </c:pt>
                <c:pt idx="129">
                  <c:v>0.86899582156938204</c:v>
                </c:pt>
                <c:pt idx="130">
                  <c:v>0.86899582156938204</c:v>
                </c:pt>
                <c:pt idx="131">
                  <c:v>0.78585115962910168</c:v>
                </c:pt>
                <c:pt idx="132">
                  <c:v>0.78585115962910168</c:v>
                </c:pt>
                <c:pt idx="133">
                  <c:v>0.78585115962910168</c:v>
                </c:pt>
                <c:pt idx="134">
                  <c:v>0.78585115962910168</c:v>
                </c:pt>
                <c:pt idx="135">
                  <c:v>0.78585115962910168</c:v>
                </c:pt>
                <c:pt idx="136">
                  <c:v>0.78585115962910168</c:v>
                </c:pt>
                <c:pt idx="137">
                  <c:v>0.70270649768882121</c:v>
                </c:pt>
                <c:pt idx="138">
                  <c:v>0.70270649768882121</c:v>
                </c:pt>
                <c:pt idx="139">
                  <c:v>0.61956183574854096</c:v>
                </c:pt>
                <c:pt idx="140">
                  <c:v>0.61956183574854096</c:v>
                </c:pt>
                <c:pt idx="141">
                  <c:v>0.61956183574854096</c:v>
                </c:pt>
                <c:pt idx="142">
                  <c:v>0.70270649768882121</c:v>
                </c:pt>
                <c:pt idx="143">
                  <c:v>0.78585115962910168</c:v>
                </c:pt>
                <c:pt idx="144">
                  <c:v>0.78585115962910168</c:v>
                </c:pt>
                <c:pt idx="145">
                  <c:v>0.78585115962910168</c:v>
                </c:pt>
                <c:pt idx="146">
                  <c:v>0.70270649768882121</c:v>
                </c:pt>
                <c:pt idx="147">
                  <c:v>0.61956183574854096</c:v>
                </c:pt>
                <c:pt idx="148">
                  <c:v>0.53641717380826048</c:v>
                </c:pt>
                <c:pt idx="149">
                  <c:v>0.61956183574854096</c:v>
                </c:pt>
                <c:pt idx="150">
                  <c:v>0.61956183574854096</c:v>
                </c:pt>
                <c:pt idx="151">
                  <c:v>0.70270649768882121</c:v>
                </c:pt>
                <c:pt idx="152">
                  <c:v>0.70270649768882121</c:v>
                </c:pt>
                <c:pt idx="153">
                  <c:v>0.61956183574854096</c:v>
                </c:pt>
                <c:pt idx="154">
                  <c:v>0.53641717380826048</c:v>
                </c:pt>
                <c:pt idx="155">
                  <c:v>0.53641717380826048</c:v>
                </c:pt>
                <c:pt idx="156">
                  <c:v>0.53641717380826048</c:v>
                </c:pt>
                <c:pt idx="157">
                  <c:v>0.61956183574854096</c:v>
                </c:pt>
                <c:pt idx="158">
                  <c:v>0.70270649768882121</c:v>
                </c:pt>
                <c:pt idx="159">
                  <c:v>0.78585115962910168</c:v>
                </c:pt>
                <c:pt idx="160">
                  <c:v>0.78585115962910168</c:v>
                </c:pt>
                <c:pt idx="161">
                  <c:v>0.78585115962910168</c:v>
                </c:pt>
                <c:pt idx="162">
                  <c:v>0.70270649768882121</c:v>
                </c:pt>
                <c:pt idx="163">
                  <c:v>0.70270649768882121</c:v>
                </c:pt>
                <c:pt idx="164">
                  <c:v>0.61956183574854096</c:v>
                </c:pt>
                <c:pt idx="165">
                  <c:v>0.61956183574854096</c:v>
                </c:pt>
                <c:pt idx="166">
                  <c:v>0.61956183574854096</c:v>
                </c:pt>
                <c:pt idx="167">
                  <c:v>0.61956183574854096</c:v>
                </c:pt>
                <c:pt idx="168">
                  <c:v>0.53641717380826048</c:v>
                </c:pt>
                <c:pt idx="169">
                  <c:v>0.3701278499276997</c:v>
                </c:pt>
                <c:pt idx="170">
                  <c:v>0.20383852604713892</c:v>
                </c:pt>
                <c:pt idx="171">
                  <c:v>3.7549202166578137E-2</c:v>
                </c:pt>
                <c:pt idx="172">
                  <c:v>-4.559545977370226E-2</c:v>
                </c:pt>
                <c:pt idx="173">
                  <c:v>-0.12874012171398266</c:v>
                </c:pt>
                <c:pt idx="174">
                  <c:v>-0.12874012171398266</c:v>
                </c:pt>
                <c:pt idx="175">
                  <c:v>-4.559545977370226E-2</c:v>
                </c:pt>
                <c:pt idx="176">
                  <c:v>0.12069386410685853</c:v>
                </c:pt>
                <c:pt idx="177">
                  <c:v>0.20383852604713892</c:v>
                </c:pt>
                <c:pt idx="178">
                  <c:v>0.3701278499276997</c:v>
                </c:pt>
                <c:pt idx="179">
                  <c:v>0.53641717380826048</c:v>
                </c:pt>
                <c:pt idx="180">
                  <c:v>0.70270649768882121</c:v>
                </c:pt>
                <c:pt idx="181">
                  <c:v>0.78585115962910168</c:v>
                </c:pt>
                <c:pt idx="182">
                  <c:v>0.86899582156938204</c:v>
                </c:pt>
                <c:pt idx="183">
                  <c:v>0.95214048350966241</c:v>
                </c:pt>
                <c:pt idx="184">
                  <c:v>1.0352851454499428</c:v>
                </c:pt>
                <c:pt idx="185">
                  <c:v>1.1184298073902232</c:v>
                </c:pt>
                <c:pt idx="186">
                  <c:v>1.1184298073902232</c:v>
                </c:pt>
                <c:pt idx="187">
                  <c:v>1.1184298073902232</c:v>
                </c:pt>
                <c:pt idx="188">
                  <c:v>1.0352851454499428</c:v>
                </c:pt>
                <c:pt idx="189">
                  <c:v>0.86899582156938204</c:v>
                </c:pt>
                <c:pt idx="190">
                  <c:v>0.78585115962910168</c:v>
                </c:pt>
                <c:pt idx="191">
                  <c:v>0.53641717380826048</c:v>
                </c:pt>
                <c:pt idx="192">
                  <c:v>0.3701278499276997</c:v>
                </c:pt>
                <c:pt idx="193">
                  <c:v>0.12069386410685853</c:v>
                </c:pt>
                <c:pt idx="194">
                  <c:v>-0.12874012171398266</c:v>
                </c:pt>
                <c:pt idx="195">
                  <c:v>-0.46131876947510425</c:v>
                </c:pt>
                <c:pt idx="196">
                  <c:v>-0.79389741723622587</c:v>
                </c:pt>
                <c:pt idx="197">
                  <c:v>-1.209620726937628</c:v>
                </c:pt>
                <c:pt idx="198">
                  <c:v>-1.6253440366390299</c:v>
                </c:pt>
                <c:pt idx="199">
                  <c:v>-1.9579226844001514</c:v>
                </c:pt>
                <c:pt idx="200">
                  <c:v>-2.2905013321612731</c:v>
                </c:pt>
                <c:pt idx="201">
                  <c:v>-2.6230799799223945</c:v>
                </c:pt>
                <c:pt idx="202">
                  <c:v>-2.8725139657432357</c:v>
                </c:pt>
                <c:pt idx="203">
                  <c:v>-3.0388032896237962</c:v>
                </c:pt>
                <c:pt idx="204">
                  <c:v>-3.2050926135043571</c:v>
                </c:pt>
                <c:pt idx="205">
                  <c:v>-3.2882372754446374</c:v>
                </c:pt>
                <c:pt idx="206">
                  <c:v>-3.3713819373849181</c:v>
                </c:pt>
                <c:pt idx="207">
                  <c:v>-3.2882372754446374</c:v>
                </c:pt>
                <c:pt idx="208">
                  <c:v>-3.2050926135043571</c:v>
                </c:pt>
                <c:pt idx="209">
                  <c:v>-3.1219479515640769</c:v>
                </c:pt>
                <c:pt idx="210">
                  <c:v>-3.0388032896237962</c:v>
                </c:pt>
                <c:pt idx="211">
                  <c:v>-3.0388032896237962</c:v>
                </c:pt>
                <c:pt idx="212">
                  <c:v>-3.0388032896237962</c:v>
                </c:pt>
                <c:pt idx="213">
                  <c:v>-3.0388032896237962</c:v>
                </c:pt>
                <c:pt idx="214">
                  <c:v>-3.0388032896237962</c:v>
                </c:pt>
                <c:pt idx="215">
                  <c:v>-2.9556586276835159</c:v>
                </c:pt>
                <c:pt idx="216">
                  <c:v>-2.8725139657432357</c:v>
                </c:pt>
                <c:pt idx="217">
                  <c:v>-2.6230799799223945</c:v>
                </c:pt>
                <c:pt idx="218">
                  <c:v>-2.456790656041834</c:v>
                </c:pt>
                <c:pt idx="219">
                  <c:v>-2.2905013321612731</c:v>
                </c:pt>
                <c:pt idx="220">
                  <c:v>-2.1242120082807121</c:v>
                </c:pt>
              </c:numCache>
            </c:numRef>
          </c:val>
          <c:smooth val="0"/>
          <c:extLst>
            <c:ext xmlns:c16="http://schemas.microsoft.com/office/drawing/2014/chart" uri="{C3380CC4-5D6E-409C-BE32-E72D297353CC}">
              <c16:uniqueId val="{00000000-2136-4AE9-92D4-D30541AC02E8}"/>
            </c:ext>
          </c:extLst>
        </c:ser>
        <c:ser>
          <c:idx val="1"/>
          <c:order val="1"/>
          <c:tx>
            <c:strRef>
              <c:f>'D14'!$E$9</c:f>
              <c:strCache>
                <c:ptCount val="1"/>
                <c:pt idx="0">
                  <c:v>Förväntningar</c:v>
                </c:pt>
              </c:strCache>
            </c:strRef>
          </c:tx>
          <c:spPr>
            <a:ln w="28575" cap="rnd">
              <a:solidFill>
                <a:schemeClr val="accent2"/>
              </a:solidFill>
              <a:round/>
            </a:ln>
            <a:effectLst/>
          </c:spPr>
          <c:marker>
            <c:symbol val="none"/>
          </c:marker>
          <c:cat>
            <c:numRef>
              <c:f>'D14'!$F$7:$HR$7</c:f>
              <c:numCache>
                <c:formatCode>m/d/yyyy</c:formatCode>
                <c:ptCount val="221"/>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numCache>
            </c:numRef>
          </c:cat>
          <c:val>
            <c:numRef>
              <c:f>'D14'!$F$9:$HR$9</c:f>
              <c:numCache>
                <c:formatCode>General</c:formatCode>
                <c:ptCount val="221"/>
                <c:pt idx="0">
                  <c:v>0.82202559055548685</c:v>
                </c:pt>
                <c:pt idx="1">
                  <c:v>0.82202559055548685</c:v>
                </c:pt>
                <c:pt idx="2">
                  <c:v>0.7088144732778533</c:v>
                </c:pt>
                <c:pt idx="3">
                  <c:v>0.7088144732778533</c:v>
                </c:pt>
                <c:pt idx="4">
                  <c:v>0.7088144732778533</c:v>
                </c:pt>
                <c:pt idx="5">
                  <c:v>0.59560335600021974</c:v>
                </c:pt>
                <c:pt idx="6">
                  <c:v>0.59560335600021974</c:v>
                </c:pt>
                <c:pt idx="7">
                  <c:v>0.48239223872258624</c:v>
                </c:pt>
                <c:pt idx="8">
                  <c:v>0.36918112144495269</c:v>
                </c:pt>
                <c:pt idx="9">
                  <c:v>0.25597000416731913</c:v>
                </c:pt>
                <c:pt idx="10">
                  <c:v>0.25597000416731913</c:v>
                </c:pt>
                <c:pt idx="11">
                  <c:v>0.1427588868896856</c:v>
                </c:pt>
                <c:pt idx="12">
                  <c:v>0.25597000416731913</c:v>
                </c:pt>
                <c:pt idx="13">
                  <c:v>0.36918112144495269</c:v>
                </c:pt>
                <c:pt idx="14">
                  <c:v>0.48239223872258624</c:v>
                </c:pt>
                <c:pt idx="15">
                  <c:v>0.59560335600021974</c:v>
                </c:pt>
                <c:pt idx="16">
                  <c:v>0.7088144732778533</c:v>
                </c:pt>
                <c:pt idx="17">
                  <c:v>0.7088144732778533</c:v>
                </c:pt>
                <c:pt idx="18">
                  <c:v>0.7088144732778533</c:v>
                </c:pt>
                <c:pt idx="19">
                  <c:v>0.59560335600021974</c:v>
                </c:pt>
                <c:pt idx="20">
                  <c:v>0.59560335600021974</c:v>
                </c:pt>
                <c:pt idx="21">
                  <c:v>0.48239223872258624</c:v>
                </c:pt>
                <c:pt idx="22">
                  <c:v>0.36918112144495269</c:v>
                </c:pt>
                <c:pt idx="23">
                  <c:v>0.25597000416731913</c:v>
                </c:pt>
                <c:pt idx="24">
                  <c:v>0.1427588868896856</c:v>
                </c:pt>
                <c:pt idx="25">
                  <c:v>2.9547769612052063E-2</c:v>
                </c:pt>
                <c:pt idx="26">
                  <c:v>-8.3663347665581478E-2</c:v>
                </c:pt>
                <c:pt idx="27">
                  <c:v>-0.31008558222084859</c:v>
                </c:pt>
                <c:pt idx="28">
                  <c:v>-0.5365078167761157</c:v>
                </c:pt>
                <c:pt idx="29">
                  <c:v>-0.7629300513313827</c:v>
                </c:pt>
                <c:pt idx="30">
                  <c:v>-0.98935228588664981</c:v>
                </c:pt>
                <c:pt idx="31">
                  <c:v>-0.98935228588664981</c:v>
                </c:pt>
                <c:pt idx="32">
                  <c:v>-0.98935228588664981</c:v>
                </c:pt>
                <c:pt idx="33">
                  <c:v>-0.87614116860901625</c:v>
                </c:pt>
                <c:pt idx="34">
                  <c:v>-0.7629300513313827</c:v>
                </c:pt>
                <c:pt idx="35">
                  <c:v>-0.7629300513313827</c:v>
                </c:pt>
                <c:pt idx="36">
                  <c:v>-0.7629300513313827</c:v>
                </c:pt>
                <c:pt idx="37">
                  <c:v>-0.7629300513313827</c:v>
                </c:pt>
                <c:pt idx="38">
                  <c:v>-0.87614116860901625</c:v>
                </c:pt>
                <c:pt idx="39">
                  <c:v>-0.87614116860901625</c:v>
                </c:pt>
                <c:pt idx="40">
                  <c:v>-0.87614116860901625</c:v>
                </c:pt>
                <c:pt idx="41">
                  <c:v>-0.7629300513313827</c:v>
                </c:pt>
                <c:pt idx="42">
                  <c:v>-0.5365078167761157</c:v>
                </c:pt>
                <c:pt idx="43">
                  <c:v>-0.31008558222084859</c:v>
                </c:pt>
                <c:pt idx="44">
                  <c:v>-8.3663347665581478E-2</c:v>
                </c:pt>
                <c:pt idx="45">
                  <c:v>-8.3663347665581478E-2</c:v>
                </c:pt>
                <c:pt idx="46">
                  <c:v>-8.3663347665581478E-2</c:v>
                </c:pt>
                <c:pt idx="47">
                  <c:v>-0.19687446494321503</c:v>
                </c:pt>
                <c:pt idx="48">
                  <c:v>-0.19687446494321503</c:v>
                </c:pt>
                <c:pt idx="49">
                  <c:v>-8.3663347665581478E-2</c:v>
                </c:pt>
                <c:pt idx="50">
                  <c:v>2.9547769612052063E-2</c:v>
                </c:pt>
                <c:pt idx="51">
                  <c:v>0.1427588868896856</c:v>
                </c:pt>
                <c:pt idx="52">
                  <c:v>0.36918112144495269</c:v>
                </c:pt>
                <c:pt idx="53">
                  <c:v>0.36918112144495269</c:v>
                </c:pt>
                <c:pt idx="54">
                  <c:v>0.36918112144495269</c:v>
                </c:pt>
                <c:pt idx="55">
                  <c:v>0.36918112144495269</c:v>
                </c:pt>
                <c:pt idx="56">
                  <c:v>0.36918112144495269</c:v>
                </c:pt>
                <c:pt idx="57">
                  <c:v>0.36918112144495269</c:v>
                </c:pt>
                <c:pt idx="58">
                  <c:v>0.36918112144495269</c:v>
                </c:pt>
                <c:pt idx="59">
                  <c:v>0.36918112144495269</c:v>
                </c:pt>
                <c:pt idx="60">
                  <c:v>0.25597000416731913</c:v>
                </c:pt>
                <c:pt idx="61">
                  <c:v>0.25597000416731913</c:v>
                </c:pt>
                <c:pt idx="62">
                  <c:v>0.1427588868896856</c:v>
                </c:pt>
                <c:pt idx="63">
                  <c:v>0.1427588868896856</c:v>
                </c:pt>
                <c:pt idx="64">
                  <c:v>2.9547769612052063E-2</c:v>
                </c:pt>
                <c:pt idx="65">
                  <c:v>-8.3663347665581478E-2</c:v>
                </c:pt>
                <c:pt idx="66">
                  <c:v>-0.19687446494321503</c:v>
                </c:pt>
                <c:pt idx="67">
                  <c:v>-0.31008558222084859</c:v>
                </c:pt>
                <c:pt idx="68">
                  <c:v>-0.42329669949848209</c:v>
                </c:pt>
                <c:pt idx="69">
                  <c:v>-0.42329669949848209</c:v>
                </c:pt>
                <c:pt idx="70">
                  <c:v>-0.42329669949848209</c:v>
                </c:pt>
                <c:pt idx="71">
                  <c:v>-0.31008558222084859</c:v>
                </c:pt>
                <c:pt idx="72">
                  <c:v>-0.19687446494321503</c:v>
                </c:pt>
                <c:pt idx="73">
                  <c:v>-8.3663347665581478E-2</c:v>
                </c:pt>
                <c:pt idx="74">
                  <c:v>2.9547769612052063E-2</c:v>
                </c:pt>
                <c:pt idx="75">
                  <c:v>0.1427588868896856</c:v>
                </c:pt>
                <c:pt idx="76">
                  <c:v>0.25597000416731913</c:v>
                </c:pt>
                <c:pt idx="77">
                  <c:v>0.36918112144495269</c:v>
                </c:pt>
                <c:pt idx="78">
                  <c:v>0.36918112144495269</c:v>
                </c:pt>
                <c:pt idx="79">
                  <c:v>0.36918112144495269</c:v>
                </c:pt>
                <c:pt idx="80">
                  <c:v>0.25597000416731913</c:v>
                </c:pt>
                <c:pt idx="81">
                  <c:v>0.25597000416731913</c:v>
                </c:pt>
                <c:pt idx="82">
                  <c:v>0.25597000416731913</c:v>
                </c:pt>
                <c:pt idx="83">
                  <c:v>0.25597000416731913</c:v>
                </c:pt>
                <c:pt idx="84">
                  <c:v>0.1427588868896856</c:v>
                </c:pt>
                <c:pt idx="85">
                  <c:v>0.1427588868896856</c:v>
                </c:pt>
                <c:pt idx="86">
                  <c:v>2.9547769612052063E-2</c:v>
                </c:pt>
                <c:pt idx="87">
                  <c:v>-8.3663347665581478E-2</c:v>
                </c:pt>
                <c:pt idx="88">
                  <c:v>-0.19687446494321503</c:v>
                </c:pt>
                <c:pt idx="89">
                  <c:v>-0.19687446494321503</c:v>
                </c:pt>
                <c:pt idx="90">
                  <c:v>-0.19687446494321503</c:v>
                </c:pt>
                <c:pt idx="91">
                  <c:v>2.9547769612052063E-2</c:v>
                </c:pt>
                <c:pt idx="92">
                  <c:v>0.1427588868896856</c:v>
                </c:pt>
                <c:pt idx="93">
                  <c:v>0.25597000416731913</c:v>
                </c:pt>
                <c:pt idx="94">
                  <c:v>0.25597000416731913</c:v>
                </c:pt>
                <c:pt idx="95">
                  <c:v>0.25597000416731913</c:v>
                </c:pt>
                <c:pt idx="96">
                  <c:v>0.1427588868896856</c:v>
                </c:pt>
                <c:pt idx="97">
                  <c:v>0.1427588868896856</c:v>
                </c:pt>
                <c:pt idx="98">
                  <c:v>0.1427588868896856</c:v>
                </c:pt>
                <c:pt idx="99">
                  <c:v>0.1427588868896856</c:v>
                </c:pt>
                <c:pt idx="100">
                  <c:v>0.1427588868896856</c:v>
                </c:pt>
                <c:pt idx="101">
                  <c:v>2.9547769612052063E-2</c:v>
                </c:pt>
                <c:pt idx="102">
                  <c:v>-8.3663347665581478E-2</c:v>
                </c:pt>
                <c:pt idx="103">
                  <c:v>-0.19687446494321503</c:v>
                </c:pt>
                <c:pt idx="104">
                  <c:v>-0.31008558222084859</c:v>
                </c:pt>
                <c:pt idx="105">
                  <c:v>-0.42329669949848209</c:v>
                </c:pt>
                <c:pt idx="106">
                  <c:v>-0.42329669949848209</c:v>
                </c:pt>
                <c:pt idx="107">
                  <c:v>-0.42329669949848209</c:v>
                </c:pt>
                <c:pt idx="108">
                  <c:v>-0.31008558222084859</c:v>
                </c:pt>
                <c:pt idx="109">
                  <c:v>-0.31008558222084859</c:v>
                </c:pt>
                <c:pt idx="110">
                  <c:v>-0.19687446494321503</c:v>
                </c:pt>
                <c:pt idx="111">
                  <c:v>-0.19687446494321503</c:v>
                </c:pt>
                <c:pt idx="112">
                  <c:v>-8.3663347665581478E-2</c:v>
                </c:pt>
                <c:pt idx="113">
                  <c:v>-8.3663347665581478E-2</c:v>
                </c:pt>
                <c:pt idx="114">
                  <c:v>-8.3663347665581478E-2</c:v>
                </c:pt>
                <c:pt idx="115">
                  <c:v>-8.3663347665581478E-2</c:v>
                </c:pt>
                <c:pt idx="116">
                  <c:v>-8.3663347665581478E-2</c:v>
                </c:pt>
                <c:pt idx="117">
                  <c:v>-0.19687446494321503</c:v>
                </c:pt>
                <c:pt idx="118">
                  <c:v>-0.19687446494321503</c:v>
                </c:pt>
                <c:pt idx="119">
                  <c:v>-0.31008558222084859</c:v>
                </c:pt>
                <c:pt idx="120">
                  <c:v>-0.31008558222084859</c:v>
                </c:pt>
                <c:pt idx="121">
                  <c:v>-0.31008558222084859</c:v>
                </c:pt>
                <c:pt idx="122">
                  <c:v>-0.19687446494321503</c:v>
                </c:pt>
                <c:pt idx="123">
                  <c:v>-0.19687446494321503</c:v>
                </c:pt>
                <c:pt idx="124">
                  <c:v>-8.3663347665581478E-2</c:v>
                </c:pt>
                <c:pt idx="125">
                  <c:v>2.9547769612052063E-2</c:v>
                </c:pt>
                <c:pt idx="126">
                  <c:v>0.1427588868896856</c:v>
                </c:pt>
                <c:pt idx="127">
                  <c:v>0.25597000416731913</c:v>
                </c:pt>
                <c:pt idx="128">
                  <c:v>0.25597000416731913</c:v>
                </c:pt>
                <c:pt idx="129">
                  <c:v>0.25597000416731913</c:v>
                </c:pt>
                <c:pt idx="130">
                  <c:v>0.25597000416731913</c:v>
                </c:pt>
                <c:pt idx="131">
                  <c:v>0.25597000416731913</c:v>
                </c:pt>
                <c:pt idx="132">
                  <c:v>0.25597000416731913</c:v>
                </c:pt>
                <c:pt idx="133">
                  <c:v>0.25597000416731913</c:v>
                </c:pt>
                <c:pt idx="134">
                  <c:v>0.25597000416731913</c:v>
                </c:pt>
                <c:pt idx="135">
                  <c:v>0.25597000416731913</c:v>
                </c:pt>
                <c:pt idx="136">
                  <c:v>0.25597000416731913</c:v>
                </c:pt>
                <c:pt idx="137">
                  <c:v>0.1427588868896856</c:v>
                </c:pt>
                <c:pt idx="138">
                  <c:v>0.1427588868896856</c:v>
                </c:pt>
                <c:pt idx="139">
                  <c:v>0.1427588868896856</c:v>
                </c:pt>
                <c:pt idx="140">
                  <c:v>0.1427588868896856</c:v>
                </c:pt>
                <c:pt idx="141">
                  <c:v>0.25597000416731913</c:v>
                </c:pt>
                <c:pt idx="142">
                  <c:v>0.36918112144495269</c:v>
                </c:pt>
                <c:pt idx="143">
                  <c:v>0.36918112144495269</c:v>
                </c:pt>
                <c:pt idx="144">
                  <c:v>0.36918112144495269</c:v>
                </c:pt>
                <c:pt idx="145">
                  <c:v>0.36918112144495269</c:v>
                </c:pt>
                <c:pt idx="146">
                  <c:v>0.25597000416731913</c:v>
                </c:pt>
                <c:pt idx="147">
                  <c:v>0.25597000416731913</c:v>
                </c:pt>
                <c:pt idx="148">
                  <c:v>0.25597000416731913</c:v>
                </c:pt>
                <c:pt idx="149">
                  <c:v>0.25597000416731913</c:v>
                </c:pt>
                <c:pt idx="150">
                  <c:v>0.25597000416731913</c:v>
                </c:pt>
                <c:pt idx="151">
                  <c:v>0.25597000416731913</c:v>
                </c:pt>
                <c:pt idx="152">
                  <c:v>0.25597000416731913</c:v>
                </c:pt>
                <c:pt idx="153">
                  <c:v>0.25597000416731913</c:v>
                </c:pt>
                <c:pt idx="154">
                  <c:v>0.1427588868896856</c:v>
                </c:pt>
                <c:pt idx="155">
                  <c:v>0.1427588868896856</c:v>
                </c:pt>
                <c:pt idx="156">
                  <c:v>2.9547769612052063E-2</c:v>
                </c:pt>
                <c:pt idx="157">
                  <c:v>2.9547769612052063E-2</c:v>
                </c:pt>
                <c:pt idx="158">
                  <c:v>2.9547769612052063E-2</c:v>
                </c:pt>
                <c:pt idx="159">
                  <c:v>0.1427588868896856</c:v>
                </c:pt>
                <c:pt idx="160">
                  <c:v>0.1427588868896856</c:v>
                </c:pt>
                <c:pt idx="161">
                  <c:v>0.1427588868896856</c:v>
                </c:pt>
                <c:pt idx="162">
                  <c:v>0.1427588868896856</c:v>
                </c:pt>
                <c:pt idx="163">
                  <c:v>0.25597000416731913</c:v>
                </c:pt>
                <c:pt idx="164">
                  <c:v>0.25597000416731913</c:v>
                </c:pt>
                <c:pt idx="165">
                  <c:v>0.36918112144495269</c:v>
                </c:pt>
                <c:pt idx="166">
                  <c:v>0.36918112144495269</c:v>
                </c:pt>
                <c:pt idx="167">
                  <c:v>0.36918112144495269</c:v>
                </c:pt>
                <c:pt idx="168">
                  <c:v>0.36918112144495269</c:v>
                </c:pt>
                <c:pt idx="169">
                  <c:v>0.25597000416731913</c:v>
                </c:pt>
                <c:pt idx="170">
                  <c:v>0.1427588868896856</c:v>
                </c:pt>
                <c:pt idx="171">
                  <c:v>2.9547769612052063E-2</c:v>
                </c:pt>
                <c:pt idx="172">
                  <c:v>2.9547769612052063E-2</c:v>
                </c:pt>
                <c:pt idx="173">
                  <c:v>2.9547769612052063E-2</c:v>
                </c:pt>
                <c:pt idx="174">
                  <c:v>0.1427588868896856</c:v>
                </c:pt>
                <c:pt idx="175">
                  <c:v>0.25597000416731913</c:v>
                </c:pt>
                <c:pt idx="176">
                  <c:v>0.36918112144495269</c:v>
                </c:pt>
                <c:pt idx="177">
                  <c:v>0.48239223872258624</c:v>
                </c:pt>
                <c:pt idx="178">
                  <c:v>0.48239223872258624</c:v>
                </c:pt>
                <c:pt idx="179">
                  <c:v>0.48239223872258624</c:v>
                </c:pt>
                <c:pt idx="180">
                  <c:v>0.48239223872258624</c:v>
                </c:pt>
                <c:pt idx="181">
                  <c:v>0.48239223872258624</c:v>
                </c:pt>
                <c:pt idx="182">
                  <c:v>0.59560335600021974</c:v>
                </c:pt>
                <c:pt idx="183">
                  <c:v>0.7088144732778533</c:v>
                </c:pt>
                <c:pt idx="184">
                  <c:v>0.7088144732778533</c:v>
                </c:pt>
                <c:pt idx="185">
                  <c:v>0.82202559055548685</c:v>
                </c:pt>
                <c:pt idx="186">
                  <c:v>0.82202559055548685</c:v>
                </c:pt>
                <c:pt idx="187">
                  <c:v>0.82202559055548685</c:v>
                </c:pt>
                <c:pt idx="188">
                  <c:v>0.7088144732778533</c:v>
                </c:pt>
                <c:pt idx="189">
                  <c:v>0.59560335600021974</c:v>
                </c:pt>
                <c:pt idx="190">
                  <c:v>0.36918112144495269</c:v>
                </c:pt>
                <c:pt idx="191">
                  <c:v>2.9547769612052063E-2</c:v>
                </c:pt>
                <c:pt idx="192">
                  <c:v>-0.5365078167761157</c:v>
                </c:pt>
                <c:pt idx="193">
                  <c:v>-0.98935228588664981</c:v>
                </c:pt>
                <c:pt idx="194">
                  <c:v>-1.5554078722748175</c:v>
                </c:pt>
                <c:pt idx="195">
                  <c:v>-2.1214634586629852</c:v>
                </c:pt>
                <c:pt idx="196">
                  <c:v>-2.6875190450511526</c:v>
                </c:pt>
                <c:pt idx="197">
                  <c:v>-3.1403635141616868</c:v>
                </c:pt>
                <c:pt idx="198">
                  <c:v>-3.593207983272221</c:v>
                </c:pt>
                <c:pt idx="199">
                  <c:v>-3.9328413351051217</c:v>
                </c:pt>
                <c:pt idx="200">
                  <c:v>-4.1592635696603892</c:v>
                </c:pt>
                <c:pt idx="201">
                  <c:v>-4.2724746869380228</c:v>
                </c:pt>
                <c:pt idx="202">
                  <c:v>-4.2724746869380228</c:v>
                </c:pt>
                <c:pt idx="203">
                  <c:v>-4.0460524523827557</c:v>
                </c:pt>
                <c:pt idx="204">
                  <c:v>-3.8196302178274881</c:v>
                </c:pt>
                <c:pt idx="205">
                  <c:v>-3.3667857487169539</c:v>
                </c:pt>
                <c:pt idx="206">
                  <c:v>-3.0271523968840532</c:v>
                </c:pt>
                <c:pt idx="207">
                  <c:v>-2.6875190450511526</c:v>
                </c:pt>
                <c:pt idx="208">
                  <c:v>-2.4610968104958859</c:v>
                </c:pt>
                <c:pt idx="209">
                  <c:v>-2.2346745759406188</c:v>
                </c:pt>
                <c:pt idx="210">
                  <c:v>-2.2346745759406188</c:v>
                </c:pt>
                <c:pt idx="211">
                  <c:v>-2.2346745759406188</c:v>
                </c:pt>
                <c:pt idx="212">
                  <c:v>-2.1214634586629852</c:v>
                </c:pt>
                <c:pt idx="213">
                  <c:v>-1.8950412241077179</c:v>
                </c:pt>
                <c:pt idx="214">
                  <c:v>-1.668618989552451</c:v>
                </c:pt>
                <c:pt idx="215">
                  <c:v>-1.215774520441917</c:v>
                </c:pt>
                <c:pt idx="216">
                  <c:v>-0.87614116860901625</c:v>
                </c:pt>
                <c:pt idx="217">
                  <c:v>-0.42329669949848209</c:v>
                </c:pt>
                <c:pt idx="218">
                  <c:v>-0.19687446494321503</c:v>
                </c:pt>
                <c:pt idx="219">
                  <c:v>2.9547769612052063E-2</c:v>
                </c:pt>
                <c:pt idx="220">
                  <c:v>0.25597000416731913</c:v>
                </c:pt>
              </c:numCache>
            </c:numRef>
          </c:val>
          <c:smooth val="0"/>
          <c:extLst>
            <c:ext xmlns:c16="http://schemas.microsoft.com/office/drawing/2014/chart" uri="{C3380CC4-5D6E-409C-BE32-E72D297353CC}">
              <c16:uniqueId val="{00000001-2136-4AE9-92D4-D30541AC02E8}"/>
            </c:ext>
          </c:extLst>
        </c:ser>
        <c:dLbls>
          <c:showLegendKey val="0"/>
          <c:showVal val="0"/>
          <c:showCatName val="0"/>
          <c:showSerName val="0"/>
          <c:showPercent val="0"/>
          <c:showBubbleSize val="0"/>
        </c:dLbls>
        <c:smooth val="0"/>
        <c:axId val="257049296"/>
        <c:axId val="257049624"/>
      </c:lineChart>
      <c:dateAx>
        <c:axId val="257049296"/>
        <c:scaling>
          <c:orientation val="minMax"/>
        </c:scaling>
        <c:delete val="0"/>
        <c:axPos val="b"/>
        <c:numFmt formatCode="yy" sourceLinked="0"/>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57049624"/>
        <c:crosses val="autoZero"/>
        <c:auto val="1"/>
        <c:lblOffset val="100"/>
        <c:baseTimeUnit val="months"/>
        <c:majorUnit val="1"/>
        <c:majorTimeUnit val="years"/>
      </c:dateAx>
      <c:valAx>
        <c:axId val="257049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5704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Blad1!$I$15:$K$15</c:f>
              <c:numCache>
                <c:formatCode>General</c:formatCode>
                <c:ptCount val="3"/>
                <c:pt idx="0">
                  <c:v>2022</c:v>
                </c:pt>
                <c:pt idx="1">
                  <c:v>2023</c:v>
                </c:pt>
                <c:pt idx="2">
                  <c:v>2024</c:v>
                </c:pt>
              </c:numCache>
            </c:numRef>
          </c:cat>
          <c:val>
            <c:numRef>
              <c:f>Blad1!$I$16:$K$16</c:f>
              <c:numCache>
                <c:formatCode>#,##0</c:formatCode>
                <c:ptCount val="3"/>
                <c:pt idx="0">
                  <c:v>252417</c:v>
                </c:pt>
                <c:pt idx="1">
                  <c:v>267661</c:v>
                </c:pt>
                <c:pt idx="2">
                  <c:v>293874</c:v>
                </c:pt>
              </c:numCache>
            </c:numRef>
          </c:val>
          <c:extLst>
            <c:ext xmlns:c16="http://schemas.microsoft.com/office/drawing/2014/chart" uri="{C3380CC4-5D6E-409C-BE32-E72D297353CC}">
              <c16:uniqueId val="{00000001-E799-4A79-9DDC-60A027455A42}"/>
            </c:ext>
          </c:extLst>
        </c:ser>
        <c:dLbls>
          <c:showLegendKey val="0"/>
          <c:showVal val="0"/>
          <c:showCatName val="0"/>
          <c:showSerName val="0"/>
          <c:showPercent val="0"/>
          <c:showBubbleSize val="0"/>
        </c:dLbls>
        <c:gapWidth val="219"/>
        <c:overlap val="-27"/>
        <c:axId val="677359192"/>
        <c:axId val="677358208"/>
      </c:barChart>
      <c:catAx>
        <c:axId val="677359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v-SE"/>
          </a:p>
        </c:txPr>
        <c:crossAx val="677358208"/>
        <c:crosses val="autoZero"/>
        <c:auto val="1"/>
        <c:lblAlgn val="ctr"/>
        <c:lblOffset val="100"/>
        <c:noMultiLvlLbl val="0"/>
      </c:catAx>
      <c:valAx>
        <c:axId val="677358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v-SE"/>
          </a:p>
        </c:txPr>
        <c:crossAx val="6773591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b="1" i="0" baseline="0"/>
      </a:pPr>
      <a:endParaRPr lang="sv-SE"/>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Blad2!$K$5:$M$5</c:f>
              <c:numCache>
                <c:formatCode>General</c:formatCode>
                <c:ptCount val="3"/>
                <c:pt idx="0">
                  <c:v>2022</c:v>
                </c:pt>
                <c:pt idx="1">
                  <c:v>2023</c:v>
                </c:pt>
                <c:pt idx="2">
                  <c:v>2024</c:v>
                </c:pt>
              </c:numCache>
            </c:numRef>
          </c:cat>
          <c:val>
            <c:numRef>
              <c:f>Blad2!$K$6:$M$6</c:f>
              <c:numCache>
                <c:formatCode>General</c:formatCode>
                <c:ptCount val="3"/>
                <c:pt idx="0">
                  <c:v>3975</c:v>
                </c:pt>
                <c:pt idx="1">
                  <c:v>5440</c:v>
                </c:pt>
                <c:pt idx="2">
                  <c:v>7135</c:v>
                </c:pt>
              </c:numCache>
            </c:numRef>
          </c:val>
          <c:extLst>
            <c:ext xmlns:c16="http://schemas.microsoft.com/office/drawing/2014/chart" uri="{C3380CC4-5D6E-409C-BE32-E72D297353CC}">
              <c16:uniqueId val="{00000000-F445-4410-89F9-C4A39074408F}"/>
            </c:ext>
          </c:extLst>
        </c:ser>
        <c:dLbls>
          <c:showLegendKey val="0"/>
          <c:showVal val="0"/>
          <c:showCatName val="0"/>
          <c:showSerName val="0"/>
          <c:showPercent val="0"/>
          <c:showBubbleSize val="0"/>
        </c:dLbls>
        <c:gapWidth val="219"/>
        <c:overlap val="-27"/>
        <c:axId val="480139200"/>
        <c:axId val="480133952"/>
      </c:barChart>
      <c:catAx>
        <c:axId val="48013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v-SE"/>
          </a:p>
        </c:txPr>
        <c:crossAx val="480133952"/>
        <c:crosses val="autoZero"/>
        <c:auto val="1"/>
        <c:lblAlgn val="ctr"/>
        <c:lblOffset val="100"/>
        <c:noMultiLvlLbl val="0"/>
      </c:catAx>
      <c:valAx>
        <c:axId val="480133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v-SE"/>
          </a:p>
        </c:txPr>
        <c:crossAx val="4801392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b="1" i="0" baseline="0"/>
      </a:pPr>
      <a:endParaRPr lang="sv-SE"/>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'Bidragets täckning'!$A$11</c:f>
              <c:strCache>
                <c:ptCount val="1"/>
                <c:pt idx="0">
                  <c:v>Andel av hushåll</c:v>
                </c:pt>
              </c:strCache>
            </c:strRef>
          </c:tx>
          <c:spPr>
            <a:ln w="28575" cap="rnd">
              <a:solidFill>
                <a:schemeClr val="accent1"/>
              </a:solidFill>
              <a:round/>
            </a:ln>
            <a:effectLst/>
          </c:spPr>
          <c:marker>
            <c:symbol val="none"/>
          </c:marker>
          <c:cat>
            <c:numRef>
              <c:f>'Bidragets täckning'!$B$7:$AA$7</c:f>
              <c:numCache>
                <c:formatCode>General</c:formatCode>
                <c:ptCount val="2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numCache>
            </c:numRef>
          </c:cat>
          <c:val>
            <c:numRef>
              <c:f>'Bidragets täckning'!$B$11:$AA$11</c:f>
              <c:numCache>
                <c:formatCode>0.0%</c:formatCode>
                <c:ptCount val="26"/>
                <c:pt idx="0">
                  <c:v>8.2397931648323708E-2</c:v>
                </c:pt>
                <c:pt idx="1">
                  <c:v>9.5120326547871198E-2</c:v>
                </c:pt>
                <c:pt idx="2">
                  <c:v>8.6859834974641781E-2</c:v>
                </c:pt>
                <c:pt idx="3">
                  <c:v>7.7238778077883624E-2</c:v>
                </c:pt>
                <c:pt idx="4">
                  <c:v>6.9306221663893483E-2</c:v>
                </c:pt>
                <c:pt idx="5">
                  <c:v>6.4205079015406702E-2</c:v>
                </c:pt>
                <c:pt idx="6">
                  <c:v>6.1427392049841406E-2</c:v>
                </c:pt>
                <c:pt idx="7">
                  <c:v>6.1282208120565611E-2</c:v>
                </c:pt>
                <c:pt idx="8">
                  <c:v>6.0427385719679316E-2</c:v>
                </c:pt>
                <c:pt idx="9">
                  <c:v>5.8402610614404923E-2</c:v>
                </c:pt>
                <c:pt idx="10">
                  <c:v>5.3781980407771941E-2</c:v>
                </c:pt>
                <c:pt idx="11">
                  <c:v>4.9524936781216174E-2</c:v>
                </c:pt>
                <c:pt idx="12">
                  <c:v>4.9955024697340089E-2</c:v>
                </c:pt>
                <c:pt idx="13">
                  <c:v>5.0179649240566421E-2</c:v>
                </c:pt>
                <c:pt idx="14">
                  <c:v>4.7673828187818963E-2</c:v>
                </c:pt>
                <c:pt idx="15">
                  <c:v>4.8473753316409046E-2</c:v>
                </c:pt>
                <c:pt idx="16">
                  <c:v>5.0547731932767535E-2</c:v>
                </c:pt>
                <c:pt idx="17">
                  <c:v>5.1144130894996642E-2</c:v>
                </c:pt>
                <c:pt idx="18">
                  <c:v>5.0354394881259465E-2</c:v>
                </c:pt>
                <c:pt idx="19">
                  <c:v>4.7967049628955157E-2</c:v>
                </c:pt>
                <c:pt idx="20">
                  <c:v>4.6147315449571263E-2</c:v>
                </c:pt>
                <c:pt idx="21">
                  <c:v>4.4192944702368529E-2</c:v>
                </c:pt>
                <c:pt idx="22">
                  <c:v>4.2742793114636919E-2</c:v>
                </c:pt>
                <c:pt idx="23">
                  <c:v>4.3011206445139095E-2</c:v>
                </c:pt>
                <c:pt idx="24">
                  <c:v>4.131348371644742E-2</c:v>
                </c:pt>
                <c:pt idx="25">
                  <c:v>3.7353790637050265E-2</c:v>
                </c:pt>
              </c:numCache>
            </c:numRef>
          </c:val>
          <c:smooth val="0"/>
          <c:extLst>
            <c:ext xmlns:c16="http://schemas.microsoft.com/office/drawing/2014/chart" uri="{C3380CC4-5D6E-409C-BE32-E72D297353CC}">
              <c16:uniqueId val="{00000000-B0E5-4699-A812-3E836FEA9436}"/>
            </c:ext>
          </c:extLst>
        </c:ser>
        <c:dLbls>
          <c:showLegendKey val="0"/>
          <c:showVal val="0"/>
          <c:showCatName val="0"/>
          <c:showSerName val="0"/>
          <c:showPercent val="0"/>
          <c:showBubbleSize val="0"/>
        </c:dLbls>
        <c:smooth val="0"/>
        <c:axId val="720424104"/>
        <c:axId val="720424464"/>
      </c:lineChart>
      <c:catAx>
        <c:axId val="720424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yra Sans Text" pitchFamily="50" charset="0"/>
                <a:ea typeface="+mn-ea"/>
                <a:cs typeface="+mn-cs"/>
              </a:defRPr>
            </a:pPr>
            <a:endParaRPr lang="sv-SE"/>
          </a:p>
        </c:txPr>
        <c:crossAx val="720424464"/>
        <c:crosses val="autoZero"/>
        <c:auto val="1"/>
        <c:lblAlgn val="ctr"/>
        <c:lblOffset val="100"/>
        <c:noMultiLvlLbl val="0"/>
      </c:catAx>
      <c:valAx>
        <c:axId val="7204244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yra Sans Text" pitchFamily="50" charset="0"/>
                <a:ea typeface="+mn-ea"/>
                <a:cs typeface="+mn-cs"/>
              </a:defRPr>
            </a:pPr>
            <a:endParaRPr lang="sv-SE"/>
          </a:p>
        </c:txPr>
        <c:crossAx val="720424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yra Sans Text" pitchFamily="50" charset="0"/>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Bostadskostnadsgränser!$A$30</c:f>
              <c:strCache>
                <c:ptCount val="1"/>
                <c:pt idx="0">
                  <c:v>Genomsnittshyra 37 m2</c:v>
                </c:pt>
              </c:strCache>
            </c:strRef>
          </c:tx>
          <c:spPr>
            <a:solidFill>
              <a:srgbClr val="FF0000"/>
            </a:solidFill>
            <a:ln>
              <a:noFill/>
            </a:ln>
            <a:effectLst/>
          </c:spPr>
          <c:invertIfNegative val="0"/>
          <c:cat>
            <c:numRef>
              <c:f>Bostadskostnadsgränser!$C$29:$F$29</c:f>
              <c:numCache>
                <c:formatCode>General</c:formatCode>
                <c:ptCount val="4"/>
                <c:pt idx="1">
                  <c:v>1997</c:v>
                </c:pt>
                <c:pt idx="2">
                  <c:v>2023</c:v>
                </c:pt>
              </c:numCache>
            </c:numRef>
          </c:cat>
          <c:val>
            <c:numRef>
              <c:f>Bostadskostnadsgränser!$C$30:$F$30</c:f>
              <c:numCache>
                <c:formatCode>General</c:formatCode>
                <c:ptCount val="4"/>
                <c:pt idx="1">
                  <c:v>2173.75</c:v>
                </c:pt>
                <c:pt idx="2">
                  <c:v>3975.9608000000003</c:v>
                </c:pt>
              </c:numCache>
            </c:numRef>
          </c:val>
          <c:extLst>
            <c:ext xmlns:c16="http://schemas.microsoft.com/office/drawing/2014/chart" uri="{C3380CC4-5D6E-409C-BE32-E72D297353CC}">
              <c16:uniqueId val="{00000000-5785-46FF-863F-E0E741F135E7}"/>
            </c:ext>
          </c:extLst>
        </c:ser>
        <c:ser>
          <c:idx val="1"/>
          <c:order val="1"/>
          <c:tx>
            <c:strRef>
              <c:f>Bostadskostnadsgränser!$A$31</c:f>
              <c:strCache>
                <c:ptCount val="1"/>
                <c:pt idx="0">
                  <c:v>Genomsnittshyra 59 m2</c:v>
                </c:pt>
              </c:strCache>
            </c:strRef>
          </c:tx>
          <c:spPr>
            <a:solidFill>
              <a:srgbClr val="00B0F0"/>
            </a:solidFill>
            <a:ln>
              <a:noFill/>
            </a:ln>
            <a:effectLst/>
          </c:spPr>
          <c:invertIfNegative val="0"/>
          <c:cat>
            <c:numRef>
              <c:f>Bostadskostnadsgränser!$C$29:$F$29</c:f>
              <c:numCache>
                <c:formatCode>General</c:formatCode>
                <c:ptCount val="4"/>
                <c:pt idx="1">
                  <c:v>1997</c:v>
                </c:pt>
                <c:pt idx="2">
                  <c:v>2023</c:v>
                </c:pt>
              </c:numCache>
            </c:numRef>
          </c:cat>
          <c:val>
            <c:numRef>
              <c:f>Bostadskostnadsgränser!$C$31:$F$31</c:f>
              <c:numCache>
                <c:formatCode>General</c:formatCode>
                <c:ptCount val="4"/>
                <c:pt idx="1">
                  <c:v>3466.25</c:v>
                </c:pt>
                <c:pt idx="2">
                  <c:v>6340.0456000000004</c:v>
                </c:pt>
              </c:numCache>
            </c:numRef>
          </c:val>
          <c:extLst>
            <c:ext xmlns:c16="http://schemas.microsoft.com/office/drawing/2014/chart" uri="{C3380CC4-5D6E-409C-BE32-E72D297353CC}">
              <c16:uniqueId val="{00000001-5785-46FF-863F-E0E741F135E7}"/>
            </c:ext>
          </c:extLst>
        </c:ser>
        <c:ser>
          <c:idx val="2"/>
          <c:order val="2"/>
          <c:tx>
            <c:strRef>
              <c:f>Bostadskostnadsgränser!$A$32</c:f>
              <c:strCache>
                <c:ptCount val="1"/>
                <c:pt idx="0">
                  <c:v>Genomsnittshyra 102 m2</c:v>
                </c:pt>
              </c:strCache>
            </c:strRef>
          </c:tx>
          <c:spPr>
            <a:solidFill>
              <a:srgbClr val="0070C0"/>
            </a:solidFill>
            <a:ln>
              <a:noFill/>
            </a:ln>
            <a:effectLst/>
          </c:spPr>
          <c:invertIfNegative val="0"/>
          <c:cat>
            <c:numRef>
              <c:f>Bostadskostnadsgränser!$C$29:$F$29</c:f>
              <c:numCache>
                <c:formatCode>General</c:formatCode>
                <c:ptCount val="4"/>
                <c:pt idx="1">
                  <c:v>1997</c:v>
                </c:pt>
                <c:pt idx="2">
                  <c:v>2023</c:v>
                </c:pt>
              </c:numCache>
            </c:numRef>
          </c:cat>
          <c:val>
            <c:numRef>
              <c:f>Bostadskostnadsgränser!$C$32:$F$32</c:f>
              <c:numCache>
                <c:formatCode>General</c:formatCode>
                <c:ptCount val="4"/>
                <c:pt idx="1">
                  <c:v>5992.5</c:v>
                </c:pt>
                <c:pt idx="2">
                  <c:v>10960.756800000001</c:v>
                </c:pt>
              </c:numCache>
            </c:numRef>
          </c:val>
          <c:extLst>
            <c:ext xmlns:c16="http://schemas.microsoft.com/office/drawing/2014/chart" uri="{C3380CC4-5D6E-409C-BE32-E72D297353CC}">
              <c16:uniqueId val="{00000002-5785-46FF-863F-E0E741F135E7}"/>
            </c:ext>
          </c:extLst>
        </c:ser>
        <c:dLbls>
          <c:showLegendKey val="0"/>
          <c:showVal val="0"/>
          <c:showCatName val="0"/>
          <c:showSerName val="0"/>
          <c:showPercent val="0"/>
          <c:showBubbleSize val="0"/>
        </c:dLbls>
        <c:gapWidth val="150"/>
        <c:axId val="755353800"/>
        <c:axId val="755356096"/>
      </c:barChart>
      <c:lineChart>
        <c:grouping val="standard"/>
        <c:varyColors val="0"/>
        <c:ser>
          <c:idx val="3"/>
          <c:order val="3"/>
          <c:tx>
            <c:strRef>
              <c:f>Bostadskostnadsgränser!$A$33</c:f>
              <c:strCache>
                <c:ptCount val="1"/>
                <c:pt idx="0">
                  <c:v>Bostadskostnadsgräns 37m2</c:v>
                </c:pt>
              </c:strCache>
            </c:strRef>
          </c:tx>
          <c:spPr>
            <a:ln w="19050" cap="rnd">
              <a:solidFill>
                <a:srgbClr val="FF0000"/>
              </a:solidFill>
              <a:prstDash val="sysDash"/>
              <a:round/>
            </a:ln>
            <a:effectLst/>
          </c:spPr>
          <c:marker>
            <c:symbol val="none"/>
          </c:marker>
          <c:cat>
            <c:numRef>
              <c:f>Bostadskostnadsgränser!$C$29:$F$29</c:f>
              <c:numCache>
                <c:formatCode>General</c:formatCode>
                <c:ptCount val="4"/>
                <c:pt idx="1">
                  <c:v>1997</c:v>
                </c:pt>
                <c:pt idx="2">
                  <c:v>2023</c:v>
                </c:pt>
              </c:numCache>
            </c:numRef>
          </c:cat>
          <c:val>
            <c:numRef>
              <c:f>Bostadskostnadsgränser!$C$33:$F$33</c:f>
              <c:numCache>
                <c:formatCode>General</c:formatCode>
                <c:ptCount val="4"/>
                <c:pt idx="0">
                  <c:v>3600</c:v>
                </c:pt>
                <c:pt idx="1">
                  <c:v>3600</c:v>
                </c:pt>
                <c:pt idx="2">
                  <c:v>3600</c:v>
                </c:pt>
                <c:pt idx="3">
                  <c:v>3600</c:v>
                </c:pt>
              </c:numCache>
            </c:numRef>
          </c:val>
          <c:smooth val="0"/>
          <c:extLst>
            <c:ext xmlns:c16="http://schemas.microsoft.com/office/drawing/2014/chart" uri="{C3380CC4-5D6E-409C-BE32-E72D297353CC}">
              <c16:uniqueId val="{00000003-5785-46FF-863F-E0E741F135E7}"/>
            </c:ext>
          </c:extLst>
        </c:ser>
        <c:ser>
          <c:idx val="4"/>
          <c:order val="4"/>
          <c:tx>
            <c:strRef>
              <c:f>Bostadskostnadsgränser!$A$34</c:f>
              <c:strCache>
                <c:ptCount val="1"/>
                <c:pt idx="0">
                  <c:v>Bostadskostnadsgräns 59m2</c:v>
                </c:pt>
              </c:strCache>
            </c:strRef>
          </c:tx>
          <c:spPr>
            <a:ln w="19050" cap="rnd">
              <a:solidFill>
                <a:srgbClr val="00B0F0"/>
              </a:solidFill>
              <a:prstDash val="sysDash"/>
              <a:round/>
            </a:ln>
            <a:effectLst/>
          </c:spPr>
          <c:marker>
            <c:symbol val="none"/>
          </c:marker>
          <c:cat>
            <c:numRef>
              <c:f>Bostadskostnadsgränser!$C$29:$F$29</c:f>
              <c:numCache>
                <c:formatCode>General</c:formatCode>
                <c:ptCount val="4"/>
                <c:pt idx="1">
                  <c:v>1997</c:v>
                </c:pt>
                <c:pt idx="2">
                  <c:v>2023</c:v>
                </c:pt>
              </c:numCache>
            </c:numRef>
          </c:cat>
          <c:val>
            <c:numRef>
              <c:f>Bostadskostnadsgränser!$C$34:$F$34</c:f>
              <c:numCache>
                <c:formatCode>General</c:formatCode>
                <c:ptCount val="4"/>
                <c:pt idx="0">
                  <c:v>5300</c:v>
                </c:pt>
                <c:pt idx="1">
                  <c:v>5300</c:v>
                </c:pt>
                <c:pt idx="2">
                  <c:v>5300</c:v>
                </c:pt>
                <c:pt idx="3">
                  <c:v>5300</c:v>
                </c:pt>
              </c:numCache>
            </c:numRef>
          </c:val>
          <c:smooth val="0"/>
          <c:extLst>
            <c:ext xmlns:c16="http://schemas.microsoft.com/office/drawing/2014/chart" uri="{C3380CC4-5D6E-409C-BE32-E72D297353CC}">
              <c16:uniqueId val="{00000004-5785-46FF-863F-E0E741F135E7}"/>
            </c:ext>
          </c:extLst>
        </c:ser>
        <c:ser>
          <c:idx val="5"/>
          <c:order val="5"/>
          <c:tx>
            <c:strRef>
              <c:f>Bostadskostnadsgränser!$A$35</c:f>
              <c:strCache>
                <c:ptCount val="1"/>
                <c:pt idx="0">
                  <c:v>Bostadskostnadsgräns 102 m2</c:v>
                </c:pt>
              </c:strCache>
            </c:strRef>
          </c:tx>
          <c:spPr>
            <a:ln w="19050" cap="rnd">
              <a:solidFill>
                <a:srgbClr val="0070C0"/>
              </a:solidFill>
              <a:prstDash val="sysDash"/>
              <a:round/>
            </a:ln>
            <a:effectLst/>
          </c:spPr>
          <c:marker>
            <c:symbol val="none"/>
          </c:marker>
          <c:cat>
            <c:numRef>
              <c:f>Bostadskostnadsgränser!$C$29:$F$29</c:f>
              <c:numCache>
                <c:formatCode>General</c:formatCode>
                <c:ptCount val="4"/>
                <c:pt idx="1">
                  <c:v>1997</c:v>
                </c:pt>
                <c:pt idx="2">
                  <c:v>2023</c:v>
                </c:pt>
              </c:numCache>
            </c:numRef>
          </c:cat>
          <c:val>
            <c:numRef>
              <c:f>Bostadskostnadsgränser!$C$35:$F$35</c:f>
              <c:numCache>
                <c:formatCode>General</c:formatCode>
                <c:ptCount val="4"/>
                <c:pt idx="0">
                  <c:v>5900</c:v>
                </c:pt>
                <c:pt idx="1">
                  <c:v>5900</c:v>
                </c:pt>
                <c:pt idx="2">
                  <c:v>5900</c:v>
                </c:pt>
                <c:pt idx="3">
                  <c:v>5900</c:v>
                </c:pt>
              </c:numCache>
            </c:numRef>
          </c:val>
          <c:smooth val="0"/>
          <c:extLst>
            <c:ext xmlns:c16="http://schemas.microsoft.com/office/drawing/2014/chart" uri="{C3380CC4-5D6E-409C-BE32-E72D297353CC}">
              <c16:uniqueId val="{00000005-5785-46FF-863F-E0E741F135E7}"/>
            </c:ext>
          </c:extLst>
        </c:ser>
        <c:dLbls>
          <c:showLegendKey val="0"/>
          <c:showVal val="0"/>
          <c:showCatName val="0"/>
          <c:showSerName val="0"/>
          <c:showPercent val="0"/>
          <c:showBubbleSize val="0"/>
        </c:dLbls>
        <c:marker val="1"/>
        <c:smooth val="0"/>
        <c:axId val="755353800"/>
        <c:axId val="755356096"/>
      </c:lineChart>
      <c:catAx>
        <c:axId val="75535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5356096"/>
        <c:crosses val="autoZero"/>
        <c:auto val="1"/>
        <c:lblAlgn val="ctr"/>
        <c:lblOffset val="100"/>
        <c:noMultiLvlLbl val="0"/>
      </c:catAx>
      <c:valAx>
        <c:axId val="75535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5353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28225347327206"/>
          <c:y val="7.2839212970180006E-2"/>
          <c:w val="0.86616210389429149"/>
          <c:h val="0.71045253982539192"/>
        </c:manualLayout>
      </c:layout>
      <c:lineChart>
        <c:grouping val="standard"/>
        <c:varyColors val="0"/>
        <c:ser>
          <c:idx val="0"/>
          <c:order val="0"/>
          <c:tx>
            <c:v>Andel under taket</c:v>
          </c:tx>
          <c:spPr>
            <a:ln w="28575" cap="sq" cmpd="sng" algn="ctr">
              <a:solidFill>
                <a:sysClr val="windowText" lastClr="000000"/>
              </a:solidFill>
              <a:prstDash val="solid"/>
              <a:round/>
              <a:headEnd type="none" w="med" len="med"/>
              <a:tailEnd type="none" w="med" len="med"/>
            </a:ln>
            <a:effectLst/>
          </c:spPr>
          <c:marker>
            <c:symbol val="none"/>
          </c:marker>
          <c:cat>
            <c:numRef>
              <c:f>Blad1!$A$2:$A$34</c:f>
              <c:numCache>
                <c:formatCode>General</c:formatCode>
                <c:ptCount val="3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pt idx="32">
                  <c:v>2024</c:v>
                </c:pt>
              </c:numCache>
            </c:numRef>
          </c:cat>
          <c:val>
            <c:numRef>
              <c:f>Blad1!$B$2:$B$34</c:f>
              <c:numCache>
                <c:formatCode>_(* #,##0.00_);_(* \(#,##0.00\);_(* "-"??_);_(@_)</c:formatCode>
                <c:ptCount val="33"/>
                <c:pt idx="0">
                  <c:v>0.66002823809169953</c:v>
                </c:pt>
                <c:pt idx="1">
                  <c:v>0.69211793200370775</c:v>
                </c:pt>
                <c:pt idx="2">
                  <c:v>0.70670146664096212</c:v>
                </c:pt>
                <c:pt idx="3">
                  <c:v>0.68381919572017957</c:v>
                </c:pt>
                <c:pt idx="4">
                  <c:v>0.68230759198342195</c:v>
                </c:pt>
                <c:pt idx="5">
                  <c:v>0.59734462955592194</c:v>
                </c:pt>
                <c:pt idx="6">
                  <c:v>0.47635632545718548</c:v>
                </c:pt>
                <c:pt idx="7">
                  <c:v>0.42331464047819217</c:v>
                </c:pt>
                <c:pt idx="8">
                  <c:v>0.36909999999999998</c:v>
                </c:pt>
              </c:numCache>
            </c:numRef>
          </c:val>
          <c:smooth val="0"/>
          <c:extLst>
            <c:ext xmlns:c16="http://schemas.microsoft.com/office/drawing/2014/chart" uri="{C3380CC4-5D6E-409C-BE32-E72D297353CC}">
              <c16:uniqueId val="{00000000-878A-4638-BA1B-B7EFF4BE8393}"/>
            </c:ext>
          </c:extLst>
        </c:ser>
        <c:ser>
          <c:idx val="1"/>
          <c:order val="1"/>
          <c:tx>
            <c:strRef>
              <c:f>Blad1!$C$1</c:f>
              <c:strCache>
                <c:ptCount val="1"/>
                <c:pt idx="0">
                  <c:v>andel under tak (ny metod)</c:v>
                </c:pt>
              </c:strCache>
            </c:strRef>
          </c:tx>
          <c:spPr>
            <a:ln w="28575" cap="sq" cmpd="sng" algn="ctr">
              <a:solidFill>
                <a:srgbClr val="3C3C3C"/>
              </a:solidFill>
              <a:prstDash val="solid"/>
              <a:round/>
              <a:headEnd type="none" w="med" len="med"/>
              <a:tailEnd type="none" w="med" len="med"/>
            </a:ln>
            <a:effectLst/>
          </c:spPr>
          <c:marker>
            <c:symbol val="none"/>
          </c:marker>
          <c:cat>
            <c:numRef>
              <c:f>Blad1!$A$2:$A$34</c:f>
              <c:numCache>
                <c:formatCode>General</c:formatCode>
                <c:ptCount val="3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pt idx="32">
                  <c:v>2024</c:v>
                </c:pt>
              </c:numCache>
            </c:numRef>
          </c:cat>
          <c:val>
            <c:numRef>
              <c:f>Blad1!$C$2:$C$34</c:f>
              <c:numCache>
                <c:formatCode>General</c:formatCode>
                <c:ptCount val="33"/>
                <c:pt idx="6" formatCode="_(* #,##0.00_);_(* \(#,##0.00\);_(* &quot;-&quot;??_);_(@_)">
                  <c:v>0.49</c:v>
                </c:pt>
                <c:pt idx="7" formatCode="_(* #,##0.00_);_(* \(#,##0.00\);_(* &quot;-&quot;??_);_(@_)">
                  <c:v>0.43</c:v>
                </c:pt>
                <c:pt idx="8" formatCode="_(* #,##0.00_);_(* \(#,##0.00\);_(* &quot;-&quot;??_);_(@_)">
                  <c:v>0.39</c:v>
                </c:pt>
                <c:pt idx="9" formatCode="_(* #,##0.00_);_(* \(#,##0.00\);_(* &quot;-&quot;??_);_(@_)">
                  <c:v>0.27</c:v>
                </c:pt>
                <c:pt idx="10" formatCode="_(* #,##0.00_);_(* \(#,##0.00\);_(* &quot;-&quot;??_);_(@_)">
                  <c:v>0.51</c:v>
                </c:pt>
                <c:pt idx="11" formatCode="_(* #,##0.00_);_(* \(#,##0.00\);_(* &quot;-&quot;??_);_(@_)">
                  <c:v>0.41</c:v>
                </c:pt>
                <c:pt idx="12" formatCode="_(* #,##0.00_);_(* \(#,##0.00\);_(* &quot;-&quot;??_);_(@_)">
                  <c:v>0.41</c:v>
                </c:pt>
                <c:pt idx="13" formatCode="_(* #,##0.00_);_(* \(#,##0.00\);_(* &quot;-&quot;??_);_(@_)">
                  <c:v>0.38</c:v>
                </c:pt>
                <c:pt idx="14" formatCode="_(* #,##0.00_);_(* \(#,##0.00\);_(* &quot;-&quot;??_);_(@_)">
                  <c:v>0.34</c:v>
                </c:pt>
                <c:pt idx="15" formatCode="_(* #,##0.00_);_(* \(#,##0.00\);_(* &quot;-&quot;??_);_(@_)">
                  <c:v>0.31</c:v>
                </c:pt>
                <c:pt idx="16" formatCode="_(* #,##0.00_);_(* \(#,##0.00\);_(* &quot;-&quot;??_);_(@_)">
                  <c:v>0.26</c:v>
                </c:pt>
                <c:pt idx="17" formatCode="_(* #,##0.00_);_(* \(#,##0.00\);_(* &quot;-&quot;??_);_(@_)">
                  <c:v>0.24</c:v>
                </c:pt>
                <c:pt idx="18" formatCode="_(* #,##0.00_);_(* \(#,##0.00\);_(* &quot;-&quot;??_);_(@_)">
                  <c:v>0.22</c:v>
                </c:pt>
                <c:pt idx="19" formatCode="_(* #,##0.00_);_(* \(#,##0.00\);_(* &quot;-&quot;??_);_(@_)">
                  <c:v>0.2</c:v>
                </c:pt>
                <c:pt idx="20" formatCode="_(* #,##0.00_);_(* \(#,##0.00\);_(* &quot;-&quot;??_);_(@_)">
                  <c:v>0.19</c:v>
                </c:pt>
                <c:pt idx="21" formatCode="_(* #,##0.00_);_(* \(#,##0.00\);_(* &quot;-&quot;??_);_(@_)">
                  <c:v>0.18</c:v>
                </c:pt>
                <c:pt idx="22" formatCode="_(* #,##0.00_);_(* \(#,##0.00\);_(* &quot;-&quot;??_);_(@_)">
                  <c:v>0.17</c:v>
                </c:pt>
                <c:pt idx="23" formatCode="_(* #,##0.00_);_(* \(#,##0.00\);_(* &quot;-&quot;??_);_(@_)">
                  <c:v>0.22</c:v>
                </c:pt>
                <c:pt idx="24" formatCode="_(* #,##0.00_);_(* \(#,##0.00\);_(* &quot;-&quot;??_);_(@_)">
                  <c:v>0.21</c:v>
                </c:pt>
                <c:pt idx="25" formatCode="_(* #,##0.00_);_(* \(#,##0.00\);_(* &quot;-&quot;??_);_(@_)">
                  <c:v>0.19</c:v>
                </c:pt>
                <c:pt idx="26" formatCode="_(* #,##0.00_);_(* \(#,##0.00\);_(* &quot;-&quot;??_);_(@_)">
                  <c:v>0.17</c:v>
                </c:pt>
                <c:pt idx="27" formatCode="_(* #,##0.00_);_(* \(#,##0.00\);_(* &quot;-&quot;??_);_(@_)">
                  <c:v>0.16</c:v>
                </c:pt>
                <c:pt idx="28" formatCode="_(* #,##0.00_);_(* \(#,##0.00\);_(* &quot;-&quot;??_);_(@_)">
                  <c:v>0.35</c:v>
                </c:pt>
                <c:pt idx="29" formatCode="_(* #,##0.00_);_(* \(#,##0.00\);_(* &quot;-&quot;??_);_(@_)">
                  <c:v>0.32</c:v>
                </c:pt>
                <c:pt idx="30" formatCode="_(* #,##0.00_);_(* \(#,##0.00\);_(* &quot;-&quot;??_);_(@_)">
                  <c:v>0.3</c:v>
                </c:pt>
                <c:pt idx="31" formatCode="_(* #,##0.00_);_(* \(#,##0.00\);_(* &quot;-&quot;??_);_(@_)">
                  <c:v>0.26</c:v>
                </c:pt>
                <c:pt idx="32" formatCode="_(* #,##0.00_);_(* \(#,##0.00\);_(* &quot;-&quot;??_);_(@_)">
                  <c:v>0.22</c:v>
                </c:pt>
              </c:numCache>
            </c:numRef>
          </c:val>
          <c:smooth val="0"/>
          <c:extLst>
            <c:ext xmlns:c16="http://schemas.microsoft.com/office/drawing/2014/chart" uri="{C3380CC4-5D6E-409C-BE32-E72D297353CC}">
              <c16:uniqueId val="{00000001-878A-4638-BA1B-B7EFF4BE8393}"/>
            </c:ext>
          </c:extLst>
        </c:ser>
        <c:ser>
          <c:idx val="2"/>
          <c:order val="2"/>
          <c:tx>
            <c:v>Första 100 dagarna</c:v>
          </c:tx>
          <c:spPr>
            <a:ln w="28575" cap="rnd" cmpd="sng" algn="ctr">
              <a:solidFill>
                <a:srgbClr val="FF0000"/>
              </a:solidFill>
              <a:prstDash val="sysDash"/>
              <a:round/>
              <a:headEnd type="none" w="med" len="med"/>
              <a:tailEnd type="none" w="med" len="med"/>
            </a:ln>
            <a:effectLst/>
          </c:spPr>
          <c:marker>
            <c:symbol val="none"/>
          </c:marker>
          <c:cat>
            <c:numRef>
              <c:f>Blad1!$A$2:$A$34</c:f>
              <c:numCache>
                <c:formatCode>General</c:formatCode>
                <c:ptCount val="3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pt idx="32">
                  <c:v>2024</c:v>
                </c:pt>
              </c:numCache>
            </c:numRef>
          </c:cat>
          <c:val>
            <c:numRef>
              <c:f>Blad1!$D$2:$D$34</c:f>
              <c:numCache>
                <c:formatCode>General</c:formatCode>
                <c:ptCount val="33"/>
                <c:pt idx="8" formatCode="_(* #,##0.00_);_(* \(#,##0.00\);_(* &quot;-&quot;??_);_(@_)">
                  <c:v>0.39</c:v>
                </c:pt>
                <c:pt idx="9" formatCode="_(* #,##0.00_);_(* \(#,##0.00\);_(* &quot;-&quot;??_);_(@_)">
                  <c:v>0.49</c:v>
                </c:pt>
                <c:pt idx="10" formatCode="_(* #,##0.00_);_(* \(#,##0.00\);_(* &quot;-&quot;??_);_(@_)">
                  <c:v>0.6</c:v>
                </c:pt>
                <c:pt idx="11" formatCode="_(* #,##0.00_);_(* \(#,##0.00\);_(* &quot;-&quot;??_);_(@_)">
                  <c:v>0.51</c:v>
                </c:pt>
                <c:pt idx="12" formatCode="_(* #,##0.00_);_(* \(#,##0.00\);_(* &quot;-&quot;??_);_(@_)">
                  <c:v>0.51</c:v>
                </c:pt>
                <c:pt idx="13" formatCode="_(* #,##0.00_);_(* \(#,##0.00\);_(* &quot;-&quot;??_);_(@_)">
                  <c:v>0.48</c:v>
                </c:pt>
                <c:pt idx="14" formatCode="_(* #,##0.00_);_(* \(#,##0.00\);_(* &quot;-&quot;??_);_(@_)">
                  <c:v>0.44</c:v>
                </c:pt>
                <c:pt idx="15" formatCode="_(* #,##0.00_);_(* \(#,##0.00\);_(* &quot;-&quot;??_);_(@_)">
                  <c:v>0.31</c:v>
                </c:pt>
                <c:pt idx="16" formatCode="_(* #,##0.00_);_(* \(#,##0.00\);_(* &quot;-&quot;??_);_(@_)">
                  <c:v>0.26</c:v>
                </c:pt>
                <c:pt idx="17" formatCode="_(* #,##0.00_);_(* \(#,##0.00\);_(* &quot;-&quot;??_);_(@_)">
                  <c:v>0.24</c:v>
                </c:pt>
                <c:pt idx="18" formatCode="_(* #,##0.00_);_(* \(#,##0.00\);_(* &quot;-&quot;??_);_(@_)">
                  <c:v>0.22</c:v>
                </c:pt>
                <c:pt idx="19" formatCode="_(* #,##0.00_);_(* \(#,##0.00\);_(* &quot;-&quot;??_);_(@_)">
                  <c:v>0.2</c:v>
                </c:pt>
                <c:pt idx="20" formatCode="_(* #,##0.00_);_(* \(#,##0.00\);_(* &quot;-&quot;??_);_(@_)">
                  <c:v>0.19</c:v>
                </c:pt>
                <c:pt idx="21" formatCode="_(* #,##0.00_);_(* \(#,##0.00\);_(* &quot;-&quot;??_);_(@_)">
                  <c:v>0.18</c:v>
                </c:pt>
                <c:pt idx="22" formatCode="_(* #,##0.00_);_(* \(#,##0.00\);_(* &quot;-&quot;??_);_(@_)">
                  <c:v>0.17</c:v>
                </c:pt>
                <c:pt idx="23" formatCode="_(* #,##0.00_);_(* \(#,##0.00\);_(* &quot;-&quot;??_);_(@_)">
                  <c:v>0.39</c:v>
                </c:pt>
                <c:pt idx="24" formatCode="_(* #,##0.00_);_(* \(#,##0.00\);_(* &quot;-&quot;??_);_(@_)">
                  <c:v>0.36</c:v>
                </c:pt>
                <c:pt idx="25" formatCode="_(* #,##0.00_);_(* \(#,##0.00\);_(* &quot;-&quot;??_);_(@_)">
                  <c:v>0.33</c:v>
                </c:pt>
                <c:pt idx="26" formatCode="_(* #,##0.00_);_(* \(#,##0.00\);_(* &quot;-&quot;??_);_(@_)">
                  <c:v>0.3</c:v>
                </c:pt>
                <c:pt idx="27" formatCode="_(* #,##0.00_);_(* \(#,##0.00\);_(* &quot;-&quot;??_);_(@_)">
                  <c:v>0.28000000000000003</c:v>
                </c:pt>
                <c:pt idx="28" formatCode="_(* #,##0.00_);_(* \(#,##0.00\);_(* &quot;-&quot;??_);_(@_)">
                  <c:v>0.57999999999999996</c:v>
                </c:pt>
                <c:pt idx="29" formatCode="_(* #,##0.00_);_(* \(#,##0.00\);_(* &quot;-&quot;??_);_(@_)">
                  <c:v>0.55000000000000004</c:v>
                </c:pt>
                <c:pt idx="30" formatCode="_(* #,##0.00_);_(* \(#,##0.00\);_(* &quot;-&quot;??_);_(@_)">
                  <c:v>0.51</c:v>
                </c:pt>
                <c:pt idx="31" formatCode="_(* #,##0.00_);_(* \(#,##0.00\);_(* &quot;-&quot;??_);_(@_)">
                  <c:v>0.46</c:v>
                </c:pt>
                <c:pt idx="32" formatCode="_(* #,##0.00_);_(* \(#,##0.00\);_(* &quot;-&quot;??_);_(@_)">
                  <c:v>0.41</c:v>
                </c:pt>
              </c:numCache>
            </c:numRef>
          </c:val>
          <c:smooth val="0"/>
          <c:extLst>
            <c:ext xmlns:c16="http://schemas.microsoft.com/office/drawing/2014/chart" uri="{C3380CC4-5D6E-409C-BE32-E72D297353CC}">
              <c16:uniqueId val="{00000002-878A-4638-BA1B-B7EFF4BE8393}"/>
            </c:ext>
          </c:extLst>
        </c:ser>
        <c:dLbls>
          <c:showLegendKey val="0"/>
          <c:showVal val="0"/>
          <c:showCatName val="0"/>
          <c:showSerName val="0"/>
          <c:showPercent val="0"/>
          <c:showBubbleSize val="0"/>
        </c:dLbls>
        <c:smooth val="0"/>
        <c:axId val="517726632"/>
        <c:axId val="517737456"/>
      </c:lineChart>
      <c:catAx>
        <c:axId val="517726632"/>
        <c:scaling>
          <c:orientation val="minMax"/>
        </c:scaling>
        <c:delete val="0"/>
        <c:axPos val="b"/>
        <c:majorGridlines>
          <c:spPr>
            <a:ln w="6350" cap="flat" cmpd="sng" algn="ctr">
              <a:solidFill>
                <a:srgbClr val="B1B2B2"/>
              </a:solidFill>
              <a:round/>
            </a:ln>
            <a:effectLst/>
          </c:spPr>
        </c:majorGridlines>
        <c:numFmt formatCode="General" sourceLinked="0"/>
        <c:majorTickMark val="none"/>
        <c:minorTickMark val="none"/>
        <c:tickLblPos val="nextTo"/>
        <c:spPr>
          <a:noFill/>
          <a:ln w="12700" cap="flat" cmpd="sng" algn="ctr">
            <a:solidFill>
              <a:srgbClr val="575757"/>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Calibri" panose="020F0502020204030204" pitchFamily="34" charset="0"/>
                <a:ea typeface="+mn-ea"/>
                <a:cs typeface="Calibri" panose="020F0502020204030204" pitchFamily="34" charset="0"/>
              </a:defRPr>
            </a:pPr>
            <a:endParaRPr lang="sv-SE"/>
          </a:p>
        </c:txPr>
        <c:crossAx val="517737456"/>
        <c:crosses val="autoZero"/>
        <c:auto val="1"/>
        <c:lblAlgn val="ctr"/>
        <c:lblOffset val="100"/>
        <c:tickLblSkip val="4"/>
        <c:noMultiLvlLbl val="0"/>
      </c:catAx>
      <c:valAx>
        <c:axId val="517737456"/>
        <c:scaling>
          <c:orientation val="minMax"/>
        </c:scaling>
        <c:delete val="0"/>
        <c:axPos val="l"/>
        <c:majorGridlines>
          <c:spPr>
            <a:ln w="6350" cap="flat" cmpd="sng" algn="ctr">
              <a:solidFill>
                <a:srgbClr val="B1B2B2"/>
              </a:solidFill>
              <a:round/>
            </a:ln>
            <a:effectLst/>
          </c:spPr>
        </c:majorGridlines>
        <c:numFmt formatCode="0%" sourceLinked="0"/>
        <c:majorTickMark val="none"/>
        <c:minorTickMark val="none"/>
        <c:tickLblPos val="nextTo"/>
        <c:spPr>
          <a:noFill/>
          <a:ln w="12700">
            <a:solidFill>
              <a:srgbClr val="575757"/>
            </a:solidFill>
          </a:ln>
          <a:effectLst/>
        </c:spPr>
        <c:txPr>
          <a:bodyPr rot="-60000000" spcFirstLastPara="1" vertOverflow="ellipsis" vert="horz" wrap="square" anchor="ctr" anchorCtr="1"/>
          <a:lstStyle/>
          <a:p>
            <a:pPr>
              <a:defRPr sz="1200" b="1" i="0" u="none" strike="noStrike" kern="1200" baseline="0">
                <a:solidFill>
                  <a:schemeClr val="tx1"/>
                </a:solidFill>
                <a:latin typeface="Calibri" panose="020F0502020204030204" pitchFamily="34" charset="0"/>
                <a:ea typeface="+mn-ea"/>
                <a:cs typeface="Calibri" panose="020F0502020204030204" pitchFamily="34" charset="0"/>
              </a:defRPr>
            </a:pPr>
            <a:endParaRPr lang="sv-SE"/>
          </a:p>
        </c:txPr>
        <c:crossAx val="517726632"/>
        <c:crosses val="autoZero"/>
        <c:crossBetween val="midCat"/>
      </c:valAx>
      <c:spPr>
        <a:noFill/>
        <a:ln w="6350">
          <a:solidFill>
            <a:srgbClr val="B1B2B2"/>
          </a:solidFill>
        </a:ln>
        <a:effectLst/>
      </c:spPr>
    </c:plotArea>
    <c:legend>
      <c:legendPos val="b"/>
      <c:legendEntry>
        <c:idx val="1"/>
        <c:delete val="1"/>
      </c:legendEntry>
      <c:layout>
        <c:manualLayout>
          <c:xMode val="edge"/>
          <c:yMode val="edge"/>
          <c:x val="7.5887389076365441E-2"/>
          <c:y val="0.8852420481564427"/>
          <c:w val="0.84826464690024961"/>
          <c:h val="8.2589784076287975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Calibri" panose="020F0502020204030204" pitchFamily="34" charset="0"/>
              <a:ea typeface="+mn-ea"/>
              <a:cs typeface="Calibri" panose="020F050202020403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200" b="1" i="0" baseline="0">
          <a:solidFill>
            <a:schemeClr val="tx1"/>
          </a:solidFill>
          <a:latin typeface="Calibri" panose="020F0502020204030204" pitchFamily="34" charset="0"/>
          <a:cs typeface="Calibri" panose="020F0502020204030204" pitchFamily="34" charset="0"/>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Prel.statsbidrag!$A$28</c:f>
              <c:strCache>
                <c:ptCount val="1"/>
                <c:pt idx="0">
                  <c:v>Generella statsbidrag</c:v>
                </c:pt>
              </c:strCache>
            </c:strRef>
          </c:tx>
          <c:spPr>
            <a:solidFill>
              <a:srgbClr val="FF0000"/>
            </a:solidFill>
            <a:ln>
              <a:solidFill>
                <a:srgbClr val="FF0000"/>
              </a:solidFill>
            </a:ln>
            <a:effectLst/>
          </c:spPr>
          <c:invertIfNegative val="0"/>
          <c:cat>
            <c:numRef>
              <c:f>Prel.statsbidrag!$C$27:$Q$27</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Prel.statsbidrag!$C$28:$Q$28</c:f>
              <c:numCache>
                <c:formatCode>0</c:formatCode>
                <c:ptCount val="15"/>
                <c:pt idx="0">
                  <c:v>125.61744400000003</c:v>
                </c:pt>
                <c:pt idx="1">
                  <c:v>124.01344400000002</c:v>
                </c:pt>
                <c:pt idx="2">
                  <c:v>124.81144400000002</c:v>
                </c:pt>
                <c:pt idx="3">
                  <c:v>126.62514400000002</c:v>
                </c:pt>
                <c:pt idx="4">
                  <c:v>128.78736438199999</c:v>
                </c:pt>
                <c:pt idx="5">
                  <c:v>135.04234400000001</c:v>
                </c:pt>
                <c:pt idx="6">
                  <c:v>141.363744</c:v>
                </c:pt>
                <c:pt idx="7">
                  <c:v>142.80986624899998</c:v>
                </c:pt>
                <c:pt idx="8">
                  <c:v>146.56005617999998</c:v>
                </c:pt>
                <c:pt idx="9">
                  <c:v>178.86046117000001</c:v>
                </c:pt>
                <c:pt idx="10">
                  <c:v>178.25960359600001</c:v>
                </c:pt>
                <c:pt idx="11">
                  <c:v>177.149486</c:v>
                </c:pt>
                <c:pt idx="12">
                  <c:v>177.44948599999998</c:v>
                </c:pt>
                <c:pt idx="13">
                  <c:v>199.37487553450001</c:v>
                </c:pt>
                <c:pt idx="14">
                  <c:v>189.08404033199997</c:v>
                </c:pt>
              </c:numCache>
            </c:numRef>
          </c:val>
          <c:extLst>
            <c:ext xmlns:c16="http://schemas.microsoft.com/office/drawing/2014/chart" uri="{C3380CC4-5D6E-409C-BE32-E72D297353CC}">
              <c16:uniqueId val="{00000000-800B-4335-9F5E-1BEEF1590F8F}"/>
            </c:ext>
          </c:extLst>
        </c:ser>
        <c:ser>
          <c:idx val="2"/>
          <c:order val="1"/>
          <c:tx>
            <c:strRef>
              <c:f>Prel.statsbidrag!$A$59</c:f>
              <c:strCache>
                <c:ptCount val="1"/>
                <c:pt idx="0">
                  <c:v>Värdesäkring</c:v>
                </c:pt>
              </c:strCache>
            </c:strRef>
          </c:tx>
          <c:spPr>
            <a:gradFill flip="none" rotWithShape="1">
              <a:gsLst>
                <a:gs pos="0">
                  <a:schemeClr val="bg1">
                    <a:lumMod val="50000"/>
                    <a:tint val="66000"/>
                    <a:satMod val="160000"/>
                  </a:schemeClr>
                </a:gs>
                <a:gs pos="50000">
                  <a:schemeClr val="bg1">
                    <a:lumMod val="50000"/>
                    <a:tint val="44500"/>
                    <a:satMod val="160000"/>
                  </a:schemeClr>
                </a:gs>
                <a:gs pos="100000">
                  <a:schemeClr val="bg1">
                    <a:lumMod val="50000"/>
                    <a:tint val="23500"/>
                    <a:satMod val="160000"/>
                  </a:schemeClr>
                </a:gs>
              </a:gsLst>
              <a:lin ang="2700000" scaled="1"/>
              <a:tileRect/>
            </a:gradFill>
            <a:ln>
              <a:solidFill>
                <a:schemeClr val="bg1">
                  <a:lumMod val="50000"/>
                </a:schemeClr>
              </a:solidFill>
            </a:ln>
            <a:effectLst/>
          </c:spPr>
          <c:invertIfNegative val="0"/>
          <c:cat>
            <c:numRef>
              <c:f>Prel.statsbidrag!$C$27:$Q$27</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Prel.statsbidrag!$C$60:$Q$60</c:f>
              <c:numCache>
                <c:formatCode>0</c:formatCode>
                <c:ptCount val="15"/>
                <c:pt idx="0">
                  <c:v>0</c:v>
                </c:pt>
                <c:pt idx="1">
                  <c:v>5.0666101210041745</c:v>
                </c:pt>
                <c:pt idx="2">
                  <c:v>8.8612662087402043</c:v>
                </c:pt>
                <c:pt idx="3">
                  <c:v>11.935666930186173</c:v>
                </c:pt>
                <c:pt idx="4">
                  <c:v>15.153620758729573</c:v>
                </c:pt>
                <c:pt idx="5">
                  <c:v>15.097087825615858</c:v>
                </c:pt>
                <c:pt idx="6">
                  <c:v>16.413488244950599</c:v>
                </c:pt>
                <c:pt idx="7">
                  <c:v>22.727742721335886</c:v>
                </c:pt>
                <c:pt idx="8">
                  <c:v>25.422730416831257</c:v>
                </c:pt>
                <c:pt idx="9">
                  <c:v>-2.781205211531784</c:v>
                </c:pt>
                <c:pt idx="10">
                  <c:v>4.2187582848584384</c:v>
                </c:pt>
                <c:pt idx="11">
                  <c:v>15.263574240316302</c:v>
                </c:pt>
                <c:pt idx="12">
                  <c:v>28.305497915440839</c:v>
                </c:pt>
                <c:pt idx="13">
                  <c:v>15.379148270855609</c:v>
                </c:pt>
                <c:pt idx="14">
                  <c:v>26.556332170721504</c:v>
                </c:pt>
              </c:numCache>
            </c:numRef>
          </c:val>
          <c:extLst>
            <c:ext xmlns:c16="http://schemas.microsoft.com/office/drawing/2014/chart" uri="{C3380CC4-5D6E-409C-BE32-E72D297353CC}">
              <c16:uniqueId val="{00000001-800B-4335-9F5E-1BEEF1590F8F}"/>
            </c:ext>
          </c:extLst>
        </c:ser>
        <c:dLbls>
          <c:showLegendKey val="0"/>
          <c:showVal val="0"/>
          <c:showCatName val="0"/>
          <c:showSerName val="0"/>
          <c:showPercent val="0"/>
          <c:showBubbleSize val="0"/>
        </c:dLbls>
        <c:gapWidth val="219"/>
        <c:overlap val="100"/>
        <c:axId val="822601360"/>
        <c:axId val="822604968"/>
      </c:barChart>
      <c:catAx>
        <c:axId val="82260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822604968"/>
        <c:crosses val="autoZero"/>
        <c:auto val="1"/>
        <c:lblAlgn val="ctr"/>
        <c:lblOffset val="100"/>
        <c:noMultiLvlLbl val="0"/>
      </c:catAx>
      <c:valAx>
        <c:axId val="822604968"/>
        <c:scaling>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sv-SE"/>
                  <a:t>Miljarder kronor</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82260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Blad1!$I$2</c:f>
              <c:strCache>
                <c:ptCount val="1"/>
                <c:pt idx="0">
                  <c:v>Primärkommunal</c:v>
                </c:pt>
              </c:strCache>
            </c:strRef>
          </c:tx>
          <c:spPr>
            <a:ln w="28575" cap="rnd">
              <a:solidFill>
                <a:srgbClr val="FF0000"/>
              </a:solidFill>
              <a:round/>
            </a:ln>
            <a:effectLst/>
          </c:spPr>
          <c:marker>
            <c:symbol val="circle"/>
            <c:size val="5"/>
            <c:spPr>
              <a:solidFill>
                <a:srgbClr val="FF0000"/>
              </a:solidFill>
              <a:ln w="28575">
                <a:solidFill>
                  <a:srgbClr val="FF0000"/>
                </a:solidFill>
              </a:ln>
              <a:effectLst/>
            </c:spPr>
          </c:marker>
          <c:cat>
            <c:numRef>
              <c:f>Blad1!$J$1:$W$1</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Blad1!$J$2:$W$2</c:f>
              <c:numCache>
                <c:formatCode>0.0</c:formatCode>
                <c:ptCount val="14"/>
                <c:pt idx="0">
                  <c:v>8.3000000000000007</c:v>
                </c:pt>
                <c:pt idx="1">
                  <c:v>9.3000000000000007</c:v>
                </c:pt>
                <c:pt idx="2">
                  <c:v>10.4</c:v>
                </c:pt>
                <c:pt idx="3">
                  <c:v>11.9</c:v>
                </c:pt>
                <c:pt idx="4">
                  <c:v>13.6</c:v>
                </c:pt>
                <c:pt idx="5">
                  <c:v>14.9</c:v>
                </c:pt>
                <c:pt idx="6">
                  <c:v>15.2</c:v>
                </c:pt>
                <c:pt idx="7">
                  <c:v>14</c:v>
                </c:pt>
                <c:pt idx="8">
                  <c:v>13</c:v>
                </c:pt>
                <c:pt idx="9">
                  <c:v>12</c:v>
                </c:pt>
                <c:pt idx="10">
                  <c:v>12.1</c:v>
                </c:pt>
                <c:pt idx="11">
                  <c:v>12</c:v>
                </c:pt>
                <c:pt idx="12">
                  <c:v>13.1</c:v>
                </c:pt>
                <c:pt idx="13">
                  <c:v>13.3</c:v>
                </c:pt>
              </c:numCache>
            </c:numRef>
          </c:val>
          <c:smooth val="0"/>
          <c:extLst>
            <c:ext xmlns:c16="http://schemas.microsoft.com/office/drawing/2014/chart" uri="{C3380CC4-5D6E-409C-BE32-E72D297353CC}">
              <c16:uniqueId val="{00000000-BFB6-4482-9069-3EBAD356D24E}"/>
            </c:ext>
          </c:extLst>
        </c:ser>
        <c:ser>
          <c:idx val="1"/>
          <c:order val="1"/>
          <c:tx>
            <c:strRef>
              <c:f>Blad1!$I$3</c:f>
              <c:strCache>
                <c:ptCount val="1"/>
                <c:pt idx="0">
                  <c:v>Landstingskommunal</c:v>
                </c:pt>
              </c:strCache>
            </c:strRef>
          </c:tx>
          <c:spPr>
            <a:ln w="28575" cap="rnd">
              <a:solidFill>
                <a:srgbClr val="FF0000"/>
              </a:solidFill>
              <a:prstDash val="sysDash"/>
              <a:round/>
            </a:ln>
            <a:effectLst/>
          </c:spPr>
          <c:marker>
            <c:symbol val="circle"/>
            <c:size val="5"/>
            <c:spPr>
              <a:solidFill>
                <a:srgbClr val="FF0000"/>
              </a:solidFill>
              <a:ln w="9525">
                <a:solidFill>
                  <a:srgbClr val="FF0000"/>
                </a:solidFill>
                <a:prstDash val="sysDash"/>
              </a:ln>
              <a:effectLst/>
            </c:spPr>
          </c:marker>
          <c:cat>
            <c:numRef>
              <c:f>Blad1!$J$1:$W$1</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Blad1!$J$3:$W$3</c:f>
              <c:numCache>
                <c:formatCode>0.0</c:formatCode>
                <c:ptCount val="14"/>
                <c:pt idx="0">
                  <c:v>7.9</c:v>
                </c:pt>
                <c:pt idx="1">
                  <c:v>8.6</c:v>
                </c:pt>
                <c:pt idx="2">
                  <c:v>9.5</c:v>
                </c:pt>
                <c:pt idx="3">
                  <c:v>10.7</c:v>
                </c:pt>
                <c:pt idx="4">
                  <c:v>11.8</c:v>
                </c:pt>
                <c:pt idx="5">
                  <c:v>13</c:v>
                </c:pt>
                <c:pt idx="6">
                  <c:v>13.5</c:v>
                </c:pt>
                <c:pt idx="7">
                  <c:v>12.6</c:v>
                </c:pt>
                <c:pt idx="8">
                  <c:v>11.9</c:v>
                </c:pt>
                <c:pt idx="9">
                  <c:v>11.1</c:v>
                </c:pt>
                <c:pt idx="10">
                  <c:v>11.5</c:v>
                </c:pt>
                <c:pt idx="11">
                  <c:v>11.6</c:v>
                </c:pt>
                <c:pt idx="12">
                  <c:v>12.3</c:v>
                </c:pt>
                <c:pt idx="13">
                  <c:v>12.4</c:v>
                </c:pt>
              </c:numCache>
            </c:numRef>
          </c:val>
          <c:smooth val="0"/>
          <c:extLst>
            <c:ext xmlns:c16="http://schemas.microsoft.com/office/drawing/2014/chart" uri="{C3380CC4-5D6E-409C-BE32-E72D297353CC}">
              <c16:uniqueId val="{00000001-BFB6-4482-9069-3EBAD356D24E}"/>
            </c:ext>
          </c:extLst>
        </c:ser>
        <c:ser>
          <c:idx val="2"/>
          <c:order val="2"/>
          <c:tx>
            <c:strRef>
              <c:f>Blad1!$I$4</c:f>
              <c:strCache>
                <c:ptCount val="1"/>
                <c:pt idx="0">
                  <c:v>Statligt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Blad1!$J$1:$W$1</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Blad1!$J$4:$W$4</c:f>
              <c:numCache>
                <c:formatCode>0.0</c:formatCode>
                <c:ptCount val="14"/>
                <c:pt idx="0">
                  <c:v>5.9</c:v>
                </c:pt>
                <c:pt idx="1">
                  <c:v>6.5</c:v>
                </c:pt>
                <c:pt idx="2">
                  <c:v>7.1</c:v>
                </c:pt>
                <c:pt idx="3">
                  <c:v>8</c:v>
                </c:pt>
                <c:pt idx="4">
                  <c:v>9</c:v>
                </c:pt>
                <c:pt idx="5">
                  <c:v>10.4</c:v>
                </c:pt>
                <c:pt idx="6">
                  <c:v>10.9</c:v>
                </c:pt>
                <c:pt idx="7">
                  <c:v>10</c:v>
                </c:pt>
                <c:pt idx="8">
                  <c:v>9.3000000000000007</c:v>
                </c:pt>
                <c:pt idx="9">
                  <c:v>8.6999999999999993</c:v>
                </c:pt>
                <c:pt idx="10">
                  <c:v>8.4</c:v>
                </c:pt>
                <c:pt idx="11">
                  <c:v>8.4</c:v>
                </c:pt>
                <c:pt idx="12">
                  <c:v>9</c:v>
                </c:pt>
                <c:pt idx="13">
                  <c:v>9.1999999999999993</c:v>
                </c:pt>
              </c:numCache>
            </c:numRef>
          </c:val>
          <c:smooth val="0"/>
          <c:extLst>
            <c:ext xmlns:c16="http://schemas.microsoft.com/office/drawing/2014/chart" uri="{C3380CC4-5D6E-409C-BE32-E72D297353CC}">
              <c16:uniqueId val="{00000002-BFB6-4482-9069-3EBAD356D24E}"/>
            </c:ext>
          </c:extLst>
        </c:ser>
        <c:ser>
          <c:idx val="3"/>
          <c:order val="3"/>
          <c:tx>
            <c:strRef>
              <c:f>Blad1!$I$5</c:f>
              <c:strCache>
                <c:ptCount val="1"/>
                <c:pt idx="0">
                  <c:v>Privat</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numRef>
              <c:f>Blad1!$J$1:$W$1</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Blad1!$J$5:$W$5</c:f>
              <c:numCache>
                <c:formatCode>0.0</c:formatCode>
                <c:ptCount val="14"/>
                <c:pt idx="0">
                  <c:v>5.6</c:v>
                </c:pt>
                <c:pt idx="1">
                  <c:v>5.8</c:v>
                </c:pt>
                <c:pt idx="2">
                  <c:v>6.5</c:v>
                </c:pt>
                <c:pt idx="3">
                  <c:v>7.2</c:v>
                </c:pt>
                <c:pt idx="4">
                  <c:v>8</c:v>
                </c:pt>
                <c:pt idx="5">
                  <c:v>8.9</c:v>
                </c:pt>
                <c:pt idx="6">
                  <c:v>8.9</c:v>
                </c:pt>
                <c:pt idx="7">
                  <c:v>8.1</c:v>
                </c:pt>
                <c:pt idx="8">
                  <c:v>7.7</c:v>
                </c:pt>
                <c:pt idx="9">
                  <c:v>7.3</c:v>
                </c:pt>
                <c:pt idx="10">
                  <c:v>7.2</c:v>
                </c:pt>
                <c:pt idx="11">
                  <c:v>7.3</c:v>
                </c:pt>
                <c:pt idx="12">
                  <c:v>7.6</c:v>
                </c:pt>
                <c:pt idx="13">
                  <c:v>8</c:v>
                </c:pt>
              </c:numCache>
            </c:numRef>
          </c:val>
          <c:smooth val="0"/>
          <c:extLst>
            <c:ext xmlns:c16="http://schemas.microsoft.com/office/drawing/2014/chart" uri="{C3380CC4-5D6E-409C-BE32-E72D297353CC}">
              <c16:uniqueId val="{00000003-BFB6-4482-9069-3EBAD356D24E}"/>
            </c:ext>
          </c:extLst>
        </c:ser>
        <c:dLbls>
          <c:showLegendKey val="0"/>
          <c:showVal val="0"/>
          <c:showCatName val="0"/>
          <c:showSerName val="0"/>
          <c:showPercent val="0"/>
          <c:showBubbleSize val="0"/>
        </c:dLbls>
        <c:marker val="1"/>
        <c:smooth val="0"/>
        <c:axId val="7231855"/>
        <c:axId val="7225135"/>
      </c:lineChart>
      <c:catAx>
        <c:axId val="7231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7225135"/>
        <c:crosses val="autoZero"/>
        <c:auto val="1"/>
        <c:lblAlgn val="ctr"/>
        <c:lblOffset val="100"/>
        <c:noMultiLvlLbl val="0"/>
      </c:catAx>
      <c:valAx>
        <c:axId val="7225135"/>
        <c:scaling>
          <c:orientation val="minMax"/>
          <c:min val="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7231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'Prognos region'!$R$37</c:f>
              <c:strCache>
                <c:ptCount val="1"/>
                <c:pt idx="0">
                  <c:v>Årets resultat</c:v>
                </c:pt>
              </c:strCache>
            </c:strRef>
          </c:tx>
          <c:spPr>
            <a:solidFill>
              <a:schemeClr val="bg1">
                <a:lumMod val="50000"/>
              </a:schemeClr>
            </a:solidFill>
            <a:ln>
              <a:solidFill>
                <a:schemeClr val="bg1">
                  <a:lumMod val="50000"/>
                </a:schemeClr>
              </a:solidFill>
            </a:ln>
            <a:effectLst/>
          </c:spPr>
          <c:invertIfNegative val="0"/>
          <c:cat>
            <c:strRef>
              <c:f>'Prognos region'!$A$38:$A$57</c:f>
              <c:strCache>
                <c:ptCount val="20"/>
                <c:pt idx="0">
                  <c:v>Region Skåne</c:v>
                </c:pt>
                <c:pt idx="1">
                  <c:v>Västra Götalandsregionen</c:v>
                </c:pt>
                <c:pt idx="2">
                  <c:v>Region Stockholm</c:v>
                </c:pt>
                <c:pt idx="3">
                  <c:v>Region Östergötland</c:v>
                </c:pt>
                <c:pt idx="4">
                  <c:v>Region Uppsala</c:v>
                </c:pt>
                <c:pt idx="5">
                  <c:v>Region Sörmland</c:v>
                </c:pt>
                <c:pt idx="6">
                  <c:v>Region Dalarna</c:v>
                </c:pt>
                <c:pt idx="7">
                  <c:v>Region Västerbotten</c:v>
                </c:pt>
                <c:pt idx="8">
                  <c:v>Region Gävleborg</c:v>
                </c:pt>
                <c:pt idx="9">
                  <c:v>Region Västernorrland</c:v>
                </c:pt>
                <c:pt idx="10">
                  <c:v>Region Västmanland</c:v>
                </c:pt>
                <c:pt idx="11">
                  <c:v>Region Jämtland Härjedalen</c:v>
                </c:pt>
                <c:pt idx="12">
                  <c:v>Region Jönköpings län</c:v>
                </c:pt>
                <c:pt idx="13">
                  <c:v>Region Blekinge</c:v>
                </c:pt>
                <c:pt idx="14">
                  <c:v>Region Värmland</c:v>
                </c:pt>
                <c:pt idx="15">
                  <c:v>Region Halland</c:v>
                </c:pt>
                <c:pt idx="16">
                  <c:v>Region Örebro län</c:v>
                </c:pt>
                <c:pt idx="17">
                  <c:v>Region Norrbotten</c:v>
                </c:pt>
                <c:pt idx="18">
                  <c:v>Region Kalmar län</c:v>
                </c:pt>
                <c:pt idx="19">
                  <c:v>Region Kronoberg</c:v>
                </c:pt>
              </c:strCache>
            </c:strRef>
          </c:cat>
          <c:val>
            <c:numRef>
              <c:f>'Prognos region'!$R$38:$R$57</c:f>
              <c:numCache>
                <c:formatCode>#,##0</c:formatCode>
                <c:ptCount val="20"/>
                <c:pt idx="0">
                  <c:v>-4553</c:v>
                </c:pt>
                <c:pt idx="1">
                  <c:v>-2548</c:v>
                </c:pt>
                <c:pt idx="2">
                  <c:v>-2039</c:v>
                </c:pt>
                <c:pt idx="3">
                  <c:v>-1430</c:v>
                </c:pt>
                <c:pt idx="4">
                  <c:v>-1133</c:v>
                </c:pt>
                <c:pt idx="5">
                  <c:v>-1030</c:v>
                </c:pt>
                <c:pt idx="6">
                  <c:v>-927</c:v>
                </c:pt>
                <c:pt idx="7">
                  <c:v>-872</c:v>
                </c:pt>
                <c:pt idx="8">
                  <c:v>-825</c:v>
                </c:pt>
                <c:pt idx="9">
                  <c:v>-659</c:v>
                </c:pt>
                <c:pt idx="10">
                  <c:v>-600</c:v>
                </c:pt>
                <c:pt idx="11">
                  <c:v>-600</c:v>
                </c:pt>
                <c:pt idx="12">
                  <c:v>-561</c:v>
                </c:pt>
                <c:pt idx="13">
                  <c:v>-553</c:v>
                </c:pt>
                <c:pt idx="14">
                  <c:v>-389</c:v>
                </c:pt>
                <c:pt idx="15">
                  <c:v>-377</c:v>
                </c:pt>
                <c:pt idx="16">
                  <c:v>-344</c:v>
                </c:pt>
                <c:pt idx="17">
                  <c:v>-303</c:v>
                </c:pt>
                <c:pt idx="18">
                  <c:v>-284</c:v>
                </c:pt>
                <c:pt idx="19">
                  <c:v>-35</c:v>
                </c:pt>
              </c:numCache>
            </c:numRef>
          </c:val>
          <c:extLst>
            <c:ext xmlns:c16="http://schemas.microsoft.com/office/drawing/2014/chart" uri="{C3380CC4-5D6E-409C-BE32-E72D297353CC}">
              <c16:uniqueId val="{00000000-028D-4817-AA9C-AAED355AE093}"/>
            </c:ext>
          </c:extLst>
        </c:ser>
        <c:dLbls>
          <c:showLegendKey val="0"/>
          <c:showVal val="0"/>
          <c:showCatName val="0"/>
          <c:showSerName val="0"/>
          <c:showPercent val="0"/>
          <c:showBubbleSize val="0"/>
        </c:dLbls>
        <c:gapWidth val="219"/>
        <c:axId val="817063432"/>
        <c:axId val="816024216"/>
      </c:barChart>
      <c:lineChart>
        <c:grouping val="standard"/>
        <c:varyColors val="0"/>
        <c:ser>
          <c:idx val="2"/>
          <c:order val="1"/>
          <c:tx>
            <c:strRef>
              <c:f>'Prognos region'!$T$37</c:f>
              <c:strCache>
                <c:ptCount val="1"/>
                <c:pt idx="0">
                  <c:v>resultat i procent av skatter och generella bidrag</c:v>
                </c:pt>
              </c:strCache>
            </c:strRef>
          </c:tx>
          <c:spPr>
            <a:ln w="28575" cap="rnd">
              <a:noFill/>
              <a:round/>
            </a:ln>
            <a:effectLst/>
          </c:spPr>
          <c:marker>
            <c:symbol val="circle"/>
            <c:size val="4"/>
            <c:spPr>
              <a:solidFill>
                <a:srgbClr val="FF0000"/>
              </a:solidFill>
              <a:ln w="25400">
                <a:solidFill>
                  <a:srgbClr val="FF0000"/>
                </a:solidFill>
              </a:ln>
              <a:effectLst/>
            </c:spPr>
          </c:marker>
          <c:val>
            <c:numRef>
              <c:f>'Prognos region'!$T$38:$T$57</c:f>
              <c:numCache>
                <c:formatCode>0.00</c:formatCode>
                <c:ptCount val="20"/>
                <c:pt idx="0">
                  <c:v>-8.3286077523917534E-2</c:v>
                </c:pt>
                <c:pt idx="1">
                  <c:v>-3.6387004641199573E-2</c:v>
                </c:pt>
                <c:pt idx="2">
                  <c:v>-1.9749905560775275E-2</c:v>
                </c:pt>
                <c:pt idx="3">
                  <c:v>-7.579371389198071E-2</c:v>
                </c:pt>
                <c:pt idx="4">
                  <c:v>-7.0464581130667336E-2</c:v>
                </c:pt>
                <c:pt idx="5">
                  <c:v>-8.7510620220900601E-2</c:v>
                </c:pt>
                <c:pt idx="6">
                  <c:v>-7.7044547872340427E-2</c:v>
                </c:pt>
                <c:pt idx="7">
                  <c:v>-7.9064285066642481E-2</c:v>
                </c:pt>
                <c:pt idx="8">
                  <c:v>-6.8790127574418408E-2</c:v>
                </c:pt>
                <c:pt idx="9">
                  <c:v>-6.7094278151089384E-2</c:v>
                </c:pt>
                <c:pt idx="10">
                  <c:v>-5.5772448410485218E-2</c:v>
                </c:pt>
                <c:pt idx="11">
                  <c:v>-0.10561520859003697</c:v>
                </c:pt>
                <c:pt idx="12">
                  <c:v>-3.7429943955164129E-2</c:v>
                </c:pt>
                <c:pt idx="13">
                  <c:v>-8.0296210251197903E-2</c:v>
                </c:pt>
                <c:pt idx="14">
                  <c:v>-3.2893624217825129E-2</c:v>
                </c:pt>
                <c:pt idx="15">
                  <c:v>-2.7454121759394115E-2</c:v>
                </c:pt>
                <c:pt idx="16">
                  <c:v>-2.6537067036951321E-2</c:v>
                </c:pt>
                <c:pt idx="17">
                  <c:v>-2.8283394007280874E-2</c:v>
                </c:pt>
                <c:pt idx="18">
                  <c:v>-2.7034745359352689E-2</c:v>
                </c:pt>
                <c:pt idx="19">
                  <c:v>-4.179603534750418E-3</c:v>
                </c:pt>
              </c:numCache>
            </c:numRef>
          </c:val>
          <c:smooth val="0"/>
          <c:extLst>
            <c:ext xmlns:c16="http://schemas.microsoft.com/office/drawing/2014/chart" uri="{C3380CC4-5D6E-409C-BE32-E72D297353CC}">
              <c16:uniqueId val="{00000001-028D-4817-AA9C-AAED355AE093}"/>
            </c:ext>
          </c:extLst>
        </c:ser>
        <c:dLbls>
          <c:showLegendKey val="0"/>
          <c:showVal val="0"/>
          <c:showCatName val="0"/>
          <c:showSerName val="0"/>
          <c:showPercent val="0"/>
          <c:showBubbleSize val="0"/>
        </c:dLbls>
        <c:marker val="1"/>
        <c:smooth val="0"/>
        <c:axId val="823925688"/>
        <c:axId val="823923064"/>
      </c:lineChart>
      <c:catAx>
        <c:axId val="8170634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816024216"/>
        <c:crosses val="autoZero"/>
        <c:auto val="1"/>
        <c:lblAlgn val="ctr"/>
        <c:lblOffset val="100"/>
        <c:noMultiLvlLbl val="0"/>
      </c:catAx>
      <c:valAx>
        <c:axId val="816024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817063432"/>
        <c:crosses val="autoZero"/>
        <c:crossBetween val="between"/>
      </c:valAx>
      <c:valAx>
        <c:axId val="823923064"/>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823925688"/>
        <c:crosses val="max"/>
        <c:crossBetween val="between"/>
      </c:valAx>
      <c:catAx>
        <c:axId val="823925688"/>
        <c:scaling>
          <c:orientation val="minMax"/>
        </c:scaling>
        <c:delete val="1"/>
        <c:axPos val="b"/>
        <c:majorTickMark val="out"/>
        <c:minorTickMark val="none"/>
        <c:tickLblPos val="nextTo"/>
        <c:crossAx val="8239230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'Brist regioner'!$B$3</c:f>
              <c:strCache>
                <c:ptCount val="1"/>
                <c:pt idx="0">
                  <c:v>Antal</c:v>
                </c:pt>
              </c:strCache>
            </c:strRef>
          </c:tx>
          <c:spPr>
            <a:solidFill>
              <a:srgbClr val="FF0000"/>
            </a:solidFill>
            <a:ln>
              <a:noFill/>
            </a:ln>
            <a:effectLst/>
          </c:spPr>
          <c:invertIfNegative val="0"/>
          <c:cat>
            <c:strRef>
              <c:f>'Brist regioner'!$A$4:$A$28</c:f>
              <c:strCache>
                <c:ptCount val="25"/>
                <c:pt idx="0">
                  <c:v>Barnmorska</c:v>
                </c:pt>
                <c:pt idx="1">
                  <c:v>Läkare, specialist</c:v>
                </c:pt>
                <c:pt idx="2">
                  <c:v>Röntgensjuksköterska</c:v>
                </c:pt>
                <c:pt idx="3">
                  <c:v>Grundutbildad sjuksköterska</c:v>
                </c:pt>
                <c:pt idx="4">
                  <c:v>Specialistsjuksköterska</c:v>
                </c:pt>
                <c:pt idx="5">
                  <c:v>Biomedicinsk analy-tiker</c:v>
                </c:pt>
                <c:pt idx="6">
                  <c:v>Psykolog</c:v>
                </c:pt>
                <c:pt idx="7">
                  <c:v>Tandhygienist</c:v>
                </c:pt>
                <c:pt idx="8">
                  <c:v>Tandläkare</c:v>
                </c:pt>
                <c:pt idx="9">
                  <c:v>Fysioterapeut</c:v>
                </c:pt>
                <c:pt idx="10">
                  <c:v>Arbetsterapeut</c:v>
                </c:pt>
                <c:pt idx="11">
                  <c:v>Dietist</c:v>
                </c:pt>
                <c:pt idx="12">
                  <c:v>Tandläkare, specialist</c:v>
                </c:pt>
                <c:pt idx="13">
                  <c:v>Audionom</c:v>
                </c:pt>
                <c:pt idx="14">
                  <c:v>Logoped</c:v>
                </c:pt>
                <c:pt idx="15">
                  <c:v>Psykoterapeut</c:v>
                </c:pt>
                <c:pt idx="16">
                  <c:v>Sjukhusfysiker</c:v>
                </c:pt>
                <c:pt idx="17">
                  <c:v>Optiker</c:v>
                </c:pt>
                <c:pt idx="18">
                  <c:v>Ortopedingenjör</c:v>
                </c:pt>
                <c:pt idx="19">
                  <c:v>Apotekare</c:v>
                </c:pt>
                <c:pt idx="20">
                  <c:v>Läkare, ej specialist</c:v>
                </c:pt>
                <c:pt idx="21">
                  <c:v>Hälso- och sjukvårdskurator</c:v>
                </c:pt>
                <c:pt idx="22">
                  <c:v>Kiropraktor</c:v>
                </c:pt>
                <c:pt idx="23">
                  <c:v>Receptarie</c:v>
                </c:pt>
                <c:pt idx="24">
                  <c:v>Naprapat</c:v>
                </c:pt>
              </c:strCache>
            </c:strRef>
          </c:cat>
          <c:val>
            <c:numRef>
              <c:f>'Brist regioner'!$B$4:$B$28</c:f>
              <c:numCache>
                <c:formatCode>General</c:formatCode>
                <c:ptCount val="25"/>
                <c:pt idx="0">
                  <c:v>21</c:v>
                </c:pt>
                <c:pt idx="1">
                  <c:v>21</c:v>
                </c:pt>
                <c:pt idx="2">
                  <c:v>21</c:v>
                </c:pt>
                <c:pt idx="3">
                  <c:v>21</c:v>
                </c:pt>
                <c:pt idx="4">
                  <c:v>21</c:v>
                </c:pt>
                <c:pt idx="5">
                  <c:v>20</c:v>
                </c:pt>
                <c:pt idx="6">
                  <c:v>19</c:v>
                </c:pt>
                <c:pt idx="7">
                  <c:v>19</c:v>
                </c:pt>
                <c:pt idx="8">
                  <c:v>17</c:v>
                </c:pt>
                <c:pt idx="9">
                  <c:v>15</c:v>
                </c:pt>
                <c:pt idx="10">
                  <c:v>14</c:v>
                </c:pt>
                <c:pt idx="11">
                  <c:v>14</c:v>
                </c:pt>
                <c:pt idx="12">
                  <c:v>13</c:v>
                </c:pt>
                <c:pt idx="13">
                  <c:v>12</c:v>
                </c:pt>
                <c:pt idx="14">
                  <c:v>10</c:v>
                </c:pt>
                <c:pt idx="15">
                  <c:v>10</c:v>
                </c:pt>
                <c:pt idx="16">
                  <c:v>8</c:v>
                </c:pt>
                <c:pt idx="17">
                  <c:v>6</c:v>
                </c:pt>
                <c:pt idx="18">
                  <c:v>6</c:v>
                </c:pt>
                <c:pt idx="19">
                  <c:v>5</c:v>
                </c:pt>
                <c:pt idx="20">
                  <c:v>3</c:v>
                </c:pt>
                <c:pt idx="21">
                  <c:v>2</c:v>
                </c:pt>
                <c:pt idx="22">
                  <c:v>1</c:v>
                </c:pt>
                <c:pt idx="23">
                  <c:v>1</c:v>
                </c:pt>
                <c:pt idx="24">
                  <c:v>0</c:v>
                </c:pt>
              </c:numCache>
            </c:numRef>
          </c:val>
          <c:extLst>
            <c:ext xmlns:c16="http://schemas.microsoft.com/office/drawing/2014/chart" uri="{C3380CC4-5D6E-409C-BE32-E72D297353CC}">
              <c16:uniqueId val="{00000000-D98B-4049-A84E-17E2841C9B54}"/>
            </c:ext>
          </c:extLst>
        </c:ser>
        <c:dLbls>
          <c:showLegendKey val="0"/>
          <c:showVal val="0"/>
          <c:showCatName val="0"/>
          <c:showSerName val="0"/>
          <c:showPercent val="0"/>
          <c:showBubbleSize val="0"/>
        </c:dLbls>
        <c:gapWidth val="219"/>
        <c:axId val="490841856"/>
        <c:axId val="490838904"/>
      </c:barChart>
      <c:lineChart>
        <c:grouping val="standard"/>
        <c:varyColors val="0"/>
        <c:ser>
          <c:idx val="1"/>
          <c:order val="1"/>
          <c:tx>
            <c:strRef>
              <c:f>'Brist regioner'!$C$3</c:f>
              <c:strCache>
                <c:ptCount val="1"/>
                <c:pt idx="0">
                  <c:v>Alla</c:v>
                </c:pt>
              </c:strCache>
            </c:strRef>
          </c:tx>
          <c:spPr>
            <a:ln w="28575" cap="rnd">
              <a:solidFill>
                <a:schemeClr val="dk1">
                  <a:tint val="55000"/>
                </a:schemeClr>
              </a:solidFill>
              <a:round/>
            </a:ln>
            <a:effectLst/>
          </c:spPr>
          <c:marker>
            <c:symbol val="none"/>
          </c:marker>
          <c:cat>
            <c:strRef>
              <c:f>'Brist regioner'!$A$4:$A$28</c:f>
              <c:strCache>
                <c:ptCount val="25"/>
                <c:pt idx="0">
                  <c:v>Barnmorska</c:v>
                </c:pt>
                <c:pt idx="1">
                  <c:v>Läkare, specialist</c:v>
                </c:pt>
                <c:pt idx="2">
                  <c:v>Röntgensjuksköterska</c:v>
                </c:pt>
                <c:pt idx="3">
                  <c:v>Grundutbildad sjuksköterska</c:v>
                </c:pt>
                <c:pt idx="4">
                  <c:v>Specialistsjuksköterska</c:v>
                </c:pt>
                <c:pt idx="5">
                  <c:v>Biomedicinsk analy-tiker</c:v>
                </c:pt>
                <c:pt idx="6">
                  <c:v>Psykolog</c:v>
                </c:pt>
                <c:pt idx="7">
                  <c:v>Tandhygienist</c:v>
                </c:pt>
                <c:pt idx="8">
                  <c:v>Tandläkare</c:v>
                </c:pt>
                <c:pt idx="9">
                  <c:v>Fysioterapeut</c:v>
                </c:pt>
                <c:pt idx="10">
                  <c:v>Arbetsterapeut</c:v>
                </c:pt>
                <c:pt idx="11">
                  <c:v>Dietist</c:v>
                </c:pt>
                <c:pt idx="12">
                  <c:v>Tandläkare, specialist</c:v>
                </c:pt>
                <c:pt idx="13">
                  <c:v>Audionom</c:v>
                </c:pt>
                <c:pt idx="14">
                  <c:v>Logoped</c:v>
                </c:pt>
                <c:pt idx="15">
                  <c:v>Psykoterapeut</c:v>
                </c:pt>
                <c:pt idx="16">
                  <c:v>Sjukhusfysiker</c:v>
                </c:pt>
                <c:pt idx="17">
                  <c:v>Optiker</c:v>
                </c:pt>
                <c:pt idx="18">
                  <c:v>Ortopedingenjör</c:v>
                </c:pt>
                <c:pt idx="19">
                  <c:v>Apotekare</c:v>
                </c:pt>
                <c:pt idx="20">
                  <c:v>Läkare, ej specialist</c:v>
                </c:pt>
                <c:pt idx="21">
                  <c:v>Hälso- och sjukvårdskurator</c:v>
                </c:pt>
                <c:pt idx="22">
                  <c:v>Kiropraktor</c:v>
                </c:pt>
                <c:pt idx="23">
                  <c:v>Receptarie</c:v>
                </c:pt>
                <c:pt idx="24">
                  <c:v>Naprapat</c:v>
                </c:pt>
              </c:strCache>
            </c:strRef>
          </c:cat>
          <c:val>
            <c:numRef>
              <c:f>'Brist regioner'!$C$4:$C$28</c:f>
              <c:numCache>
                <c:formatCode>General</c:formatCode>
                <c:ptCount val="25"/>
                <c:pt idx="0">
                  <c:v>21</c:v>
                </c:pt>
                <c:pt idx="1">
                  <c:v>21</c:v>
                </c:pt>
                <c:pt idx="2">
                  <c:v>21</c:v>
                </c:pt>
                <c:pt idx="3">
                  <c:v>21</c:v>
                </c:pt>
                <c:pt idx="4">
                  <c:v>21</c:v>
                </c:pt>
                <c:pt idx="5">
                  <c:v>21</c:v>
                </c:pt>
                <c:pt idx="6">
                  <c:v>21</c:v>
                </c:pt>
                <c:pt idx="7">
                  <c:v>21</c:v>
                </c:pt>
                <c:pt idx="8">
                  <c:v>21</c:v>
                </c:pt>
                <c:pt idx="9">
                  <c:v>21</c:v>
                </c:pt>
                <c:pt idx="10">
                  <c:v>21</c:v>
                </c:pt>
                <c:pt idx="11">
                  <c:v>21</c:v>
                </c:pt>
                <c:pt idx="12">
                  <c:v>21</c:v>
                </c:pt>
                <c:pt idx="13">
                  <c:v>21</c:v>
                </c:pt>
                <c:pt idx="14">
                  <c:v>21</c:v>
                </c:pt>
                <c:pt idx="15">
                  <c:v>21</c:v>
                </c:pt>
                <c:pt idx="16">
                  <c:v>21</c:v>
                </c:pt>
                <c:pt idx="17">
                  <c:v>21</c:v>
                </c:pt>
                <c:pt idx="18">
                  <c:v>21</c:v>
                </c:pt>
                <c:pt idx="19">
                  <c:v>21</c:v>
                </c:pt>
                <c:pt idx="20">
                  <c:v>21</c:v>
                </c:pt>
                <c:pt idx="21">
                  <c:v>21</c:v>
                </c:pt>
                <c:pt idx="22">
                  <c:v>21</c:v>
                </c:pt>
                <c:pt idx="23">
                  <c:v>21</c:v>
                </c:pt>
                <c:pt idx="24">
                  <c:v>21</c:v>
                </c:pt>
              </c:numCache>
            </c:numRef>
          </c:val>
          <c:smooth val="0"/>
          <c:extLst>
            <c:ext xmlns:c16="http://schemas.microsoft.com/office/drawing/2014/chart" uri="{C3380CC4-5D6E-409C-BE32-E72D297353CC}">
              <c16:uniqueId val="{00000001-D98B-4049-A84E-17E2841C9B54}"/>
            </c:ext>
          </c:extLst>
        </c:ser>
        <c:ser>
          <c:idx val="2"/>
          <c:order val="2"/>
          <c:tx>
            <c:strRef>
              <c:f>'Brist regioner'!$D$3</c:f>
              <c:strCache>
                <c:ptCount val="1"/>
                <c:pt idx="0">
                  <c:v>Hälften</c:v>
                </c:pt>
              </c:strCache>
            </c:strRef>
          </c:tx>
          <c:spPr>
            <a:ln w="28575" cap="rnd">
              <a:solidFill>
                <a:schemeClr val="dk1">
                  <a:tint val="75000"/>
                </a:schemeClr>
              </a:solidFill>
              <a:prstDash val="sysDash"/>
              <a:round/>
            </a:ln>
            <a:effectLst/>
          </c:spPr>
          <c:marker>
            <c:symbol val="none"/>
          </c:marker>
          <c:cat>
            <c:strRef>
              <c:f>'Brist regioner'!$A$4:$A$28</c:f>
              <c:strCache>
                <c:ptCount val="25"/>
                <c:pt idx="0">
                  <c:v>Barnmorska</c:v>
                </c:pt>
                <c:pt idx="1">
                  <c:v>Läkare, specialist</c:v>
                </c:pt>
                <c:pt idx="2">
                  <c:v>Röntgensjuksköterska</c:v>
                </c:pt>
                <c:pt idx="3">
                  <c:v>Grundutbildad sjuksköterska</c:v>
                </c:pt>
                <c:pt idx="4">
                  <c:v>Specialistsjuksköterska</c:v>
                </c:pt>
                <c:pt idx="5">
                  <c:v>Biomedicinsk analy-tiker</c:v>
                </c:pt>
                <c:pt idx="6">
                  <c:v>Psykolog</c:v>
                </c:pt>
                <c:pt idx="7">
                  <c:v>Tandhygienist</c:v>
                </c:pt>
                <c:pt idx="8">
                  <c:v>Tandläkare</c:v>
                </c:pt>
                <c:pt idx="9">
                  <c:v>Fysioterapeut</c:v>
                </c:pt>
                <c:pt idx="10">
                  <c:v>Arbetsterapeut</c:v>
                </c:pt>
                <c:pt idx="11">
                  <c:v>Dietist</c:v>
                </c:pt>
                <c:pt idx="12">
                  <c:v>Tandläkare, specialist</c:v>
                </c:pt>
                <c:pt idx="13">
                  <c:v>Audionom</c:v>
                </c:pt>
                <c:pt idx="14">
                  <c:v>Logoped</c:v>
                </c:pt>
                <c:pt idx="15">
                  <c:v>Psykoterapeut</c:v>
                </c:pt>
                <c:pt idx="16">
                  <c:v>Sjukhusfysiker</c:v>
                </c:pt>
                <c:pt idx="17">
                  <c:v>Optiker</c:v>
                </c:pt>
                <c:pt idx="18">
                  <c:v>Ortopedingenjör</c:v>
                </c:pt>
                <c:pt idx="19">
                  <c:v>Apotekare</c:v>
                </c:pt>
                <c:pt idx="20">
                  <c:v>Läkare, ej specialist</c:v>
                </c:pt>
                <c:pt idx="21">
                  <c:v>Hälso- och sjukvårdskurator</c:v>
                </c:pt>
                <c:pt idx="22">
                  <c:v>Kiropraktor</c:v>
                </c:pt>
                <c:pt idx="23">
                  <c:v>Receptarie</c:v>
                </c:pt>
                <c:pt idx="24">
                  <c:v>Naprapat</c:v>
                </c:pt>
              </c:strCache>
            </c:strRef>
          </c:cat>
          <c:val>
            <c:numRef>
              <c:f>'Brist regioner'!$D$4:$D$28</c:f>
              <c:numCache>
                <c:formatCode>General</c:formatCode>
                <c:ptCount val="25"/>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numCache>
            </c:numRef>
          </c:val>
          <c:smooth val="0"/>
          <c:extLst>
            <c:ext xmlns:c16="http://schemas.microsoft.com/office/drawing/2014/chart" uri="{C3380CC4-5D6E-409C-BE32-E72D297353CC}">
              <c16:uniqueId val="{00000002-D98B-4049-A84E-17E2841C9B54}"/>
            </c:ext>
          </c:extLst>
        </c:ser>
        <c:dLbls>
          <c:showLegendKey val="0"/>
          <c:showVal val="0"/>
          <c:showCatName val="0"/>
          <c:showSerName val="0"/>
          <c:showPercent val="0"/>
          <c:showBubbleSize val="0"/>
        </c:dLbls>
        <c:marker val="1"/>
        <c:smooth val="0"/>
        <c:axId val="490841856"/>
        <c:axId val="490838904"/>
      </c:lineChart>
      <c:catAx>
        <c:axId val="49084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90838904"/>
        <c:crosses val="autoZero"/>
        <c:auto val="1"/>
        <c:lblAlgn val="ctr"/>
        <c:lblOffset val="100"/>
        <c:noMultiLvlLbl val="0"/>
      </c:catAx>
      <c:valAx>
        <c:axId val="490838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90841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'Historisk skattekvot'!$N$76</c:f>
              <c:strCache>
                <c:ptCount val="1"/>
                <c:pt idx="0">
                  <c:v>Skattekvot</c:v>
                </c:pt>
              </c:strCache>
            </c:strRef>
          </c:tx>
          <c:spPr>
            <a:ln w="28575" cap="rnd">
              <a:solidFill>
                <a:schemeClr val="accent1"/>
              </a:solidFill>
              <a:round/>
            </a:ln>
            <a:effectLst/>
          </c:spPr>
          <c:marker>
            <c:symbol val="none"/>
          </c:marker>
          <c:cat>
            <c:numRef>
              <c:f>'Historisk skattekvot'!$O$75:$BG$75</c:f>
              <c:numCache>
                <c:formatCode>m/d/yyyy</c:formatCode>
                <c:ptCount val="45"/>
                <c:pt idx="0">
                  <c:v>29221</c:v>
                </c:pt>
                <c:pt idx="1">
                  <c:v>29587</c:v>
                </c:pt>
                <c:pt idx="2">
                  <c:v>29952</c:v>
                </c:pt>
                <c:pt idx="3">
                  <c:v>30317</c:v>
                </c:pt>
                <c:pt idx="4">
                  <c:v>30682</c:v>
                </c:pt>
                <c:pt idx="5">
                  <c:v>31048</c:v>
                </c:pt>
                <c:pt idx="6">
                  <c:v>31413</c:v>
                </c:pt>
                <c:pt idx="7">
                  <c:v>31778</c:v>
                </c:pt>
                <c:pt idx="8">
                  <c:v>32143</c:v>
                </c:pt>
                <c:pt idx="9">
                  <c:v>32509</c:v>
                </c:pt>
                <c:pt idx="10">
                  <c:v>32874</c:v>
                </c:pt>
                <c:pt idx="11">
                  <c:v>33239</c:v>
                </c:pt>
                <c:pt idx="12">
                  <c:v>33604</c:v>
                </c:pt>
                <c:pt idx="13">
                  <c:v>33970</c:v>
                </c:pt>
                <c:pt idx="14">
                  <c:v>34335</c:v>
                </c:pt>
                <c:pt idx="15">
                  <c:v>34700</c:v>
                </c:pt>
                <c:pt idx="16">
                  <c:v>35065</c:v>
                </c:pt>
                <c:pt idx="17">
                  <c:v>35431</c:v>
                </c:pt>
                <c:pt idx="18">
                  <c:v>35796</c:v>
                </c:pt>
                <c:pt idx="19">
                  <c:v>36161</c:v>
                </c:pt>
                <c:pt idx="20">
                  <c:v>36526</c:v>
                </c:pt>
                <c:pt idx="21">
                  <c:v>36892</c:v>
                </c:pt>
                <c:pt idx="22">
                  <c:v>37257</c:v>
                </c:pt>
                <c:pt idx="23">
                  <c:v>37622</c:v>
                </c:pt>
                <c:pt idx="24">
                  <c:v>37987</c:v>
                </c:pt>
                <c:pt idx="25">
                  <c:v>38353</c:v>
                </c:pt>
                <c:pt idx="26">
                  <c:v>38718</c:v>
                </c:pt>
                <c:pt idx="27">
                  <c:v>39083</c:v>
                </c:pt>
                <c:pt idx="28">
                  <c:v>39448</c:v>
                </c:pt>
                <c:pt idx="29">
                  <c:v>39814</c:v>
                </c:pt>
                <c:pt idx="30">
                  <c:v>40179</c:v>
                </c:pt>
                <c:pt idx="31">
                  <c:v>40544</c:v>
                </c:pt>
                <c:pt idx="32">
                  <c:v>40909</c:v>
                </c:pt>
                <c:pt idx="33">
                  <c:v>41275</c:v>
                </c:pt>
                <c:pt idx="34">
                  <c:v>41640</c:v>
                </c:pt>
                <c:pt idx="35">
                  <c:v>42005</c:v>
                </c:pt>
                <c:pt idx="36">
                  <c:v>42370</c:v>
                </c:pt>
                <c:pt idx="37">
                  <c:v>42736</c:v>
                </c:pt>
                <c:pt idx="38">
                  <c:v>43101</c:v>
                </c:pt>
                <c:pt idx="39">
                  <c:v>43466</c:v>
                </c:pt>
                <c:pt idx="40">
                  <c:v>43831</c:v>
                </c:pt>
                <c:pt idx="41">
                  <c:v>44197</c:v>
                </c:pt>
                <c:pt idx="42">
                  <c:v>44562</c:v>
                </c:pt>
                <c:pt idx="43">
                  <c:v>44927</c:v>
                </c:pt>
                <c:pt idx="44">
                  <c:v>45292</c:v>
                </c:pt>
              </c:numCache>
            </c:numRef>
          </c:cat>
          <c:val>
            <c:numRef>
              <c:f>'Historisk skattekvot'!$O$76:$BG$76</c:f>
              <c:numCache>
                <c:formatCode>General</c:formatCode>
                <c:ptCount val="45"/>
                <c:pt idx="0">
                  <c:v>43.2</c:v>
                </c:pt>
                <c:pt idx="1">
                  <c:v>45.8</c:v>
                </c:pt>
                <c:pt idx="2">
                  <c:v>44.5</c:v>
                </c:pt>
                <c:pt idx="3">
                  <c:v>45.1</c:v>
                </c:pt>
                <c:pt idx="4">
                  <c:v>44.7</c:v>
                </c:pt>
                <c:pt idx="5">
                  <c:v>44.9</c:v>
                </c:pt>
                <c:pt idx="6">
                  <c:v>47.2</c:v>
                </c:pt>
                <c:pt idx="7">
                  <c:v>48.2</c:v>
                </c:pt>
                <c:pt idx="8">
                  <c:v>48.8</c:v>
                </c:pt>
                <c:pt idx="9">
                  <c:v>48.4</c:v>
                </c:pt>
                <c:pt idx="10">
                  <c:v>49.8</c:v>
                </c:pt>
                <c:pt idx="11">
                  <c:v>48.8</c:v>
                </c:pt>
                <c:pt idx="12">
                  <c:v>45.8</c:v>
                </c:pt>
                <c:pt idx="13">
                  <c:v>46.1</c:v>
                </c:pt>
                <c:pt idx="14">
                  <c:v>46.3</c:v>
                </c:pt>
                <c:pt idx="15">
                  <c:v>45.8</c:v>
                </c:pt>
                <c:pt idx="16">
                  <c:v>47.9</c:v>
                </c:pt>
                <c:pt idx="17">
                  <c:v>48.2</c:v>
                </c:pt>
                <c:pt idx="18">
                  <c:v>48.4</c:v>
                </c:pt>
                <c:pt idx="19">
                  <c:v>48.8</c:v>
                </c:pt>
                <c:pt idx="20">
                  <c:v>48.6</c:v>
                </c:pt>
                <c:pt idx="21">
                  <c:v>46.6</c:v>
                </c:pt>
                <c:pt idx="22">
                  <c:v>44.9</c:v>
                </c:pt>
                <c:pt idx="23">
                  <c:v>45.3</c:v>
                </c:pt>
                <c:pt idx="24">
                  <c:v>45.5</c:v>
                </c:pt>
                <c:pt idx="25">
                  <c:v>46.5</c:v>
                </c:pt>
                <c:pt idx="26">
                  <c:v>45.9</c:v>
                </c:pt>
                <c:pt idx="27">
                  <c:v>44.9</c:v>
                </c:pt>
                <c:pt idx="28">
                  <c:v>44</c:v>
                </c:pt>
                <c:pt idx="29">
                  <c:v>43.7</c:v>
                </c:pt>
                <c:pt idx="30">
                  <c:v>42.9</c:v>
                </c:pt>
                <c:pt idx="31">
                  <c:v>42</c:v>
                </c:pt>
                <c:pt idx="32">
                  <c:v>42.1</c:v>
                </c:pt>
                <c:pt idx="33">
                  <c:v>42.5</c:v>
                </c:pt>
                <c:pt idx="34">
                  <c:v>42.2</c:v>
                </c:pt>
                <c:pt idx="35">
                  <c:v>42.6</c:v>
                </c:pt>
                <c:pt idx="36">
                  <c:v>44.1</c:v>
                </c:pt>
                <c:pt idx="37">
                  <c:v>44.1</c:v>
                </c:pt>
                <c:pt idx="38">
                  <c:v>43.6</c:v>
                </c:pt>
                <c:pt idx="39">
                  <c:v>42.7</c:v>
                </c:pt>
                <c:pt idx="40">
                  <c:v>42.3</c:v>
                </c:pt>
                <c:pt idx="41">
                  <c:v>42.8</c:v>
                </c:pt>
                <c:pt idx="42">
                  <c:v>42.5</c:v>
                </c:pt>
                <c:pt idx="43">
                  <c:v>41.4</c:v>
                </c:pt>
                <c:pt idx="44">
                  <c:v>40.799999999999997</c:v>
                </c:pt>
              </c:numCache>
            </c:numRef>
          </c:val>
          <c:smooth val="0"/>
          <c:extLst>
            <c:ext xmlns:c16="http://schemas.microsoft.com/office/drawing/2014/chart" uri="{C3380CC4-5D6E-409C-BE32-E72D297353CC}">
              <c16:uniqueId val="{00000000-462F-4C67-9030-257291F8DDE6}"/>
            </c:ext>
          </c:extLst>
        </c:ser>
        <c:dLbls>
          <c:showLegendKey val="0"/>
          <c:showVal val="0"/>
          <c:showCatName val="0"/>
          <c:showSerName val="0"/>
          <c:showPercent val="0"/>
          <c:showBubbleSize val="0"/>
        </c:dLbls>
        <c:smooth val="0"/>
        <c:axId val="722816584"/>
        <c:axId val="722815600"/>
      </c:lineChart>
      <c:dateAx>
        <c:axId val="722816584"/>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2815600"/>
        <c:crosses val="autoZero"/>
        <c:auto val="1"/>
        <c:lblOffset val="100"/>
        <c:baseTimeUnit val="years"/>
        <c:majorUnit val="4"/>
        <c:majorTimeUnit val="years"/>
      </c:dateAx>
      <c:valAx>
        <c:axId val="722815600"/>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2816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Blad1!$C$20</c:f>
              <c:strCache>
                <c:ptCount val="1"/>
                <c:pt idx="0">
                  <c:v>Sysselsättningsgrad (vänster)</c:v>
                </c:pt>
              </c:strCache>
            </c:strRef>
          </c:tx>
          <c:spPr>
            <a:ln w="28575" cap="rnd">
              <a:solidFill>
                <a:schemeClr val="accent2"/>
              </a:solidFill>
              <a:round/>
            </a:ln>
            <a:effectLst/>
          </c:spPr>
          <c:marker>
            <c:symbol val="none"/>
          </c:marker>
          <c:cat>
            <c:numRef>
              <c:f>Blad1!$D$18:$JZ$18</c:f>
              <c:numCache>
                <c:formatCode>m/d/yyyy</c:formatCode>
                <c:ptCount val="283"/>
                <c:pt idx="0">
                  <c:v>36892</c:v>
                </c:pt>
                <c:pt idx="1">
                  <c:v>36923</c:v>
                </c:pt>
                <c:pt idx="2">
                  <c:v>36951</c:v>
                </c:pt>
                <c:pt idx="3">
                  <c:v>36982</c:v>
                </c:pt>
                <c:pt idx="4">
                  <c:v>37012</c:v>
                </c:pt>
                <c:pt idx="5">
                  <c:v>37043</c:v>
                </c:pt>
                <c:pt idx="6">
                  <c:v>37073</c:v>
                </c:pt>
                <c:pt idx="7">
                  <c:v>37104</c:v>
                </c:pt>
                <c:pt idx="8">
                  <c:v>37135</c:v>
                </c:pt>
                <c:pt idx="9">
                  <c:v>37165</c:v>
                </c:pt>
                <c:pt idx="10">
                  <c:v>37196</c:v>
                </c:pt>
                <c:pt idx="11">
                  <c:v>37226</c:v>
                </c:pt>
                <c:pt idx="12">
                  <c:v>37257</c:v>
                </c:pt>
                <c:pt idx="13">
                  <c:v>37288</c:v>
                </c:pt>
                <c:pt idx="14">
                  <c:v>37316</c:v>
                </c:pt>
                <c:pt idx="15">
                  <c:v>37347</c:v>
                </c:pt>
                <c:pt idx="16">
                  <c:v>37377</c:v>
                </c:pt>
                <c:pt idx="17">
                  <c:v>37408</c:v>
                </c:pt>
                <c:pt idx="18">
                  <c:v>37438</c:v>
                </c:pt>
                <c:pt idx="19">
                  <c:v>37469</c:v>
                </c:pt>
                <c:pt idx="20">
                  <c:v>37500</c:v>
                </c:pt>
                <c:pt idx="21">
                  <c:v>37530</c:v>
                </c:pt>
                <c:pt idx="22">
                  <c:v>37561</c:v>
                </c:pt>
                <c:pt idx="23">
                  <c:v>37591</c:v>
                </c:pt>
                <c:pt idx="24">
                  <c:v>37622</c:v>
                </c:pt>
                <c:pt idx="25">
                  <c:v>37653</c:v>
                </c:pt>
                <c:pt idx="26">
                  <c:v>37681</c:v>
                </c:pt>
                <c:pt idx="27">
                  <c:v>37712</c:v>
                </c:pt>
                <c:pt idx="28">
                  <c:v>37742</c:v>
                </c:pt>
                <c:pt idx="29">
                  <c:v>37773</c:v>
                </c:pt>
                <c:pt idx="30">
                  <c:v>37803</c:v>
                </c:pt>
                <c:pt idx="31">
                  <c:v>37834</c:v>
                </c:pt>
                <c:pt idx="32">
                  <c:v>37865</c:v>
                </c:pt>
                <c:pt idx="33">
                  <c:v>37895</c:v>
                </c:pt>
                <c:pt idx="34">
                  <c:v>37926</c:v>
                </c:pt>
                <c:pt idx="35">
                  <c:v>37956</c:v>
                </c:pt>
                <c:pt idx="36">
                  <c:v>37987</c:v>
                </c:pt>
                <c:pt idx="37">
                  <c:v>38018</c:v>
                </c:pt>
                <c:pt idx="38">
                  <c:v>38047</c:v>
                </c:pt>
                <c:pt idx="39">
                  <c:v>38078</c:v>
                </c:pt>
                <c:pt idx="40">
                  <c:v>38108</c:v>
                </c:pt>
                <c:pt idx="41">
                  <c:v>38139</c:v>
                </c:pt>
                <c:pt idx="42">
                  <c:v>38169</c:v>
                </c:pt>
                <c:pt idx="43">
                  <c:v>38200</c:v>
                </c:pt>
                <c:pt idx="44">
                  <c:v>38231</c:v>
                </c:pt>
                <c:pt idx="45">
                  <c:v>38261</c:v>
                </c:pt>
                <c:pt idx="46">
                  <c:v>38292</c:v>
                </c:pt>
                <c:pt idx="47">
                  <c:v>38322</c:v>
                </c:pt>
                <c:pt idx="48">
                  <c:v>38353</c:v>
                </c:pt>
                <c:pt idx="49">
                  <c:v>38384</c:v>
                </c:pt>
                <c:pt idx="50">
                  <c:v>38412</c:v>
                </c:pt>
                <c:pt idx="51">
                  <c:v>38443</c:v>
                </c:pt>
                <c:pt idx="52">
                  <c:v>38473</c:v>
                </c:pt>
                <c:pt idx="53">
                  <c:v>38504</c:v>
                </c:pt>
                <c:pt idx="54">
                  <c:v>38534</c:v>
                </c:pt>
                <c:pt idx="55">
                  <c:v>38565</c:v>
                </c:pt>
                <c:pt idx="56">
                  <c:v>38596</c:v>
                </c:pt>
                <c:pt idx="57">
                  <c:v>38626</c:v>
                </c:pt>
                <c:pt idx="58">
                  <c:v>38657</c:v>
                </c:pt>
                <c:pt idx="59">
                  <c:v>38687</c:v>
                </c:pt>
                <c:pt idx="60">
                  <c:v>38718</c:v>
                </c:pt>
                <c:pt idx="61">
                  <c:v>38749</c:v>
                </c:pt>
                <c:pt idx="62">
                  <c:v>38777</c:v>
                </c:pt>
                <c:pt idx="63">
                  <c:v>38808</c:v>
                </c:pt>
                <c:pt idx="64">
                  <c:v>38838</c:v>
                </c:pt>
                <c:pt idx="65">
                  <c:v>38869</c:v>
                </c:pt>
                <c:pt idx="66">
                  <c:v>38899</c:v>
                </c:pt>
                <c:pt idx="67">
                  <c:v>38930</c:v>
                </c:pt>
                <c:pt idx="68">
                  <c:v>38961</c:v>
                </c:pt>
                <c:pt idx="69">
                  <c:v>38991</c:v>
                </c:pt>
                <c:pt idx="70">
                  <c:v>39022</c:v>
                </c:pt>
                <c:pt idx="71">
                  <c:v>39052</c:v>
                </c:pt>
                <c:pt idx="72">
                  <c:v>39083</c:v>
                </c:pt>
                <c:pt idx="73">
                  <c:v>39114</c:v>
                </c:pt>
                <c:pt idx="74">
                  <c:v>39142</c:v>
                </c:pt>
                <c:pt idx="75">
                  <c:v>39173</c:v>
                </c:pt>
                <c:pt idx="76">
                  <c:v>39203</c:v>
                </c:pt>
                <c:pt idx="77">
                  <c:v>39234</c:v>
                </c:pt>
                <c:pt idx="78">
                  <c:v>39264</c:v>
                </c:pt>
                <c:pt idx="79">
                  <c:v>39295</c:v>
                </c:pt>
                <c:pt idx="80">
                  <c:v>39326</c:v>
                </c:pt>
                <c:pt idx="81">
                  <c:v>39356</c:v>
                </c:pt>
                <c:pt idx="82">
                  <c:v>39387</c:v>
                </c:pt>
                <c:pt idx="83">
                  <c:v>39417</c:v>
                </c:pt>
                <c:pt idx="84">
                  <c:v>39448</c:v>
                </c:pt>
                <c:pt idx="85">
                  <c:v>39479</c:v>
                </c:pt>
                <c:pt idx="86">
                  <c:v>39508</c:v>
                </c:pt>
                <c:pt idx="87">
                  <c:v>39539</c:v>
                </c:pt>
                <c:pt idx="88">
                  <c:v>39569</c:v>
                </c:pt>
                <c:pt idx="89">
                  <c:v>39600</c:v>
                </c:pt>
                <c:pt idx="90">
                  <c:v>39630</c:v>
                </c:pt>
                <c:pt idx="91">
                  <c:v>39661</c:v>
                </c:pt>
                <c:pt idx="92">
                  <c:v>39692</c:v>
                </c:pt>
                <c:pt idx="93">
                  <c:v>39722</c:v>
                </c:pt>
                <c:pt idx="94">
                  <c:v>39753</c:v>
                </c:pt>
                <c:pt idx="95">
                  <c:v>39783</c:v>
                </c:pt>
                <c:pt idx="96">
                  <c:v>39814</c:v>
                </c:pt>
                <c:pt idx="97">
                  <c:v>39845</c:v>
                </c:pt>
                <c:pt idx="98">
                  <c:v>39873</c:v>
                </c:pt>
                <c:pt idx="99">
                  <c:v>39904</c:v>
                </c:pt>
                <c:pt idx="100">
                  <c:v>39934</c:v>
                </c:pt>
                <c:pt idx="101">
                  <c:v>39965</c:v>
                </c:pt>
                <c:pt idx="102">
                  <c:v>39995</c:v>
                </c:pt>
                <c:pt idx="103">
                  <c:v>40026</c:v>
                </c:pt>
                <c:pt idx="104">
                  <c:v>40057</c:v>
                </c:pt>
                <c:pt idx="105">
                  <c:v>40087</c:v>
                </c:pt>
                <c:pt idx="106">
                  <c:v>40118</c:v>
                </c:pt>
                <c:pt idx="107">
                  <c:v>40148</c:v>
                </c:pt>
                <c:pt idx="108">
                  <c:v>40179</c:v>
                </c:pt>
                <c:pt idx="109">
                  <c:v>40210</c:v>
                </c:pt>
                <c:pt idx="110">
                  <c:v>40238</c:v>
                </c:pt>
                <c:pt idx="111">
                  <c:v>40269</c:v>
                </c:pt>
                <c:pt idx="112">
                  <c:v>40299</c:v>
                </c:pt>
                <c:pt idx="113">
                  <c:v>40330</c:v>
                </c:pt>
                <c:pt idx="114">
                  <c:v>40360</c:v>
                </c:pt>
                <c:pt idx="115">
                  <c:v>40391</c:v>
                </c:pt>
                <c:pt idx="116">
                  <c:v>40422</c:v>
                </c:pt>
                <c:pt idx="117">
                  <c:v>40452</c:v>
                </c:pt>
                <c:pt idx="118">
                  <c:v>40483</c:v>
                </c:pt>
                <c:pt idx="119">
                  <c:v>40513</c:v>
                </c:pt>
                <c:pt idx="120">
                  <c:v>40544</c:v>
                </c:pt>
                <c:pt idx="121">
                  <c:v>40575</c:v>
                </c:pt>
                <c:pt idx="122">
                  <c:v>40603</c:v>
                </c:pt>
                <c:pt idx="123">
                  <c:v>40634</c:v>
                </c:pt>
                <c:pt idx="124">
                  <c:v>40664</c:v>
                </c:pt>
                <c:pt idx="125">
                  <c:v>40695</c:v>
                </c:pt>
                <c:pt idx="126">
                  <c:v>40725</c:v>
                </c:pt>
                <c:pt idx="127">
                  <c:v>40756</c:v>
                </c:pt>
                <c:pt idx="128">
                  <c:v>40787</c:v>
                </c:pt>
                <c:pt idx="129">
                  <c:v>40817</c:v>
                </c:pt>
                <c:pt idx="130">
                  <c:v>40848</c:v>
                </c:pt>
                <c:pt idx="131">
                  <c:v>40878</c:v>
                </c:pt>
                <c:pt idx="132">
                  <c:v>40909</c:v>
                </c:pt>
                <c:pt idx="133">
                  <c:v>40940</c:v>
                </c:pt>
                <c:pt idx="134">
                  <c:v>40969</c:v>
                </c:pt>
                <c:pt idx="135">
                  <c:v>41000</c:v>
                </c:pt>
                <c:pt idx="136">
                  <c:v>41030</c:v>
                </c:pt>
                <c:pt idx="137">
                  <c:v>41061</c:v>
                </c:pt>
                <c:pt idx="138">
                  <c:v>41091</c:v>
                </c:pt>
                <c:pt idx="139">
                  <c:v>41122</c:v>
                </c:pt>
                <c:pt idx="140">
                  <c:v>41153</c:v>
                </c:pt>
                <c:pt idx="141">
                  <c:v>41183</c:v>
                </c:pt>
                <c:pt idx="142">
                  <c:v>41214</c:v>
                </c:pt>
                <c:pt idx="143">
                  <c:v>41244</c:v>
                </c:pt>
                <c:pt idx="144">
                  <c:v>41275</c:v>
                </c:pt>
                <c:pt idx="145">
                  <c:v>41306</c:v>
                </c:pt>
                <c:pt idx="146">
                  <c:v>41334</c:v>
                </c:pt>
                <c:pt idx="147">
                  <c:v>41365</c:v>
                </c:pt>
                <c:pt idx="148">
                  <c:v>41395</c:v>
                </c:pt>
                <c:pt idx="149">
                  <c:v>41426</c:v>
                </c:pt>
                <c:pt idx="150">
                  <c:v>41456</c:v>
                </c:pt>
                <c:pt idx="151">
                  <c:v>41487</c:v>
                </c:pt>
                <c:pt idx="152">
                  <c:v>41518</c:v>
                </c:pt>
                <c:pt idx="153">
                  <c:v>41548</c:v>
                </c:pt>
                <c:pt idx="154">
                  <c:v>41579</c:v>
                </c:pt>
                <c:pt idx="155">
                  <c:v>41609</c:v>
                </c:pt>
                <c:pt idx="156">
                  <c:v>41640</c:v>
                </c:pt>
                <c:pt idx="157">
                  <c:v>41671</c:v>
                </c:pt>
                <c:pt idx="158">
                  <c:v>41699</c:v>
                </c:pt>
                <c:pt idx="159">
                  <c:v>41730</c:v>
                </c:pt>
                <c:pt idx="160">
                  <c:v>41760</c:v>
                </c:pt>
                <c:pt idx="161">
                  <c:v>41791</c:v>
                </c:pt>
                <c:pt idx="162">
                  <c:v>41821</c:v>
                </c:pt>
                <c:pt idx="163">
                  <c:v>41852</c:v>
                </c:pt>
                <c:pt idx="164">
                  <c:v>41883</c:v>
                </c:pt>
                <c:pt idx="165">
                  <c:v>41913</c:v>
                </c:pt>
                <c:pt idx="166">
                  <c:v>41944</c:v>
                </c:pt>
                <c:pt idx="167">
                  <c:v>41974</c:v>
                </c:pt>
                <c:pt idx="168">
                  <c:v>42005</c:v>
                </c:pt>
                <c:pt idx="169">
                  <c:v>42036</c:v>
                </c:pt>
                <c:pt idx="170">
                  <c:v>42064</c:v>
                </c:pt>
                <c:pt idx="171">
                  <c:v>42095</c:v>
                </c:pt>
                <c:pt idx="172">
                  <c:v>42125</c:v>
                </c:pt>
                <c:pt idx="173">
                  <c:v>42156</c:v>
                </c:pt>
                <c:pt idx="174">
                  <c:v>42186</c:v>
                </c:pt>
                <c:pt idx="175">
                  <c:v>42217</c:v>
                </c:pt>
                <c:pt idx="176">
                  <c:v>42248</c:v>
                </c:pt>
                <c:pt idx="177">
                  <c:v>42278</c:v>
                </c:pt>
                <c:pt idx="178">
                  <c:v>42309</c:v>
                </c:pt>
                <c:pt idx="179">
                  <c:v>42339</c:v>
                </c:pt>
                <c:pt idx="180">
                  <c:v>42370</c:v>
                </c:pt>
                <c:pt idx="181">
                  <c:v>42401</c:v>
                </c:pt>
                <c:pt idx="182">
                  <c:v>42430</c:v>
                </c:pt>
                <c:pt idx="183">
                  <c:v>42461</c:v>
                </c:pt>
                <c:pt idx="184">
                  <c:v>42491</c:v>
                </c:pt>
                <c:pt idx="185">
                  <c:v>42522</c:v>
                </c:pt>
                <c:pt idx="186">
                  <c:v>42552</c:v>
                </c:pt>
                <c:pt idx="187">
                  <c:v>42583</c:v>
                </c:pt>
                <c:pt idx="188">
                  <c:v>42614</c:v>
                </c:pt>
                <c:pt idx="189">
                  <c:v>42644</c:v>
                </c:pt>
                <c:pt idx="190">
                  <c:v>42675</c:v>
                </c:pt>
                <c:pt idx="191">
                  <c:v>42705</c:v>
                </c:pt>
                <c:pt idx="192">
                  <c:v>42736</c:v>
                </c:pt>
                <c:pt idx="193">
                  <c:v>42767</c:v>
                </c:pt>
                <c:pt idx="194">
                  <c:v>42795</c:v>
                </c:pt>
                <c:pt idx="195">
                  <c:v>42826</c:v>
                </c:pt>
                <c:pt idx="196">
                  <c:v>42856</c:v>
                </c:pt>
                <c:pt idx="197">
                  <c:v>42887</c:v>
                </c:pt>
                <c:pt idx="198">
                  <c:v>42917</c:v>
                </c:pt>
                <c:pt idx="199">
                  <c:v>42948</c:v>
                </c:pt>
                <c:pt idx="200">
                  <c:v>42979</c:v>
                </c:pt>
                <c:pt idx="201">
                  <c:v>43009</c:v>
                </c:pt>
                <c:pt idx="202">
                  <c:v>43040</c:v>
                </c:pt>
                <c:pt idx="203">
                  <c:v>43070</c:v>
                </c:pt>
                <c:pt idx="204">
                  <c:v>43101</c:v>
                </c:pt>
                <c:pt idx="205">
                  <c:v>43132</c:v>
                </c:pt>
                <c:pt idx="206">
                  <c:v>43160</c:v>
                </c:pt>
                <c:pt idx="207">
                  <c:v>43191</c:v>
                </c:pt>
                <c:pt idx="208">
                  <c:v>43221</c:v>
                </c:pt>
                <c:pt idx="209">
                  <c:v>43252</c:v>
                </c:pt>
                <c:pt idx="210">
                  <c:v>43282</c:v>
                </c:pt>
                <c:pt idx="211">
                  <c:v>43313</c:v>
                </c:pt>
                <c:pt idx="212">
                  <c:v>43344</c:v>
                </c:pt>
                <c:pt idx="213">
                  <c:v>43374</c:v>
                </c:pt>
                <c:pt idx="214">
                  <c:v>43405</c:v>
                </c:pt>
                <c:pt idx="215">
                  <c:v>43435</c:v>
                </c:pt>
                <c:pt idx="216">
                  <c:v>43466</c:v>
                </c:pt>
                <c:pt idx="217">
                  <c:v>43497</c:v>
                </c:pt>
                <c:pt idx="218">
                  <c:v>43525</c:v>
                </c:pt>
                <c:pt idx="219">
                  <c:v>43556</c:v>
                </c:pt>
                <c:pt idx="220">
                  <c:v>43586</c:v>
                </c:pt>
                <c:pt idx="221">
                  <c:v>43617</c:v>
                </c:pt>
                <c:pt idx="222">
                  <c:v>43647</c:v>
                </c:pt>
                <c:pt idx="223">
                  <c:v>43678</c:v>
                </c:pt>
                <c:pt idx="224">
                  <c:v>43709</c:v>
                </c:pt>
                <c:pt idx="225">
                  <c:v>43739</c:v>
                </c:pt>
                <c:pt idx="226">
                  <c:v>43770</c:v>
                </c:pt>
                <c:pt idx="227">
                  <c:v>43800</c:v>
                </c:pt>
                <c:pt idx="228">
                  <c:v>43831</c:v>
                </c:pt>
                <c:pt idx="229">
                  <c:v>43862</c:v>
                </c:pt>
                <c:pt idx="230">
                  <c:v>43891</c:v>
                </c:pt>
                <c:pt idx="231">
                  <c:v>43922</c:v>
                </c:pt>
                <c:pt idx="232">
                  <c:v>43952</c:v>
                </c:pt>
                <c:pt idx="233">
                  <c:v>43983</c:v>
                </c:pt>
                <c:pt idx="234">
                  <c:v>44013</c:v>
                </c:pt>
                <c:pt idx="235">
                  <c:v>44044</c:v>
                </c:pt>
                <c:pt idx="236">
                  <c:v>44075</c:v>
                </c:pt>
                <c:pt idx="237">
                  <c:v>44105</c:v>
                </c:pt>
                <c:pt idx="238">
                  <c:v>44136</c:v>
                </c:pt>
                <c:pt idx="239">
                  <c:v>44166</c:v>
                </c:pt>
                <c:pt idx="240">
                  <c:v>44197</c:v>
                </c:pt>
                <c:pt idx="241">
                  <c:v>44228</c:v>
                </c:pt>
                <c:pt idx="242">
                  <c:v>44256</c:v>
                </c:pt>
                <c:pt idx="243">
                  <c:v>44287</c:v>
                </c:pt>
                <c:pt idx="244">
                  <c:v>44317</c:v>
                </c:pt>
                <c:pt idx="245">
                  <c:v>44348</c:v>
                </c:pt>
                <c:pt idx="246">
                  <c:v>44378</c:v>
                </c:pt>
                <c:pt idx="247">
                  <c:v>44409</c:v>
                </c:pt>
                <c:pt idx="248">
                  <c:v>44440</c:v>
                </c:pt>
                <c:pt idx="249">
                  <c:v>44470</c:v>
                </c:pt>
                <c:pt idx="250">
                  <c:v>44501</c:v>
                </c:pt>
                <c:pt idx="251">
                  <c:v>44531</c:v>
                </c:pt>
                <c:pt idx="252">
                  <c:v>44562</c:v>
                </c:pt>
                <c:pt idx="253">
                  <c:v>44593</c:v>
                </c:pt>
                <c:pt idx="254">
                  <c:v>44621</c:v>
                </c:pt>
                <c:pt idx="255">
                  <c:v>44652</c:v>
                </c:pt>
                <c:pt idx="256">
                  <c:v>44682</c:v>
                </c:pt>
                <c:pt idx="257">
                  <c:v>44713</c:v>
                </c:pt>
                <c:pt idx="258">
                  <c:v>44743</c:v>
                </c:pt>
                <c:pt idx="259">
                  <c:v>44774</c:v>
                </c:pt>
                <c:pt idx="260">
                  <c:v>44805</c:v>
                </c:pt>
                <c:pt idx="261">
                  <c:v>44835</c:v>
                </c:pt>
                <c:pt idx="262">
                  <c:v>44866</c:v>
                </c:pt>
                <c:pt idx="263">
                  <c:v>44896</c:v>
                </c:pt>
                <c:pt idx="264">
                  <c:v>44927</c:v>
                </c:pt>
                <c:pt idx="265">
                  <c:v>44958</c:v>
                </c:pt>
                <c:pt idx="266">
                  <c:v>44986</c:v>
                </c:pt>
                <c:pt idx="267">
                  <c:v>45017</c:v>
                </c:pt>
                <c:pt idx="268">
                  <c:v>45047</c:v>
                </c:pt>
                <c:pt idx="269">
                  <c:v>45078</c:v>
                </c:pt>
                <c:pt idx="270">
                  <c:v>45108</c:v>
                </c:pt>
                <c:pt idx="271">
                  <c:v>45139</c:v>
                </c:pt>
                <c:pt idx="272">
                  <c:v>45170</c:v>
                </c:pt>
                <c:pt idx="273">
                  <c:v>45200</c:v>
                </c:pt>
                <c:pt idx="274">
                  <c:v>45231</c:v>
                </c:pt>
                <c:pt idx="275">
                  <c:v>45261</c:v>
                </c:pt>
                <c:pt idx="276">
                  <c:v>45292</c:v>
                </c:pt>
                <c:pt idx="277">
                  <c:v>45323</c:v>
                </c:pt>
                <c:pt idx="278">
                  <c:v>45352</c:v>
                </c:pt>
                <c:pt idx="279">
                  <c:v>45383</c:v>
                </c:pt>
                <c:pt idx="280">
                  <c:v>45413</c:v>
                </c:pt>
                <c:pt idx="281">
                  <c:v>45444</c:v>
                </c:pt>
                <c:pt idx="282">
                  <c:v>45474</c:v>
                </c:pt>
              </c:numCache>
            </c:numRef>
          </c:cat>
          <c:val>
            <c:numRef>
              <c:f>Blad1!$D$20:$JZ$20</c:f>
              <c:numCache>
                <c:formatCode>0.0</c:formatCode>
                <c:ptCount val="283"/>
                <c:pt idx="0">
                  <c:v>66.89</c:v>
                </c:pt>
                <c:pt idx="1">
                  <c:v>66.87</c:v>
                </c:pt>
                <c:pt idx="2">
                  <c:v>66.86</c:v>
                </c:pt>
                <c:pt idx="3">
                  <c:v>66.849999999999994</c:v>
                </c:pt>
                <c:pt idx="4">
                  <c:v>66.84</c:v>
                </c:pt>
                <c:pt idx="5">
                  <c:v>66.83</c:v>
                </c:pt>
                <c:pt idx="6">
                  <c:v>66.83</c:v>
                </c:pt>
                <c:pt idx="7">
                  <c:v>66.819999999999993</c:v>
                </c:pt>
                <c:pt idx="8">
                  <c:v>66.83</c:v>
                </c:pt>
                <c:pt idx="9">
                  <c:v>66.83</c:v>
                </c:pt>
                <c:pt idx="10">
                  <c:v>66.83</c:v>
                </c:pt>
                <c:pt idx="11">
                  <c:v>66.819999999999993</c:v>
                </c:pt>
                <c:pt idx="12">
                  <c:v>66.81</c:v>
                </c:pt>
                <c:pt idx="13">
                  <c:v>66.790000000000006</c:v>
                </c:pt>
                <c:pt idx="14">
                  <c:v>66.760000000000005</c:v>
                </c:pt>
                <c:pt idx="15">
                  <c:v>66.72</c:v>
                </c:pt>
                <c:pt idx="16">
                  <c:v>66.69</c:v>
                </c:pt>
                <c:pt idx="17">
                  <c:v>66.650000000000006</c:v>
                </c:pt>
                <c:pt idx="18">
                  <c:v>66.62</c:v>
                </c:pt>
                <c:pt idx="19">
                  <c:v>66.58</c:v>
                </c:pt>
                <c:pt idx="20">
                  <c:v>66.56</c:v>
                </c:pt>
                <c:pt idx="21">
                  <c:v>66.540000000000006</c:v>
                </c:pt>
                <c:pt idx="22">
                  <c:v>66.510000000000005</c:v>
                </c:pt>
                <c:pt idx="23">
                  <c:v>66.48</c:v>
                </c:pt>
                <c:pt idx="24">
                  <c:v>66.45</c:v>
                </c:pt>
                <c:pt idx="25">
                  <c:v>66.400000000000006</c:v>
                </c:pt>
                <c:pt idx="26">
                  <c:v>66.34</c:v>
                </c:pt>
                <c:pt idx="27">
                  <c:v>66.27</c:v>
                </c:pt>
                <c:pt idx="28">
                  <c:v>66.19</c:v>
                </c:pt>
                <c:pt idx="29">
                  <c:v>66.099999999999994</c:v>
                </c:pt>
                <c:pt idx="30">
                  <c:v>66.010000000000005</c:v>
                </c:pt>
                <c:pt idx="31">
                  <c:v>65.92</c:v>
                </c:pt>
                <c:pt idx="32">
                  <c:v>65.84</c:v>
                </c:pt>
                <c:pt idx="33">
                  <c:v>65.77</c:v>
                </c:pt>
                <c:pt idx="34">
                  <c:v>65.709999999999994</c:v>
                </c:pt>
                <c:pt idx="35">
                  <c:v>65.66</c:v>
                </c:pt>
                <c:pt idx="36">
                  <c:v>65.62</c:v>
                </c:pt>
                <c:pt idx="37">
                  <c:v>65.599999999999994</c:v>
                </c:pt>
                <c:pt idx="38">
                  <c:v>65.569999999999993</c:v>
                </c:pt>
                <c:pt idx="39">
                  <c:v>65.540000000000006</c:v>
                </c:pt>
                <c:pt idx="40">
                  <c:v>65.489999999999995</c:v>
                </c:pt>
                <c:pt idx="41">
                  <c:v>65.430000000000007</c:v>
                </c:pt>
                <c:pt idx="42">
                  <c:v>65.36</c:v>
                </c:pt>
                <c:pt idx="43">
                  <c:v>65.28</c:v>
                </c:pt>
                <c:pt idx="44">
                  <c:v>65.2</c:v>
                </c:pt>
                <c:pt idx="45">
                  <c:v>65.13</c:v>
                </c:pt>
                <c:pt idx="46">
                  <c:v>65.06</c:v>
                </c:pt>
                <c:pt idx="47">
                  <c:v>65</c:v>
                </c:pt>
                <c:pt idx="48">
                  <c:v>64.95</c:v>
                </c:pt>
                <c:pt idx="49">
                  <c:v>64.92</c:v>
                </c:pt>
                <c:pt idx="50">
                  <c:v>64.900000000000006</c:v>
                </c:pt>
                <c:pt idx="51">
                  <c:v>64.89</c:v>
                </c:pt>
                <c:pt idx="52">
                  <c:v>64.89</c:v>
                </c:pt>
                <c:pt idx="53">
                  <c:v>64.91</c:v>
                </c:pt>
                <c:pt idx="54">
                  <c:v>64.94</c:v>
                </c:pt>
                <c:pt idx="55">
                  <c:v>64.97</c:v>
                </c:pt>
                <c:pt idx="56">
                  <c:v>65</c:v>
                </c:pt>
                <c:pt idx="57">
                  <c:v>65.02</c:v>
                </c:pt>
                <c:pt idx="58">
                  <c:v>65.05</c:v>
                </c:pt>
                <c:pt idx="59">
                  <c:v>65.08</c:v>
                </c:pt>
                <c:pt idx="60">
                  <c:v>65.13</c:v>
                </c:pt>
                <c:pt idx="61">
                  <c:v>65.180000000000007</c:v>
                </c:pt>
                <c:pt idx="62">
                  <c:v>65.239999999999995</c:v>
                </c:pt>
                <c:pt idx="63">
                  <c:v>65.319999999999993</c:v>
                </c:pt>
                <c:pt idx="64">
                  <c:v>65.41</c:v>
                </c:pt>
                <c:pt idx="65">
                  <c:v>65.52</c:v>
                </c:pt>
                <c:pt idx="66">
                  <c:v>65.63</c:v>
                </c:pt>
                <c:pt idx="67">
                  <c:v>65.760000000000005</c:v>
                </c:pt>
                <c:pt idx="68">
                  <c:v>65.88</c:v>
                </c:pt>
                <c:pt idx="69">
                  <c:v>66</c:v>
                </c:pt>
                <c:pt idx="70">
                  <c:v>66.099999999999994</c:v>
                </c:pt>
                <c:pt idx="71">
                  <c:v>66.19</c:v>
                </c:pt>
                <c:pt idx="72">
                  <c:v>66.260000000000005</c:v>
                </c:pt>
                <c:pt idx="73">
                  <c:v>66.319999999999993</c:v>
                </c:pt>
                <c:pt idx="74">
                  <c:v>66.38</c:v>
                </c:pt>
                <c:pt idx="75">
                  <c:v>66.430000000000007</c:v>
                </c:pt>
                <c:pt idx="76">
                  <c:v>66.48</c:v>
                </c:pt>
                <c:pt idx="77">
                  <c:v>66.53</c:v>
                </c:pt>
                <c:pt idx="78">
                  <c:v>66.58</c:v>
                </c:pt>
                <c:pt idx="79">
                  <c:v>66.63</c:v>
                </c:pt>
                <c:pt idx="80">
                  <c:v>66.680000000000007</c:v>
                </c:pt>
                <c:pt idx="81">
                  <c:v>66.73</c:v>
                </c:pt>
                <c:pt idx="82">
                  <c:v>66.77</c:v>
                </c:pt>
                <c:pt idx="83">
                  <c:v>66.819999999999993</c:v>
                </c:pt>
                <c:pt idx="84">
                  <c:v>66.849999999999994</c:v>
                </c:pt>
                <c:pt idx="85">
                  <c:v>66.87</c:v>
                </c:pt>
                <c:pt idx="86">
                  <c:v>66.88</c:v>
                </c:pt>
                <c:pt idx="87">
                  <c:v>66.87</c:v>
                </c:pt>
                <c:pt idx="88">
                  <c:v>66.84</c:v>
                </c:pt>
                <c:pt idx="89">
                  <c:v>66.78</c:v>
                </c:pt>
                <c:pt idx="90">
                  <c:v>66.69</c:v>
                </c:pt>
                <c:pt idx="91">
                  <c:v>66.569999999999993</c:v>
                </c:pt>
                <c:pt idx="92">
                  <c:v>66.41</c:v>
                </c:pt>
                <c:pt idx="93">
                  <c:v>66.22</c:v>
                </c:pt>
                <c:pt idx="94">
                  <c:v>66.02</c:v>
                </c:pt>
                <c:pt idx="95">
                  <c:v>65.8</c:v>
                </c:pt>
                <c:pt idx="96">
                  <c:v>65.569999999999993</c:v>
                </c:pt>
                <c:pt idx="97">
                  <c:v>65.349999999999994</c:v>
                </c:pt>
                <c:pt idx="98">
                  <c:v>65.12</c:v>
                </c:pt>
                <c:pt idx="99">
                  <c:v>64.91</c:v>
                </c:pt>
                <c:pt idx="100">
                  <c:v>64.709999999999994</c:v>
                </c:pt>
                <c:pt idx="101">
                  <c:v>64.53</c:v>
                </c:pt>
                <c:pt idx="102">
                  <c:v>64.38</c:v>
                </c:pt>
                <c:pt idx="103">
                  <c:v>64.239999999999995</c:v>
                </c:pt>
                <c:pt idx="104">
                  <c:v>64.13</c:v>
                </c:pt>
                <c:pt idx="105">
                  <c:v>64.040000000000006</c:v>
                </c:pt>
                <c:pt idx="106">
                  <c:v>63.97</c:v>
                </c:pt>
                <c:pt idx="107">
                  <c:v>63.92</c:v>
                </c:pt>
                <c:pt idx="108">
                  <c:v>63.9</c:v>
                </c:pt>
                <c:pt idx="109">
                  <c:v>63.91</c:v>
                </c:pt>
                <c:pt idx="110">
                  <c:v>63.93</c:v>
                </c:pt>
                <c:pt idx="111">
                  <c:v>63.97</c:v>
                </c:pt>
                <c:pt idx="112">
                  <c:v>64.03</c:v>
                </c:pt>
                <c:pt idx="113">
                  <c:v>64.099999999999994</c:v>
                </c:pt>
                <c:pt idx="114">
                  <c:v>64.19</c:v>
                </c:pt>
                <c:pt idx="115">
                  <c:v>64.290000000000006</c:v>
                </c:pt>
                <c:pt idx="116">
                  <c:v>64.400000000000006</c:v>
                </c:pt>
                <c:pt idx="117">
                  <c:v>64.52</c:v>
                </c:pt>
                <c:pt idx="118">
                  <c:v>64.64</c:v>
                </c:pt>
                <c:pt idx="119">
                  <c:v>64.760000000000005</c:v>
                </c:pt>
                <c:pt idx="120">
                  <c:v>64.87</c:v>
                </c:pt>
                <c:pt idx="121">
                  <c:v>64.959999999999994</c:v>
                </c:pt>
                <c:pt idx="122">
                  <c:v>65.05</c:v>
                </c:pt>
                <c:pt idx="123">
                  <c:v>65.11</c:v>
                </c:pt>
                <c:pt idx="124">
                  <c:v>65.16</c:v>
                </c:pt>
                <c:pt idx="125">
                  <c:v>65.2</c:v>
                </c:pt>
                <c:pt idx="126">
                  <c:v>65.22</c:v>
                </c:pt>
                <c:pt idx="127">
                  <c:v>65.23</c:v>
                </c:pt>
                <c:pt idx="128">
                  <c:v>65.239999999999995</c:v>
                </c:pt>
                <c:pt idx="129">
                  <c:v>65.260000000000005</c:v>
                </c:pt>
                <c:pt idx="130">
                  <c:v>65.27</c:v>
                </c:pt>
                <c:pt idx="131">
                  <c:v>65.290000000000006</c:v>
                </c:pt>
                <c:pt idx="132">
                  <c:v>65.3</c:v>
                </c:pt>
                <c:pt idx="133">
                  <c:v>65.3</c:v>
                </c:pt>
                <c:pt idx="134">
                  <c:v>65.3</c:v>
                </c:pt>
                <c:pt idx="135">
                  <c:v>65.290000000000006</c:v>
                </c:pt>
                <c:pt idx="136">
                  <c:v>65.28</c:v>
                </c:pt>
                <c:pt idx="137">
                  <c:v>65.260000000000005</c:v>
                </c:pt>
                <c:pt idx="138">
                  <c:v>65.25</c:v>
                </c:pt>
                <c:pt idx="139">
                  <c:v>65.25</c:v>
                </c:pt>
                <c:pt idx="140">
                  <c:v>65.239999999999995</c:v>
                </c:pt>
                <c:pt idx="141">
                  <c:v>65.25</c:v>
                </c:pt>
                <c:pt idx="142">
                  <c:v>65.27</c:v>
                </c:pt>
                <c:pt idx="143">
                  <c:v>65.290000000000006</c:v>
                </c:pt>
                <c:pt idx="144">
                  <c:v>65.31</c:v>
                </c:pt>
                <c:pt idx="145">
                  <c:v>65.349999999999994</c:v>
                </c:pt>
                <c:pt idx="146">
                  <c:v>65.39</c:v>
                </c:pt>
                <c:pt idx="147">
                  <c:v>65.44</c:v>
                </c:pt>
                <c:pt idx="148">
                  <c:v>65.48</c:v>
                </c:pt>
                <c:pt idx="149">
                  <c:v>65.53</c:v>
                </c:pt>
                <c:pt idx="150">
                  <c:v>65.56</c:v>
                </c:pt>
                <c:pt idx="151">
                  <c:v>65.59</c:v>
                </c:pt>
                <c:pt idx="152">
                  <c:v>65.61</c:v>
                </c:pt>
                <c:pt idx="153">
                  <c:v>65.63</c:v>
                </c:pt>
                <c:pt idx="154">
                  <c:v>65.650000000000006</c:v>
                </c:pt>
                <c:pt idx="155">
                  <c:v>65.67</c:v>
                </c:pt>
                <c:pt idx="156">
                  <c:v>65.709999999999994</c:v>
                </c:pt>
                <c:pt idx="157">
                  <c:v>65.760000000000005</c:v>
                </c:pt>
                <c:pt idx="158">
                  <c:v>65.819999999999993</c:v>
                </c:pt>
                <c:pt idx="159">
                  <c:v>65.89</c:v>
                </c:pt>
                <c:pt idx="160">
                  <c:v>65.97</c:v>
                </c:pt>
                <c:pt idx="161">
                  <c:v>66.05</c:v>
                </c:pt>
                <c:pt idx="162">
                  <c:v>66.13</c:v>
                </c:pt>
                <c:pt idx="163">
                  <c:v>66.2</c:v>
                </c:pt>
                <c:pt idx="164">
                  <c:v>66.25</c:v>
                </c:pt>
                <c:pt idx="165">
                  <c:v>66.28</c:v>
                </c:pt>
                <c:pt idx="166">
                  <c:v>66.290000000000006</c:v>
                </c:pt>
                <c:pt idx="167">
                  <c:v>66.290000000000006</c:v>
                </c:pt>
                <c:pt idx="168">
                  <c:v>66.290000000000006</c:v>
                </c:pt>
                <c:pt idx="169">
                  <c:v>66.3</c:v>
                </c:pt>
                <c:pt idx="170">
                  <c:v>66.31</c:v>
                </c:pt>
                <c:pt idx="171">
                  <c:v>66.34</c:v>
                </c:pt>
                <c:pt idx="172">
                  <c:v>66.37</c:v>
                </c:pt>
                <c:pt idx="173">
                  <c:v>66.42</c:v>
                </c:pt>
                <c:pt idx="174">
                  <c:v>66.47</c:v>
                </c:pt>
                <c:pt idx="175">
                  <c:v>66.52</c:v>
                </c:pt>
                <c:pt idx="176">
                  <c:v>66.58</c:v>
                </c:pt>
                <c:pt idx="177">
                  <c:v>66.63</c:v>
                </c:pt>
                <c:pt idx="178">
                  <c:v>66.680000000000007</c:v>
                </c:pt>
                <c:pt idx="179">
                  <c:v>66.72</c:v>
                </c:pt>
                <c:pt idx="180">
                  <c:v>66.75</c:v>
                </c:pt>
                <c:pt idx="181">
                  <c:v>66.760000000000005</c:v>
                </c:pt>
                <c:pt idx="182">
                  <c:v>66.77</c:v>
                </c:pt>
                <c:pt idx="183">
                  <c:v>66.78</c:v>
                </c:pt>
                <c:pt idx="184">
                  <c:v>66.78</c:v>
                </c:pt>
                <c:pt idx="185">
                  <c:v>66.790000000000006</c:v>
                </c:pt>
                <c:pt idx="186">
                  <c:v>66.81</c:v>
                </c:pt>
                <c:pt idx="187">
                  <c:v>66.849999999999994</c:v>
                </c:pt>
                <c:pt idx="188">
                  <c:v>66.900000000000006</c:v>
                </c:pt>
                <c:pt idx="189">
                  <c:v>66.97</c:v>
                </c:pt>
                <c:pt idx="190">
                  <c:v>67.040000000000006</c:v>
                </c:pt>
                <c:pt idx="191">
                  <c:v>67.13</c:v>
                </c:pt>
                <c:pt idx="192">
                  <c:v>67.22</c:v>
                </c:pt>
                <c:pt idx="193">
                  <c:v>67.319999999999993</c:v>
                </c:pt>
                <c:pt idx="194">
                  <c:v>67.41</c:v>
                </c:pt>
                <c:pt idx="195">
                  <c:v>67.489999999999995</c:v>
                </c:pt>
                <c:pt idx="196">
                  <c:v>67.55</c:v>
                </c:pt>
                <c:pt idx="197">
                  <c:v>67.61</c:v>
                </c:pt>
                <c:pt idx="198">
                  <c:v>67.66</c:v>
                </c:pt>
                <c:pt idx="199">
                  <c:v>67.709999999999994</c:v>
                </c:pt>
                <c:pt idx="200">
                  <c:v>67.760000000000005</c:v>
                </c:pt>
                <c:pt idx="201">
                  <c:v>67.819999999999993</c:v>
                </c:pt>
                <c:pt idx="202">
                  <c:v>67.88</c:v>
                </c:pt>
                <c:pt idx="203">
                  <c:v>67.94</c:v>
                </c:pt>
                <c:pt idx="204">
                  <c:v>68</c:v>
                </c:pt>
                <c:pt idx="205">
                  <c:v>68.05</c:v>
                </c:pt>
                <c:pt idx="206">
                  <c:v>68.09</c:v>
                </c:pt>
                <c:pt idx="207">
                  <c:v>68.11</c:v>
                </c:pt>
                <c:pt idx="208">
                  <c:v>68.12</c:v>
                </c:pt>
                <c:pt idx="209">
                  <c:v>68.12</c:v>
                </c:pt>
                <c:pt idx="210">
                  <c:v>68.12</c:v>
                </c:pt>
                <c:pt idx="211">
                  <c:v>68.11</c:v>
                </c:pt>
                <c:pt idx="212">
                  <c:v>68.099999999999994</c:v>
                </c:pt>
                <c:pt idx="213">
                  <c:v>68.09</c:v>
                </c:pt>
                <c:pt idx="214">
                  <c:v>68.08</c:v>
                </c:pt>
                <c:pt idx="215">
                  <c:v>68.069999999999993</c:v>
                </c:pt>
                <c:pt idx="216">
                  <c:v>68.06</c:v>
                </c:pt>
                <c:pt idx="217">
                  <c:v>68.06</c:v>
                </c:pt>
                <c:pt idx="218">
                  <c:v>68.05</c:v>
                </c:pt>
                <c:pt idx="219">
                  <c:v>68.05</c:v>
                </c:pt>
                <c:pt idx="220">
                  <c:v>68.05</c:v>
                </c:pt>
                <c:pt idx="221">
                  <c:v>68.05</c:v>
                </c:pt>
                <c:pt idx="222">
                  <c:v>68.06</c:v>
                </c:pt>
                <c:pt idx="223">
                  <c:v>68.069999999999993</c:v>
                </c:pt>
                <c:pt idx="224">
                  <c:v>68.09</c:v>
                </c:pt>
                <c:pt idx="225">
                  <c:v>68.099999999999994</c:v>
                </c:pt>
                <c:pt idx="226">
                  <c:v>68.11</c:v>
                </c:pt>
                <c:pt idx="227">
                  <c:v>68.11</c:v>
                </c:pt>
                <c:pt idx="228">
                  <c:v>68.12</c:v>
                </c:pt>
                <c:pt idx="229">
                  <c:v>68.14</c:v>
                </c:pt>
                <c:pt idx="230">
                  <c:v>67.08</c:v>
                </c:pt>
                <c:pt idx="231">
                  <c:v>66.7</c:v>
                </c:pt>
                <c:pt idx="232">
                  <c:v>66.8</c:v>
                </c:pt>
                <c:pt idx="233">
                  <c:v>65.989999999999995</c:v>
                </c:pt>
                <c:pt idx="234">
                  <c:v>66.12</c:v>
                </c:pt>
                <c:pt idx="235">
                  <c:v>66.260000000000005</c:v>
                </c:pt>
                <c:pt idx="236">
                  <c:v>66.39</c:v>
                </c:pt>
                <c:pt idx="237">
                  <c:v>66.5</c:v>
                </c:pt>
                <c:pt idx="238">
                  <c:v>66.599999999999994</c:v>
                </c:pt>
                <c:pt idx="239">
                  <c:v>66.67</c:v>
                </c:pt>
                <c:pt idx="240">
                  <c:v>66.73</c:v>
                </c:pt>
                <c:pt idx="241">
                  <c:v>66.77</c:v>
                </c:pt>
                <c:pt idx="242">
                  <c:v>66.81</c:v>
                </c:pt>
                <c:pt idx="243">
                  <c:v>66.849999999999994</c:v>
                </c:pt>
                <c:pt idx="244">
                  <c:v>66.91</c:v>
                </c:pt>
                <c:pt idx="245">
                  <c:v>67</c:v>
                </c:pt>
                <c:pt idx="246">
                  <c:v>67.11</c:v>
                </c:pt>
                <c:pt idx="247">
                  <c:v>67.25</c:v>
                </c:pt>
                <c:pt idx="248">
                  <c:v>67.41</c:v>
                </c:pt>
                <c:pt idx="249">
                  <c:v>67.58</c:v>
                </c:pt>
                <c:pt idx="250">
                  <c:v>67.760000000000005</c:v>
                </c:pt>
                <c:pt idx="251">
                  <c:v>67.959999999999994</c:v>
                </c:pt>
                <c:pt idx="252">
                  <c:v>68.150000000000006</c:v>
                </c:pt>
                <c:pt idx="253">
                  <c:v>68.349999999999994</c:v>
                </c:pt>
                <c:pt idx="254">
                  <c:v>68.53</c:v>
                </c:pt>
                <c:pt idx="255">
                  <c:v>68.69</c:v>
                </c:pt>
                <c:pt idx="256">
                  <c:v>68.819999999999993</c:v>
                </c:pt>
                <c:pt idx="257">
                  <c:v>68.92</c:v>
                </c:pt>
                <c:pt idx="258">
                  <c:v>68.989999999999995</c:v>
                </c:pt>
                <c:pt idx="259">
                  <c:v>69.05</c:v>
                </c:pt>
                <c:pt idx="260">
                  <c:v>69.099999999999994</c:v>
                </c:pt>
                <c:pt idx="261">
                  <c:v>69.16</c:v>
                </c:pt>
                <c:pt idx="262">
                  <c:v>69.23</c:v>
                </c:pt>
                <c:pt idx="263">
                  <c:v>69.3</c:v>
                </c:pt>
                <c:pt idx="264">
                  <c:v>69.38</c:v>
                </c:pt>
                <c:pt idx="265">
                  <c:v>69.45</c:v>
                </c:pt>
                <c:pt idx="266">
                  <c:v>69.510000000000005</c:v>
                </c:pt>
                <c:pt idx="267">
                  <c:v>69.55</c:v>
                </c:pt>
                <c:pt idx="268">
                  <c:v>69.569999999999993</c:v>
                </c:pt>
                <c:pt idx="269">
                  <c:v>69.56</c:v>
                </c:pt>
                <c:pt idx="270">
                  <c:v>69.52</c:v>
                </c:pt>
                <c:pt idx="271">
                  <c:v>69.459999999999994</c:v>
                </c:pt>
                <c:pt idx="272">
                  <c:v>69.38</c:v>
                </c:pt>
                <c:pt idx="273">
                  <c:v>69.3</c:v>
                </c:pt>
                <c:pt idx="274">
                  <c:v>69.23</c:v>
                </c:pt>
                <c:pt idx="275">
                  <c:v>69.17</c:v>
                </c:pt>
                <c:pt idx="276">
                  <c:v>69.13</c:v>
                </c:pt>
                <c:pt idx="277">
                  <c:v>69.11</c:v>
                </c:pt>
                <c:pt idx="278">
                  <c:v>69.12</c:v>
                </c:pt>
                <c:pt idx="279">
                  <c:v>69.14</c:v>
                </c:pt>
                <c:pt idx="280">
                  <c:v>69.180000000000007</c:v>
                </c:pt>
                <c:pt idx="281">
                  <c:v>69.22</c:v>
                </c:pt>
                <c:pt idx="282">
                  <c:v>69.28</c:v>
                </c:pt>
              </c:numCache>
            </c:numRef>
          </c:val>
          <c:smooth val="0"/>
          <c:extLst>
            <c:ext xmlns:c16="http://schemas.microsoft.com/office/drawing/2014/chart" uri="{C3380CC4-5D6E-409C-BE32-E72D297353CC}">
              <c16:uniqueId val="{00000000-C1EE-42A8-8780-76CFA92C368A}"/>
            </c:ext>
          </c:extLst>
        </c:ser>
        <c:dLbls>
          <c:showLegendKey val="0"/>
          <c:showVal val="0"/>
          <c:showCatName val="0"/>
          <c:showSerName val="0"/>
          <c:showPercent val="0"/>
          <c:showBubbleSize val="0"/>
        </c:dLbls>
        <c:marker val="1"/>
        <c:smooth val="0"/>
        <c:axId val="822785720"/>
        <c:axId val="822786048"/>
      </c:lineChart>
      <c:lineChart>
        <c:grouping val="standard"/>
        <c:varyColors val="0"/>
        <c:ser>
          <c:idx val="0"/>
          <c:order val="0"/>
          <c:tx>
            <c:strRef>
              <c:f>Blad1!$C$19</c:f>
              <c:strCache>
                <c:ptCount val="1"/>
                <c:pt idx="0">
                  <c:v>Arbetslöshet (höger)</c:v>
                </c:pt>
              </c:strCache>
            </c:strRef>
          </c:tx>
          <c:spPr>
            <a:ln w="28575" cap="rnd">
              <a:solidFill>
                <a:schemeClr val="tx1"/>
              </a:solidFill>
              <a:round/>
            </a:ln>
            <a:effectLst/>
          </c:spPr>
          <c:marker>
            <c:symbol val="none"/>
          </c:marker>
          <c:cat>
            <c:numRef>
              <c:f>Blad1!$D$18:$JZ$18</c:f>
              <c:numCache>
                <c:formatCode>m/d/yyyy</c:formatCode>
                <c:ptCount val="283"/>
                <c:pt idx="0">
                  <c:v>36892</c:v>
                </c:pt>
                <c:pt idx="1">
                  <c:v>36923</c:v>
                </c:pt>
                <c:pt idx="2">
                  <c:v>36951</c:v>
                </c:pt>
                <c:pt idx="3">
                  <c:v>36982</c:v>
                </c:pt>
                <c:pt idx="4">
                  <c:v>37012</c:v>
                </c:pt>
                <c:pt idx="5">
                  <c:v>37043</c:v>
                </c:pt>
                <c:pt idx="6">
                  <c:v>37073</c:v>
                </c:pt>
                <c:pt idx="7">
                  <c:v>37104</c:v>
                </c:pt>
                <c:pt idx="8">
                  <c:v>37135</c:v>
                </c:pt>
                <c:pt idx="9">
                  <c:v>37165</c:v>
                </c:pt>
                <c:pt idx="10">
                  <c:v>37196</c:v>
                </c:pt>
                <c:pt idx="11">
                  <c:v>37226</c:v>
                </c:pt>
                <c:pt idx="12">
                  <c:v>37257</c:v>
                </c:pt>
                <c:pt idx="13">
                  <c:v>37288</c:v>
                </c:pt>
                <c:pt idx="14">
                  <c:v>37316</c:v>
                </c:pt>
                <c:pt idx="15">
                  <c:v>37347</c:v>
                </c:pt>
                <c:pt idx="16">
                  <c:v>37377</c:v>
                </c:pt>
                <c:pt idx="17">
                  <c:v>37408</c:v>
                </c:pt>
                <c:pt idx="18">
                  <c:v>37438</c:v>
                </c:pt>
                <c:pt idx="19">
                  <c:v>37469</c:v>
                </c:pt>
                <c:pt idx="20">
                  <c:v>37500</c:v>
                </c:pt>
                <c:pt idx="21">
                  <c:v>37530</c:v>
                </c:pt>
                <c:pt idx="22">
                  <c:v>37561</c:v>
                </c:pt>
                <c:pt idx="23">
                  <c:v>37591</c:v>
                </c:pt>
                <c:pt idx="24">
                  <c:v>37622</c:v>
                </c:pt>
                <c:pt idx="25">
                  <c:v>37653</c:v>
                </c:pt>
                <c:pt idx="26">
                  <c:v>37681</c:v>
                </c:pt>
                <c:pt idx="27">
                  <c:v>37712</c:v>
                </c:pt>
                <c:pt idx="28">
                  <c:v>37742</c:v>
                </c:pt>
                <c:pt idx="29">
                  <c:v>37773</c:v>
                </c:pt>
                <c:pt idx="30">
                  <c:v>37803</c:v>
                </c:pt>
                <c:pt idx="31">
                  <c:v>37834</c:v>
                </c:pt>
                <c:pt idx="32">
                  <c:v>37865</c:v>
                </c:pt>
                <c:pt idx="33">
                  <c:v>37895</c:v>
                </c:pt>
                <c:pt idx="34">
                  <c:v>37926</c:v>
                </c:pt>
                <c:pt idx="35">
                  <c:v>37956</c:v>
                </c:pt>
                <c:pt idx="36">
                  <c:v>37987</c:v>
                </c:pt>
                <c:pt idx="37">
                  <c:v>38018</c:v>
                </c:pt>
                <c:pt idx="38">
                  <c:v>38047</c:v>
                </c:pt>
                <c:pt idx="39">
                  <c:v>38078</c:v>
                </c:pt>
                <c:pt idx="40">
                  <c:v>38108</c:v>
                </c:pt>
                <c:pt idx="41">
                  <c:v>38139</c:v>
                </c:pt>
                <c:pt idx="42">
                  <c:v>38169</c:v>
                </c:pt>
                <c:pt idx="43">
                  <c:v>38200</c:v>
                </c:pt>
                <c:pt idx="44">
                  <c:v>38231</c:v>
                </c:pt>
                <c:pt idx="45">
                  <c:v>38261</c:v>
                </c:pt>
                <c:pt idx="46">
                  <c:v>38292</c:v>
                </c:pt>
                <c:pt idx="47">
                  <c:v>38322</c:v>
                </c:pt>
                <c:pt idx="48">
                  <c:v>38353</c:v>
                </c:pt>
                <c:pt idx="49">
                  <c:v>38384</c:v>
                </c:pt>
                <c:pt idx="50">
                  <c:v>38412</c:v>
                </c:pt>
                <c:pt idx="51">
                  <c:v>38443</c:v>
                </c:pt>
                <c:pt idx="52">
                  <c:v>38473</c:v>
                </c:pt>
                <c:pt idx="53">
                  <c:v>38504</c:v>
                </c:pt>
                <c:pt idx="54">
                  <c:v>38534</c:v>
                </c:pt>
                <c:pt idx="55">
                  <c:v>38565</c:v>
                </c:pt>
                <c:pt idx="56">
                  <c:v>38596</c:v>
                </c:pt>
                <c:pt idx="57">
                  <c:v>38626</c:v>
                </c:pt>
                <c:pt idx="58">
                  <c:v>38657</c:v>
                </c:pt>
                <c:pt idx="59">
                  <c:v>38687</c:v>
                </c:pt>
                <c:pt idx="60">
                  <c:v>38718</c:v>
                </c:pt>
                <c:pt idx="61">
                  <c:v>38749</c:v>
                </c:pt>
                <c:pt idx="62">
                  <c:v>38777</c:v>
                </c:pt>
                <c:pt idx="63">
                  <c:v>38808</c:v>
                </c:pt>
                <c:pt idx="64">
                  <c:v>38838</c:v>
                </c:pt>
                <c:pt idx="65">
                  <c:v>38869</c:v>
                </c:pt>
                <c:pt idx="66">
                  <c:v>38899</c:v>
                </c:pt>
                <c:pt idx="67">
                  <c:v>38930</c:v>
                </c:pt>
                <c:pt idx="68">
                  <c:v>38961</c:v>
                </c:pt>
                <c:pt idx="69">
                  <c:v>38991</c:v>
                </c:pt>
                <c:pt idx="70">
                  <c:v>39022</c:v>
                </c:pt>
                <c:pt idx="71">
                  <c:v>39052</c:v>
                </c:pt>
                <c:pt idx="72">
                  <c:v>39083</c:v>
                </c:pt>
                <c:pt idx="73">
                  <c:v>39114</c:v>
                </c:pt>
                <c:pt idx="74">
                  <c:v>39142</c:v>
                </c:pt>
                <c:pt idx="75">
                  <c:v>39173</c:v>
                </c:pt>
                <c:pt idx="76">
                  <c:v>39203</c:v>
                </c:pt>
                <c:pt idx="77">
                  <c:v>39234</c:v>
                </c:pt>
                <c:pt idx="78">
                  <c:v>39264</c:v>
                </c:pt>
                <c:pt idx="79">
                  <c:v>39295</c:v>
                </c:pt>
                <c:pt idx="80">
                  <c:v>39326</c:v>
                </c:pt>
                <c:pt idx="81">
                  <c:v>39356</c:v>
                </c:pt>
                <c:pt idx="82">
                  <c:v>39387</c:v>
                </c:pt>
                <c:pt idx="83">
                  <c:v>39417</c:v>
                </c:pt>
                <c:pt idx="84">
                  <c:v>39448</c:v>
                </c:pt>
                <c:pt idx="85">
                  <c:v>39479</c:v>
                </c:pt>
                <c:pt idx="86">
                  <c:v>39508</c:v>
                </c:pt>
                <c:pt idx="87">
                  <c:v>39539</c:v>
                </c:pt>
                <c:pt idx="88">
                  <c:v>39569</c:v>
                </c:pt>
                <c:pt idx="89">
                  <c:v>39600</c:v>
                </c:pt>
                <c:pt idx="90">
                  <c:v>39630</c:v>
                </c:pt>
                <c:pt idx="91">
                  <c:v>39661</c:v>
                </c:pt>
                <c:pt idx="92">
                  <c:v>39692</c:v>
                </c:pt>
                <c:pt idx="93">
                  <c:v>39722</c:v>
                </c:pt>
                <c:pt idx="94">
                  <c:v>39753</c:v>
                </c:pt>
                <c:pt idx="95">
                  <c:v>39783</c:v>
                </c:pt>
                <c:pt idx="96">
                  <c:v>39814</c:v>
                </c:pt>
                <c:pt idx="97">
                  <c:v>39845</c:v>
                </c:pt>
                <c:pt idx="98">
                  <c:v>39873</c:v>
                </c:pt>
                <c:pt idx="99">
                  <c:v>39904</c:v>
                </c:pt>
                <c:pt idx="100">
                  <c:v>39934</c:v>
                </c:pt>
                <c:pt idx="101">
                  <c:v>39965</c:v>
                </c:pt>
                <c:pt idx="102">
                  <c:v>39995</c:v>
                </c:pt>
                <c:pt idx="103">
                  <c:v>40026</c:v>
                </c:pt>
                <c:pt idx="104">
                  <c:v>40057</c:v>
                </c:pt>
                <c:pt idx="105">
                  <c:v>40087</c:v>
                </c:pt>
                <c:pt idx="106">
                  <c:v>40118</c:v>
                </c:pt>
                <c:pt idx="107">
                  <c:v>40148</c:v>
                </c:pt>
                <c:pt idx="108">
                  <c:v>40179</c:v>
                </c:pt>
                <c:pt idx="109">
                  <c:v>40210</c:v>
                </c:pt>
                <c:pt idx="110">
                  <c:v>40238</c:v>
                </c:pt>
                <c:pt idx="111">
                  <c:v>40269</c:v>
                </c:pt>
                <c:pt idx="112">
                  <c:v>40299</c:v>
                </c:pt>
                <c:pt idx="113">
                  <c:v>40330</c:v>
                </c:pt>
                <c:pt idx="114">
                  <c:v>40360</c:v>
                </c:pt>
                <c:pt idx="115">
                  <c:v>40391</c:v>
                </c:pt>
                <c:pt idx="116">
                  <c:v>40422</c:v>
                </c:pt>
                <c:pt idx="117">
                  <c:v>40452</c:v>
                </c:pt>
                <c:pt idx="118">
                  <c:v>40483</c:v>
                </c:pt>
                <c:pt idx="119">
                  <c:v>40513</c:v>
                </c:pt>
                <c:pt idx="120">
                  <c:v>40544</c:v>
                </c:pt>
                <c:pt idx="121">
                  <c:v>40575</c:v>
                </c:pt>
                <c:pt idx="122">
                  <c:v>40603</c:v>
                </c:pt>
                <c:pt idx="123">
                  <c:v>40634</c:v>
                </c:pt>
                <c:pt idx="124">
                  <c:v>40664</c:v>
                </c:pt>
                <c:pt idx="125">
                  <c:v>40695</c:v>
                </c:pt>
                <c:pt idx="126">
                  <c:v>40725</c:v>
                </c:pt>
                <c:pt idx="127">
                  <c:v>40756</c:v>
                </c:pt>
                <c:pt idx="128">
                  <c:v>40787</c:v>
                </c:pt>
                <c:pt idx="129">
                  <c:v>40817</c:v>
                </c:pt>
                <c:pt idx="130">
                  <c:v>40848</c:v>
                </c:pt>
                <c:pt idx="131">
                  <c:v>40878</c:v>
                </c:pt>
                <c:pt idx="132">
                  <c:v>40909</c:v>
                </c:pt>
                <c:pt idx="133">
                  <c:v>40940</c:v>
                </c:pt>
                <c:pt idx="134">
                  <c:v>40969</c:v>
                </c:pt>
                <c:pt idx="135">
                  <c:v>41000</c:v>
                </c:pt>
                <c:pt idx="136">
                  <c:v>41030</c:v>
                </c:pt>
                <c:pt idx="137">
                  <c:v>41061</c:v>
                </c:pt>
                <c:pt idx="138">
                  <c:v>41091</c:v>
                </c:pt>
                <c:pt idx="139">
                  <c:v>41122</c:v>
                </c:pt>
                <c:pt idx="140">
                  <c:v>41153</c:v>
                </c:pt>
                <c:pt idx="141">
                  <c:v>41183</c:v>
                </c:pt>
                <c:pt idx="142">
                  <c:v>41214</c:v>
                </c:pt>
                <c:pt idx="143">
                  <c:v>41244</c:v>
                </c:pt>
                <c:pt idx="144">
                  <c:v>41275</c:v>
                </c:pt>
                <c:pt idx="145">
                  <c:v>41306</c:v>
                </c:pt>
                <c:pt idx="146">
                  <c:v>41334</c:v>
                </c:pt>
                <c:pt idx="147">
                  <c:v>41365</c:v>
                </c:pt>
                <c:pt idx="148">
                  <c:v>41395</c:v>
                </c:pt>
                <c:pt idx="149">
                  <c:v>41426</c:v>
                </c:pt>
                <c:pt idx="150">
                  <c:v>41456</c:v>
                </c:pt>
                <c:pt idx="151">
                  <c:v>41487</c:v>
                </c:pt>
                <c:pt idx="152">
                  <c:v>41518</c:v>
                </c:pt>
                <c:pt idx="153">
                  <c:v>41548</c:v>
                </c:pt>
                <c:pt idx="154">
                  <c:v>41579</c:v>
                </c:pt>
                <c:pt idx="155">
                  <c:v>41609</c:v>
                </c:pt>
                <c:pt idx="156">
                  <c:v>41640</c:v>
                </c:pt>
                <c:pt idx="157">
                  <c:v>41671</c:v>
                </c:pt>
                <c:pt idx="158">
                  <c:v>41699</c:v>
                </c:pt>
                <c:pt idx="159">
                  <c:v>41730</c:v>
                </c:pt>
                <c:pt idx="160">
                  <c:v>41760</c:v>
                </c:pt>
                <c:pt idx="161">
                  <c:v>41791</c:v>
                </c:pt>
                <c:pt idx="162">
                  <c:v>41821</c:v>
                </c:pt>
                <c:pt idx="163">
                  <c:v>41852</c:v>
                </c:pt>
                <c:pt idx="164">
                  <c:v>41883</c:v>
                </c:pt>
                <c:pt idx="165">
                  <c:v>41913</c:v>
                </c:pt>
                <c:pt idx="166">
                  <c:v>41944</c:v>
                </c:pt>
                <c:pt idx="167">
                  <c:v>41974</c:v>
                </c:pt>
                <c:pt idx="168">
                  <c:v>42005</c:v>
                </c:pt>
                <c:pt idx="169">
                  <c:v>42036</c:v>
                </c:pt>
                <c:pt idx="170">
                  <c:v>42064</c:v>
                </c:pt>
                <c:pt idx="171">
                  <c:v>42095</c:v>
                </c:pt>
                <c:pt idx="172">
                  <c:v>42125</c:v>
                </c:pt>
                <c:pt idx="173">
                  <c:v>42156</c:v>
                </c:pt>
                <c:pt idx="174">
                  <c:v>42186</c:v>
                </c:pt>
                <c:pt idx="175">
                  <c:v>42217</c:v>
                </c:pt>
                <c:pt idx="176">
                  <c:v>42248</c:v>
                </c:pt>
                <c:pt idx="177">
                  <c:v>42278</c:v>
                </c:pt>
                <c:pt idx="178">
                  <c:v>42309</c:v>
                </c:pt>
                <c:pt idx="179">
                  <c:v>42339</c:v>
                </c:pt>
                <c:pt idx="180">
                  <c:v>42370</c:v>
                </c:pt>
                <c:pt idx="181">
                  <c:v>42401</c:v>
                </c:pt>
                <c:pt idx="182">
                  <c:v>42430</c:v>
                </c:pt>
                <c:pt idx="183">
                  <c:v>42461</c:v>
                </c:pt>
                <c:pt idx="184">
                  <c:v>42491</c:v>
                </c:pt>
                <c:pt idx="185">
                  <c:v>42522</c:v>
                </c:pt>
                <c:pt idx="186">
                  <c:v>42552</c:v>
                </c:pt>
                <c:pt idx="187">
                  <c:v>42583</c:v>
                </c:pt>
                <c:pt idx="188">
                  <c:v>42614</c:v>
                </c:pt>
                <c:pt idx="189">
                  <c:v>42644</c:v>
                </c:pt>
                <c:pt idx="190">
                  <c:v>42675</c:v>
                </c:pt>
                <c:pt idx="191">
                  <c:v>42705</c:v>
                </c:pt>
                <c:pt idx="192">
                  <c:v>42736</c:v>
                </c:pt>
                <c:pt idx="193">
                  <c:v>42767</c:v>
                </c:pt>
                <c:pt idx="194">
                  <c:v>42795</c:v>
                </c:pt>
                <c:pt idx="195">
                  <c:v>42826</c:v>
                </c:pt>
                <c:pt idx="196">
                  <c:v>42856</c:v>
                </c:pt>
                <c:pt idx="197">
                  <c:v>42887</c:v>
                </c:pt>
                <c:pt idx="198">
                  <c:v>42917</c:v>
                </c:pt>
                <c:pt idx="199">
                  <c:v>42948</c:v>
                </c:pt>
                <c:pt idx="200">
                  <c:v>42979</c:v>
                </c:pt>
                <c:pt idx="201">
                  <c:v>43009</c:v>
                </c:pt>
                <c:pt idx="202">
                  <c:v>43040</c:v>
                </c:pt>
                <c:pt idx="203">
                  <c:v>43070</c:v>
                </c:pt>
                <c:pt idx="204">
                  <c:v>43101</c:v>
                </c:pt>
                <c:pt idx="205">
                  <c:v>43132</c:v>
                </c:pt>
                <c:pt idx="206">
                  <c:v>43160</c:v>
                </c:pt>
                <c:pt idx="207">
                  <c:v>43191</c:v>
                </c:pt>
                <c:pt idx="208">
                  <c:v>43221</c:v>
                </c:pt>
                <c:pt idx="209">
                  <c:v>43252</c:v>
                </c:pt>
                <c:pt idx="210">
                  <c:v>43282</c:v>
                </c:pt>
                <c:pt idx="211">
                  <c:v>43313</c:v>
                </c:pt>
                <c:pt idx="212">
                  <c:v>43344</c:v>
                </c:pt>
                <c:pt idx="213">
                  <c:v>43374</c:v>
                </c:pt>
                <c:pt idx="214">
                  <c:v>43405</c:v>
                </c:pt>
                <c:pt idx="215">
                  <c:v>43435</c:v>
                </c:pt>
                <c:pt idx="216">
                  <c:v>43466</c:v>
                </c:pt>
                <c:pt idx="217">
                  <c:v>43497</c:v>
                </c:pt>
                <c:pt idx="218">
                  <c:v>43525</c:v>
                </c:pt>
                <c:pt idx="219">
                  <c:v>43556</c:v>
                </c:pt>
                <c:pt idx="220">
                  <c:v>43586</c:v>
                </c:pt>
                <c:pt idx="221">
                  <c:v>43617</c:v>
                </c:pt>
                <c:pt idx="222">
                  <c:v>43647</c:v>
                </c:pt>
                <c:pt idx="223">
                  <c:v>43678</c:v>
                </c:pt>
                <c:pt idx="224">
                  <c:v>43709</c:v>
                </c:pt>
                <c:pt idx="225">
                  <c:v>43739</c:v>
                </c:pt>
                <c:pt idx="226">
                  <c:v>43770</c:v>
                </c:pt>
                <c:pt idx="227">
                  <c:v>43800</c:v>
                </c:pt>
                <c:pt idx="228">
                  <c:v>43831</c:v>
                </c:pt>
                <c:pt idx="229">
                  <c:v>43862</c:v>
                </c:pt>
                <c:pt idx="230">
                  <c:v>43891</c:v>
                </c:pt>
                <c:pt idx="231">
                  <c:v>43922</c:v>
                </c:pt>
                <c:pt idx="232">
                  <c:v>43952</c:v>
                </c:pt>
                <c:pt idx="233">
                  <c:v>43983</c:v>
                </c:pt>
                <c:pt idx="234">
                  <c:v>44013</c:v>
                </c:pt>
                <c:pt idx="235">
                  <c:v>44044</c:v>
                </c:pt>
                <c:pt idx="236">
                  <c:v>44075</c:v>
                </c:pt>
                <c:pt idx="237">
                  <c:v>44105</c:v>
                </c:pt>
                <c:pt idx="238">
                  <c:v>44136</c:v>
                </c:pt>
                <c:pt idx="239">
                  <c:v>44166</c:v>
                </c:pt>
                <c:pt idx="240">
                  <c:v>44197</c:v>
                </c:pt>
                <c:pt idx="241">
                  <c:v>44228</c:v>
                </c:pt>
                <c:pt idx="242">
                  <c:v>44256</c:v>
                </c:pt>
                <c:pt idx="243">
                  <c:v>44287</c:v>
                </c:pt>
                <c:pt idx="244">
                  <c:v>44317</c:v>
                </c:pt>
                <c:pt idx="245">
                  <c:v>44348</c:v>
                </c:pt>
                <c:pt idx="246">
                  <c:v>44378</c:v>
                </c:pt>
                <c:pt idx="247">
                  <c:v>44409</c:v>
                </c:pt>
                <c:pt idx="248">
                  <c:v>44440</c:v>
                </c:pt>
                <c:pt idx="249">
                  <c:v>44470</c:v>
                </c:pt>
                <c:pt idx="250">
                  <c:v>44501</c:v>
                </c:pt>
                <c:pt idx="251">
                  <c:v>44531</c:v>
                </c:pt>
                <c:pt idx="252">
                  <c:v>44562</c:v>
                </c:pt>
                <c:pt idx="253">
                  <c:v>44593</c:v>
                </c:pt>
                <c:pt idx="254">
                  <c:v>44621</c:v>
                </c:pt>
                <c:pt idx="255">
                  <c:v>44652</c:v>
                </c:pt>
                <c:pt idx="256">
                  <c:v>44682</c:v>
                </c:pt>
                <c:pt idx="257">
                  <c:v>44713</c:v>
                </c:pt>
                <c:pt idx="258">
                  <c:v>44743</c:v>
                </c:pt>
                <c:pt idx="259">
                  <c:v>44774</c:v>
                </c:pt>
                <c:pt idx="260">
                  <c:v>44805</c:v>
                </c:pt>
                <c:pt idx="261">
                  <c:v>44835</c:v>
                </c:pt>
                <c:pt idx="262">
                  <c:v>44866</c:v>
                </c:pt>
                <c:pt idx="263">
                  <c:v>44896</c:v>
                </c:pt>
                <c:pt idx="264">
                  <c:v>44927</c:v>
                </c:pt>
                <c:pt idx="265">
                  <c:v>44958</c:v>
                </c:pt>
                <c:pt idx="266">
                  <c:v>44986</c:v>
                </c:pt>
                <c:pt idx="267">
                  <c:v>45017</c:v>
                </c:pt>
                <c:pt idx="268">
                  <c:v>45047</c:v>
                </c:pt>
                <c:pt idx="269">
                  <c:v>45078</c:v>
                </c:pt>
                <c:pt idx="270">
                  <c:v>45108</c:v>
                </c:pt>
                <c:pt idx="271">
                  <c:v>45139</c:v>
                </c:pt>
                <c:pt idx="272">
                  <c:v>45170</c:v>
                </c:pt>
                <c:pt idx="273">
                  <c:v>45200</c:v>
                </c:pt>
                <c:pt idx="274">
                  <c:v>45231</c:v>
                </c:pt>
                <c:pt idx="275">
                  <c:v>45261</c:v>
                </c:pt>
                <c:pt idx="276">
                  <c:v>45292</c:v>
                </c:pt>
                <c:pt idx="277">
                  <c:v>45323</c:v>
                </c:pt>
                <c:pt idx="278">
                  <c:v>45352</c:v>
                </c:pt>
                <c:pt idx="279">
                  <c:v>45383</c:v>
                </c:pt>
                <c:pt idx="280">
                  <c:v>45413</c:v>
                </c:pt>
                <c:pt idx="281">
                  <c:v>45444</c:v>
                </c:pt>
                <c:pt idx="282">
                  <c:v>45474</c:v>
                </c:pt>
              </c:numCache>
            </c:numRef>
          </c:cat>
          <c:val>
            <c:numRef>
              <c:f>Blad1!$D$19:$JZ$19</c:f>
              <c:numCache>
                <c:formatCode>0.0</c:formatCode>
                <c:ptCount val="283"/>
                <c:pt idx="0">
                  <c:v>5.89</c:v>
                </c:pt>
                <c:pt idx="1">
                  <c:v>5.9</c:v>
                </c:pt>
                <c:pt idx="2">
                  <c:v>5.9</c:v>
                </c:pt>
                <c:pt idx="3">
                  <c:v>5.91</c:v>
                </c:pt>
                <c:pt idx="4">
                  <c:v>5.92</c:v>
                </c:pt>
                <c:pt idx="5">
                  <c:v>5.93</c:v>
                </c:pt>
                <c:pt idx="6">
                  <c:v>5.95</c:v>
                </c:pt>
                <c:pt idx="7">
                  <c:v>5.97</c:v>
                </c:pt>
                <c:pt idx="8">
                  <c:v>5.98</c:v>
                </c:pt>
                <c:pt idx="9">
                  <c:v>5.99</c:v>
                </c:pt>
                <c:pt idx="10">
                  <c:v>5.99</c:v>
                </c:pt>
                <c:pt idx="11">
                  <c:v>5.99</c:v>
                </c:pt>
                <c:pt idx="12">
                  <c:v>5.98</c:v>
                </c:pt>
                <c:pt idx="13">
                  <c:v>5.97</c:v>
                </c:pt>
                <c:pt idx="14">
                  <c:v>5.96</c:v>
                </c:pt>
                <c:pt idx="15">
                  <c:v>5.97</c:v>
                </c:pt>
                <c:pt idx="16">
                  <c:v>5.99</c:v>
                </c:pt>
                <c:pt idx="17">
                  <c:v>6.02</c:v>
                </c:pt>
                <c:pt idx="18">
                  <c:v>6.06</c:v>
                </c:pt>
                <c:pt idx="19">
                  <c:v>6.11</c:v>
                </c:pt>
                <c:pt idx="20">
                  <c:v>6.15</c:v>
                </c:pt>
                <c:pt idx="21">
                  <c:v>6.2</c:v>
                </c:pt>
                <c:pt idx="22">
                  <c:v>6.24</c:v>
                </c:pt>
                <c:pt idx="23">
                  <c:v>6.27</c:v>
                </c:pt>
                <c:pt idx="24">
                  <c:v>6.31</c:v>
                </c:pt>
                <c:pt idx="25">
                  <c:v>6.34</c:v>
                </c:pt>
                <c:pt idx="26">
                  <c:v>6.39</c:v>
                </c:pt>
                <c:pt idx="27">
                  <c:v>6.44</c:v>
                </c:pt>
                <c:pt idx="28">
                  <c:v>6.5</c:v>
                </c:pt>
                <c:pt idx="29">
                  <c:v>6.58</c:v>
                </c:pt>
                <c:pt idx="30">
                  <c:v>6.68</c:v>
                </c:pt>
                <c:pt idx="31">
                  <c:v>6.78</c:v>
                </c:pt>
                <c:pt idx="32">
                  <c:v>6.89</c:v>
                </c:pt>
                <c:pt idx="33">
                  <c:v>7</c:v>
                </c:pt>
                <c:pt idx="34">
                  <c:v>7.12</c:v>
                </c:pt>
                <c:pt idx="35">
                  <c:v>7.22</c:v>
                </c:pt>
                <c:pt idx="36">
                  <c:v>7.31</c:v>
                </c:pt>
                <c:pt idx="37">
                  <c:v>7.38</c:v>
                </c:pt>
                <c:pt idx="38">
                  <c:v>7.44</c:v>
                </c:pt>
                <c:pt idx="39">
                  <c:v>7.48</c:v>
                </c:pt>
                <c:pt idx="40">
                  <c:v>7.51</c:v>
                </c:pt>
                <c:pt idx="41">
                  <c:v>7.53</c:v>
                </c:pt>
                <c:pt idx="42">
                  <c:v>7.56</c:v>
                </c:pt>
                <c:pt idx="43">
                  <c:v>7.58</c:v>
                </c:pt>
                <c:pt idx="44">
                  <c:v>7.61</c:v>
                </c:pt>
                <c:pt idx="45">
                  <c:v>7.64</c:v>
                </c:pt>
                <c:pt idx="46">
                  <c:v>7.68</c:v>
                </c:pt>
                <c:pt idx="47">
                  <c:v>7.73</c:v>
                </c:pt>
                <c:pt idx="48">
                  <c:v>7.78</c:v>
                </c:pt>
                <c:pt idx="49">
                  <c:v>7.84</c:v>
                </c:pt>
                <c:pt idx="50">
                  <c:v>7.88</c:v>
                </c:pt>
                <c:pt idx="51">
                  <c:v>7.92</c:v>
                </c:pt>
                <c:pt idx="52">
                  <c:v>7.94</c:v>
                </c:pt>
                <c:pt idx="53">
                  <c:v>7.94</c:v>
                </c:pt>
                <c:pt idx="54">
                  <c:v>7.93</c:v>
                </c:pt>
                <c:pt idx="55">
                  <c:v>7.9</c:v>
                </c:pt>
                <c:pt idx="56">
                  <c:v>7.87</c:v>
                </c:pt>
                <c:pt idx="57">
                  <c:v>7.83</c:v>
                </c:pt>
                <c:pt idx="58">
                  <c:v>7.79</c:v>
                </c:pt>
                <c:pt idx="59">
                  <c:v>7.74</c:v>
                </c:pt>
                <c:pt idx="60">
                  <c:v>7.68</c:v>
                </c:pt>
                <c:pt idx="61">
                  <c:v>7.61</c:v>
                </c:pt>
                <c:pt idx="62">
                  <c:v>7.54</c:v>
                </c:pt>
                <c:pt idx="63">
                  <c:v>7.45</c:v>
                </c:pt>
                <c:pt idx="64">
                  <c:v>7.36</c:v>
                </c:pt>
                <c:pt idx="65">
                  <c:v>7.26</c:v>
                </c:pt>
                <c:pt idx="66">
                  <c:v>7.14</c:v>
                </c:pt>
                <c:pt idx="67">
                  <c:v>7.03</c:v>
                </c:pt>
                <c:pt idx="68">
                  <c:v>6.91</c:v>
                </c:pt>
                <c:pt idx="69">
                  <c:v>6.8</c:v>
                </c:pt>
                <c:pt idx="70">
                  <c:v>6.69</c:v>
                </c:pt>
                <c:pt idx="71">
                  <c:v>6.58</c:v>
                </c:pt>
                <c:pt idx="72">
                  <c:v>6.49</c:v>
                </c:pt>
                <c:pt idx="73">
                  <c:v>6.41</c:v>
                </c:pt>
                <c:pt idx="74">
                  <c:v>6.34</c:v>
                </c:pt>
                <c:pt idx="75">
                  <c:v>6.28</c:v>
                </c:pt>
                <c:pt idx="76">
                  <c:v>6.24</c:v>
                </c:pt>
                <c:pt idx="77">
                  <c:v>6.2</c:v>
                </c:pt>
                <c:pt idx="78">
                  <c:v>6.17</c:v>
                </c:pt>
                <c:pt idx="79">
                  <c:v>6.15</c:v>
                </c:pt>
                <c:pt idx="80">
                  <c:v>6.12</c:v>
                </c:pt>
                <c:pt idx="81">
                  <c:v>6.09</c:v>
                </c:pt>
                <c:pt idx="82">
                  <c:v>6.06</c:v>
                </c:pt>
                <c:pt idx="83">
                  <c:v>6.02</c:v>
                </c:pt>
                <c:pt idx="84">
                  <c:v>6</c:v>
                </c:pt>
                <c:pt idx="85">
                  <c:v>5.98</c:v>
                </c:pt>
                <c:pt idx="86">
                  <c:v>5.97</c:v>
                </c:pt>
                <c:pt idx="87">
                  <c:v>5.98</c:v>
                </c:pt>
                <c:pt idx="88">
                  <c:v>6.01</c:v>
                </c:pt>
                <c:pt idx="89">
                  <c:v>6.08</c:v>
                </c:pt>
                <c:pt idx="90">
                  <c:v>6.17</c:v>
                </c:pt>
                <c:pt idx="91">
                  <c:v>6.3</c:v>
                </c:pt>
                <c:pt idx="92">
                  <c:v>6.45</c:v>
                </c:pt>
                <c:pt idx="93">
                  <c:v>6.63</c:v>
                </c:pt>
                <c:pt idx="94">
                  <c:v>6.83</c:v>
                </c:pt>
                <c:pt idx="95">
                  <c:v>7.05</c:v>
                </c:pt>
                <c:pt idx="96">
                  <c:v>7.29</c:v>
                </c:pt>
                <c:pt idx="97">
                  <c:v>7.53</c:v>
                </c:pt>
                <c:pt idx="98">
                  <c:v>7.76</c:v>
                </c:pt>
                <c:pt idx="99">
                  <c:v>7.99</c:v>
                </c:pt>
                <c:pt idx="100">
                  <c:v>8.2100000000000009</c:v>
                </c:pt>
                <c:pt idx="101">
                  <c:v>8.4</c:v>
                </c:pt>
                <c:pt idx="102">
                  <c:v>8.57</c:v>
                </c:pt>
                <c:pt idx="103">
                  <c:v>8.7100000000000009</c:v>
                </c:pt>
                <c:pt idx="104">
                  <c:v>8.83</c:v>
                </c:pt>
                <c:pt idx="105">
                  <c:v>8.93</c:v>
                </c:pt>
                <c:pt idx="106">
                  <c:v>9</c:v>
                </c:pt>
                <c:pt idx="107">
                  <c:v>9.0500000000000007</c:v>
                </c:pt>
                <c:pt idx="108">
                  <c:v>9.07</c:v>
                </c:pt>
                <c:pt idx="109">
                  <c:v>9.06</c:v>
                </c:pt>
                <c:pt idx="110">
                  <c:v>9.0299999999999994</c:v>
                </c:pt>
                <c:pt idx="111">
                  <c:v>8.98</c:v>
                </c:pt>
                <c:pt idx="112">
                  <c:v>8.9</c:v>
                </c:pt>
                <c:pt idx="113">
                  <c:v>8.81</c:v>
                </c:pt>
                <c:pt idx="114">
                  <c:v>8.6999999999999993</c:v>
                </c:pt>
                <c:pt idx="115">
                  <c:v>8.58</c:v>
                </c:pt>
                <c:pt idx="116">
                  <c:v>8.4499999999999993</c:v>
                </c:pt>
                <c:pt idx="117">
                  <c:v>8.34</c:v>
                </c:pt>
                <c:pt idx="118">
                  <c:v>8.23</c:v>
                </c:pt>
                <c:pt idx="119">
                  <c:v>8.14</c:v>
                </c:pt>
                <c:pt idx="120">
                  <c:v>8.06</c:v>
                </c:pt>
                <c:pt idx="121">
                  <c:v>7.99</c:v>
                </c:pt>
                <c:pt idx="122">
                  <c:v>7.94</c:v>
                </c:pt>
                <c:pt idx="123">
                  <c:v>7.9</c:v>
                </c:pt>
                <c:pt idx="124">
                  <c:v>7.87</c:v>
                </c:pt>
                <c:pt idx="125">
                  <c:v>7.85</c:v>
                </c:pt>
                <c:pt idx="126">
                  <c:v>7.83</c:v>
                </c:pt>
                <c:pt idx="127">
                  <c:v>7.82</c:v>
                </c:pt>
                <c:pt idx="128">
                  <c:v>7.81</c:v>
                </c:pt>
                <c:pt idx="129">
                  <c:v>7.8</c:v>
                </c:pt>
                <c:pt idx="130">
                  <c:v>7.79</c:v>
                </c:pt>
                <c:pt idx="131">
                  <c:v>7.79</c:v>
                </c:pt>
                <c:pt idx="132">
                  <c:v>7.8</c:v>
                </c:pt>
                <c:pt idx="133">
                  <c:v>7.82</c:v>
                </c:pt>
                <c:pt idx="134">
                  <c:v>7.86</c:v>
                </c:pt>
                <c:pt idx="135">
                  <c:v>7.91</c:v>
                </c:pt>
                <c:pt idx="136">
                  <c:v>7.97</c:v>
                </c:pt>
                <c:pt idx="137">
                  <c:v>8.0299999999999994</c:v>
                </c:pt>
                <c:pt idx="138">
                  <c:v>8.09</c:v>
                </c:pt>
                <c:pt idx="139">
                  <c:v>8.15</c:v>
                </c:pt>
                <c:pt idx="140">
                  <c:v>8.19</c:v>
                </c:pt>
                <c:pt idx="141">
                  <c:v>8.23</c:v>
                </c:pt>
                <c:pt idx="142">
                  <c:v>8.25</c:v>
                </c:pt>
                <c:pt idx="143">
                  <c:v>8.25</c:v>
                </c:pt>
                <c:pt idx="144">
                  <c:v>8.24</c:v>
                </c:pt>
                <c:pt idx="145">
                  <c:v>8.2200000000000006</c:v>
                </c:pt>
                <c:pt idx="146">
                  <c:v>8.19</c:v>
                </c:pt>
                <c:pt idx="147">
                  <c:v>8.16</c:v>
                </c:pt>
                <c:pt idx="148">
                  <c:v>8.14</c:v>
                </c:pt>
                <c:pt idx="149">
                  <c:v>8.1199999999999992</c:v>
                </c:pt>
                <c:pt idx="150">
                  <c:v>8.11</c:v>
                </c:pt>
                <c:pt idx="151">
                  <c:v>8.1</c:v>
                </c:pt>
                <c:pt idx="152">
                  <c:v>8.1</c:v>
                </c:pt>
                <c:pt idx="153">
                  <c:v>8.11</c:v>
                </c:pt>
                <c:pt idx="154">
                  <c:v>8.11</c:v>
                </c:pt>
                <c:pt idx="155">
                  <c:v>8.1199999999999992</c:v>
                </c:pt>
                <c:pt idx="156">
                  <c:v>8.1199999999999992</c:v>
                </c:pt>
                <c:pt idx="157">
                  <c:v>8.1199999999999992</c:v>
                </c:pt>
                <c:pt idx="158">
                  <c:v>8.11</c:v>
                </c:pt>
                <c:pt idx="159">
                  <c:v>8.1</c:v>
                </c:pt>
                <c:pt idx="160">
                  <c:v>8.08</c:v>
                </c:pt>
                <c:pt idx="161">
                  <c:v>8.06</c:v>
                </c:pt>
                <c:pt idx="162">
                  <c:v>8.0299999999999994</c:v>
                </c:pt>
                <c:pt idx="163">
                  <c:v>8.01</c:v>
                </c:pt>
                <c:pt idx="164">
                  <c:v>7.99</c:v>
                </c:pt>
                <c:pt idx="165">
                  <c:v>7.97</c:v>
                </c:pt>
                <c:pt idx="166">
                  <c:v>7.95</c:v>
                </c:pt>
                <c:pt idx="167">
                  <c:v>7.92</c:v>
                </c:pt>
                <c:pt idx="168">
                  <c:v>7.89</c:v>
                </c:pt>
                <c:pt idx="169">
                  <c:v>7.84</c:v>
                </c:pt>
                <c:pt idx="170">
                  <c:v>7.77</c:v>
                </c:pt>
                <c:pt idx="171">
                  <c:v>7.69</c:v>
                </c:pt>
                <c:pt idx="172">
                  <c:v>7.61</c:v>
                </c:pt>
                <c:pt idx="173">
                  <c:v>7.52</c:v>
                </c:pt>
                <c:pt idx="174">
                  <c:v>7.44</c:v>
                </c:pt>
                <c:pt idx="175">
                  <c:v>7.36</c:v>
                </c:pt>
                <c:pt idx="176">
                  <c:v>7.3</c:v>
                </c:pt>
                <c:pt idx="177">
                  <c:v>7.25</c:v>
                </c:pt>
                <c:pt idx="178">
                  <c:v>7.21</c:v>
                </c:pt>
                <c:pt idx="179">
                  <c:v>7.18</c:v>
                </c:pt>
                <c:pt idx="180">
                  <c:v>7.17</c:v>
                </c:pt>
                <c:pt idx="181">
                  <c:v>7.15</c:v>
                </c:pt>
                <c:pt idx="182">
                  <c:v>7.13</c:v>
                </c:pt>
                <c:pt idx="183">
                  <c:v>7.11</c:v>
                </c:pt>
                <c:pt idx="184">
                  <c:v>7.09</c:v>
                </c:pt>
                <c:pt idx="185">
                  <c:v>7.06</c:v>
                </c:pt>
                <c:pt idx="186">
                  <c:v>7.04</c:v>
                </c:pt>
                <c:pt idx="187">
                  <c:v>7.02</c:v>
                </c:pt>
                <c:pt idx="188">
                  <c:v>6.99</c:v>
                </c:pt>
                <c:pt idx="189">
                  <c:v>6.97</c:v>
                </c:pt>
                <c:pt idx="190">
                  <c:v>6.95</c:v>
                </c:pt>
                <c:pt idx="191">
                  <c:v>6.93</c:v>
                </c:pt>
                <c:pt idx="192">
                  <c:v>6.9</c:v>
                </c:pt>
                <c:pt idx="193">
                  <c:v>6.88</c:v>
                </c:pt>
                <c:pt idx="194">
                  <c:v>6.86</c:v>
                </c:pt>
                <c:pt idx="195">
                  <c:v>6.84</c:v>
                </c:pt>
                <c:pt idx="196">
                  <c:v>6.83</c:v>
                </c:pt>
                <c:pt idx="197">
                  <c:v>6.82</c:v>
                </c:pt>
                <c:pt idx="198">
                  <c:v>6.8</c:v>
                </c:pt>
                <c:pt idx="199">
                  <c:v>6.78</c:v>
                </c:pt>
                <c:pt idx="200">
                  <c:v>6.74</c:v>
                </c:pt>
                <c:pt idx="201">
                  <c:v>6.69</c:v>
                </c:pt>
                <c:pt idx="202">
                  <c:v>6.62</c:v>
                </c:pt>
                <c:pt idx="203">
                  <c:v>6.56</c:v>
                </c:pt>
                <c:pt idx="204">
                  <c:v>6.49</c:v>
                </c:pt>
                <c:pt idx="205">
                  <c:v>6.43</c:v>
                </c:pt>
                <c:pt idx="206">
                  <c:v>6.38</c:v>
                </c:pt>
                <c:pt idx="207">
                  <c:v>6.36</c:v>
                </c:pt>
                <c:pt idx="208">
                  <c:v>6.35</c:v>
                </c:pt>
                <c:pt idx="209">
                  <c:v>6.37</c:v>
                </c:pt>
                <c:pt idx="210">
                  <c:v>6.41</c:v>
                </c:pt>
                <c:pt idx="211">
                  <c:v>6.46</c:v>
                </c:pt>
                <c:pt idx="212">
                  <c:v>6.52</c:v>
                </c:pt>
                <c:pt idx="213">
                  <c:v>6.57</c:v>
                </c:pt>
                <c:pt idx="214">
                  <c:v>6.62</c:v>
                </c:pt>
                <c:pt idx="215">
                  <c:v>6.66</c:v>
                </c:pt>
                <c:pt idx="216">
                  <c:v>6.7</c:v>
                </c:pt>
                <c:pt idx="217">
                  <c:v>6.73</c:v>
                </c:pt>
                <c:pt idx="218">
                  <c:v>6.76</c:v>
                </c:pt>
                <c:pt idx="219">
                  <c:v>6.8</c:v>
                </c:pt>
                <c:pt idx="220">
                  <c:v>6.84</c:v>
                </c:pt>
                <c:pt idx="221">
                  <c:v>6.89</c:v>
                </c:pt>
                <c:pt idx="222">
                  <c:v>6.94</c:v>
                </c:pt>
                <c:pt idx="223">
                  <c:v>6.99</c:v>
                </c:pt>
                <c:pt idx="224">
                  <c:v>7.05</c:v>
                </c:pt>
                <c:pt idx="225">
                  <c:v>7.11</c:v>
                </c:pt>
                <c:pt idx="226">
                  <c:v>7.17</c:v>
                </c:pt>
                <c:pt idx="227">
                  <c:v>7.24</c:v>
                </c:pt>
                <c:pt idx="228">
                  <c:v>7.29</c:v>
                </c:pt>
                <c:pt idx="229">
                  <c:v>7.32</c:v>
                </c:pt>
                <c:pt idx="230">
                  <c:v>7.45</c:v>
                </c:pt>
                <c:pt idx="231">
                  <c:v>8.1199999999999992</c:v>
                </c:pt>
                <c:pt idx="232">
                  <c:v>8.08</c:v>
                </c:pt>
                <c:pt idx="233">
                  <c:v>9.3000000000000007</c:v>
                </c:pt>
                <c:pt idx="234">
                  <c:v>9.24</c:v>
                </c:pt>
                <c:pt idx="235">
                  <c:v>9.17</c:v>
                </c:pt>
                <c:pt idx="236">
                  <c:v>9.1199999999999992</c:v>
                </c:pt>
                <c:pt idx="237">
                  <c:v>9.08</c:v>
                </c:pt>
                <c:pt idx="238">
                  <c:v>9.07</c:v>
                </c:pt>
                <c:pt idx="239">
                  <c:v>9.07</c:v>
                </c:pt>
                <c:pt idx="240">
                  <c:v>9.09</c:v>
                </c:pt>
                <c:pt idx="241">
                  <c:v>9.11</c:v>
                </c:pt>
                <c:pt idx="242">
                  <c:v>9.14</c:v>
                </c:pt>
                <c:pt idx="243">
                  <c:v>9.15</c:v>
                </c:pt>
                <c:pt idx="244">
                  <c:v>9.1300000000000008</c:v>
                </c:pt>
                <c:pt idx="245">
                  <c:v>9.07</c:v>
                </c:pt>
                <c:pt idx="246">
                  <c:v>8.9700000000000006</c:v>
                </c:pt>
                <c:pt idx="247">
                  <c:v>8.84</c:v>
                </c:pt>
                <c:pt idx="248">
                  <c:v>8.68</c:v>
                </c:pt>
                <c:pt idx="249">
                  <c:v>8.51</c:v>
                </c:pt>
                <c:pt idx="250">
                  <c:v>8.33</c:v>
                </c:pt>
                <c:pt idx="251">
                  <c:v>8.16</c:v>
                </c:pt>
                <c:pt idx="252">
                  <c:v>7.99</c:v>
                </c:pt>
                <c:pt idx="253">
                  <c:v>7.83</c:v>
                </c:pt>
                <c:pt idx="254">
                  <c:v>7.69</c:v>
                </c:pt>
                <c:pt idx="255">
                  <c:v>7.57</c:v>
                </c:pt>
                <c:pt idx="256">
                  <c:v>7.47</c:v>
                </c:pt>
                <c:pt idx="257">
                  <c:v>7.4</c:v>
                </c:pt>
                <c:pt idx="258">
                  <c:v>7.35</c:v>
                </c:pt>
                <c:pt idx="259">
                  <c:v>7.32</c:v>
                </c:pt>
                <c:pt idx="260">
                  <c:v>7.31</c:v>
                </c:pt>
                <c:pt idx="261">
                  <c:v>7.3</c:v>
                </c:pt>
                <c:pt idx="262">
                  <c:v>7.29</c:v>
                </c:pt>
                <c:pt idx="263">
                  <c:v>7.3</c:v>
                </c:pt>
                <c:pt idx="264">
                  <c:v>7.31</c:v>
                </c:pt>
                <c:pt idx="265">
                  <c:v>7.34</c:v>
                </c:pt>
                <c:pt idx="266">
                  <c:v>7.38</c:v>
                </c:pt>
                <c:pt idx="267">
                  <c:v>7.43</c:v>
                </c:pt>
                <c:pt idx="268">
                  <c:v>7.5</c:v>
                </c:pt>
                <c:pt idx="269">
                  <c:v>7.57</c:v>
                </c:pt>
                <c:pt idx="270">
                  <c:v>7.66</c:v>
                </c:pt>
                <c:pt idx="271">
                  <c:v>7.76</c:v>
                </c:pt>
                <c:pt idx="272">
                  <c:v>7.87</c:v>
                </c:pt>
                <c:pt idx="273">
                  <c:v>7.98</c:v>
                </c:pt>
                <c:pt idx="274">
                  <c:v>8.07</c:v>
                </c:pt>
                <c:pt idx="275">
                  <c:v>8.16</c:v>
                </c:pt>
                <c:pt idx="276">
                  <c:v>8.2200000000000006</c:v>
                </c:pt>
                <c:pt idx="277">
                  <c:v>8.27</c:v>
                </c:pt>
                <c:pt idx="278">
                  <c:v>8.3000000000000007</c:v>
                </c:pt>
                <c:pt idx="279">
                  <c:v>8.32</c:v>
                </c:pt>
                <c:pt idx="280">
                  <c:v>8.33</c:v>
                </c:pt>
                <c:pt idx="281">
                  <c:v>8.33</c:v>
                </c:pt>
                <c:pt idx="282">
                  <c:v>8.33</c:v>
                </c:pt>
              </c:numCache>
            </c:numRef>
          </c:val>
          <c:smooth val="0"/>
          <c:extLst>
            <c:ext xmlns:c16="http://schemas.microsoft.com/office/drawing/2014/chart" uri="{C3380CC4-5D6E-409C-BE32-E72D297353CC}">
              <c16:uniqueId val="{00000001-C1EE-42A8-8780-76CFA92C368A}"/>
            </c:ext>
          </c:extLst>
        </c:ser>
        <c:dLbls>
          <c:showLegendKey val="0"/>
          <c:showVal val="0"/>
          <c:showCatName val="0"/>
          <c:showSerName val="0"/>
          <c:showPercent val="0"/>
          <c:showBubbleSize val="0"/>
        </c:dLbls>
        <c:marker val="1"/>
        <c:smooth val="0"/>
        <c:axId val="822783752"/>
        <c:axId val="822777848"/>
      </c:lineChart>
      <c:dateAx>
        <c:axId val="82278572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2786048"/>
        <c:crosses val="autoZero"/>
        <c:auto val="1"/>
        <c:lblOffset val="100"/>
        <c:baseTimeUnit val="months"/>
        <c:majorUnit val="1"/>
        <c:majorTimeUnit val="years"/>
      </c:dateAx>
      <c:valAx>
        <c:axId val="822786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2785720"/>
        <c:crosses val="autoZero"/>
        <c:crossBetween val="between"/>
      </c:valAx>
      <c:valAx>
        <c:axId val="822777848"/>
        <c:scaling>
          <c:orientation val="minMax"/>
          <c:min val="5.5"/>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2783752"/>
        <c:crosses val="max"/>
        <c:crossBetween val="between"/>
      </c:valAx>
      <c:dateAx>
        <c:axId val="822783752"/>
        <c:scaling>
          <c:orientation val="minMax"/>
        </c:scaling>
        <c:delete val="1"/>
        <c:axPos val="b"/>
        <c:numFmt formatCode="m/d/yyyy" sourceLinked="1"/>
        <c:majorTickMark val="out"/>
        <c:minorTickMark val="none"/>
        <c:tickLblPos val="nextTo"/>
        <c:crossAx val="822777848"/>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Blad1!$F$4</c:f>
              <c:strCache>
                <c:ptCount val="1"/>
                <c:pt idx="0">
                  <c:v>Andel</c:v>
                </c:pt>
              </c:strCache>
            </c:strRef>
          </c:tx>
          <c:spPr>
            <a:ln w="28575" cap="rnd">
              <a:solidFill>
                <a:schemeClr val="accent1"/>
              </a:solidFill>
              <a:round/>
            </a:ln>
            <a:effectLst/>
          </c:spPr>
          <c:marker>
            <c:symbol val="none"/>
          </c:marker>
          <c:cat>
            <c:numRef>
              <c:f>Blad1!$G$3:$AF$3</c:f>
              <c:numCache>
                <c:formatCode>m/d/yyyy</c:formatCode>
                <c:ptCount val="26"/>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pt idx="21">
                  <c:v>44197</c:v>
                </c:pt>
                <c:pt idx="22">
                  <c:v>44562</c:v>
                </c:pt>
                <c:pt idx="23">
                  <c:v>44927</c:v>
                </c:pt>
                <c:pt idx="24">
                  <c:v>45292</c:v>
                </c:pt>
                <c:pt idx="25">
                  <c:v>45658</c:v>
                </c:pt>
              </c:numCache>
            </c:numRef>
          </c:cat>
          <c:val>
            <c:numRef>
              <c:f>Blad1!$G$4:$AF$4</c:f>
              <c:numCache>
                <c:formatCode>General</c:formatCode>
                <c:ptCount val="26"/>
                <c:pt idx="0">
                  <c:v>17.070814652045311</c:v>
                </c:pt>
                <c:pt idx="1">
                  <c:v>16.096977125874346</c:v>
                </c:pt>
                <c:pt idx="2">
                  <c:v>14.610774219001064</c:v>
                </c:pt>
                <c:pt idx="3">
                  <c:v>14.345774539112746</c:v>
                </c:pt>
                <c:pt idx="4">
                  <c:v>14.471640022935839</c:v>
                </c:pt>
                <c:pt idx="5">
                  <c:v>15.093847073485092</c:v>
                </c:pt>
                <c:pt idx="6">
                  <c:v>15.898401836863727</c:v>
                </c:pt>
                <c:pt idx="7">
                  <c:v>16.287113811814461</c:v>
                </c:pt>
                <c:pt idx="8">
                  <c:v>16.692597178224165</c:v>
                </c:pt>
                <c:pt idx="9">
                  <c:v>12.866764730616081</c:v>
                </c:pt>
                <c:pt idx="10">
                  <c:v>13.517957383035887</c:v>
                </c:pt>
                <c:pt idx="11">
                  <c:v>13.407653125872379</c:v>
                </c:pt>
                <c:pt idx="12">
                  <c:v>13.068182318981789</c:v>
                </c:pt>
                <c:pt idx="13">
                  <c:v>13.520528088620704</c:v>
                </c:pt>
                <c:pt idx="14">
                  <c:v>14.53533354219871</c:v>
                </c:pt>
                <c:pt idx="15">
                  <c:v>14.826481828127477</c:v>
                </c:pt>
                <c:pt idx="16">
                  <c:v>16.462332161230293</c:v>
                </c:pt>
                <c:pt idx="17">
                  <c:v>17.056041935110066</c:v>
                </c:pt>
                <c:pt idx="18">
                  <c:v>16.649286869734802</c:v>
                </c:pt>
                <c:pt idx="19">
                  <c:v>14.330886141570495</c:v>
                </c:pt>
                <c:pt idx="20">
                  <c:v>13.548929339182122</c:v>
                </c:pt>
                <c:pt idx="21">
                  <c:v>13.991501756923313</c:v>
                </c:pt>
                <c:pt idx="22">
                  <c:v>14.43649273959152</c:v>
                </c:pt>
                <c:pt idx="23">
                  <c:v>11.47101719552494</c:v>
                </c:pt>
                <c:pt idx="24">
                  <c:v>12.576808274031853</c:v>
                </c:pt>
                <c:pt idx="25">
                  <c:v>11.946400438600502</c:v>
                </c:pt>
              </c:numCache>
            </c:numRef>
          </c:val>
          <c:smooth val="0"/>
          <c:extLst>
            <c:ext xmlns:c16="http://schemas.microsoft.com/office/drawing/2014/chart" uri="{C3380CC4-5D6E-409C-BE32-E72D297353CC}">
              <c16:uniqueId val="{00000000-602D-4E68-918B-56724D343475}"/>
            </c:ext>
          </c:extLst>
        </c:ser>
        <c:dLbls>
          <c:showLegendKey val="0"/>
          <c:showVal val="0"/>
          <c:showCatName val="0"/>
          <c:showSerName val="0"/>
          <c:showPercent val="0"/>
          <c:showBubbleSize val="0"/>
        </c:dLbls>
        <c:smooth val="0"/>
        <c:axId val="864844288"/>
        <c:axId val="864839368"/>
      </c:lineChart>
      <c:dateAx>
        <c:axId val="864844288"/>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64839368"/>
        <c:crosses val="autoZero"/>
        <c:auto val="1"/>
        <c:lblOffset val="100"/>
        <c:baseTimeUnit val="years"/>
        <c:majorUnit val="1"/>
        <c:majorTimeUnit val="years"/>
      </c:dateAx>
      <c:valAx>
        <c:axId val="864839368"/>
        <c:scaling>
          <c:orientation val="minMax"/>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64844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Blad1!$K$6</c:f>
              <c:strCache>
                <c:ptCount val="1"/>
                <c:pt idx="0">
                  <c:v>Effekt</c:v>
                </c:pt>
              </c:strCache>
            </c:strRef>
          </c:tx>
          <c:spPr>
            <a:solidFill>
              <a:schemeClr val="accent1"/>
            </a:solidFill>
            <a:ln>
              <a:noFill/>
            </a:ln>
            <a:effectLst/>
          </c:spPr>
          <c:invertIfNegative val="0"/>
          <c:cat>
            <c:strRef>
              <c:f>Blad1!$L$5:$U$5</c:f>
              <c:strCache>
                <c:ptCount val="10"/>
                <c:pt idx="0">
                  <c:v>1</c:v>
                </c:pt>
                <c:pt idx="1">
                  <c:v>2</c:v>
                </c:pt>
                <c:pt idx="2">
                  <c:v>3</c:v>
                </c:pt>
                <c:pt idx="3">
                  <c:v>4</c:v>
                </c:pt>
                <c:pt idx="4">
                  <c:v>5</c:v>
                </c:pt>
                <c:pt idx="5">
                  <c:v>6</c:v>
                </c:pt>
                <c:pt idx="6">
                  <c:v>7</c:v>
                </c:pt>
                <c:pt idx="7">
                  <c:v>8</c:v>
                </c:pt>
                <c:pt idx="8">
                  <c:v>9</c:v>
                </c:pt>
                <c:pt idx="9">
                  <c:v>10</c:v>
                </c:pt>
              </c:strCache>
            </c:strRef>
          </c:cat>
          <c:val>
            <c:numRef>
              <c:f>Blad1!$L$6:$U$6</c:f>
              <c:numCache>
                <c:formatCode>#\ ##0_ ;\-#\ ##0\ </c:formatCode>
                <c:ptCount val="10"/>
                <c:pt idx="0">
                  <c:v>0</c:v>
                </c:pt>
                <c:pt idx="1">
                  <c:v>100</c:v>
                </c:pt>
                <c:pt idx="2">
                  <c:v>400</c:v>
                </c:pt>
                <c:pt idx="3">
                  <c:v>800</c:v>
                </c:pt>
                <c:pt idx="4">
                  <c:v>1400</c:v>
                </c:pt>
                <c:pt idx="5">
                  <c:v>2000</c:v>
                </c:pt>
                <c:pt idx="6">
                  <c:v>2600</c:v>
                </c:pt>
                <c:pt idx="7">
                  <c:v>2900</c:v>
                </c:pt>
                <c:pt idx="8">
                  <c:v>3100</c:v>
                </c:pt>
                <c:pt idx="9">
                  <c:v>7700</c:v>
                </c:pt>
              </c:numCache>
            </c:numRef>
          </c:val>
          <c:extLst>
            <c:ext xmlns:c16="http://schemas.microsoft.com/office/drawing/2014/chart" uri="{C3380CC4-5D6E-409C-BE32-E72D297353CC}">
              <c16:uniqueId val="{00000000-A21D-4AE8-A855-D2A73B503F4D}"/>
            </c:ext>
          </c:extLst>
        </c:ser>
        <c:dLbls>
          <c:showLegendKey val="0"/>
          <c:showVal val="0"/>
          <c:showCatName val="0"/>
          <c:showSerName val="0"/>
          <c:showPercent val="0"/>
          <c:showBubbleSize val="0"/>
        </c:dLbls>
        <c:gapWidth val="219"/>
        <c:overlap val="-27"/>
        <c:axId val="728424752"/>
        <c:axId val="728425736"/>
      </c:barChart>
      <c:catAx>
        <c:axId val="72842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8425736"/>
        <c:crosses val="autoZero"/>
        <c:auto val="1"/>
        <c:lblAlgn val="ctr"/>
        <c:lblOffset val="100"/>
        <c:noMultiLvlLbl val="0"/>
      </c:catAx>
      <c:valAx>
        <c:axId val="728425736"/>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8424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Blad1!$C$6</c:f>
              <c:strCache>
                <c:ptCount val="1"/>
                <c:pt idx="0">
                  <c:v>Antal individer</c:v>
                </c:pt>
              </c:strCache>
            </c:strRef>
          </c:tx>
          <c:spPr>
            <a:solidFill>
              <a:schemeClr val="bg1">
                <a:lumMod val="50000"/>
              </a:schemeClr>
            </a:solidFill>
            <a:ln>
              <a:noFill/>
            </a:ln>
            <a:effectLst/>
          </c:spPr>
          <c:invertIfNegative val="0"/>
          <c:cat>
            <c:numRef>
              <c:f>Blad1!$B$7:$B$16</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Blad1!$C$7:$C$16</c:f>
              <c:numCache>
                <c:formatCode>#,##0</c:formatCode>
                <c:ptCount val="10"/>
                <c:pt idx="0">
                  <c:v>15437</c:v>
                </c:pt>
                <c:pt idx="1">
                  <c:v>8145</c:v>
                </c:pt>
                <c:pt idx="2">
                  <c:v>8663</c:v>
                </c:pt>
                <c:pt idx="3">
                  <c:v>11983</c:v>
                </c:pt>
                <c:pt idx="4">
                  <c:v>19278</c:v>
                </c:pt>
                <c:pt idx="5">
                  <c:v>20541</c:v>
                </c:pt>
                <c:pt idx="6">
                  <c:v>16671</c:v>
                </c:pt>
                <c:pt idx="7">
                  <c:v>12476</c:v>
                </c:pt>
                <c:pt idx="8">
                  <c:v>8100</c:v>
                </c:pt>
                <c:pt idx="9">
                  <c:v>3924</c:v>
                </c:pt>
              </c:numCache>
            </c:numRef>
          </c:val>
          <c:extLst>
            <c:ext xmlns:c16="http://schemas.microsoft.com/office/drawing/2014/chart" uri="{C3380CC4-5D6E-409C-BE32-E72D297353CC}">
              <c16:uniqueId val="{00000000-79FE-4733-BF4B-A6DA33BD98AC}"/>
            </c:ext>
          </c:extLst>
        </c:ser>
        <c:dLbls>
          <c:showLegendKey val="0"/>
          <c:showVal val="0"/>
          <c:showCatName val="0"/>
          <c:showSerName val="0"/>
          <c:showPercent val="0"/>
          <c:showBubbleSize val="0"/>
        </c:dLbls>
        <c:gapWidth val="150"/>
        <c:axId val="467528128"/>
        <c:axId val="467528456"/>
      </c:barChart>
      <c:lineChart>
        <c:grouping val="standard"/>
        <c:varyColors val="0"/>
        <c:ser>
          <c:idx val="3"/>
          <c:order val="1"/>
          <c:tx>
            <c:strRef>
              <c:f>Blad1!$F$6</c:f>
              <c:strCache>
                <c:ptCount val="1"/>
                <c:pt idx="0">
                  <c:v>Genomsnittlig ränta</c:v>
                </c:pt>
              </c:strCache>
            </c:strRef>
          </c:tx>
          <c:spPr>
            <a:ln w="28575" cap="rnd">
              <a:solidFill>
                <a:srgbClr val="FF0000"/>
              </a:solidFill>
              <a:round/>
            </a:ln>
            <a:effectLst/>
          </c:spPr>
          <c:marker>
            <c:symbol val="none"/>
          </c:marker>
          <c:cat>
            <c:numRef>
              <c:f>Blad1!$B$7:$B$16</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Blad1!$F$7:$F$16</c:f>
              <c:numCache>
                <c:formatCode>General</c:formatCode>
                <c:ptCount val="10"/>
                <c:pt idx="0">
                  <c:v>14.1</c:v>
                </c:pt>
                <c:pt idx="1">
                  <c:v>11.4</c:v>
                </c:pt>
                <c:pt idx="2">
                  <c:v>10.199999999999999</c:v>
                </c:pt>
                <c:pt idx="3">
                  <c:v>9.5</c:v>
                </c:pt>
                <c:pt idx="4">
                  <c:v>8.5</c:v>
                </c:pt>
                <c:pt idx="5">
                  <c:v>7.8</c:v>
                </c:pt>
                <c:pt idx="6">
                  <c:v>7.3</c:v>
                </c:pt>
                <c:pt idx="7">
                  <c:v>7</c:v>
                </c:pt>
                <c:pt idx="8">
                  <c:v>6.6</c:v>
                </c:pt>
                <c:pt idx="9">
                  <c:v>6.3</c:v>
                </c:pt>
              </c:numCache>
            </c:numRef>
          </c:val>
          <c:smooth val="0"/>
          <c:extLst>
            <c:ext xmlns:c16="http://schemas.microsoft.com/office/drawing/2014/chart" uri="{C3380CC4-5D6E-409C-BE32-E72D297353CC}">
              <c16:uniqueId val="{00000001-79FE-4733-BF4B-A6DA33BD98AC}"/>
            </c:ext>
          </c:extLst>
        </c:ser>
        <c:dLbls>
          <c:showLegendKey val="0"/>
          <c:showVal val="0"/>
          <c:showCatName val="0"/>
          <c:showSerName val="0"/>
          <c:showPercent val="0"/>
          <c:showBubbleSize val="0"/>
        </c:dLbls>
        <c:marker val="1"/>
        <c:smooth val="0"/>
        <c:axId val="460727240"/>
        <c:axId val="690930256"/>
      </c:lineChart>
      <c:catAx>
        <c:axId val="46752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67528456"/>
        <c:crosses val="autoZero"/>
        <c:auto val="1"/>
        <c:lblAlgn val="ctr"/>
        <c:lblOffset val="100"/>
        <c:noMultiLvlLbl val="0"/>
      </c:catAx>
      <c:valAx>
        <c:axId val="467528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Antal</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67528128"/>
        <c:crosses val="autoZero"/>
        <c:crossBetween val="between"/>
      </c:valAx>
      <c:valAx>
        <c:axId val="690930256"/>
        <c:scaling>
          <c:orientation val="minMax"/>
        </c:scaling>
        <c:delete val="0"/>
        <c:axPos val="r"/>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Procent</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60727240"/>
        <c:crosses val="max"/>
        <c:crossBetween val="between"/>
      </c:valAx>
      <c:catAx>
        <c:axId val="460727240"/>
        <c:scaling>
          <c:orientation val="minMax"/>
        </c:scaling>
        <c:delete val="1"/>
        <c:axPos val="b"/>
        <c:numFmt formatCode="General" sourceLinked="1"/>
        <c:majorTickMark val="out"/>
        <c:minorTickMark val="none"/>
        <c:tickLblPos val="nextTo"/>
        <c:crossAx val="6909302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Blad1!$AB$55</c:f>
              <c:strCache>
                <c:ptCount val="1"/>
                <c:pt idx="0">
                  <c:v>Inlåningsmarginal</c:v>
                </c:pt>
              </c:strCache>
            </c:strRef>
          </c:tx>
          <c:spPr>
            <a:ln w="28575" cap="rnd">
              <a:solidFill>
                <a:schemeClr val="accent1"/>
              </a:solidFill>
              <a:round/>
            </a:ln>
            <a:effectLst/>
          </c:spPr>
          <c:marker>
            <c:symbol val="none"/>
          </c:marker>
          <c:cat>
            <c:numRef>
              <c:f>Blad1!$AC$54:$EA$54</c:f>
              <c:numCache>
                <c:formatCode>m/d/yyyy</c:formatCode>
                <c:ptCount val="103"/>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pt idx="12">
                  <c:v>42736</c:v>
                </c:pt>
                <c:pt idx="13">
                  <c:v>42767</c:v>
                </c:pt>
                <c:pt idx="14">
                  <c:v>42795</c:v>
                </c:pt>
                <c:pt idx="15">
                  <c:v>42826</c:v>
                </c:pt>
                <c:pt idx="16">
                  <c:v>42856</c:v>
                </c:pt>
                <c:pt idx="17">
                  <c:v>42887</c:v>
                </c:pt>
                <c:pt idx="18">
                  <c:v>42917</c:v>
                </c:pt>
                <c:pt idx="19">
                  <c:v>42948</c:v>
                </c:pt>
                <c:pt idx="20">
                  <c:v>42979</c:v>
                </c:pt>
                <c:pt idx="21">
                  <c:v>43009</c:v>
                </c:pt>
                <c:pt idx="22">
                  <c:v>43040</c:v>
                </c:pt>
                <c:pt idx="23">
                  <c:v>43070</c:v>
                </c:pt>
                <c:pt idx="24">
                  <c:v>43101</c:v>
                </c:pt>
                <c:pt idx="25">
                  <c:v>43132</c:v>
                </c:pt>
                <c:pt idx="26">
                  <c:v>43160</c:v>
                </c:pt>
                <c:pt idx="27">
                  <c:v>43191</c:v>
                </c:pt>
                <c:pt idx="28">
                  <c:v>43221</c:v>
                </c:pt>
                <c:pt idx="29">
                  <c:v>43252</c:v>
                </c:pt>
                <c:pt idx="30">
                  <c:v>43282</c:v>
                </c:pt>
                <c:pt idx="31">
                  <c:v>43313</c:v>
                </c:pt>
                <c:pt idx="32">
                  <c:v>43344</c:v>
                </c:pt>
                <c:pt idx="33">
                  <c:v>43374</c:v>
                </c:pt>
                <c:pt idx="34">
                  <c:v>43405</c:v>
                </c:pt>
                <c:pt idx="35">
                  <c:v>43435</c:v>
                </c:pt>
                <c:pt idx="36">
                  <c:v>43466</c:v>
                </c:pt>
                <c:pt idx="37">
                  <c:v>43497</c:v>
                </c:pt>
                <c:pt idx="38">
                  <c:v>43525</c:v>
                </c:pt>
                <c:pt idx="39">
                  <c:v>43556</c:v>
                </c:pt>
                <c:pt idx="40">
                  <c:v>43586</c:v>
                </c:pt>
                <c:pt idx="41">
                  <c:v>43617</c:v>
                </c:pt>
                <c:pt idx="42">
                  <c:v>43647</c:v>
                </c:pt>
                <c:pt idx="43">
                  <c:v>43678</c:v>
                </c:pt>
                <c:pt idx="44">
                  <c:v>43709</c:v>
                </c:pt>
                <c:pt idx="45">
                  <c:v>43739</c:v>
                </c:pt>
                <c:pt idx="46">
                  <c:v>43770</c:v>
                </c:pt>
                <c:pt idx="47">
                  <c:v>43800</c:v>
                </c:pt>
                <c:pt idx="48">
                  <c:v>43831</c:v>
                </c:pt>
                <c:pt idx="49">
                  <c:v>43862</c:v>
                </c:pt>
                <c:pt idx="50">
                  <c:v>43891</c:v>
                </c:pt>
                <c:pt idx="51">
                  <c:v>43922</c:v>
                </c:pt>
                <c:pt idx="52">
                  <c:v>43952</c:v>
                </c:pt>
                <c:pt idx="53">
                  <c:v>43983</c:v>
                </c:pt>
                <c:pt idx="54">
                  <c:v>44013</c:v>
                </c:pt>
                <c:pt idx="55">
                  <c:v>44044</c:v>
                </c:pt>
                <c:pt idx="56">
                  <c:v>44075</c:v>
                </c:pt>
                <c:pt idx="57">
                  <c:v>44105</c:v>
                </c:pt>
                <c:pt idx="58">
                  <c:v>44136</c:v>
                </c:pt>
                <c:pt idx="59">
                  <c:v>44166</c:v>
                </c:pt>
                <c:pt idx="60">
                  <c:v>44197</c:v>
                </c:pt>
                <c:pt idx="61">
                  <c:v>44228</c:v>
                </c:pt>
                <c:pt idx="62">
                  <c:v>44256</c:v>
                </c:pt>
                <c:pt idx="63">
                  <c:v>44287</c:v>
                </c:pt>
                <c:pt idx="64">
                  <c:v>44317</c:v>
                </c:pt>
                <c:pt idx="65">
                  <c:v>44348</c:v>
                </c:pt>
                <c:pt idx="66">
                  <c:v>44378</c:v>
                </c:pt>
                <c:pt idx="67">
                  <c:v>44409</c:v>
                </c:pt>
                <c:pt idx="68">
                  <c:v>44440</c:v>
                </c:pt>
                <c:pt idx="69">
                  <c:v>44470</c:v>
                </c:pt>
                <c:pt idx="70">
                  <c:v>44501</c:v>
                </c:pt>
                <c:pt idx="71">
                  <c:v>44531</c:v>
                </c:pt>
                <c:pt idx="72">
                  <c:v>44562</c:v>
                </c:pt>
                <c:pt idx="73">
                  <c:v>44593</c:v>
                </c:pt>
                <c:pt idx="74">
                  <c:v>44621</c:v>
                </c:pt>
                <c:pt idx="75">
                  <c:v>44652</c:v>
                </c:pt>
                <c:pt idx="76">
                  <c:v>44682</c:v>
                </c:pt>
                <c:pt idx="77">
                  <c:v>44713</c:v>
                </c:pt>
                <c:pt idx="78">
                  <c:v>44743</c:v>
                </c:pt>
                <c:pt idx="79">
                  <c:v>44774</c:v>
                </c:pt>
                <c:pt idx="80">
                  <c:v>44805</c:v>
                </c:pt>
                <c:pt idx="81">
                  <c:v>44835</c:v>
                </c:pt>
                <c:pt idx="82">
                  <c:v>44866</c:v>
                </c:pt>
                <c:pt idx="83">
                  <c:v>44896</c:v>
                </c:pt>
                <c:pt idx="84">
                  <c:v>44927</c:v>
                </c:pt>
                <c:pt idx="85">
                  <c:v>44958</c:v>
                </c:pt>
                <c:pt idx="86">
                  <c:v>44986</c:v>
                </c:pt>
                <c:pt idx="87">
                  <c:v>45017</c:v>
                </c:pt>
                <c:pt idx="88">
                  <c:v>45047</c:v>
                </c:pt>
                <c:pt idx="89">
                  <c:v>45078</c:v>
                </c:pt>
                <c:pt idx="90">
                  <c:v>45108</c:v>
                </c:pt>
                <c:pt idx="91">
                  <c:v>45139</c:v>
                </c:pt>
                <c:pt idx="92">
                  <c:v>45170</c:v>
                </c:pt>
                <c:pt idx="93">
                  <c:v>45200</c:v>
                </c:pt>
                <c:pt idx="94">
                  <c:v>45231</c:v>
                </c:pt>
                <c:pt idx="95">
                  <c:v>45261</c:v>
                </c:pt>
                <c:pt idx="96">
                  <c:v>45292</c:v>
                </c:pt>
                <c:pt idx="97">
                  <c:v>45323</c:v>
                </c:pt>
                <c:pt idx="98">
                  <c:v>45352</c:v>
                </c:pt>
                <c:pt idx="99">
                  <c:v>45383</c:v>
                </c:pt>
                <c:pt idx="100">
                  <c:v>45413</c:v>
                </c:pt>
                <c:pt idx="101">
                  <c:v>45444</c:v>
                </c:pt>
                <c:pt idx="102">
                  <c:v>45474</c:v>
                </c:pt>
              </c:numCache>
            </c:numRef>
          </c:cat>
          <c:val>
            <c:numRef>
              <c:f>Blad1!$AC$55:$EA$55</c:f>
              <c:numCache>
                <c:formatCode>General</c:formatCode>
                <c:ptCount val="103"/>
                <c:pt idx="0">
                  <c:v>1.4507000000000001</c:v>
                </c:pt>
                <c:pt idx="1">
                  <c:v>1.4567999999999999</c:v>
                </c:pt>
                <c:pt idx="2">
                  <c:v>1.4545000000000001</c:v>
                </c:pt>
                <c:pt idx="3">
                  <c:v>1.4557</c:v>
                </c:pt>
                <c:pt idx="4">
                  <c:v>1.4604999999999999</c:v>
                </c:pt>
                <c:pt idx="5">
                  <c:v>1.4811000000000001</c:v>
                </c:pt>
                <c:pt idx="6">
                  <c:v>1.4867999999999999</c:v>
                </c:pt>
                <c:pt idx="7">
                  <c:v>1.4957</c:v>
                </c:pt>
                <c:pt idx="8">
                  <c:v>1.4950999999999999</c:v>
                </c:pt>
                <c:pt idx="9">
                  <c:v>1.4952000000000001</c:v>
                </c:pt>
                <c:pt idx="10">
                  <c:v>1.4946000000000002</c:v>
                </c:pt>
                <c:pt idx="11">
                  <c:v>1.5011000000000001</c:v>
                </c:pt>
                <c:pt idx="12">
                  <c:v>1.5085999999999999</c:v>
                </c:pt>
                <c:pt idx="13">
                  <c:v>1.5166999999999999</c:v>
                </c:pt>
                <c:pt idx="14">
                  <c:v>1.5322</c:v>
                </c:pt>
                <c:pt idx="15">
                  <c:v>1.5311999999999999</c:v>
                </c:pt>
                <c:pt idx="16">
                  <c:v>1.5277000000000001</c:v>
                </c:pt>
                <c:pt idx="17">
                  <c:v>1.526</c:v>
                </c:pt>
                <c:pt idx="18">
                  <c:v>1.5232000000000001</c:v>
                </c:pt>
                <c:pt idx="19">
                  <c:v>1.5211000000000001</c:v>
                </c:pt>
                <c:pt idx="20">
                  <c:v>1.5273999999999999</c:v>
                </c:pt>
                <c:pt idx="21">
                  <c:v>1.522</c:v>
                </c:pt>
                <c:pt idx="22">
                  <c:v>1.5145</c:v>
                </c:pt>
                <c:pt idx="23">
                  <c:v>1.5284</c:v>
                </c:pt>
                <c:pt idx="24">
                  <c:v>1.5125999999999999</c:v>
                </c:pt>
                <c:pt idx="25">
                  <c:v>1.5065</c:v>
                </c:pt>
                <c:pt idx="26">
                  <c:v>1.5030999999999999</c:v>
                </c:pt>
                <c:pt idx="27">
                  <c:v>1.4973000000000001</c:v>
                </c:pt>
                <c:pt idx="28">
                  <c:v>1.4864999999999999</c:v>
                </c:pt>
                <c:pt idx="29">
                  <c:v>1.4810999999999999</c:v>
                </c:pt>
                <c:pt idx="30">
                  <c:v>1.4704000000000002</c:v>
                </c:pt>
                <c:pt idx="31">
                  <c:v>1.4630999999999998</c:v>
                </c:pt>
                <c:pt idx="32">
                  <c:v>1.4603999999999999</c:v>
                </c:pt>
                <c:pt idx="33">
                  <c:v>1.4542000000000002</c:v>
                </c:pt>
                <c:pt idx="34">
                  <c:v>1.4459</c:v>
                </c:pt>
                <c:pt idx="35">
                  <c:v>1.4651999999999998</c:v>
                </c:pt>
                <c:pt idx="36">
                  <c:v>1.5008999999999999</c:v>
                </c:pt>
                <c:pt idx="37">
                  <c:v>1.5416000000000001</c:v>
                </c:pt>
                <c:pt idx="38">
                  <c:v>1.5961000000000001</c:v>
                </c:pt>
                <c:pt idx="39">
                  <c:v>1.5706</c:v>
                </c:pt>
                <c:pt idx="40">
                  <c:v>1.5585</c:v>
                </c:pt>
                <c:pt idx="41">
                  <c:v>1.5551000000000001</c:v>
                </c:pt>
                <c:pt idx="42">
                  <c:v>1.5373999999999999</c:v>
                </c:pt>
                <c:pt idx="43">
                  <c:v>1.5294999999999999</c:v>
                </c:pt>
                <c:pt idx="44">
                  <c:v>1.5217000000000001</c:v>
                </c:pt>
                <c:pt idx="45">
                  <c:v>1.5101</c:v>
                </c:pt>
                <c:pt idx="46">
                  <c:v>1.5110000000000001</c:v>
                </c:pt>
                <c:pt idx="47">
                  <c:v>1.5308999999999999</c:v>
                </c:pt>
                <c:pt idx="48">
                  <c:v>1.5591999999999999</c:v>
                </c:pt>
                <c:pt idx="49">
                  <c:v>1.5875999999999999</c:v>
                </c:pt>
                <c:pt idx="50">
                  <c:v>1.6132</c:v>
                </c:pt>
                <c:pt idx="51">
                  <c:v>1.6091</c:v>
                </c:pt>
                <c:pt idx="52">
                  <c:v>1.6012</c:v>
                </c:pt>
                <c:pt idx="53">
                  <c:v>1.6179999999999999</c:v>
                </c:pt>
                <c:pt idx="54">
                  <c:v>1.6214</c:v>
                </c:pt>
                <c:pt idx="55">
                  <c:v>1.6203000000000001</c:v>
                </c:pt>
                <c:pt idx="56">
                  <c:v>1.5922000000000001</c:v>
                </c:pt>
                <c:pt idx="57">
                  <c:v>1.5699999999999998</c:v>
                </c:pt>
                <c:pt idx="58">
                  <c:v>1.5495000000000001</c:v>
                </c:pt>
                <c:pt idx="59">
                  <c:v>1.5296000000000001</c:v>
                </c:pt>
                <c:pt idx="60">
                  <c:v>1.5126999999999999</c:v>
                </c:pt>
                <c:pt idx="61">
                  <c:v>1.5069999999999999</c:v>
                </c:pt>
                <c:pt idx="62">
                  <c:v>1.4941</c:v>
                </c:pt>
                <c:pt idx="63">
                  <c:v>1.4890999999999999</c:v>
                </c:pt>
                <c:pt idx="64">
                  <c:v>1.4797</c:v>
                </c:pt>
                <c:pt idx="65">
                  <c:v>1.4709999999999999</c:v>
                </c:pt>
                <c:pt idx="66">
                  <c:v>1.4632000000000001</c:v>
                </c:pt>
                <c:pt idx="67">
                  <c:v>1.4557</c:v>
                </c:pt>
                <c:pt idx="68">
                  <c:v>1.4445999999999999</c:v>
                </c:pt>
                <c:pt idx="69">
                  <c:v>1.4309000000000001</c:v>
                </c:pt>
                <c:pt idx="70">
                  <c:v>1.4185000000000001</c:v>
                </c:pt>
                <c:pt idx="71">
                  <c:v>1.4111</c:v>
                </c:pt>
                <c:pt idx="72">
                  <c:v>1.4067000000000001</c:v>
                </c:pt>
                <c:pt idx="73">
                  <c:v>1.4144000000000001</c:v>
                </c:pt>
                <c:pt idx="74">
                  <c:v>1.4288000000000001</c:v>
                </c:pt>
                <c:pt idx="75">
                  <c:v>1.4404999999999999</c:v>
                </c:pt>
                <c:pt idx="76">
                  <c:v>1.5061</c:v>
                </c:pt>
                <c:pt idx="77">
                  <c:v>1.6284999999999998</c:v>
                </c:pt>
                <c:pt idx="78">
                  <c:v>1.8030000000000002</c:v>
                </c:pt>
                <c:pt idx="79">
                  <c:v>2.0446999999999997</c:v>
                </c:pt>
                <c:pt idx="80">
                  <c:v>2.1623999999999999</c:v>
                </c:pt>
                <c:pt idx="81">
                  <c:v>2.3374999999999999</c:v>
                </c:pt>
                <c:pt idx="82">
                  <c:v>2.4802999999999997</c:v>
                </c:pt>
                <c:pt idx="83">
                  <c:v>2.4269999999999996</c:v>
                </c:pt>
                <c:pt idx="84">
                  <c:v>2.4565999999999999</c:v>
                </c:pt>
                <c:pt idx="85">
                  <c:v>2.3418000000000001</c:v>
                </c:pt>
                <c:pt idx="86">
                  <c:v>2.4506999999999999</c:v>
                </c:pt>
                <c:pt idx="87">
                  <c:v>2.5834999999999999</c:v>
                </c:pt>
                <c:pt idx="88">
                  <c:v>2.3776000000000002</c:v>
                </c:pt>
                <c:pt idx="89">
                  <c:v>2.4822999999999995</c:v>
                </c:pt>
                <c:pt idx="90">
                  <c:v>2.4685999999999999</c:v>
                </c:pt>
                <c:pt idx="91">
                  <c:v>2.5407999999999999</c:v>
                </c:pt>
                <c:pt idx="92">
                  <c:v>2.5666000000000002</c:v>
                </c:pt>
                <c:pt idx="93">
                  <c:v>2.5316999999999998</c:v>
                </c:pt>
                <c:pt idx="94">
                  <c:v>2.5695999999999999</c:v>
                </c:pt>
                <c:pt idx="95">
                  <c:v>2.5589</c:v>
                </c:pt>
                <c:pt idx="96">
                  <c:v>2.5282999999999998</c:v>
                </c:pt>
                <c:pt idx="97">
                  <c:v>2.4965000000000002</c:v>
                </c:pt>
                <c:pt idx="98">
                  <c:v>2.4885000000000002</c:v>
                </c:pt>
                <c:pt idx="99">
                  <c:v>2.4446000000000003</c:v>
                </c:pt>
                <c:pt idx="100">
                  <c:v>2.4984000000000006</c:v>
                </c:pt>
                <c:pt idx="101">
                  <c:v>2.4491999999999998</c:v>
                </c:pt>
                <c:pt idx="102">
                  <c:v>2.3517999999999999</c:v>
                </c:pt>
              </c:numCache>
            </c:numRef>
          </c:val>
          <c:smooth val="0"/>
          <c:extLst>
            <c:ext xmlns:c16="http://schemas.microsoft.com/office/drawing/2014/chart" uri="{C3380CC4-5D6E-409C-BE32-E72D297353CC}">
              <c16:uniqueId val="{00000000-3537-476D-8FFD-AC2C8F1CEAF7}"/>
            </c:ext>
          </c:extLst>
        </c:ser>
        <c:dLbls>
          <c:showLegendKey val="0"/>
          <c:showVal val="0"/>
          <c:showCatName val="0"/>
          <c:showSerName val="0"/>
          <c:showPercent val="0"/>
          <c:showBubbleSize val="0"/>
        </c:dLbls>
        <c:smooth val="0"/>
        <c:axId val="753431408"/>
        <c:axId val="753431736"/>
      </c:lineChart>
      <c:dateAx>
        <c:axId val="753431408"/>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3431736"/>
        <c:crosses val="autoZero"/>
        <c:auto val="1"/>
        <c:lblOffset val="100"/>
        <c:baseTimeUnit val="months"/>
        <c:majorUnit val="1"/>
        <c:majorTimeUnit val="years"/>
      </c:dateAx>
      <c:valAx>
        <c:axId val="753431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3431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 1'!$J$17</c:f>
              <c:strCache>
                <c:ptCount val="1"/>
                <c:pt idx="0">
                  <c:v>Arbetslöshet</c:v>
                </c:pt>
              </c:strCache>
            </c:strRef>
          </c:tx>
          <c:spPr>
            <a:solidFill>
              <a:schemeClr val="accent1"/>
            </a:solidFill>
            <a:ln>
              <a:noFill/>
            </a:ln>
            <a:effectLst/>
          </c:spPr>
          <c:invertIfNegative val="0"/>
          <c:cat>
            <c:strRef>
              <c:f>'Sheet 1'!$K$16:$W$16</c:f>
              <c:strCache>
                <c:ptCount val="13"/>
                <c:pt idx="0">
                  <c:v>Tjeckien</c:v>
                </c:pt>
                <c:pt idx="1">
                  <c:v>Polen</c:v>
                </c:pt>
                <c:pt idx="2">
                  <c:v>Tyskland</c:v>
                </c:pt>
                <c:pt idx="3">
                  <c:v>Nederländerna</c:v>
                </c:pt>
                <c:pt idx="4">
                  <c:v>Norge</c:v>
                </c:pt>
                <c:pt idx="5">
                  <c:v>Österike</c:v>
                </c:pt>
                <c:pt idx="6">
                  <c:v>Belgien</c:v>
                </c:pt>
                <c:pt idx="7">
                  <c:v>Danmark</c:v>
                </c:pt>
                <c:pt idx="8">
                  <c:v>EU27</c:v>
                </c:pt>
                <c:pt idx="9">
                  <c:v>Italien</c:v>
                </c:pt>
                <c:pt idx="10">
                  <c:v>Frankrike</c:v>
                </c:pt>
                <c:pt idx="11">
                  <c:v>Finland</c:v>
                </c:pt>
                <c:pt idx="12">
                  <c:v>Sverige</c:v>
                </c:pt>
              </c:strCache>
            </c:strRef>
          </c:cat>
          <c:val>
            <c:numRef>
              <c:f>'Sheet 1'!$K$17:$W$17</c:f>
              <c:numCache>
                <c:formatCode>General</c:formatCode>
                <c:ptCount val="13"/>
                <c:pt idx="0">
                  <c:v>2.7</c:v>
                </c:pt>
                <c:pt idx="1">
                  <c:v>2.9</c:v>
                </c:pt>
                <c:pt idx="2">
                  <c:v>3.4</c:v>
                </c:pt>
                <c:pt idx="3">
                  <c:v>3.6</c:v>
                </c:pt>
                <c:pt idx="4">
                  <c:v>3.9</c:v>
                </c:pt>
                <c:pt idx="5">
                  <c:v>5</c:v>
                </c:pt>
                <c:pt idx="6">
                  <c:v>5.4</c:v>
                </c:pt>
                <c:pt idx="7">
                  <c:v>5.8</c:v>
                </c:pt>
                <c:pt idx="8">
                  <c:v>6</c:v>
                </c:pt>
                <c:pt idx="9">
                  <c:v>6.5</c:v>
                </c:pt>
                <c:pt idx="10">
                  <c:v>7.5</c:v>
                </c:pt>
                <c:pt idx="11">
                  <c:v>8.5</c:v>
                </c:pt>
                <c:pt idx="12">
                  <c:v>8.6</c:v>
                </c:pt>
              </c:numCache>
            </c:numRef>
          </c:val>
          <c:extLst>
            <c:ext xmlns:c16="http://schemas.microsoft.com/office/drawing/2014/chart" uri="{C3380CC4-5D6E-409C-BE32-E72D297353CC}">
              <c16:uniqueId val="{00000000-E322-4343-942F-14030F681AF5}"/>
            </c:ext>
          </c:extLst>
        </c:ser>
        <c:dLbls>
          <c:showLegendKey val="0"/>
          <c:showVal val="0"/>
          <c:showCatName val="0"/>
          <c:showSerName val="0"/>
          <c:showPercent val="0"/>
          <c:showBubbleSize val="0"/>
        </c:dLbls>
        <c:gapWidth val="219"/>
        <c:overlap val="-27"/>
        <c:axId val="417971624"/>
        <c:axId val="417971952"/>
      </c:barChart>
      <c:catAx>
        <c:axId val="417971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17971952"/>
        <c:crosses val="autoZero"/>
        <c:auto val="1"/>
        <c:lblAlgn val="ctr"/>
        <c:lblOffset val="100"/>
        <c:noMultiLvlLbl val="0"/>
      </c:catAx>
      <c:valAx>
        <c:axId val="41797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17971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Tabell!$G$193</c:f>
              <c:strCache>
                <c:ptCount val="1"/>
                <c:pt idx="0">
                  <c:v>Mer än 6 månader</c:v>
                </c:pt>
              </c:strCache>
            </c:strRef>
          </c:tx>
          <c:spPr>
            <a:ln w="28575" cap="rnd">
              <a:solidFill>
                <a:schemeClr val="accent1"/>
              </a:solidFill>
              <a:round/>
            </a:ln>
            <a:effectLst/>
          </c:spPr>
          <c:marker>
            <c:symbol val="none"/>
          </c:marker>
          <c:cat>
            <c:numRef>
              <c:f>Tabell!$H$192:$HV$192</c:f>
              <c:numCache>
                <c:formatCode>m/d/yyyy</c:formatCode>
                <c:ptCount val="223"/>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numCache>
            </c:numRef>
          </c:cat>
          <c:val>
            <c:numRef>
              <c:f>Tabell!$H$193:$HV$193</c:f>
              <c:numCache>
                <c:formatCode>#\ ##0_ ;\-#\ ##0\ </c:formatCode>
                <c:ptCount val="223"/>
                <c:pt idx="0">
                  <c:v>149438</c:v>
                </c:pt>
                <c:pt idx="1">
                  <c:v>152685</c:v>
                </c:pt>
                <c:pt idx="2">
                  <c:v>155211</c:v>
                </c:pt>
                <c:pt idx="3">
                  <c:v>154607</c:v>
                </c:pt>
                <c:pt idx="4">
                  <c:v>147097</c:v>
                </c:pt>
                <c:pt idx="5">
                  <c:v>136869</c:v>
                </c:pt>
                <c:pt idx="6">
                  <c:v>141343</c:v>
                </c:pt>
                <c:pt idx="7">
                  <c:v>139154</c:v>
                </c:pt>
                <c:pt idx="8">
                  <c:v>130834</c:v>
                </c:pt>
                <c:pt idx="9">
                  <c:v>124861</c:v>
                </c:pt>
                <c:pt idx="10">
                  <c:v>120406</c:v>
                </c:pt>
                <c:pt idx="11">
                  <c:v>125143</c:v>
                </c:pt>
                <c:pt idx="12">
                  <c:v>119982</c:v>
                </c:pt>
                <c:pt idx="13">
                  <c:v>121665</c:v>
                </c:pt>
                <c:pt idx="14">
                  <c:v>123636</c:v>
                </c:pt>
                <c:pt idx="15">
                  <c:v>120691</c:v>
                </c:pt>
                <c:pt idx="16">
                  <c:v>113477</c:v>
                </c:pt>
                <c:pt idx="17">
                  <c:v>104631</c:v>
                </c:pt>
                <c:pt idx="18">
                  <c:v>105067</c:v>
                </c:pt>
                <c:pt idx="19">
                  <c:v>101800</c:v>
                </c:pt>
                <c:pt idx="20">
                  <c:v>95643</c:v>
                </c:pt>
                <c:pt idx="21">
                  <c:v>92776</c:v>
                </c:pt>
                <c:pt idx="22">
                  <c:v>91275</c:v>
                </c:pt>
                <c:pt idx="23">
                  <c:v>95771</c:v>
                </c:pt>
                <c:pt idx="24">
                  <c:v>95068</c:v>
                </c:pt>
                <c:pt idx="25">
                  <c:v>97181</c:v>
                </c:pt>
                <c:pt idx="26">
                  <c:v>100134</c:v>
                </c:pt>
                <c:pt idx="27">
                  <c:v>100410</c:v>
                </c:pt>
                <c:pt idx="28">
                  <c:v>98229</c:v>
                </c:pt>
                <c:pt idx="29">
                  <c:v>92206</c:v>
                </c:pt>
                <c:pt idx="30">
                  <c:v>96134</c:v>
                </c:pt>
                <c:pt idx="31">
                  <c:v>96101</c:v>
                </c:pt>
                <c:pt idx="32">
                  <c:v>93827</c:v>
                </c:pt>
                <c:pt idx="33">
                  <c:v>95303</c:v>
                </c:pt>
                <c:pt idx="34">
                  <c:v>97620</c:v>
                </c:pt>
                <c:pt idx="35">
                  <c:v>106631</c:v>
                </c:pt>
                <c:pt idx="36">
                  <c:v>108734</c:v>
                </c:pt>
                <c:pt idx="37">
                  <c:v>117269</c:v>
                </c:pt>
                <c:pt idx="38">
                  <c:v>128683</c:v>
                </c:pt>
                <c:pt idx="39">
                  <c:v>140658</c:v>
                </c:pt>
                <c:pt idx="40">
                  <c:v>150279</c:v>
                </c:pt>
                <c:pt idx="41">
                  <c:v>153673</c:v>
                </c:pt>
                <c:pt idx="42">
                  <c:v>167453</c:v>
                </c:pt>
                <c:pt idx="43">
                  <c:v>172033</c:v>
                </c:pt>
                <c:pt idx="44">
                  <c:v>176805</c:v>
                </c:pt>
                <c:pt idx="45">
                  <c:v>184228</c:v>
                </c:pt>
                <c:pt idx="46">
                  <c:v>188700</c:v>
                </c:pt>
                <c:pt idx="47">
                  <c:v>210192</c:v>
                </c:pt>
                <c:pt idx="48">
                  <c:v>213610</c:v>
                </c:pt>
                <c:pt idx="49">
                  <c:v>225888</c:v>
                </c:pt>
                <c:pt idx="50">
                  <c:v>236172</c:v>
                </c:pt>
                <c:pt idx="51">
                  <c:v>239805</c:v>
                </c:pt>
                <c:pt idx="52">
                  <c:v>235516</c:v>
                </c:pt>
                <c:pt idx="53">
                  <c:v>223531</c:v>
                </c:pt>
                <c:pt idx="54">
                  <c:v>226307</c:v>
                </c:pt>
                <c:pt idx="55">
                  <c:v>221583</c:v>
                </c:pt>
                <c:pt idx="56">
                  <c:v>212638</c:v>
                </c:pt>
                <c:pt idx="57">
                  <c:v>209257</c:v>
                </c:pt>
                <c:pt idx="58">
                  <c:v>207315</c:v>
                </c:pt>
                <c:pt idx="59">
                  <c:v>221334</c:v>
                </c:pt>
                <c:pt idx="60">
                  <c:v>215446</c:v>
                </c:pt>
                <c:pt idx="61">
                  <c:v>219489</c:v>
                </c:pt>
                <c:pt idx="62">
                  <c:v>224302</c:v>
                </c:pt>
                <c:pt idx="63">
                  <c:v>224193</c:v>
                </c:pt>
                <c:pt idx="64">
                  <c:v>216365</c:v>
                </c:pt>
                <c:pt idx="65">
                  <c:v>205076</c:v>
                </c:pt>
                <c:pt idx="66">
                  <c:v>206915</c:v>
                </c:pt>
                <c:pt idx="67">
                  <c:v>203338</c:v>
                </c:pt>
                <c:pt idx="68">
                  <c:v>196285</c:v>
                </c:pt>
                <c:pt idx="69">
                  <c:v>192926</c:v>
                </c:pt>
                <c:pt idx="70">
                  <c:v>194331</c:v>
                </c:pt>
                <c:pt idx="71">
                  <c:v>206718</c:v>
                </c:pt>
                <c:pt idx="72">
                  <c:v>204691</c:v>
                </c:pt>
                <c:pt idx="73">
                  <c:v>212120</c:v>
                </c:pt>
                <c:pt idx="74">
                  <c:v>220476</c:v>
                </c:pt>
                <c:pt idx="75">
                  <c:v>223539</c:v>
                </c:pt>
                <c:pt idx="76">
                  <c:v>222182</c:v>
                </c:pt>
                <c:pt idx="77">
                  <c:v>212646</c:v>
                </c:pt>
                <c:pt idx="78">
                  <c:v>214190</c:v>
                </c:pt>
                <c:pt idx="79">
                  <c:v>212815</c:v>
                </c:pt>
                <c:pt idx="80">
                  <c:v>207040</c:v>
                </c:pt>
                <c:pt idx="81">
                  <c:v>203996</c:v>
                </c:pt>
                <c:pt idx="82">
                  <c:v>203426</c:v>
                </c:pt>
                <c:pt idx="83">
                  <c:v>214239</c:v>
                </c:pt>
                <c:pt idx="84">
                  <c:v>214200</c:v>
                </c:pt>
                <c:pt idx="85">
                  <c:v>221844</c:v>
                </c:pt>
                <c:pt idx="86">
                  <c:v>231151</c:v>
                </c:pt>
                <c:pt idx="87">
                  <c:v>233103</c:v>
                </c:pt>
                <c:pt idx="88">
                  <c:v>230460</c:v>
                </c:pt>
                <c:pt idx="89">
                  <c:v>219129</c:v>
                </c:pt>
                <c:pt idx="90">
                  <c:v>220867</c:v>
                </c:pt>
                <c:pt idx="91">
                  <c:v>221294</c:v>
                </c:pt>
                <c:pt idx="92">
                  <c:v>214319</c:v>
                </c:pt>
                <c:pt idx="93">
                  <c:v>212605</c:v>
                </c:pt>
                <c:pt idx="94">
                  <c:v>212451</c:v>
                </c:pt>
                <c:pt idx="95">
                  <c:v>224717</c:v>
                </c:pt>
                <c:pt idx="96">
                  <c:v>221480</c:v>
                </c:pt>
                <c:pt idx="97">
                  <c:v>225079</c:v>
                </c:pt>
                <c:pt idx="98">
                  <c:v>227493</c:v>
                </c:pt>
                <c:pt idx="99">
                  <c:v>227332</c:v>
                </c:pt>
                <c:pt idx="100">
                  <c:v>223940</c:v>
                </c:pt>
                <c:pt idx="101">
                  <c:v>208414</c:v>
                </c:pt>
                <c:pt idx="102">
                  <c:v>209379</c:v>
                </c:pt>
                <c:pt idx="103">
                  <c:v>208304</c:v>
                </c:pt>
                <c:pt idx="104">
                  <c:v>202364</c:v>
                </c:pt>
                <c:pt idx="105">
                  <c:v>200270</c:v>
                </c:pt>
                <c:pt idx="106">
                  <c:v>200236</c:v>
                </c:pt>
                <c:pt idx="107">
                  <c:v>211472</c:v>
                </c:pt>
                <c:pt idx="108">
                  <c:v>210303</c:v>
                </c:pt>
                <c:pt idx="109">
                  <c:v>215323</c:v>
                </c:pt>
                <c:pt idx="110">
                  <c:v>220150</c:v>
                </c:pt>
                <c:pt idx="111">
                  <c:v>222618</c:v>
                </c:pt>
                <c:pt idx="112">
                  <c:v>221467</c:v>
                </c:pt>
                <c:pt idx="113">
                  <c:v>208914</c:v>
                </c:pt>
                <c:pt idx="114">
                  <c:v>211783</c:v>
                </c:pt>
                <c:pt idx="115">
                  <c:v>211689</c:v>
                </c:pt>
                <c:pt idx="116">
                  <c:v>209633</c:v>
                </c:pt>
                <c:pt idx="117">
                  <c:v>209487</c:v>
                </c:pt>
                <c:pt idx="118">
                  <c:v>208380</c:v>
                </c:pt>
                <c:pt idx="119">
                  <c:v>218471</c:v>
                </c:pt>
                <c:pt idx="120">
                  <c:v>216331</c:v>
                </c:pt>
                <c:pt idx="121">
                  <c:v>218300</c:v>
                </c:pt>
                <c:pt idx="122">
                  <c:v>224079</c:v>
                </c:pt>
                <c:pt idx="123">
                  <c:v>224788</c:v>
                </c:pt>
                <c:pt idx="124">
                  <c:v>221110</c:v>
                </c:pt>
                <c:pt idx="125">
                  <c:v>211017</c:v>
                </c:pt>
                <c:pt idx="126">
                  <c:v>213007</c:v>
                </c:pt>
                <c:pt idx="127">
                  <c:v>214345</c:v>
                </c:pt>
                <c:pt idx="128">
                  <c:v>210281</c:v>
                </c:pt>
                <c:pt idx="129">
                  <c:v>209768</c:v>
                </c:pt>
                <c:pt idx="130">
                  <c:v>209308</c:v>
                </c:pt>
                <c:pt idx="131">
                  <c:v>216832</c:v>
                </c:pt>
                <c:pt idx="132">
                  <c:v>215061</c:v>
                </c:pt>
                <c:pt idx="133">
                  <c:v>218964</c:v>
                </c:pt>
                <c:pt idx="134">
                  <c:v>224318</c:v>
                </c:pt>
                <c:pt idx="135">
                  <c:v>227110</c:v>
                </c:pt>
                <c:pt idx="136">
                  <c:v>226364</c:v>
                </c:pt>
                <c:pt idx="137">
                  <c:v>219419</c:v>
                </c:pt>
                <c:pt idx="138">
                  <c:v>223057</c:v>
                </c:pt>
                <c:pt idx="139">
                  <c:v>226294</c:v>
                </c:pt>
                <c:pt idx="140">
                  <c:v>223589</c:v>
                </c:pt>
                <c:pt idx="141">
                  <c:v>220198</c:v>
                </c:pt>
                <c:pt idx="142">
                  <c:v>218644</c:v>
                </c:pt>
                <c:pt idx="143">
                  <c:v>222338</c:v>
                </c:pt>
                <c:pt idx="144">
                  <c:v>219981</c:v>
                </c:pt>
                <c:pt idx="145">
                  <c:v>220090</c:v>
                </c:pt>
                <c:pt idx="146">
                  <c:v>223054</c:v>
                </c:pt>
                <c:pt idx="147">
                  <c:v>222323</c:v>
                </c:pt>
                <c:pt idx="148">
                  <c:v>218565</c:v>
                </c:pt>
                <c:pt idx="149">
                  <c:v>210938</c:v>
                </c:pt>
                <c:pt idx="150">
                  <c:v>212876</c:v>
                </c:pt>
                <c:pt idx="151">
                  <c:v>214397</c:v>
                </c:pt>
                <c:pt idx="152">
                  <c:v>210254</c:v>
                </c:pt>
                <c:pt idx="153">
                  <c:v>206435</c:v>
                </c:pt>
                <c:pt idx="154">
                  <c:v>203332</c:v>
                </c:pt>
                <c:pt idx="155">
                  <c:v>206366</c:v>
                </c:pt>
                <c:pt idx="156">
                  <c:v>203732</c:v>
                </c:pt>
                <c:pt idx="157">
                  <c:v>204928</c:v>
                </c:pt>
                <c:pt idx="158">
                  <c:v>208579</c:v>
                </c:pt>
                <c:pt idx="159">
                  <c:v>210045</c:v>
                </c:pt>
                <c:pt idx="160">
                  <c:v>208919</c:v>
                </c:pt>
                <c:pt idx="161">
                  <c:v>205389</c:v>
                </c:pt>
                <c:pt idx="162">
                  <c:v>210667</c:v>
                </c:pt>
                <c:pt idx="163">
                  <c:v>215739</c:v>
                </c:pt>
                <c:pt idx="164">
                  <c:v>212547</c:v>
                </c:pt>
                <c:pt idx="165">
                  <c:v>213404</c:v>
                </c:pt>
                <c:pt idx="166">
                  <c:v>214679</c:v>
                </c:pt>
                <c:pt idx="167">
                  <c:v>222657</c:v>
                </c:pt>
                <c:pt idx="168">
                  <c:v>222074</c:v>
                </c:pt>
                <c:pt idx="169">
                  <c:v>223223</c:v>
                </c:pt>
                <c:pt idx="170">
                  <c:v>227907</c:v>
                </c:pt>
                <c:pt idx="171">
                  <c:v>233455</c:v>
                </c:pt>
                <c:pt idx="172">
                  <c:v>240234</c:v>
                </c:pt>
                <c:pt idx="173">
                  <c:v>243153</c:v>
                </c:pt>
                <c:pt idx="174">
                  <c:v>254152</c:v>
                </c:pt>
                <c:pt idx="175">
                  <c:v>258788</c:v>
                </c:pt>
                <c:pt idx="176">
                  <c:v>264889</c:v>
                </c:pt>
                <c:pt idx="177">
                  <c:v>274641</c:v>
                </c:pt>
                <c:pt idx="178">
                  <c:v>274590</c:v>
                </c:pt>
                <c:pt idx="179">
                  <c:v>286928</c:v>
                </c:pt>
                <c:pt idx="180">
                  <c:v>284978</c:v>
                </c:pt>
                <c:pt idx="181">
                  <c:v>284322</c:v>
                </c:pt>
                <c:pt idx="182">
                  <c:v>283752</c:v>
                </c:pt>
                <c:pt idx="183">
                  <c:v>281731</c:v>
                </c:pt>
                <c:pt idx="184">
                  <c:v>276910</c:v>
                </c:pt>
                <c:pt idx="185">
                  <c:v>268566</c:v>
                </c:pt>
                <c:pt idx="186">
                  <c:v>271583</c:v>
                </c:pt>
                <c:pt idx="187">
                  <c:v>269778</c:v>
                </c:pt>
                <c:pt idx="188">
                  <c:v>259689</c:v>
                </c:pt>
                <c:pt idx="189">
                  <c:v>251259</c:v>
                </c:pt>
                <c:pt idx="190">
                  <c:v>243856</c:v>
                </c:pt>
                <c:pt idx="191">
                  <c:v>245321</c:v>
                </c:pt>
                <c:pt idx="192">
                  <c:v>238040</c:v>
                </c:pt>
                <c:pt idx="193">
                  <c:v>234748</c:v>
                </c:pt>
                <c:pt idx="194">
                  <c:v>232982</c:v>
                </c:pt>
                <c:pt idx="195">
                  <c:v>229997</c:v>
                </c:pt>
                <c:pt idx="196">
                  <c:v>223045</c:v>
                </c:pt>
                <c:pt idx="197">
                  <c:v>216306</c:v>
                </c:pt>
                <c:pt idx="198">
                  <c:v>219412</c:v>
                </c:pt>
                <c:pt idx="199">
                  <c:v>218784</c:v>
                </c:pt>
                <c:pt idx="200">
                  <c:v>213411</c:v>
                </c:pt>
                <c:pt idx="201">
                  <c:v>209145</c:v>
                </c:pt>
                <c:pt idx="202">
                  <c:v>205118</c:v>
                </c:pt>
                <c:pt idx="203">
                  <c:v>206972</c:v>
                </c:pt>
                <c:pt idx="204">
                  <c:v>202544</c:v>
                </c:pt>
                <c:pt idx="205">
                  <c:v>201500</c:v>
                </c:pt>
                <c:pt idx="206">
                  <c:v>202360</c:v>
                </c:pt>
                <c:pt idx="207">
                  <c:v>202758</c:v>
                </c:pt>
                <c:pt idx="208">
                  <c:v>200146</c:v>
                </c:pt>
                <c:pt idx="209">
                  <c:v>195408</c:v>
                </c:pt>
                <c:pt idx="210">
                  <c:v>199248</c:v>
                </c:pt>
                <c:pt idx="211">
                  <c:v>201601</c:v>
                </c:pt>
                <c:pt idx="212">
                  <c:v>199034</c:v>
                </c:pt>
                <c:pt idx="213">
                  <c:v>196920</c:v>
                </c:pt>
                <c:pt idx="214">
                  <c:v>196424</c:v>
                </c:pt>
                <c:pt idx="215">
                  <c:v>202748</c:v>
                </c:pt>
                <c:pt idx="216">
                  <c:v>202150</c:v>
                </c:pt>
                <c:pt idx="217">
                  <c:v>204519</c:v>
                </c:pt>
                <c:pt idx="218">
                  <c:v>208764</c:v>
                </c:pt>
                <c:pt idx="219">
                  <c:v>209664</c:v>
                </c:pt>
                <c:pt idx="220">
                  <c:v>209902</c:v>
                </c:pt>
                <c:pt idx="221">
                  <c:v>207791</c:v>
                </c:pt>
                <c:pt idx="222">
                  <c:v>214109</c:v>
                </c:pt>
              </c:numCache>
            </c:numRef>
          </c:val>
          <c:smooth val="0"/>
          <c:extLst>
            <c:ext xmlns:c16="http://schemas.microsoft.com/office/drawing/2014/chart" uri="{C3380CC4-5D6E-409C-BE32-E72D297353CC}">
              <c16:uniqueId val="{00000000-28E0-4241-BDA0-051B3E84E052}"/>
            </c:ext>
          </c:extLst>
        </c:ser>
        <c:ser>
          <c:idx val="1"/>
          <c:order val="1"/>
          <c:tx>
            <c:strRef>
              <c:f>Tabell!$G$194</c:f>
              <c:strCache>
                <c:ptCount val="1"/>
                <c:pt idx="0">
                  <c:v>Mer än 12 månader</c:v>
                </c:pt>
              </c:strCache>
            </c:strRef>
          </c:tx>
          <c:spPr>
            <a:ln w="28575" cap="rnd">
              <a:solidFill>
                <a:schemeClr val="accent2"/>
              </a:solidFill>
              <a:round/>
            </a:ln>
            <a:effectLst/>
          </c:spPr>
          <c:marker>
            <c:symbol val="none"/>
          </c:marker>
          <c:cat>
            <c:numRef>
              <c:f>Tabell!$H$192:$HV$192</c:f>
              <c:numCache>
                <c:formatCode>m/d/yyyy</c:formatCode>
                <c:ptCount val="223"/>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numCache>
            </c:numRef>
          </c:cat>
          <c:val>
            <c:numRef>
              <c:f>Tabell!$H$194:$HV$194</c:f>
              <c:numCache>
                <c:formatCode>#\ ##0_ ;\-#\ ##0\ </c:formatCode>
                <c:ptCount val="223"/>
                <c:pt idx="0">
                  <c:v>80117</c:v>
                </c:pt>
                <c:pt idx="1">
                  <c:v>79732</c:v>
                </c:pt>
                <c:pt idx="2">
                  <c:v>78484</c:v>
                </c:pt>
                <c:pt idx="3">
                  <c:v>77552</c:v>
                </c:pt>
                <c:pt idx="4">
                  <c:v>75318</c:v>
                </c:pt>
                <c:pt idx="5">
                  <c:v>75185</c:v>
                </c:pt>
                <c:pt idx="6">
                  <c:v>75161</c:v>
                </c:pt>
                <c:pt idx="7">
                  <c:v>74452</c:v>
                </c:pt>
                <c:pt idx="8">
                  <c:v>72821</c:v>
                </c:pt>
                <c:pt idx="9">
                  <c:v>69204</c:v>
                </c:pt>
                <c:pt idx="10">
                  <c:v>67276</c:v>
                </c:pt>
                <c:pt idx="11">
                  <c:v>67144</c:v>
                </c:pt>
                <c:pt idx="12">
                  <c:v>67717</c:v>
                </c:pt>
                <c:pt idx="13">
                  <c:v>66915</c:v>
                </c:pt>
                <c:pt idx="14">
                  <c:v>65616</c:v>
                </c:pt>
                <c:pt idx="15">
                  <c:v>63815</c:v>
                </c:pt>
                <c:pt idx="16">
                  <c:v>60969</c:v>
                </c:pt>
                <c:pt idx="17">
                  <c:v>59550</c:v>
                </c:pt>
                <c:pt idx="18">
                  <c:v>58960</c:v>
                </c:pt>
                <c:pt idx="19">
                  <c:v>59124</c:v>
                </c:pt>
                <c:pt idx="20">
                  <c:v>58598</c:v>
                </c:pt>
                <c:pt idx="21">
                  <c:v>57923</c:v>
                </c:pt>
                <c:pt idx="22">
                  <c:v>57531</c:v>
                </c:pt>
                <c:pt idx="23">
                  <c:v>58265</c:v>
                </c:pt>
                <c:pt idx="24">
                  <c:v>58931</c:v>
                </c:pt>
                <c:pt idx="25">
                  <c:v>58347</c:v>
                </c:pt>
                <c:pt idx="26">
                  <c:v>57796</c:v>
                </c:pt>
                <c:pt idx="27">
                  <c:v>56299</c:v>
                </c:pt>
                <c:pt idx="28">
                  <c:v>54827</c:v>
                </c:pt>
                <c:pt idx="29">
                  <c:v>53835</c:v>
                </c:pt>
                <c:pt idx="30">
                  <c:v>54398</c:v>
                </c:pt>
                <c:pt idx="31">
                  <c:v>55214</c:v>
                </c:pt>
                <c:pt idx="32">
                  <c:v>55719</c:v>
                </c:pt>
                <c:pt idx="33">
                  <c:v>57117</c:v>
                </c:pt>
                <c:pt idx="34">
                  <c:v>58481</c:v>
                </c:pt>
                <c:pt idx="35">
                  <c:v>60080</c:v>
                </c:pt>
                <c:pt idx="36">
                  <c:v>63428</c:v>
                </c:pt>
                <c:pt idx="37">
                  <c:v>65328</c:v>
                </c:pt>
                <c:pt idx="38">
                  <c:v>67044</c:v>
                </c:pt>
                <c:pt idx="39">
                  <c:v>69924</c:v>
                </c:pt>
                <c:pt idx="40">
                  <c:v>73023</c:v>
                </c:pt>
                <c:pt idx="41">
                  <c:v>75879</c:v>
                </c:pt>
                <c:pt idx="42">
                  <c:v>79257</c:v>
                </c:pt>
                <c:pt idx="43">
                  <c:v>83801</c:v>
                </c:pt>
                <c:pt idx="44">
                  <c:v>89132</c:v>
                </c:pt>
                <c:pt idx="45">
                  <c:v>95960</c:v>
                </c:pt>
                <c:pt idx="46">
                  <c:v>101577</c:v>
                </c:pt>
                <c:pt idx="47">
                  <c:v>109191</c:v>
                </c:pt>
                <c:pt idx="48">
                  <c:v>117979</c:v>
                </c:pt>
                <c:pt idx="49">
                  <c:v>122767</c:v>
                </c:pt>
                <c:pt idx="50">
                  <c:v>126845</c:v>
                </c:pt>
                <c:pt idx="51">
                  <c:v>130109</c:v>
                </c:pt>
                <c:pt idx="52">
                  <c:v>130166</c:v>
                </c:pt>
                <c:pt idx="53">
                  <c:v>132638</c:v>
                </c:pt>
                <c:pt idx="54">
                  <c:v>134931</c:v>
                </c:pt>
                <c:pt idx="55">
                  <c:v>136038</c:v>
                </c:pt>
                <c:pt idx="56">
                  <c:v>136984</c:v>
                </c:pt>
                <c:pt idx="57">
                  <c:v>137851</c:v>
                </c:pt>
                <c:pt idx="58">
                  <c:v>137816</c:v>
                </c:pt>
                <c:pt idx="59">
                  <c:v>139971</c:v>
                </c:pt>
                <c:pt idx="60">
                  <c:v>140376</c:v>
                </c:pt>
                <c:pt idx="61">
                  <c:v>139343</c:v>
                </c:pt>
                <c:pt idx="62">
                  <c:v>137657</c:v>
                </c:pt>
                <c:pt idx="63">
                  <c:v>135889</c:v>
                </c:pt>
                <c:pt idx="64">
                  <c:v>132529</c:v>
                </c:pt>
                <c:pt idx="65">
                  <c:v>133978</c:v>
                </c:pt>
                <c:pt idx="66">
                  <c:v>134194</c:v>
                </c:pt>
                <c:pt idx="67">
                  <c:v>133689</c:v>
                </c:pt>
                <c:pt idx="68">
                  <c:v>133152</c:v>
                </c:pt>
                <c:pt idx="69">
                  <c:v>132906</c:v>
                </c:pt>
                <c:pt idx="70">
                  <c:v>132987</c:v>
                </c:pt>
                <c:pt idx="71">
                  <c:v>134665</c:v>
                </c:pt>
                <c:pt idx="72">
                  <c:v>135016</c:v>
                </c:pt>
                <c:pt idx="73">
                  <c:v>135304</c:v>
                </c:pt>
                <c:pt idx="74">
                  <c:v>135531</c:v>
                </c:pt>
                <c:pt idx="75">
                  <c:v>134996</c:v>
                </c:pt>
                <c:pt idx="76">
                  <c:v>134673</c:v>
                </c:pt>
                <c:pt idx="77">
                  <c:v>135062</c:v>
                </c:pt>
                <c:pt idx="78">
                  <c:v>133938</c:v>
                </c:pt>
                <c:pt idx="79">
                  <c:v>135914</c:v>
                </c:pt>
                <c:pt idx="80">
                  <c:v>136927</c:v>
                </c:pt>
                <c:pt idx="81">
                  <c:v>137235</c:v>
                </c:pt>
                <c:pt idx="82">
                  <c:v>137736</c:v>
                </c:pt>
                <c:pt idx="83">
                  <c:v>139834</c:v>
                </c:pt>
                <c:pt idx="84">
                  <c:v>140953</c:v>
                </c:pt>
                <c:pt idx="85">
                  <c:v>140586</c:v>
                </c:pt>
                <c:pt idx="86">
                  <c:v>141315</c:v>
                </c:pt>
                <c:pt idx="87">
                  <c:v>139363</c:v>
                </c:pt>
                <c:pt idx="88">
                  <c:v>138320</c:v>
                </c:pt>
                <c:pt idx="89">
                  <c:v>139398</c:v>
                </c:pt>
                <c:pt idx="90">
                  <c:v>139188</c:v>
                </c:pt>
                <c:pt idx="91">
                  <c:v>141588</c:v>
                </c:pt>
                <c:pt idx="92">
                  <c:v>142370</c:v>
                </c:pt>
                <c:pt idx="93">
                  <c:v>142849</c:v>
                </c:pt>
                <c:pt idx="94">
                  <c:v>143493</c:v>
                </c:pt>
                <c:pt idx="95">
                  <c:v>143980</c:v>
                </c:pt>
                <c:pt idx="96">
                  <c:v>144512</c:v>
                </c:pt>
                <c:pt idx="97">
                  <c:v>143473</c:v>
                </c:pt>
                <c:pt idx="98">
                  <c:v>141690</c:v>
                </c:pt>
                <c:pt idx="99">
                  <c:v>140012</c:v>
                </c:pt>
                <c:pt idx="100">
                  <c:v>138646</c:v>
                </c:pt>
                <c:pt idx="101">
                  <c:v>136924</c:v>
                </c:pt>
                <c:pt idx="102">
                  <c:v>136937</c:v>
                </c:pt>
                <c:pt idx="103">
                  <c:v>138538</c:v>
                </c:pt>
                <c:pt idx="104">
                  <c:v>137063</c:v>
                </c:pt>
                <c:pt idx="105">
                  <c:v>137204</c:v>
                </c:pt>
                <c:pt idx="106">
                  <c:v>137914</c:v>
                </c:pt>
                <c:pt idx="107">
                  <c:v>138803</c:v>
                </c:pt>
                <c:pt idx="108">
                  <c:v>140445</c:v>
                </c:pt>
                <c:pt idx="109">
                  <c:v>140401</c:v>
                </c:pt>
                <c:pt idx="110">
                  <c:v>139702</c:v>
                </c:pt>
                <c:pt idx="111">
                  <c:v>139592</c:v>
                </c:pt>
                <c:pt idx="112">
                  <c:v>139458</c:v>
                </c:pt>
                <c:pt idx="113">
                  <c:v>137153</c:v>
                </c:pt>
                <c:pt idx="114">
                  <c:v>138127</c:v>
                </c:pt>
                <c:pt idx="115">
                  <c:v>139988</c:v>
                </c:pt>
                <c:pt idx="116">
                  <c:v>141452</c:v>
                </c:pt>
                <c:pt idx="117">
                  <c:v>143464</c:v>
                </c:pt>
                <c:pt idx="118">
                  <c:v>144147</c:v>
                </c:pt>
                <c:pt idx="119">
                  <c:v>145185</c:v>
                </c:pt>
                <c:pt idx="120">
                  <c:v>146564</c:v>
                </c:pt>
                <c:pt idx="121">
                  <c:v>145901</c:v>
                </c:pt>
                <c:pt idx="122">
                  <c:v>146134</c:v>
                </c:pt>
                <c:pt idx="123">
                  <c:v>145282</c:v>
                </c:pt>
                <c:pt idx="124">
                  <c:v>143471</c:v>
                </c:pt>
                <c:pt idx="125">
                  <c:v>142346</c:v>
                </c:pt>
                <c:pt idx="126">
                  <c:v>142499</c:v>
                </c:pt>
                <c:pt idx="127">
                  <c:v>143627</c:v>
                </c:pt>
                <c:pt idx="128">
                  <c:v>144880</c:v>
                </c:pt>
                <c:pt idx="129">
                  <c:v>145803</c:v>
                </c:pt>
                <c:pt idx="130">
                  <c:v>146469</c:v>
                </c:pt>
                <c:pt idx="131">
                  <c:v>147345</c:v>
                </c:pt>
                <c:pt idx="132">
                  <c:v>148052</c:v>
                </c:pt>
                <c:pt idx="133">
                  <c:v>148539</c:v>
                </c:pt>
                <c:pt idx="134">
                  <c:v>148408</c:v>
                </c:pt>
                <c:pt idx="135">
                  <c:v>148695</c:v>
                </c:pt>
                <c:pt idx="136">
                  <c:v>146985</c:v>
                </c:pt>
                <c:pt idx="137">
                  <c:v>145321</c:v>
                </c:pt>
                <c:pt idx="138">
                  <c:v>145896</c:v>
                </c:pt>
                <c:pt idx="139">
                  <c:v>148540</c:v>
                </c:pt>
                <c:pt idx="140">
                  <c:v>150667</c:v>
                </c:pt>
                <c:pt idx="141">
                  <c:v>151033</c:v>
                </c:pt>
                <c:pt idx="142">
                  <c:v>152909</c:v>
                </c:pt>
                <c:pt idx="143">
                  <c:v>153944</c:v>
                </c:pt>
                <c:pt idx="144">
                  <c:v>155264</c:v>
                </c:pt>
                <c:pt idx="145">
                  <c:v>155081</c:v>
                </c:pt>
                <c:pt idx="146">
                  <c:v>155011</c:v>
                </c:pt>
                <c:pt idx="147">
                  <c:v>152988</c:v>
                </c:pt>
                <c:pt idx="148">
                  <c:v>149593</c:v>
                </c:pt>
                <c:pt idx="149">
                  <c:v>146807</c:v>
                </c:pt>
                <c:pt idx="150">
                  <c:v>145867</c:v>
                </c:pt>
                <c:pt idx="151">
                  <c:v>146910</c:v>
                </c:pt>
                <c:pt idx="152">
                  <c:v>147225</c:v>
                </c:pt>
                <c:pt idx="153">
                  <c:v>145905</c:v>
                </c:pt>
                <c:pt idx="154">
                  <c:v>144599</c:v>
                </c:pt>
                <c:pt idx="155">
                  <c:v>144083</c:v>
                </c:pt>
                <c:pt idx="156">
                  <c:v>143948</c:v>
                </c:pt>
                <c:pt idx="157">
                  <c:v>143561</c:v>
                </c:pt>
                <c:pt idx="158">
                  <c:v>143232</c:v>
                </c:pt>
                <c:pt idx="159">
                  <c:v>142384</c:v>
                </c:pt>
                <c:pt idx="160">
                  <c:v>141435</c:v>
                </c:pt>
                <c:pt idx="161">
                  <c:v>141332</c:v>
                </c:pt>
                <c:pt idx="162">
                  <c:v>141871</c:v>
                </c:pt>
                <c:pt idx="163">
                  <c:v>144982</c:v>
                </c:pt>
                <c:pt idx="164">
                  <c:v>146289</c:v>
                </c:pt>
                <c:pt idx="165">
                  <c:v>148225</c:v>
                </c:pt>
                <c:pt idx="166">
                  <c:v>149899</c:v>
                </c:pt>
                <c:pt idx="167">
                  <c:v>151419</c:v>
                </c:pt>
                <c:pt idx="168">
                  <c:v>153632</c:v>
                </c:pt>
                <c:pt idx="169">
                  <c:v>153837</c:v>
                </c:pt>
                <c:pt idx="170">
                  <c:v>153529</c:v>
                </c:pt>
                <c:pt idx="171">
                  <c:v>155213</c:v>
                </c:pt>
                <c:pt idx="172">
                  <c:v>158189</c:v>
                </c:pt>
                <c:pt idx="173">
                  <c:v>160966</c:v>
                </c:pt>
                <c:pt idx="174">
                  <c:v>164548</c:v>
                </c:pt>
                <c:pt idx="175">
                  <c:v>168252</c:v>
                </c:pt>
                <c:pt idx="176">
                  <c:v>171434</c:v>
                </c:pt>
                <c:pt idx="177">
                  <c:v>172586</c:v>
                </c:pt>
                <c:pt idx="178">
                  <c:v>173335</c:v>
                </c:pt>
                <c:pt idx="179">
                  <c:v>175228</c:v>
                </c:pt>
                <c:pt idx="180">
                  <c:v>178910</c:v>
                </c:pt>
                <c:pt idx="181">
                  <c:v>179770</c:v>
                </c:pt>
                <c:pt idx="182">
                  <c:v>182130</c:v>
                </c:pt>
                <c:pt idx="183">
                  <c:v>187949</c:v>
                </c:pt>
                <c:pt idx="184">
                  <c:v>188892</c:v>
                </c:pt>
                <c:pt idx="185">
                  <c:v>188694</c:v>
                </c:pt>
                <c:pt idx="186">
                  <c:v>189544</c:v>
                </c:pt>
                <c:pt idx="187">
                  <c:v>188296</c:v>
                </c:pt>
                <c:pt idx="188">
                  <c:v>186411</c:v>
                </c:pt>
                <c:pt idx="189">
                  <c:v>184218</c:v>
                </c:pt>
                <c:pt idx="190">
                  <c:v>181442</c:v>
                </c:pt>
                <c:pt idx="191">
                  <c:v>180305</c:v>
                </c:pt>
                <c:pt idx="192">
                  <c:v>178955</c:v>
                </c:pt>
                <c:pt idx="193">
                  <c:v>176865</c:v>
                </c:pt>
                <c:pt idx="194">
                  <c:v>173542</c:v>
                </c:pt>
                <c:pt idx="195">
                  <c:v>169732</c:v>
                </c:pt>
                <c:pt idx="196">
                  <c:v>164188</c:v>
                </c:pt>
                <c:pt idx="197">
                  <c:v>160156</c:v>
                </c:pt>
                <c:pt idx="198">
                  <c:v>159034</c:v>
                </c:pt>
                <c:pt idx="199">
                  <c:v>156442</c:v>
                </c:pt>
                <c:pt idx="200">
                  <c:v>154267</c:v>
                </c:pt>
                <c:pt idx="201">
                  <c:v>151846</c:v>
                </c:pt>
                <c:pt idx="202">
                  <c:v>148960</c:v>
                </c:pt>
                <c:pt idx="203">
                  <c:v>147384</c:v>
                </c:pt>
                <c:pt idx="204">
                  <c:v>146092</c:v>
                </c:pt>
                <c:pt idx="205">
                  <c:v>144760</c:v>
                </c:pt>
                <c:pt idx="206">
                  <c:v>142990</c:v>
                </c:pt>
                <c:pt idx="207">
                  <c:v>141311</c:v>
                </c:pt>
                <c:pt idx="208">
                  <c:v>139238</c:v>
                </c:pt>
                <c:pt idx="209">
                  <c:v>137652</c:v>
                </c:pt>
                <c:pt idx="210">
                  <c:v>137070</c:v>
                </c:pt>
                <c:pt idx="211">
                  <c:v>137265</c:v>
                </c:pt>
                <c:pt idx="212">
                  <c:v>138060</c:v>
                </c:pt>
                <c:pt idx="213">
                  <c:v>137507</c:v>
                </c:pt>
                <c:pt idx="214">
                  <c:v>137663</c:v>
                </c:pt>
                <c:pt idx="215">
                  <c:v>139328</c:v>
                </c:pt>
                <c:pt idx="216">
                  <c:v>140560</c:v>
                </c:pt>
                <c:pt idx="217">
                  <c:v>141505</c:v>
                </c:pt>
                <c:pt idx="218">
                  <c:v>141720</c:v>
                </c:pt>
                <c:pt idx="219">
                  <c:v>140337</c:v>
                </c:pt>
                <c:pt idx="220">
                  <c:v>139988</c:v>
                </c:pt>
                <c:pt idx="221">
                  <c:v>140328</c:v>
                </c:pt>
                <c:pt idx="222">
                  <c:v>141758</c:v>
                </c:pt>
              </c:numCache>
            </c:numRef>
          </c:val>
          <c:smooth val="0"/>
          <c:extLst>
            <c:ext xmlns:c16="http://schemas.microsoft.com/office/drawing/2014/chart" uri="{C3380CC4-5D6E-409C-BE32-E72D297353CC}">
              <c16:uniqueId val="{00000001-28E0-4241-BDA0-051B3E84E052}"/>
            </c:ext>
          </c:extLst>
        </c:ser>
        <c:dLbls>
          <c:showLegendKey val="0"/>
          <c:showVal val="0"/>
          <c:showCatName val="0"/>
          <c:showSerName val="0"/>
          <c:showPercent val="0"/>
          <c:showBubbleSize val="0"/>
        </c:dLbls>
        <c:smooth val="0"/>
        <c:axId val="458478248"/>
        <c:axId val="411859896"/>
      </c:lineChart>
      <c:dateAx>
        <c:axId val="458478248"/>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11859896"/>
        <c:crosses val="autoZero"/>
        <c:auto val="1"/>
        <c:lblOffset val="100"/>
        <c:baseTimeUnit val="months"/>
        <c:majorUnit val="1"/>
        <c:majorTimeUnit val="years"/>
      </c:dateAx>
      <c:valAx>
        <c:axId val="411859896"/>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8478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Blad1!$D$6</c:f>
              <c:strCache>
                <c:ptCount val="1"/>
                <c:pt idx="0">
                  <c:v>Sysselsättningsgrad</c:v>
                </c:pt>
              </c:strCache>
            </c:strRef>
          </c:tx>
          <c:spPr>
            <a:ln w="28575" cap="rnd">
              <a:solidFill>
                <a:schemeClr val="accent1"/>
              </a:solidFill>
              <a:round/>
            </a:ln>
            <a:effectLst/>
          </c:spPr>
          <c:marker>
            <c:symbol val="none"/>
          </c:marker>
          <c:cat>
            <c:numRef>
              <c:f>Blad1!$E$5:$CD$5</c:f>
              <c:numCache>
                <c:formatCode>General</c:formatCode>
                <c:ptCount val="78"/>
                <c:pt idx="0">
                  <c:v>2005</c:v>
                </c:pt>
                <c:pt idx="4">
                  <c:v>2006</c:v>
                </c:pt>
                <c:pt idx="8">
                  <c:v>2007</c:v>
                </c:pt>
                <c:pt idx="12">
                  <c:v>2008</c:v>
                </c:pt>
                <c:pt idx="16">
                  <c:v>2009</c:v>
                </c:pt>
                <c:pt idx="20">
                  <c:v>2010</c:v>
                </c:pt>
                <c:pt idx="24">
                  <c:v>2011</c:v>
                </c:pt>
                <c:pt idx="28">
                  <c:v>2012</c:v>
                </c:pt>
                <c:pt idx="32">
                  <c:v>2013</c:v>
                </c:pt>
                <c:pt idx="36">
                  <c:v>2014</c:v>
                </c:pt>
                <c:pt idx="40">
                  <c:v>2015</c:v>
                </c:pt>
                <c:pt idx="44">
                  <c:v>2016</c:v>
                </c:pt>
                <c:pt idx="48">
                  <c:v>2017</c:v>
                </c:pt>
                <c:pt idx="52">
                  <c:v>2018</c:v>
                </c:pt>
                <c:pt idx="56">
                  <c:v>2019</c:v>
                </c:pt>
                <c:pt idx="60">
                  <c:v>2020</c:v>
                </c:pt>
                <c:pt idx="64">
                  <c:v>2021</c:v>
                </c:pt>
                <c:pt idx="68">
                  <c:v>2022</c:v>
                </c:pt>
                <c:pt idx="72">
                  <c:v>2023</c:v>
                </c:pt>
                <c:pt idx="76">
                  <c:v>2024</c:v>
                </c:pt>
              </c:numCache>
            </c:numRef>
          </c:cat>
          <c:val>
            <c:numRef>
              <c:f>Blad1!$E$6:$CD$6</c:f>
              <c:numCache>
                <c:formatCode>General</c:formatCode>
                <c:ptCount val="78"/>
                <c:pt idx="0">
                  <c:v>56.28</c:v>
                </c:pt>
                <c:pt idx="1">
                  <c:v>55.33</c:v>
                </c:pt>
                <c:pt idx="2">
                  <c:v>54.95</c:v>
                </c:pt>
                <c:pt idx="3">
                  <c:v>55.09</c:v>
                </c:pt>
                <c:pt idx="4">
                  <c:v>55.44</c:v>
                </c:pt>
                <c:pt idx="5">
                  <c:v>55.77</c:v>
                </c:pt>
                <c:pt idx="6">
                  <c:v>56.08</c:v>
                </c:pt>
                <c:pt idx="7">
                  <c:v>56.43</c:v>
                </c:pt>
                <c:pt idx="8">
                  <c:v>56.8</c:v>
                </c:pt>
                <c:pt idx="9">
                  <c:v>57.09</c:v>
                </c:pt>
                <c:pt idx="10">
                  <c:v>57.21</c:v>
                </c:pt>
                <c:pt idx="11">
                  <c:v>57.34</c:v>
                </c:pt>
                <c:pt idx="12">
                  <c:v>57.63</c:v>
                </c:pt>
                <c:pt idx="13">
                  <c:v>57.93</c:v>
                </c:pt>
                <c:pt idx="14">
                  <c:v>57.91</c:v>
                </c:pt>
                <c:pt idx="15">
                  <c:v>57.43</c:v>
                </c:pt>
                <c:pt idx="16">
                  <c:v>56.77</c:v>
                </c:pt>
                <c:pt idx="17">
                  <c:v>56.21</c:v>
                </c:pt>
                <c:pt idx="18">
                  <c:v>55.86</c:v>
                </c:pt>
                <c:pt idx="19">
                  <c:v>55.53</c:v>
                </c:pt>
                <c:pt idx="20">
                  <c:v>55.17</c:v>
                </c:pt>
                <c:pt idx="21">
                  <c:v>55.02</c:v>
                </c:pt>
                <c:pt idx="22">
                  <c:v>55.22</c:v>
                </c:pt>
                <c:pt idx="23">
                  <c:v>55.6</c:v>
                </c:pt>
                <c:pt idx="24">
                  <c:v>55.91</c:v>
                </c:pt>
                <c:pt idx="25">
                  <c:v>56.16</c:v>
                </c:pt>
                <c:pt idx="26">
                  <c:v>56.45</c:v>
                </c:pt>
                <c:pt idx="27">
                  <c:v>56.82</c:v>
                </c:pt>
                <c:pt idx="28">
                  <c:v>57.07</c:v>
                </c:pt>
                <c:pt idx="29">
                  <c:v>56.98</c:v>
                </c:pt>
                <c:pt idx="30">
                  <c:v>56.81</c:v>
                </c:pt>
                <c:pt idx="31">
                  <c:v>56.93</c:v>
                </c:pt>
                <c:pt idx="32">
                  <c:v>57.32</c:v>
                </c:pt>
                <c:pt idx="33">
                  <c:v>57.58</c:v>
                </c:pt>
                <c:pt idx="34">
                  <c:v>57.41</c:v>
                </c:pt>
                <c:pt idx="35">
                  <c:v>57.23</c:v>
                </c:pt>
                <c:pt idx="36">
                  <c:v>57.52</c:v>
                </c:pt>
                <c:pt idx="37">
                  <c:v>58.26</c:v>
                </c:pt>
                <c:pt idx="38">
                  <c:v>58.99</c:v>
                </c:pt>
                <c:pt idx="39">
                  <c:v>59.31</c:v>
                </c:pt>
                <c:pt idx="40">
                  <c:v>59.18</c:v>
                </c:pt>
                <c:pt idx="41">
                  <c:v>59.04</c:v>
                </c:pt>
                <c:pt idx="42">
                  <c:v>59.18</c:v>
                </c:pt>
                <c:pt idx="43">
                  <c:v>59.42</c:v>
                </c:pt>
                <c:pt idx="44">
                  <c:v>59.51</c:v>
                </c:pt>
                <c:pt idx="45">
                  <c:v>59.58</c:v>
                </c:pt>
                <c:pt idx="46">
                  <c:v>59.96</c:v>
                </c:pt>
                <c:pt idx="47">
                  <c:v>60.62</c:v>
                </c:pt>
                <c:pt idx="48">
                  <c:v>61.21</c:v>
                </c:pt>
                <c:pt idx="49">
                  <c:v>61.48</c:v>
                </c:pt>
                <c:pt idx="50">
                  <c:v>61.41</c:v>
                </c:pt>
                <c:pt idx="51">
                  <c:v>61.27</c:v>
                </c:pt>
                <c:pt idx="52">
                  <c:v>61.32</c:v>
                </c:pt>
                <c:pt idx="53">
                  <c:v>61.48</c:v>
                </c:pt>
                <c:pt idx="54">
                  <c:v>61.5</c:v>
                </c:pt>
                <c:pt idx="55">
                  <c:v>61.42</c:v>
                </c:pt>
                <c:pt idx="56">
                  <c:v>61.41</c:v>
                </c:pt>
                <c:pt idx="57">
                  <c:v>61.34</c:v>
                </c:pt>
                <c:pt idx="58">
                  <c:v>61.21</c:v>
                </c:pt>
                <c:pt idx="59">
                  <c:v>61.12</c:v>
                </c:pt>
                <c:pt idx="60">
                  <c:v>60.49</c:v>
                </c:pt>
                <c:pt idx="61">
                  <c:v>58.26</c:v>
                </c:pt>
                <c:pt idx="62">
                  <c:v>58.18</c:v>
                </c:pt>
                <c:pt idx="63">
                  <c:v>58.93</c:v>
                </c:pt>
                <c:pt idx="64">
                  <c:v>59.43</c:v>
                </c:pt>
                <c:pt idx="65">
                  <c:v>59.89</c:v>
                </c:pt>
                <c:pt idx="66">
                  <c:v>60.74</c:v>
                </c:pt>
                <c:pt idx="67">
                  <c:v>61.85</c:v>
                </c:pt>
                <c:pt idx="68">
                  <c:v>63.01</c:v>
                </c:pt>
                <c:pt idx="69">
                  <c:v>64</c:v>
                </c:pt>
                <c:pt idx="70">
                  <c:v>64.77</c:v>
                </c:pt>
                <c:pt idx="71">
                  <c:v>65.680000000000007</c:v>
                </c:pt>
                <c:pt idx="72">
                  <c:v>66.73</c:v>
                </c:pt>
                <c:pt idx="73">
                  <c:v>67.349999999999994</c:v>
                </c:pt>
                <c:pt idx="74">
                  <c:v>67.180000000000007</c:v>
                </c:pt>
                <c:pt idx="75">
                  <c:v>66.42</c:v>
                </c:pt>
                <c:pt idx="76">
                  <c:v>65.72</c:v>
                </c:pt>
                <c:pt idx="77">
                  <c:v>65.5</c:v>
                </c:pt>
              </c:numCache>
            </c:numRef>
          </c:val>
          <c:smooth val="0"/>
          <c:extLst>
            <c:ext xmlns:c16="http://schemas.microsoft.com/office/drawing/2014/chart" uri="{C3380CC4-5D6E-409C-BE32-E72D297353CC}">
              <c16:uniqueId val="{00000000-0141-42A0-8258-A83F0FF3E81D}"/>
            </c:ext>
          </c:extLst>
        </c:ser>
        <c:dLbls>
          <c:showLegendKey val="0"/>
          <c:showVal val="0"/>
          <c:showCatName val="0"/>
          <c:showSerName val="0"/>
          <c:showPercent val="0"/>
          <c:showBubbleSize val="0"/>
        </c:dLbls>
        <c:smooth val="0"/>
        <c:axId val="1037684336"/>
        <c:axId val="1037683024"/>
      </c:lineChart>
      <c:catAx>
        <c:axId val="103768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37683024"/>
        <c:crosses val="autoZero"/>
        <c:auto val="1"/>
        <c:lblAlgn val="ctr"/>
        <c:lblOffset val="100"/>
        <c:noMultiLvlLbl val="0"/>
      </c:catAx>
      <c:valAx>
        <c:axId val="1037683024"/>
        <c:scaling>
          <c:orientation val="minMax"/>
          <c:max val="70"/>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37684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'Inskrivna arbetslösa'!$F$202</c:f>
              <c:strCache>
                <c:ptCount val="1"/>
                <c:pt idx="0">
                  <c:v>Totalt</c:v>
                </c:pt>
              </c:strCache>
            </c:strRef>
          </c:tx>
          <c:spPr>
            <a:ln w="28575" cap="rnd">
              <a:solidFill>
                <a:schemeClr val="accent2"/>
              </a:solidFill>
              <a:round/>
            </a:ln>
            <a:effectLst/>
          </c:spPr>
          <c:marker>
            <c:symbol val="none"/>
          </c:marker>
          <c:cat>
            <c:numRef>
              <c:f>'Inskrivna arbetslösa'!$G$200:$HU$200</c:f>
              <c:numCache>
                <c:formatCode>m/d/yyyy</c:formatCode>
                <c:ptCount val="223"/>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numCache>
            </c:numRef>
          </c:cat>
          <c:val>
            <c:numRef>
              <c:f>'Inskrivna arbetslösa'!$G$202:$HU$202</c:f>
              <c:numCache>
                <c:formatCode>#\ ##0_ ;\-#\ ##0\ </c:formatCode>
                <c:ptCount val="223"/>
                <c:pt idx="0">
                  <c:v>353974</c:v>
                </c:pt>
                <c:pt idx="1">
                  <c:v>344132</c:v>
                </c:pt>
                <c:pt idx="2">
                  <c:v>328881</c:v>
                </c:pt>
                <c:pt idx="3">
                  <c:v>313311</c:v>
                </c:pt>
                <c:pt idx="4">
                  <c:v>295849</c:v>
                </c:pt>
                <c:pt idx="5">
                  <c:v>321712</c:v>
                </c:pt>
                <c:pt idx="6">
                  <c:v>328613</c:v>
                </c:pt>
                <c:pt idx="7">
                  <c:v>315592</c:v>
                </c:pt>
                <c:pt idx="8">
                  <c:v>299714</c:v>
                </c:pt>
                <c:pt idx="9">
                  <c:v>289071</c:v>
                </c:pt>
                <c:pt idx="10">
                  <c:v>271934</c:v>
                </c:pt>
                <c:pt idx="11">
                  <c:v>277503</c:v>
                </c:pt>
                <c:pt idx="12">
                  <c:v>277606</c:v>
                </c:pt>
                <c:pt idx="13">
                  <c:v>266150</c:v>
                </c:pt>
                <c:pt idx="14">
                  <c:v>249175</c:v>
                </c:pt>
                <c:pt idx="15">
                  <c:v>230436</c:v>
                </c:pt>
                <c:pt idx="16">
                  <c:v>210476</c:v>
                </c:pt>
                <c:pt idx="17">
                  <c:v>215964</c:v>
                </c:pt>
                <c:pt idx="18">
                  <c:v>221044</c:v>
                </c:pt>
                <c:pt idx="19">
                  <c:v>218139</c:v>
                </c:pt>
                <c:pt idx="20">
                  <c:v>211843</c:v>
                </c:pt>
                <c:pt idx="21">
                  <c:v>210389</c:v>
                </c:pt>
                <c:pt idx="22">
                  <c:v>210394</c:v>
                </c:pt>
                <c:pt idx="23">
                  <c:v>220831</c:v>
                </c:pt>
                <c:pt idx="24">
                  <c:v>227487</c:v>
                </c:pt>
                <c:pt idx="25">
                  <c:v>223145</c:v>
                </c:pt>
                <c:pt idx="26">
                  <c:v>216017</c:v>
                </c:pt>
                <c:pt idx="27">
                  <c:v>204950</c:v>
                </c:pt>
                <c:pt idx="28">
                  <c:v>194950</c:v>
                </c:pt>
                <c:pt idx="29">
                  <c:v>199876</c:v>
                </c:pt>
                <c:pt idx="30">
                  <c:v>207911</c:v>
                </c:pt>
                <c:pt idx="31">
                  <c:v>214481</c:v>
                </c:pt>
                <c:pt idx="32">
                  <c:v>219713</c:v>
                </c:pt>
                <c:pt idx="33">
                  <c:v>230025</c:v>
                </c:pt>
                <c:pt idx="34">
                  <c:v>243133</c:v>
                </c:pt>
                <c:pt idx="35">
                  <c:v>271276</c:v>
                </c:pt>
                <c:pt idx="36">
                  <c:v>297381</c:v>
                </c:pt>
                <c:pt idx="37">
                  <c:v>311714</c:v>
                </c:pt>
                <c:pt idx="38">
                  <c:v>324663</c:v>
                </c:pt>
                <c:pt idx="39">
                  <c:v>331526</c:v>
                </c:pt>
                <c:pt idx="40">
                  <c:v>331108</c:v>
                </c:pt>
                <c:pt idx="41">
                  <c:v>348959</c:v>
                </c:pt>
                <c:pt idx="42">
                  <c:v>365718</c:v>
                </c:pt>
                <c:pt idx="43">
                  <c:v>380294</c:v>
                </c:pt>
                <c:pt idx="44">
                  <c:v>385466</c:v>
                </c:pt>
                <c:pt idx="45">
                  <c:v>393325</c:v>
                </c:pt>
                <c:pt idx="46">
                  <c:v>400819</c:v>
                </c:pt>
                <c:pt idx="47">
                  <c:v>419016</c:v>
                </c:pt>
                <c:pt idx="48">
                  <c:v>437916</c:v>
                </c:pt>
                <c:pt idx="49">
                  <c:v>435759</c:v>
                </c:pt>
                <c:pt idx="50">
                  <c:v>429293</c:v>
                </c:pt>
                <c:pt idx="51">
                  <c:v>411578</c:v>
                </c:pt>
                <c:pt idx="52">
                  <c:v>395187</c:v>
                </c:pt>
                <c:pt idx="53">
                  <c:v>401083</c:v>
                </c:pt>
                <c:pt idx="54">
                  <c:v>406141</c:v>
                </c:pt>
                <c:pt idx="55">
                  <c:v>407237</c:v>
                </c:pt>
                <c:pt idx="56">
                  <c:v>401693</c:v>
                </c:pt>
                <c:pt idx="57">
                  <c:v>399056</c:v>
                </c:pt>
                <c:pt idx="58">
                  <c:v>398459</c:v>
                </c:pt>
                <c:pt idx="59">
                  <c:v>406608</c:v>
                </c:pt>
                <c:pt idx="60">
                  <c:v>408588</c:v>
                </c:pt>
                <c:pt idx="61">
                  <c:v>400320</c:v>
                </c:pt>
                <c:pt idx="62">
                  <c:v>387557</c:v>
                </c:pt>
                <c:pt idx="63">
                  <c:v>370718</c:v>
                </c:pt>
                <c:pt idx="64">
                  <c:v>354259</c:v>
                </c:pt>
                <c:pt idx="65">
                  <c:v>359606</c:v>
                </c:pt>
                <c:pt idx="66">
                  <c:v>365410</c:v>
                </c:pt>
                <c:pt idx="67">
                  <c:v>370459</c:v>
                </c:pt>
                <c:pt idx="68">
                  <c:v>369305</c:v>
                </c:pt>
                <c:pt idx="69">
                  <c:v>372389</c:v>
                </c:pt>
                <c:pt idx="70">
                  <c:v>377398</c:v>
                </c:pt>
                <c:pt idx="71">
                  <c:v>392571</c:v>
                </c:pt>
                <c:pt idx="72">
                  <c:v>405464</c:v>
                </c:pt>
                <c:pt idx="73">
                  <c:v>404267</c:v>
                </c:pt>
                <c:pt idx="74">
                  <c:v>395775</c:v>
                </c:pt>
                <c:pt idx="75">
                  <c:v>384308</c:v>
                </c:pt>
                <c:pt idx="76">
                  <c:v>369320</c:v>
                </c:pt>
                <c:pt idx="77">
                  <c:v>374220</c:v>
                </c:pt>
                <c:pt idx="78">
                  <c:v>378033</c:v>
                </c:pt>
                <c:pt idx="79">
                  <c:v>389322</c:v>
                </c:pt>
                <c:pt idx="80">
                  <c:v>392820</c:v>
                </c:pt>
                <c:pt idx="81">
                  <c:v>399526</c:v>
                </c:pt>
                <c:pt idx="82">
                  <c:v>403027</c:v>
                </c:pt>
                <c:pt idx="83">
                  <c:v>414329</c:v>
                </c:pt>
                <c:pt idx="84">
                  <c:v>422780</c:v>
                </c:pt>
                <c:pt idx="85">
                  <c:v>420217</c:v>
                </c:pt>
                <c:pt idx="86">
                  <c:v>414684</c:v>
                </c:pt>
                <c:pt idx="87">
                  <c:v>400617</c:v>
                </c:pt>
                <c:pt idx="88">
                  <c:v>383452</c:v>
                </c:pt>
                <c:pt idx="89">
                  <c:v>388262</c:v>
                </c:pt>
                <c:pt idx="90">
                  <c:v>394756</c:v>
                </c:pt>
                <c:pt idx="91">
                  <c:v>402344</c:v>
                </c:pt>
                <c:pt idx="92">
                  <c:v>402172</c:v>
                </c:pt>
                <c:pt idx="93">
                  <c:v>401930</c:v>
                </c:pt>
                <c:pt idx="94">
                  <c:v>402013</c:v>
                </c:pt>
                <c:pt idx="95">
                  <c:v>410924</c:v>
                </c:pt>
                <c:pt idx="96">
                  <c:v>411872</c:v>
                </c:pt>
                <c:pt idx="97">
                  <c:v>404477</c:v>
                </c:pt>
                <c:pt idx="98">
                  <c:v>392682</c:v>
                </c:pt>
                <c:pt idx="99">
                  <c:v>377289</c:v>
                </c:pt>
                <c:pt idx="100">
                  <c:v>362882</c:v>
                </c:pt>
                <c:pt idx="101">
                  <c:v>361227</c:v>
                </c:pt>
                <c:pt idx="102">
                  <c:v>363891</c:v>
                </c:pt>
                <c:pt idx="103">
                  <c:v>371068</c:v>
                </c:pt>
                <c:pt idx="104">
                  <c:v>371200</c:v>
                </c:pt>
                <c:pt idx="105">
                  <c:v>372853</c:v>
                </c:pt>
                <c:pt idx="106">
                  <c:v>374544</c:v>
                </c:pt>
                <c:pt idx="107">
                  <c:v>385053</c:v>
                </c:pt>
                <c:pt idx="108">
                  <c:v>389478</c:v>
                </c:pt>
                <c:pt idx="109">
                  <c:v>385764</c:v>
                </c:pt>
                <c:pt idx="110">
                  <c:v>376479</c:v>
                </c:pt>
                <c:pt idx="111">
                  <c:v>365626</c:v>
                </c:pt>
                <c:pt idx="112">
                  <c:v>355219</c:v>
                </c:pt>
                <c:pt idx="113">
                  <c:v>354066</c:v>
                </c:pt>
                <c:pt idx="114">
                  <c:v>360823</c:v>
                </c:pt>
                <c:pt idx="115">
                  <c:v>367132</c:v>
                </c:pt>
                <c:pt idx="116">
                  <c:v>368891</c:v>
                </c:pt>
                <c:pt idx="117">
                  <c:v>372010</c:v>
                </c:pt>
                <c:pt idx="118">
                  <c:v>373931</c:v>
                </c:pt>
                <c:pt idx="119">
                  <c:v>381146</c:v>
                </c:pt>
                <c:pt idx="120">
                  <c:v>385577</c:v>
                </c:pt>
                <c:pt idx="121">
                  <c:v>380904</c:v>
                </c:pt>
                <c:pt idx="122">
                  <c:v>372154</c:v>
                </c:pt>
                <c:pt idx="123">
                  <c:v>360463</c:v>
                </c:pt>
                <c:pt idx="124">
                  <c:v>348053</c:v>
                </c:pt>
                <c:pt idx="125">
                  <c:v>345581</c:v>
                </c:pt>
                <c:pt idx="126">
                  <c:v>349557</c:v>
                </c:pt>
                <c:pt idx="127">
                  <c:v>354876</c:v>
                </c:pt>
                <c:pt idx="128">
                  <c:v>357613</c:v>
                </c:pt>
                <c:pt idx="129">
                  <c:v>361363</c:v>
                </c:pt>
                <c:pt idx="130">
                  <c:v>364463</c:v>
                </c:pt>
                <c:pt idx="131">
                  <c:v>372232</c:v>
                </c:pt>
                <c:pt idx="132">
                  <c:v>378443</c:v>
                </c:pt>
                <c:pt idx="133">
                  <c:v>378017</c:v>
                </c:pt>
                <c:pt idx="134">
                  <c:v>372400</c:v>
                </c:pt>
                <c:pt idx="135">
                  <c:v>364464</c:v>
                </c:pt>
                <c:pt idx="136">
                  <c:v>352856</c:v>
                </c:pt>
                <c:pt idx="137">
                  <c:v>350685</c:v>
                </c:pt>
                <c:pt idx="138">
                  <c:v>355553</c:v>
                </c:pt>
                <c:pt idx="139">
                  <c:v>357525</c:v>
                </c:pt>
                <c:pt idx="140">
                  <c:v>359263</c:v>
                </c:pt>
                <c:pt idx="141">
                  <c:v>360661</c:v>
                </c:pt>
                <c:pt idx="142">
                  <c:v>361357</c:v>
                </c:pt>
                <c:pt idx="143">
                  <c:v>365889</c:v>
                </c:pt>
                <c:pt idx="144">
                  <c:v>369808</c:v>
                </c:pt>
                <c:pt idx="145">
                  <c:v>365975</c:v>
                </c:pt>
                <c:pt idx="146">
                  <c:v>359281</c:v>
                </c:pt>
                <c:pt idx="147">
                  <c:v>350246</c:v>
                </c:pt>
                <c:pt idx="148">
                  <c:v>337910</c:v>
                </c:pt>
                <c:pt idx="149">
                  <c:v>336447</c:v>
                </c:pt>
                <c:pt idx="150">
                  <c:v>338930</c:v>
                </c:pt>
                <c:pt idx="151">
                  <c:v>341982</c:v>
                </c:pt>
                <c:pt idx="152">
                  <c:v>342750</c:v>
                </c:pt>
                <c:pt idx="153">
                  <c:v>340622</c:v>
                </c:pt>
                <c:pt idx="154">
                  <c:v>339277</c:v>
                </c:pt>
                <c:pt idx="155">
                  <c:v>344413</c:v>
                </c:pt>
                <c:pt idx="156">
                  <c:v>349375</c:v>
                </c:pt>
                <c:pt idx="157">
                  <c:v>348373</c:v>
                </c:pt>
                <c:pt idx="158">
                  <c:v>344826</c:v>
                </c:pt>
                <c:pt idx="159">
                  <c:v>337350</c:v>
                </c:pt>
                <c:pt idx="160">
                  <c:v>331098</c:v>
                </c:pt>
                <c:pt idx="161">
                  <c:v>336578</c:v>
                </c:pt>
                <c:pt idx="162">
                  <c:v>344089</c:v>
                </c:pt>
                <c:pt idx="163">
                  <c:v>349724</c:v>
                </c:pt>
                <c:pt idx="164">
                  <c:v>353499</c:v>
                </c:pt>
                <c:pt idx="165">
                  <c:v>357621</c:v>
                </c:pt>
                <c:pt idx="166">
                  <c:v>363950</c:v>
                </c:pt>
                <c:pt idx="167">
                  <c:v>373595</c:v>
                </c:pt>
                <c:pt idx="168">
                  <c:v>379629</c:v>
                </c:pt>
                <c:pt idx="169">
                  <c:v>376517</c:v>
                </c:pt>
                <c:pt idx="170">
                  <c:v>388492</c:v>
                </c:pt>
                <c:pt idx="171">
                  <c:v>418642</c:v>
                </c:pt>
                <c:pt idx="172">
                  <c:v>439263</c:v>
                </c:pt>
                <c:pt idx="173">
                  <c:v>466498</c:v>
                </c:pt>
                <c:pt idx="174">
                  <c:v>478081</c:v>
                </c:pt>
                <c:pt idx="175">
                  <c:v>475242</c:v>
                </c:pt>
                <c:pt idx="176">
                  <c:v>464405</c:v>
                </c:pt>
                <c:pt idx="177">
                  <c:v>455020</c:v>
                </c:pt>
                <c:pt idx="178">
                  <c:v>450820</c:v>
                </c:pt>
                <c:pt idx="179">
                  <c:v>456453</c:v>
                </c:pt>
                <c:pt idx="180">
                  <c:v>460313</c:v>
                </c:pt>
                <c:pt idx="181">
                  <c:v>454278</c:v>
                </c:pt>
                <c:pt idx="182">
                  <c:v>440261</c:v>
                </c:pt>
                <c:pt idx="183">
                  <c:v>425266</c:v>
                </c:pt>
                <c:pt idx="184">
                  <c:v>411456</c:v>
                </c:pt>
                <c:pt idx="185">
                  <c:v>407999</c:v>
                </c:pt>
                <c:pt idx="186">
                  <c:v>408417</c:v>
                </c:pt>
                <c:pt idx="187">
                  <c:v>399389</c:v>
                </c:pt>
                <c:pt idx="188">
                  <c:v>387724</c:v>
                </c:pt>
                <c:pt idx="189">
                  <c:v>377011</c:v>
                </c:pt>
                <c:pt idx="190">
                  <c:v>369762</c:v>
                </c:pt>
                <c:pt idx="191">
                  <c:v>370455</c:v>
                </c:pt>
                <c:pt idx="192">
                  <c:v>369607</c:v>
                </c:pt>
                <c:pt idx="193">
                  <c:v>363575</c:v>
                </c:pt>
                <c:pt idx="194">
                  <c:v>354646</c:v>
                </c:pt>
                <c:pt idx="195">
                  <c:v>344536</c:v>
                </c:pt>
                <c:pt idx="196">
                  <c:v>333627</c:v>
                </c:pt>
                <c:pt idx="197">
                  <c:v>334805</c:v>
                </c:pt>
                <c:pt idx="198">
                  <c:v>339782</c:v>
                </c:pt>
                <c:pt idx="199">
                  <c:v>335487</c:v>
                </c:pt>
                <c:pt idx="200">
                  <c:v>332737</c:v>
                </c:pt>
                <c:pt idx="201">
                  <c:v>332603</c:v>
                </c:pt>
                <c:pt idx="202">
                  <c:v>331012</c:v>
                </c:pt>
                <c:pt idx="203">
                  <c:v>335853</c:v>
                </c:pt>
                <c:pt idx="204">
                  <c:v>341196</c:v>
                </c:pt>
                <c:pt idx="205">
                  <c:v>341076</c:v>
                </c:pt>
                <c:pt idx="206">
                  <c:v>335328</c:v>
                </c:pt>
                <c:pt idx="207">
                  <c:v>327473</c:v>
                </c:pt>
                <c:pt idx="208">
                  <c:v>318917</c:v>
                </c:pt>
                <c:pt idx="209">
                  <c:v>322411</c:v>
                </c:pt>
                <c:pt idx="210">
                  <c:v>329977</c:v>
                </c:pt>
                <c:pt idx="211">
                  <c:v>330889</c:v>
                </c:pt>
                <c:pt idx="212">
                  <c:v>332267</c:v>
                </c:pt>
                <c:pt idx="213">
                  <c:v>334440</c:v>
                </c:pt>
                <c:pt idx="214">
                  <c:v>338686</c:v>
                </c:pt>
                <c:pt idx="215">
                  <c:v>349349</c:v>
                </c:pt>
                <c:pt idx="216">
                  <c:v>356195</c:v>
                </c:pt>
                <c:pt idx="217">
                  <c:v>358625</c:v>
                </c:pt>
                <c:pt idx="218">
                  <c:v>354641</c:v>
                </c:pt>
                <c:pt idx="219">
                  <c:v>346029</c:v>
                </c:pt>
                <c:pt idx="220">
                  <c:v>340642</c:v>
                </c:pt>
                <c:pt idx="221">
                  <c:v>347994</c:v>
                </c:pt>
                <c:pt idx="222">
                  <c:v>356858</c:v>
                </c:pt>
              </c:numCache>
            </c:numRef>
          </c:val>
          <c:smooth val="0"/>
          <c:extLst>
            <c:ext xmlns:c16="http://schemas.microsoft.com/office/drawing/2014/chart" uri="{C3380CC4-5D6E-409C-BE32-E72D297353CC}">
              <c16:uniqueId val="{00000000-9426-4837-B588-EB6F91E67634}"/>
            </c:ext>
          </c:extLst>
        </c:ser>
        <c:ser>
          <c:idx val="2"/>
          <c:order val="2"/>
          <c:tx>
            <c:strRef>
              <c:f>'Inskrivna arbetslösa'!$F$203</c:f>
              <c:strCache>
                <c:ptCount val="1"/>
                <c:pt idx="0">
                  <c:v>Svag konkurrensförmåga</c:v>
                </c:pt>
              </c:strCache>
            </c:strRef>
          </c:tx>
          <c:spPr>
            <a:ln w="28575" cap="rnd">
              <a:solidFill>
                <a:schemeClr val="accent3"/>
              </a:solidFill>
              <a:round/>
            </a:ln>
            <a:effectLst/>
          </c:spPr>
          <c:marker>
            <c:symbol val="none"/>
          </c:marker>
          <c:cat>
            <c:numRef>
              <c:f>'Inskrivna arbetslösa'!$G$200:$HU$200</c:f>
              <c:numCache>
                <c:formatCode>m/d/yyyy</c:formatCode>
                <c:ptCount val="223"/>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numCache>
            </c:numRef>
          </c:cat>
          <c:val>
            <c:numRef>
              <c:f>'Inskrivna arbetslösa'!$G$203:$HU$203</c:f>
              <c:numCache>
                <c:formatCode>#\ ##0_ ;\-#\ ##0\ </c:formatCode>
                <c:ptCount val="223"/>
                <c:pt idx="0">
                  <c:v>172054</c:v>
                </c:pt>
                <c:pt idx="1">
                  <c:v>170311</c:v>
                </c:pt>
                <c:pt idx="2">
                  <c:v>166476</c:v>
                </c:pt>
                <c:pt idx="3">
                  <c:v>160593</c:v>
                </c:pt>
                <c:pt idx="4">
                  <c:v>154300</c:v>
                </c:pt>
                <c:pt idx="5">
                  <c:v>155858</c:v>
                </c:pt>
                <c:pt idx="6">
                  <c:v>157061</c:v>
                </c:pt>
                <c:pt idx="7">
                  <c:v>153346</c:v>
                </c:pt>
                <c:pt idx="8">
                  <c:v>150615</c:v>
                </c:pt>
                <c:pt idx="9">
                  <c:v>147806</c:v>
                </c:pt>
                <c:pt idx="10">
                  <c:v>142544</c:v>
                </c:pt>
                <c:pt idx="11">
                  <c:v>144332</c:v>
                </c:pt>
                <c:pt idx="12">
                  <c:v>145096</c:v>
                </c:pt>
                <c:pt idx="13">
                  <c:v>142143</c:v>
                </c:pt>
                <c:pt idx="14">
                  <c:v>136646</c:v>
                </c:pt>
                <c:pt idx="15">
                  <c:v>129249</c:v>
                </c:pt>
                <c:pt idx="16">
                  <c:v>120897</c:v>
                </c:pt>
                <c:pt idx="17">
                  <c:v>118876</c:v>
                </c:pt>
                <c:pt idx="18">
                  <c:v>119569</c:v>
                </c:pt>
                <c:pt idx="19">
                  <c:v>118000</c:v>
                </c:pt>
                <c:pt idx="20">
                  <c:v>117010</c:v>
                </c:pt>
                <c:pt idx="21">
                  <c:v>118797</c:v>
                </c:pt>
                <c:pt idx="22">
                  <c:v>121009</c:v>
                </c:pt>
                <c:pt idx="23">
                  <c:v>125542</c:v>
                </c:pt>
                <c:pt idx="24">
                  <c:v>129366</c:v>
                </c:pt>
                <c:pt idx="25">
                  <c:v>128632</c:v>
                </c:pt>
                <c:pt idx="26">
                  <c:v>126588</c:v>
                </c:pt>
                <c:pt idx="27">
                  <c:v>122485</c:v>
                </c:pt>
                <c:pt idx="28">
                  <c:v>118672</c:v>
                </c:pt>
                <c:pt idx="29">
                  <c:v>116202</c:v>
                </c:pt>
                <c:pt idx="30">
                  <c:v>119117</c:v>
                </c:pt>
                <c:pt idx="31">
                  <c:v>120402</c:v>
                </c:pt>
                <c:pt idx="32">
                  <c:v>123615</c:v>
                </c:pt>
                <c:pt idx="33">
                  <c:v>129507</c:v>
                </c:pt>
                <c:pt idx="34">
                  <c:v>135736</c:v>
                </c:pt>
                <c:pt idx="35">
                  <c:v>145991</c:v>
                </c:pt>
                <c:pt idx="36">
                  <c:v>155862</c:v>
                </c:pt>
                <c:pt idx="37">
                  <c:v>162572</c:v>
                </c:pt>
                <c:pt idx="38">
                  <c:v>169316</c:v>
                </c:pt>
                <c:pt idx="39">
                  <c:v>172672</c:v>
                </c:pt>
                <c:pt idx="40">
                  <c:v>174178</c:v>
                </c:pt>
                <c:pt idx="41">
                  <c:v>178085</c:v>
                </c:pt>
                <c:pt idx="42">
                  <c:v>183665</c:v>
                </c:pt>
                <c:pt idx="43">
                  <c:v>187472</c:v>
                </c:pt>
                <c:pt idx="44">
                  <c:v>191634</c:v>
                </c:pt>
                <c:pt idx="45">
                  <c:v>197552</c:v>
                </c:pt>
                <c:pt idx="46">
                  <c:v>203250</c:v>
                </c:pt>
                <c:pt idx="47">
                  <c:v>211309</c:v>
                </c:pt>
                <c:pt idx="48">
                  <c:v>222232</c:v>
                </c:pt>
                <c:pt idx="49">
                  <c:v>224318</c:v>
                </c:pt>
                <c:pt idx="50">
                  <c:v>225634</c:v>
                </c:pt>
                <c:pt idx="51">
                  <c:v>220251</c:v>
                </c:pt>
                <c:pt idx="52">
                  <c:v>216626</c:v>
                </c:pt>
                <c:pt idx="53">
                  <c:v>214798</c:v>
                </c:pt>
                <c:pt idx="54">
                  <c:v>216869</c:v>
                </c:pt>
                <c:pt idx="55">
                  <c:v>216821</c:v>
                </c:pt>
                <c:pt idx="56">
                  <c:v>216523</c:v>
                </c:pt>
                <c:pt idx="57">
                  <c:v>217854</c:v>
                </c:pt>
                <c:pt idx="58">
                  <c:v>220393</c:v>
                </c:pt>
                <c:pt idx="59">
                  <c:v>224666</c:v>
                </c:pt>
                <c:pt idx="60">
                  <c:v>226897</c:v>
                </c:pt>
                <c:pt idx="61">
                  <c:v>225565</c:v>
                </c:pt>
                <c:pt idx="62">
                  <c:v>222834</c:v>
                </c:pt>
                <c:pt idx="63">
                  <c:v>217764</c:v>
                </c:pt>
                <c:pt idx="64">
                  <c:v>213520</c:v>
                </c:pt>
                <c:pt idx="65">
                  <c:v>212635</c:v>
                </c:pt>
                <c:pt idx="66">
                  <c:v>214400</c:v>
                </c:pt>
                <c:pt idx="67">
                  <c:v>214912</c:v>
                </c:pt>
                <c:pt idx="68">
                  <c:v>215084</c:v>
                </c:pt>
                <c:pt idx="69">
                  <c:v>217690</c:v>
                </c:pt>
                <c:pt idx="70">
                  <c:v>221598</c:v>
                </c:pt>
                <c:pt idx="71">
                  <c:v>228337</c:v>
                </c:pt>
                <c:pt idx="72">
                  <c:v>234030</c:v>
                </c:pt>
                <c:pt idx="73">
                  <c:v>235242</c:v>
                </c:pt>
                <c:pt idx="74">
                  <c:v>233788</c:v>
                </c:pt>
                <c:pt idx="75">
                  <c:v>230535</c:v>
                </c:pt>
                <c:pt idx="76">
                  <c:v>226847</c:v>
                </c:pt>
                <c:pt idx="77">
                  <c:v>225109</c:v>
                </c:pt>
                <c:pt idx="78">
                  <c:v>225438</c:v>
                </c:pt>
                <c:pt idx="79">
                  <c:v>228040</c:v>
                </c:pt>
                <c:pt idx="80">
                  <c:v>230425</c:v>
                </c:pt>
                <c:pt idx="81">
                  <c:v>235219</c:v>
                </c:pt>
                <c:pt idx="82">
                  <c:v>238812</c:v>
                </c:pt>
                <c:pt idx="83">
                  <c:v>243813</c:v>
                </c:pt>
                <c:pt idx="84">
                  <c:v>248732</c:v>
                </c:pt>
                <c:pt idx="85">
                  <c:v>249596</c:v>
                </c:pt>
                <c:pt idx="86">
                  <c:v>249466</c:v>
                </c:pt>
                <c:pt idx="87">
                  <c:v>246585</c:v>
                </c:pt>
                <c:pt idx="88">
                  <c:v>242454</c:v>
                </c:pt>
                <c:pt idx="89">
                  <c:v>241522</c:v>
                </c:pt>
                <c:pt idx="90">
                  <c:v>243482</c:v>
                </c:pt>
                <c:pt idx="91">
                  <c:v>245580</c:v>
                </c:pt>
                <c:pt idx="92">
                  <c:v>246565</c:v>
                </c:pt>
                <c:pt idx="93">
                  <c:v>248014</c:v>
                </c:pt>
                <c:pt idx="94">
                  <c:v>249554</c:v>
                </c:pt>
                <c:pt idx="95">
                  <c:v>252992</c:v>
                </c:pt>
                <c:pt idx="96">
                  <c:v>253838</c:v>
                </c:pt>
                <c:pt idx="97">
                  <c:v>251593</c:v>
                </c:pt>
                <c:pt idx="98">
                  <c:v>248316</c:v>
                </c:pt>
                <c:pt idx="99">
                  <c:v>243327</c:v>
                </c:pt>
                <c:pt idx="100">
                  <c:v>238928</c:v>
                </c:pt>
                <c:pt idx="101">
                  <c:v>232150</c:v>
                </c:pt>
                <c:pt idx="102">
                  <c:v>234577</c:v>
                </c:pt>
                <c:pt idx="103">
                  <c:v>237777</c:v>
                </c:pt>
                <c:pt idx="104">
                  <c:v>239462</c:v>
                </c:pt>
                <c:pt idx="105">
                  <c:v>242278</c:v>
                </c:pt>
                <c:pt idx="106">
                  <c:v>244925</c:v>
                </c:pt>
                <c:pt idx="107">
                  <c:v>249853</c:v>
                </c:pt>
                <c:pt idx="108">
                  <c:v>253492</c:v>
                </c:pt>
                <c:pt idx="109">
                  <c:v>253819</c:v>
                </c:pt>
                <c:pt idx="110">
                  <c:v>252466</c:v>
                </c:pt>
                <c:pt idx="111">
                  <c:v>249676</c:v>
                </c:pt>
                <c:pt idx="112">
                  <c:v>247108</c:v>
                </c:pt>
                <c:pt idx="113">
                  <c:v>243809</c:v>
                </c:pt>
                <c:pt idx="114">
                  <c:v>246100</c:v>
                </c:pt>
                <c:pt idx="115">
                  <c:v>249376</c:v>
                </c:pt>
                <c:pt idx="116">
                  <c:v>252230</c:v>
                </c:pt>
                <c:pt idx="117">
                  <c:v>255383</c:v>
                </c:pt>
                <c:pt idx="118">
                  <c:v>258087</c:v>
                </c:pt>
                <c:pt idx="119">
                  <c:v>262064</c:v>
                </c:pt>
                <c:pt idx="120">
                  <c:v>265059</c:v>
                </c:pt>
                <c:pt idx="121">
                  <c:v>264087</c:v>
                </c:pt>
                <c:pt idx="122">
                  <c:v>261391</c:v>
                </c:pt>
                <c:pt idx="123">
                  <c:v>257284</c:v>
                </c:pt>
                <c:pt idx="124">
                  <c:v>252643</c:v>
                </c:pt>
                <c:pt idx="125">
                  <c:v>249543</c:v>
                </c:pt>
                <c:pt idx="126">
                  <c:v>250700</c:v>
                </c:pt>
                <c:pt idx="127">
                  <c:v>254791</c:v>
                </c:pt>
                <c:pt idx="128">
                  <c:v>258368</c:v>
                </c:pt>
                <c:pt idx="129">
                  <c:v>262487</c:v>
                </c:pt>
                <c:pt idx="130">
                  <c:v>266778</c:v>
                </c:pt>
                <c:pt idx="131">
                  <c:v>272055</c:v>
                </c:pt>
                <c:pt idx="132">
                  <c:v>276721</c:v>
                </c:pt>
                <c:pt idx="133">
                  <c:v>278457</c:v>
                </c:pt>
                <c:pt idx="134">
                  <c:v>277737</c:v>
                </c:pt>
                <c:pt idx="135">
                  <c:v>274674</c:v>
                </c:pt>
                <c:pt idx="136">
                  <c:v>269513</c:v>
                </c:pt>
                <c:pt idx="137">
                  <c:v>265158</c:v>
                </c:pt>
                <c:pt idx="138">
                  <c:v>266443</c:v>
                </c:pt>
                <c:pt idx="139">
                  <c:v>268402</c:v>
                </c:pt>
                <c:pt idx="140">
                  <c:v>270576</c:v>
                </c:pt>
                <c:pt idx="141">
                  <c:v>272086</c:v>
                </c:pt>
                <c:pt idx="142">
                  <c:v>273056</c:v>
                </c:pt>
                <c:pt idx="143">
                  <c:v>274649</c:v>
                </c:pt>
                <c:pt idx="144">
                  <c:v>276567</c:v>
                </c:pt>
                <c:pt idx="145">
                  <c:v>274696</c:v>
                </c:pt>
                <c:pt idx="146">
                  <c:v>271782</c:v>
                </c:pt>
                <c:pt idx="147">
                  <c:v>267346</c:v>
                </c:pt>
                <c:pt idx="148">
                  <c:v>260624</c:v>
                </c:pt>
                <c:pt idx="149">
                  <c:v>256117</c:v>
                </c:pt>
                <c:pt idx="150">
                  <c:v>255586</c:v>
                </c:pt>
                <c:pt idx="151">
                  <c:v>257708</c:v>
                </c:pt>
                <c:pt idx="152">
                  <c:v>259213</c:v>
                </c:pt>
                <c:pt idx="153">
                  <c:v>258503</c:v>
                </c:pt>
                <c:pt idx="154">
                  <c:v>257313</c:v>
                </c:pt>
                <c:pt idx="155">
                  <c:v>258981</c:v>
                </c:pt>
                <c:pt idx="156">
                  <c:v>261387</c:v>
                </c:pt>
                <c:pt idx="157">
                  <c:v>261465</c:v>
                </c:pt>
                <c:pt idx="158">
                  <c:v>260506</c:v>
                </c:pt>
                <c:pt idx="159">
                  <c:v>256712</c:v>
                </c:pt>
                <c:pt idx="160">
                  <c:v>253263</c:v>
                </c:pt>
                <c:pt idx="161">
                  <c:v>252681</c:v>
                </c:pt>
                <c:pt idx="162">
                  <c:v>255910</c:v>
                </c:pt>
                <c:pt idx="163">
                  <c:v>259601</c:v>
                </c:pt>
                <c:pt idx="164">
                  <c:v>262550</c:v>
                </c:pt>
                <c:pt idx="165">
                  <c:v>265602</c:v>
                </c:pt>
                <c:pt idx="166">
                  <c:v>269837</c:v>
                </c:pt>
                <c:pt idx="167">
                  <c:v>274841</c:v>
                </c:pt>
                <c:pt idx="168">
                  <c:v>278265</c:v>
                </c:pt>
                <c:pt idx="169">
                  <c:v>277442</c:v>
                </c:pt>
                <c:pt idx="170">
                  <c:v>280461</c:v>
                </c:pt>
                <c:pt idx="171">
                  <c:v>293813</c:v>
                </c:pt>
                <c:pt idx="172">
                  <c:v>303695</c:v>
                </c:pt>
                <c:pt idx="173">
                  <c:v>312739</c:v>
                </c:pt>
                <c:pt idx="174">
                  <c:v>318227</c:v>
                </c:pt>
                <c:pt idx="175">
                  <c:v>318249</c:v>
                </c:pt>
                <c:pt idx="176">
                  <c:v>316183</c:v>
                </c:pt>
                <c:pt idx="177">
                  <c:v>313082</c:v>
                </c:pt>
                <c:pt idx="178">
                  <c:v>311836</c:v>
                </c:pt>
                <c:pt idx="179">
                  <c:v>314916</c:v>
                </c:pt>
                <c:pt idx="180">
                  <c:v>318042</c:v>
                </c:pt>
                <c:pt idx="181">
                  <c:v>316469</c:v>
                </c:pt>
                <c:pt idx="182">
                  <c:v>311262</c:v>
                </c:pt>
                <c:pt idx="183">
                  <c:v>304494</c:v>
                </c:pt>
                <c:pt idx="184">
                  <c:v>297357</c:v>
                </c:pt>
                <c:pt idx="185">
                  <c:v>291780</c:v>
                </c:pt>
                <c:pt idx="186">
                  <c:v>290706</c:v>
                </c:pt>
                <c:pt idx="187">
                  <c:v>287254</c:v>
                </c:pt>
                <c:pt idx="188">
                  <c:v>282280</c:v>
                </c:pt>
                <c:pt idx="189">
                  <c:v>277188</c:v>
                </c:pt>
                <c:pt idx="190">
                  <c:v>273570</c:v>
                </c:pt>
                <c:pt idx="191">
                  <c:v>273088</c:v>
                </c:pt>
                <c:pt idx="192">
                  <c:v>272755</c:v>
                </c:pt>
                <c:pt idx="193">
                  <c:v>270023</c:v>
                </c:pt>
                <c:pt idx="194">
                  <c:v>266251</c:v>
                </c:pt>
                <c:pt idx="195">
                  <c:v>260720</c:v>
                </c:pt>
                <c:pt idx="196">
                  <c:v>253528</c:v>
                </c:pt>
                <c:pt idx="197">
                  <c:v>250017</c:v>
                </c:pt>
                <c:pt idx="198">
                  <c:v>250225</c:v>
                </c:pt>
                <c:pt idx="199">
                  <c:v>247934</c:v>
                </c:pt>
                <c:pt idx="200">
                  <c:v>246442</c:v>
                </c:pt>
                <c:pt idx="201">
                  <c:v>246826</c:v>
                </c:pt>
                <c:pt idx="202">
                  <c:v>246935</c:v>
                </c:pt>
                <c:pt idx="203">
                  <c:v>249054</c:v>
                </c:pt>
                <c:pt idx="204">
                  <c:v>251775</c:v>
                </c:pt>
                <c:pt idx="205">
                  <c:v>251679</c:v>
                </c:pt>
                <c:pt idx="206">
                  <c:v>248726</c:v>
                </c:pt>
                <c:pt idx="207">
                  <c:v>244341</c:v>
                </c:pt>
                <c:pt idx="208">
                  <c:v>238591</c:v>
                </c:pt>
                <c:pt idx="209">
                  <c:v>235907</c:v>
                </c:pt>
                <c:pt idx="210">
                  <c:v>237851</c:v>
                </c:pt>
                <c:pt idx="211">
                  <c:v>240075</c:v>
                </c:pt>
                <c:pt idx="212">
                  <c:v>242072</c:v>
                </c:pt>
                <c:pt idx="213">
                  <c:v>243350</c:v>
                </c:pt>
                <c:pt idx="214">
                  <c:v>245819</c:v>
                </c:pt>
                <c:pt idx="215">
                  <c:v>250970</c:v>
                </c:pt>
                <c:pt idx="216">
                  <c:v>255032</c:v>
                </c:pt>
                <c:pt idx="217">
                  <c:v>256613</c:v>
                </c:pt>
                <c:pt idx="218">
                  <c:v>254831</c:v>
                </c:pt>
                <c:pt idx="219">
                  <c:v>250347</c:v>
                </c:pt>
                <c:pt idx="220">
                  <c:v>247105</c:v>
                </c:pt>
                <c:pt idx="221">
                  <c:v>247051</c:v>
                </c:pt>
                <c:pt idx="222">
                  <c:v>250064</c:v>
                </c:pt>
              </c:numCache>
            </c:numRef>
          </c:val>
          <c:smooth val="0"/>
          <c:extLst>
            <c:ext xmlns:c16="http://schemas.microsoft.com/office/drawing/2014/chart" uri="{C3380CC4-5D6E-409C-BE32-E72D297353CC}">
              <c16:uniqueId val="{00000001-9426-4837-B588-EB6F91E67634}"/>
            </c:ext>
          </c:extLst>
        </c:ser>
        <c:dLbls>
          <c:showLegendKey val="0"/>
          <c:showVal val="0"/>
          <c:showCatName val="0"/>
          <c:showSerName val="0"/>
          <c:showPercent val="0"/>
          <c:showBubbleSize val="0"/>
        </c:dLbls>
        <c:marker val="1"/>
        <c:smooth val="0"/>
        <c:axId val="722491176"/>
        <c:axId val="722492160"/>
      </c:lineChart>
      <c:lineChart>
        <c:grouping val="standard"/>
        <c:varyColors val="0"/>
        <c:ser>
          <c:idx val="0"/>
          <c:order val="0"/>
          <c:tx>
            <c:strRef>
              <c:f>'Inskrivna arbetslösa'!$F$201</c:f>
              <c:strCache>
                <c:ptCount val="1"/>
                <c:pt idx="0">
                  <c:v>Andel </c:v>
                </c:pt>
              </c:strCache>
            </c:strRef>
          </c:tx>
          <c:spPr>
            <a:ln w="28575" cap="rnd">
              <a:solidFill>
                <a:schemeClr val="tx1"/>
              </a:solidFill>
              <a:round/>
            </a:ln>
            <a:effectLst/>
          </c:spPr>
          <c:marker>
            <c:symbol val="none"/>
          </c:marker>
          <c:cat>
            <c:numRef>
              <c:f>'Inskrivna arbetslösa'!$G$200:$HU$200</c:f>
              <c:numCache>
                <c:formatCode>m/d/yyyy</c:formatCode>
                <c:ptCount val="223"/>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numCache>
            </c:numRef>
          </c:cat>
          <c:val>
            <c:numRef>
              <c:f>'Inskrivna arbetslösa'!$G$201:$HU$201</c:f>
              <c:numCache>
                <c:formatCode>General</c:formatCode>
                <c:ptCount val="223"/>
                <c:pt idx="0">
                  <c:v>0.48606394819958526</c:v>
                </c:pt>
                <c:pt idx="1">
                  <c:v>0.49490021270907675</c:v>
                </c:pt>
                <c:pt idx="2">
                  <c:v>0.50618916872668229</c:v>
                </c:pt>
                <c:pt idx="3">
                  <c:v>0.51256738512213107</c:v>
                </c:pt>
                <c:pt idx="4">
                  <c:v>0.52154984468428156</c:v>
                </c:pt>
                <c:pt idx="5">
                  <c:v>0.48446436564380563</c:v>
                </c:pt>
                <c:pt idx="6">
                  <c:v>0.47795126790479986</c:v>
                </c:pt>
                <c:pt idx="7">
                  <c:v>0.48589951583056606</c:v>
                </c:pt>
                <c:pt idx="8">
                  <c:v>0.5025290777207605</c:v>
                </c:pt>
                <c:pt idx="9">
                  <c:v>0.51131382947441983</c:v>
                </c:pt>
                <c:pt idx="10">
                  <c:v>0.52418601572440371</c:v>
                </c:pt>
                <c:pt idx="11">
                  <c:v>0.52010969250782879</c:v>
                </c:pt>
                <c:pt idx="12">
                  <c:v>0.52266881839729684</c:v>
                </c:pt>
                <c:pt idx="13">
                  <c:v>0.53407101258688705</c:v>
                </c:pt>
                <c:pt idx="14">
                  <c:v>0.54839369920738434</c:v>
                </c:pt>
                <c:pt idx="15">
                  <c:v>0.56088892360568665</c:v>
                </c:pt>
                <c:pt idx="16">
                  <c:v>0.57439803112943999</c:v>
                </c:pt>
                <c:pt idx="17">
                  <c:v>0.5504435924505936</c:v>
                </c:pt>
                <c:pt idx="18">
                  <c:v>0.54092850292249506</c:v>
                </c:pt>
                <c:pt idx="19">
                  <c:v>0.54093949270877739</c:v>
                </c:pt>
                <c:pt idx="20">
                  <c:v>0.55234300873760289</c:v>
                </c:pt>
                <c:pt idx="21">
                  <c:v>0.56465404560124344</c:v>
                </c:pt>
                <c:pt idx="22">
                  <c:v>0.57515423443634328</c:v>
                </c:pt>
                <c:pt idx="23">
                  <c:v>0.56849808224388787</c:v>
                </c:pt>
                <c:pt idx="24">
                  <c:v>0.56867425391341042</c:v>
                </c:pt>
                <c:pt idx="25">
                  <c:v>0.57645029017006877</c:v>
                </c:pt>
                <c:pt idx="26">
                  <c:v>0.58600943444265963</c:v>
                </c:pt>
                <c:pt idx="27">
                  <c:v>0.59763356916321053</c:v>
                </c:pt>
                <c:pt idx="28">
                  <c:v>0.6087304437035137</c:v>
                </c:pt>
                <c:pt idx="29">
                  <c:v>0.5813704496788008</c:v>
                </c:pt>
                <c:pt idx="30">
                  <c:v>0.5729230295655352</c:v>
                </c:pt>
                <c:pt idx="31">
                  <c:v>0.56136440990111014</c:v>
                </c:pt>
                <c:pt idx="32">
                  <c:v>0.56262032742714363</c:v>
                </c:pt>
                <c:pt idx="33">
                  <c:v>0.56301271600912939</c:v>
                </c:pt>
                <c:pt idx="34">
                  <c:v>0.5582788021371019</c:v>
                </c:pt>
                <c:pt idx="35">
                  <c:v>0.5381640838113213</c:v>
                </c:pt>
                <c:pt idx="36">
                  <c:v>0.52411552856436694</c:v>
                </c:pt>
                <c:pt idx="37">
                  <c:v>0.52154218289842613</c:v>
                </c:pt>
                <c:pt idx="38">
                  <c:v>0.52151307663638913</c:v>
                </c:pt>
                <c:pt idx="39">
                  <c:v>0.52083999444990736</c:v>
                </c:pt>
                <c:pt idx="40">
                  <c:v>0.52604588231030358</c:v>
                </c:pt>
                <c:pt idx="41">
                  <c:v>0.51033215936542686</c:v>
                </c:pt>
                <c:pt idx="42">
                  <c:v>0.50220388386680448</c:v>
                </c:pt>
                <c:pt idx="43">
                  <c:v>0.49296596843494772</c:v>
                </c:pt>
                <c:pt idx="44">
                  <c:v>0.497148905480639</c:v>
                </c:pt>
                <c:pt idx="45">
                  <c:v>0.50226148859085995</c:v>
                </c:pt>
                <c:pt idx="46">
                  <c:v>0.50708673990005459</c:v>
                </c:pt>
                <c:pt idx="47">
                  <c:v>0.50429816522519422</c:v>
                </c:pt>
                <c:pt idx="48">
                  <c:v>0.50747631965947804</c:v>
                </c:pt>
                <c:pt idx="49">
                  <c:v>0.51477536895394016</c:v>
                </c:pt>
                <c:pt idx="50">
                  <c:v>0.52559440754915643</c:v>
                </c:pt>
                <c:pt idx="51">
                  <c:v>0.53513793254255571</c:v>
                </c:pt>
                <c:pt idx="52">
                  <c:v>0.54816074415403337</c:v>
                </c:pt>
                <c:pt idx="53">
                  <c:v>0.53554501188033399</c:v>
                </c:pt>
                <c:pt idx="54">
                  <c:v>0.53397465412258305</c:v>
                </c:pt>
                <c:pt idx="55">
                  <c:v>0.5324196966385667</c:v>
                </c:pt>
                <c:pt idx="56">
                  <c:v>0.53902607214962672</c:v>
                </c:pt>
                <c:pt idx="57">
                  <c:v>0.54592337917485267</c:v>
                </c:pt>
                <c:pt idx="58">
                  <c:v>0.55311336925505505</c:v>
                </c:pt>
                <c:pt idx="59">
                  <c:v>0.55253708731751461</c:v>
                </c:pt>
                <c:pt idx="60">
                  <c:v>0.55531978423252759</c:v>
                </c:pt>
                <c:pt idx="61">
                  <c:v>0.56346173061550764</c:v>
                </c:pt>
                <c:pt idx="62">
                  <c:v>0.57497090750521862</c:v>
                </c:pt>
                <c:pt idx="63">
                  <c:v>0.58741145560776653</c:v>
                </c:pt>
                <c:pt idx="64">
                  <c:v>0.60272286660324792</c:v>
                </c:pt>
                <c:pt idx="65">
                  <c:v>0.59129992269316978</c:v>
                </c:pt>
                <c:pt idx="66">
                  <c:v>0.58673818450507653</c:v>
                </c:pt>
                <c:pt idx="67">
                  <c:v>0.5801235764281607</c:v>
                </c:pt>
                <c:pt idx="68">
                  <c:v>0.58240207958191736</c:v>
                </c:pt>
                <c:pt idx="69">
                  <c:v>0.58457688062751589</c:v>
                </c:pt>
                <c:pt idx="70">
                  <c:v>0.58717322296355567</c:v>
                </c:pt>
                <c:pt idx="71">
                  <c:v>0.58164510368825006</c:v>
                </c:pt>
                <c:pt idx="72">
                  <c:v>0.57719057672197782</c:v>
                </c:pt>
                <c:pt idx="73">
                  <c:v>0.58189760727440032</c:v>
                </c:pt>
                <c:pt idx="74">
                  <c:v>0.59070936769629212</c:v>
                </c:pt>
                <c:pt idx="75">
                  <c:v>0.59987041643681627</c:v>
                </c:pt>
                <c:pt idx="76">
                  <c:v>0.61422885302718511</c:v>
                </c:pt>
                <c:pt idx="77">
                  <c:v>0.60154187376409596</c:v>
                </c:pt>
                <c:pt idx="78">
                  <c:v>0.5963447635523883</c:v>
                </c:pt>
                <c:pt idx="79">
                  <c:v>0.58573622862309349</c:v>
                </c:pt>
                <c:pt idx="80">
                  <c:v>0.58659182322692327</c:v>
                </c:pt>
                <c:pt idx="81">
                  <c:v>0.58874516301817659</c:v>
                </c:pt>
                <c:pt idx="82">
                  <c:v>0.592545908834892</c:v>
                </c:pt>
                <c:pt idx="83">
                  <c:v>0.58845265477434594</c:v>
                </c:pt>
                <c:pt idx="84">
                  <c:v>0.58832489710960778</c:v>
                </c:pt>
                <c:pt idx="85">
                  <c:v>0.59396930633458422</c:v>
                </c:pt>
                <c:pt idx="86">
                  <c:v>0.60158096285364282</c:v>
                </c:pt>
                <c:pt idx="87">
                  <c:v>0.61551307108784703</c:v>
                </c:pt>
                <c:pt idx="88">
                  <c:v>0.63229295974463562</c:v>
                </c:pt>
                <c:pt idx="89">
                  <c:v>0.62205933107025668</c:v>
                </c:pt>
                <c:pt idx="90">
                  <c:v>0.61679113173707301</c:v>
                </c:pt>
                <c:pt idx="91">
                  <c:v>0.61037321297198421</c:v>
                </c:pt>
                <c:pt idx="92">
                  <c:v>0.61308345682941623</c:v>
                </c:pt>
                <c:pt idx="93">
                  <c:v>0.61705769661383825</c:v>
                </c:pt>
                <c:pt idx="94">
                  <c:v>0.62076102016601453</c:v>
                </c:pt>
                <c:pt idx="95">
                  <c:v>0.61566615724562201</c:v>
                </c:pt>
                <c:pt idx="96">
                  <c:v>0.6163031233004429</c:v>
                </c:pt>
                <c:pt idx="97">
                  <c:v>0.62202053516021927</c:v>
                </c:pt>
                <c:pt idx="98">
                  <c:v>0.63235900805231715</c:v>
                </c:pt>
                <c:pt idx="99">
                  <c:v>0.64493531483822741</c:v>
                </c:pt>
                <c:pt idx="100">
                  <c:v>0.65841788790846612</c:v>
                </c:pt>
                <c:pt idx="101">
                  <c:v>0.64267067522638122</c:v>
                </c:pt>
                <c:pt idx="102">
                  <c:v>0.64463534410029377</c:v>
                </c:pt>
                <c:pt idx="103">
                  <c:v>0.64079090624898938</c:v>
                </c:pt>
                <c:pt idx="104">
                  <c:v>0.64510237068965515</c:v>
                </c:pt>
                <c:pt idx="105">
                  <c:v>0.64979495940759491</c:v>
                </c:pt>
                <c:pt idx="106">
                  <c:v>0.65392851040198219</c:v>
                </c:pt>
                <c:pt idx="107">
                  <c:v>0.64887950489932555</c:v>
                </c:pt>
                <c:pt idx="108">
                  <c:v>0.65085062570928265</c:v>
                </c:pt>
                <c:pt idx="109">
                  <c:v>0.65796445495173217</c:v>
                </c:pt>
                <c:pt idx="110">
                  <c:v>0.67059782882976204</c:v>
                </c:pt>
                <c:pt idx="111">
                  <c:v>0.68287266222861609</c:v>
                </c:pt>
                <c:pt idx="112">
                  <c:v>0.69564972594371355</c:v>
                </c:pt>
                <c:pt idx="113">
                  <c:v>0.68859760609603859</c:v>
                </c:pt>
                <c:pt idx="114">
                  <c:v>0.68205186476471846</c:v>
                </c:pt>
                <c:pt idx="115">
                  <c:v>0.67925432814355602</c:v>
                </c:pt>
                <c:pt idx="116">
                  <c:v>0.6837521110571958</c:v>
                </c:pt>
                <c:pt idx="117">
                  <c:v>0.68649498669390607</c:v>
                </c:pt>
                <c:pt idx="118">
                  <c:v>0.69019952879007085</c:v>
                </c:pt>
                <c:pt idx="119">
                  <c:v>0.68756854328787398</c:v>
                </c:pt>
                <c:pt idx="120">
                  <c:v>0.68743467582350604</c:v>
                </c:pt>
                <c:pt idx="121">
                  <c:v>0.69331642618612566</c:v>
                </c:pt>
                <c:pt idx="122">
                  <c:v>0.70237321109003259</c:v>
                </c:pt>
                <c:pt idx="123">
                  <c:v>0.7137598033640068</c:v>
                </c:pt>
                <c:pt idx="124">
                  <c:v>0.72587508224322161</c:v>
                </c:pt>
                <c:pt idx="125">
                  <c:v>0.72209699028592433</c:v>
                </c:pt>
                <c:pt idx="126">
                  <c:v>0.71719347631430641</c:v>
                </c:pt>
                <c:pt idx="127">
                  <c:v>0.71797191131550175</c:v>
                </c:pt>
                <c:pt idx="128">
                  <c:v>0.72247932821234129</c:v>
                </c:pt>
                <c:pt idx="129">
                  <c:v>0.72638039865730586</c:v>
                </c:pt>
                <c:pt idx="130">
                  <c:v>0.73197553661139814</c:v>
                </c:pt>
                <c:pt idx="131">
                  <c:v>0.73087483075071458</c:v>
                </c:pt>
                <c:pt idx="132">
                  <c:v>0.73120919134453533</c:v>
                </c:pt>
                <c:pt idx="133">
                  <c:v>0.73662560149411271</c:v>
                </c:pt>
                <c:pt idx="134">
                  <c:v>0.74580290010741135</c:v>
                </c:pt>
                <c:pt idx="135">
                  <c:v>0.75363821941261688</c:v>
                </c:pt>
                <c:pt idx="136">
                  <c:v>0.76380449815222073</c:v>
                </c:pt>
                <c:pt idx="137">
                  <c:v>0.75611446169639418</c:v>
                </c:pt>
                <c:pt idx="138">
                  <c:v>0.7493763236423262</c:v>
                </c:pt>
                <c:pt idx="139">
                  <c:v>0.75072232710999232</c:v>
                </c:pt>
                <c:pt idx="140">
                  <c:v>0.75314184872920398</c:v>
                </c:pt>
                <c:pt idx="141">
                  <c:v>0.75440926521026674</c:v>
                </c:pt>
                <c:pt idx="142">
                  <c:v>0.75564054383891832</c:v>
                </c:pt>
                <c:pt idx="143">
                  <c:v>0.75063475534929991</c:v>
                </c:pt>
                <c:pt idx="144">
                  <c:v>0.74786646043352223</c:v>
                </c:pt>
                <c:pt idx="145">
                  <c:v>0.75058678871507611</c:v>
                </c:pt>
                <c:pt idx="146">
                  <c:v>0.75646082036066475</c:v>
                </c:pt>
                <c:pt idx="147">
                  <c:v>0.76330921695037202</c:v>
                </c:pt>
                <c:pt idx="148">
                  <c:v>0.77128229410197979</c:v>
                </c:pt>
                <c:pt idx="149">
                  <c:v>0.76124025478009905</c:v>
                </c:pt>
                <c:pt idx="150">
                  <c:v>0.75409671613607532</c:v>
                </c:pt>
                <c:pt idx="151">
                  <c:v>0.75357182541771206</c:v>
                </c:pt>
                <c:pt idx="152">
                  <c:v>0.75627425237053247</c:v>
                </c:pt>
                <c:pt idx="153">
                  <c:v>0.75891457392652262</c:v>
                </c:pt>
                <c:pt idx="154">
                  <c:v>0.75841568983455998</c:v>
                </c:pt>
                <c:pt idx="155">
                  <c:v>0.7519489682445204</c:v>
                </c:pt>
                <c:pt idx="156">
                  <c:v>0.74815599284436496</c:v>
                </c:pt>
                <c:pt idx="157">
                  <c:v>0.75053175762760027</c:v>
                </c:pt>
                <c:pt idx="158">
                  <c:v>0.75547087516602573</c:v>
                </c:pt>
                <c:pt idx="159">
                  <c:v>0.76096635541722246</c:v>
                </c:pt>
                <c:pt idx="160">
                  <c:v>0.76491854375441715</c:v>
                </c:pt>
                <c:pt idx="161">
                  <c:v>0.75073534217922744</c:v>
                </c:pt>
                <c:pt idx="162">
                  <c:v>0.74373199956987868</c:v>
                </c:pt>
                <c:pt idx="163">
                  <c:v>0.74230250140110488</c:v>
                </c:pt>
                <c:pt idx="164">
                  <c:v>0.74271780118189867</c:v>
                </c:pt>
                <c:pt idx="165">
                  <c:v>0.74269128490776548</c:v>
                </c:pt>
                <c:pt idx="166">
                  <c:v>0.74141228190685537</c:v>
                </c:pt>
                <c:pt idx="167">
                  <c:v>0.73566562721663831</c:v>
                </c:pt>
                <c:pt idx="168">
                  <c:v>0.7329919474012786</c:v>
                </c:pt>
                <c:pt idx="169">
                  <c:v>0.73686447092694352</c:v>
                </c:pt>
                <c:pt idx="170">
                  <c:v>0.72192220174418009</c:v>
                </c:pt>
                <c:pt idx="171">
                  <c:v>0.7018239928148633</c:v>
                </c:pt>
                <c:pt idx="172">
                  <c:v>0.69137396047470423</c:v>
                </c:pt>
                <c:pt idx="173">
                  <c:v>0.67039730073869552</c:v>
                </c:pt>
                <c:pt idx="174">
                  <c:v>0.66563406619380394</c:v>
                </c:pt>
                <c:pt idx="175">
                  <c:v>0.66965672225939632</c:v>
                </c:pt>
                <c:pt idx="176">
                  <c:v>0.68083461633703346</c:v>
                </c:pt>
                <c:pt idx="177">
                  <c:v>0.68806206320601293</c:v>
                </c:pt>
                <c:pt idx="178">
                  <c:v>0.69170844239386009</c:v>
                </c:pt>
                <c:pt idx="179">
                  <c:v>0.68991988222226608</c:v>
                </c:pt>
                <c:pt idx="180">
                  <c:v>0.69092552241626892</c:v>
                </c:pt>
                <c:pt idx="181">
                  <c:v>0.69664170397862102</c:v>
                </c:pt>
                <c:pt idx="182">
                  <c:v>0.70699426022291323</c:v>
                </c:pt>
                <c:pt idx="183">
                  <c:v>0.71600833360767147</c:v>
                </c:pt>
                <c:pt idx="184">
                  <c:v>0.72269452869808681</c:v>
                </c:pt>
                <c:pt idx="185">
                  <c:v>0.71514881163924426</c:v>
                </c:pt>
                <c:pt idx="186">
                  <c:v>0.71178721747625584</c:v>
                </c:pt>
                <c:pt idx="187">
                  <c:v>0.71923362936886093</c:v>
                </c:pt>
                <c:pt idx="188">
                  <c:v>0.72804365992303799</c:v>
                </c:pt>
                <c:pt idx="189">
                  <c:v>0.73522523215503</c:v>
                </c:pt>
                <c:pt idx="190">
                  <c:v>0.73985428464796277</c:v>
                </c:pt>
                <c:pt idx="191">
                  <c:v>0.73716915684766027</c:v>
                </c:pt>
                <c:pt idx="192">
                  <c:v>0.73795950834264501</c:v>
                </c:pt>
                <c:pt idx="193">
                  <c:v>0.74268857869765526</c:v>
                </c:pt>
                <c:pt idx="194">
                  <c:v>0.75075145356214368</c:v>
                </c:pt>
                <c:pt idx="195">
                  <c:v>0.75672788910302546</c:v>
                </c:pt>
                <c:pt idx="196">
                  <c:v>0.75991451531201015</c:v>
                </c:pt>
                <c:pt idx="197">
                  <c:v>0.74675408073356131</c:v>
                </c:pt>
                <c:pt idx="198">
                  <c:v>0.73642806269902472</c:v>
                </c:pt>
                <c:pt idx="199">
                  <c:v>0.73902714561219962</c:v>
                </c:pt>
                <c:pt idx="200">
                  <c:v>0.74065102468315813</c:v>
                </c:pt>
                <c:pt idx="201">
                  <c:v>0.74210394975391081</c:v>
                </c:pt>
                <c:pt idx="202">
                  <c:v>0.74600014500984857</c:v>
                </c:pt>
                <c:pt idx="203">
                  <c:v>0.74155657385820584</c:v>
                </c:pt>
                <c:pt idx="204">
                  <c:v>0.73791896739703866</c:v>
                </c:pt>
                <c:pt idx="205">
                  <c:v>0.73789712556732223</c:v>
                </c:pt>
                <c:pt idx="206">
                  <c:v>0.74173943124343922</c:v>
                </c:pt>
                <c:pt idx="207">
                  <c:v>0.74614090321950211</c:v>
                </c:pt>
                <c:pt idx="208">
                  <c:v>0.74812882348698873</c:v>
                </c:pt>
                <c:pt idx="209">
                  <c:v>0.73169649918892343</c:v>
                </c:pt>
                <c:pt idx="210">
                  <c:v>0.7208108443921849</c:v>
                </c:pt>
                <c:pt idx="211">
                  <c:v>0.7255454245985814</c:v>
                </c:pt>
                <c:pt idx="212">
                  <c:v>0.72854662063942555</c:v>
                </c:pt>
                <c:pt idx="213">
                  <c:v>0.7276342542758043</c:v>
                </c:pt>
                <c:pt idx="214">
                  <c:v>0.72580207035425148</c:v>
                </c:pt>
                <c:pt idx="215">
                  <c:v>0.71839335449650632</c:v>
                </c:pt>
                <c:pt idx="216">
                  <c:v>0.71598983702747088</c:v>
                </c:pt>
                <c:pt idx="217">
                  <c:v>0.71554688044614845</c:v>
                </c:pt>
                <c:pt idx="218">
                  <c:v>0.71856045973251825</c:v>
                </c:pt>
                <c:pt idx="219">
                  <c:v>0.72348560380777338</c:v>
                </c:pt>
                <c:pt idx="220">
                  <c:v>0.72540966762759729</c:v>
                </c:pt>
                <c:pt idx="221">
                  <c:v>0.70992890682023257</c:v>
                </c:pt>
                <c:pt idx="222">
                  <c:v>0.70073810871551145</c:v>
                </c:pt>
              </c:numCache>
            </c:numRef>
          </c:val>
          <c:smooth val="0"/>
          <c:extLst>
            <c:ext xmlns:c16="http://schemas.microsoft.com/office/drawing/2014/chart" uri="{C3380CC4-5D6E-409C-BE32-E72D297353CC}">
              <c16:uniqueId val="{00000002-9426-4837-B588-EB6F91E67634}"/>
            </c:ext>
          </c:extLst>
        </c:ser>
        <c:dLbls>
          <c:showLegendKey val="0"/>
          <c:showVal val="0"/>
          <c:showCatName val="0"/>
          <c:showSerName val="0"/>
          <c:showPercent val="0"/>
          <c:showBubbleSize val="0"/>
        </c:dLbls>
        <c:marker val="1"/>
        <c:smooth val="0"/>
        <c:axId val="771042992"/>
        <c:axId val="771044632"/>
      </c:lineChart>
      <c:dateAx>
        <c:axId val="72249117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2492160"/>
        <c:crosses val="autoZero"/>
        <c:auto val="1"/>
        <c:lblOffset val="100"/>
        <c:baseTimeUnit val="months"/>
        <c:majorUnit val="1"/>
        <c:majorTimeUnit val="years"/>
      </c:dateAx>
      <c:valAx>
        <c:axId val="722492160"/>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2491176"/>
        <c:crosses val="autoZero"/>
        <c:crossBetween val="between"/>
      </c:valAx>
      <c:valAx>
        <c:axId val="771044632"/>
        <c:scaling>
          <c:orientation val="minMax"/>
          <c:min val="0.4"/>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71042992"/>
        <c:crosses val="max"/>
        <c:crossBetween val="between"/>
      </c:valAx>
      <c:dateAx>
        <c:axId val="771042992"/>
        <c:scaling>
          <c:orientation val="minMax"/>
        </c:scaling>
        <c:delete val="1"/>
        <c:axPos val="b"/>
        <c:numFmt formatCode="m/d/yyyy" sourceLinked="1"/>
        <c:majorTickMark val="out"/>
        <c:minorTickMark val="none"/>
        <c:tickLblPos val="nextTo"/>
        <c:crossAx val="771044632"/>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pivot!$N$80</c:f>
              <c:strCache>
                <c:ptCount val="1"/>
                <c:pt idx="0">
                  <c:v>Fastpris 2023 års priser (KPI)</c:v>
                </c:pt>
              </c:strCache>
            </c:strRef>
          </c:tx>
          <c:spPr>
            <a:ln w="28575" cap="rnd">
              <a:solidFill>
                <a:schemeClr val="accent1"/>
              </a:solidFill>
              <a:round/>
            </a:ln>
            <a:effectLst/>
          </c:spPr>
          <c:marker>
            <c:symbol val="none"/>
          </c:marker>
          <c:cat>
            <c:numRef>
              <c:f>pivot!$M$81:$M$99</c:f>
              <c:numCache>
                <c:formatCode>m/d/yyyy</c:formatCode>
                <c:ptCount val="19"/>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pt idx="17">
                  <c:v>44927</c:v>
                </c:pt>
                <c:pt idx="18">
                  <c:v>45292</c:v>
                </c:pt>
              </c:numCache>
            </c:numRef>
          </c:cat>
          <c:val>
            <c:numRef>
              <c:f>pivot!$N$81:$N$99</c:f>
              <c:numCache>
                <c:formatCode>#\ ##0_ ;\-#\ ##0\ </c:formatCode>
                <c:ptCount val="19"/>
                <c:pt idx="0">
                  <c:v>7348.5386976135924</c:v>
                </c:pt>
                <c:pt idx="1">
                  <c:v>7000.1647358772152</c:v>
                </c:pt>
                <c:pt idx="2">
                  <c:v>6527.0744145000654</c:v>
                </c:pt>
                <c:pt idx="3">
                  <c:v>6605.6876333520777</c:v>
                </c:pt>
                <c:pt idx="4">
                  <c:v>7810.589031822763</c:v>
                </c:pt>
                <c:pt idx="5">
                  <c:v>7486.1149310662358</c:v>
                </c:pt>
                <c:pt idx="6">
                  <c:v>9255.0960138976661</c:v>
                </c:pt>
                <c:pt idx="7">
                  <c:v>9137.0276389205101</c:v>
                </c:pt>
                <c:pt idx="8">
                  <c:v>8910.7106414357404</c:v>
                </c:pt>
                <c:pt idx="9">
                  <c:v>9619.7252737714662</c:v>
                </c:pt>
                <c:pt idx="10">
                  <c:v>10402.557414357392</c:v>
                </c:pt>
                <c:pt idx="11">
                  <c:v>10654.362458591484</c:v>
                </c:pt>
                <c:pt idx="12">
                  <c:v>10069.889578649696</c:v>
                </c:pt>
                <c:pt idx="13">
                  <c:v>9223.7893617991576</c:v>
                </c:pt>
                <c:pt idx="14">
                  <c:v>9040.3896587113468</c:v>
                </c:pt>
                <c:pt idx="15">
                  <c:v>9104.5516420359654</c:v>
                </c:pt>
                <c:pt idx="16">
                  <c:v>8546.9093567131458</c:v>
                </c:pt>
                <c:pt idx="17">
                  <c:v>7591.2640000000001</c:v>
                </c:pt>
                <c:pt idx="18">
                  <c:v>7191.5951417004044</c:v>
                </c:pt>
              </c:numCache>
            </c:numRef>
          </c:val>
          <c:smooth val="0"/>
          <c:extLst>
            <c:ext xmlns:c16="http://schemas.microsoft.com/office/drawing/2014/chart" uri="{C3380CC4-5D6E-409C-BE32-E72D297353CC}">
              <c16:uniqueId val="{00000000-A210-43B1-A0BD-10E59FB3B4A2}"/>
            </c:ext>
          </c:extLst>
        </c:ser>
        <c:dLbls>
          <c:showLegendKey val="0"/>
          <c:showVal val="0"/>
          <c:showCatName val="0"/>
          <c:showSerName val="0"/>
          <c:showPercent val="0"/>
          <c:showBubbleSize val="0"/>
        </c:dLbls>
        <c:smooth val="0"/>
        <c:axId val="835791328"/>
        <c:axId val="835792968"/>
      </c:lineChart>
      <c:dateAx>
        <c:axId val="835791328"/>
        <c:scaling>
          <c:orientation val="minMax"/>
        </c:scaling>
        <c:delete val="0"/>
        <c:axPos val="b"/>
        <c:numFmt formatCode="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35792968"/>
        <c:crosses val="autoZero"/>
        <c:auto val="1"/>
        <c:lblOffset val="100"/>
        <c:baseTimeUnit val="years"/>
      </c:dateAx>
      <c:valAx>
        <c:axId val="835792968"/>
        <c:scaling>
          <c:orientation val="minMax"/>
          <c:min val="5000"/>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35791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PR0101F1!$A$4</c:f>
              <c:strCache>
                <c:ptCount val="1"/>
                <c:pt idx="0">
                  <c:v>KPIF</c:v>
                </c:pt>
              </c:strCache>
            </c:strRef>
          </c:tx>
          <c:spPr>
            <a:ln w="28575" cap="rnd">
              <a:solidFill>
                <a:schemeClr val="accent1"/>
              </a:solidFill>
              <a:round/>
            </a:ln>
            <a:effectLst/>
          </c:spPr>
          <c:marker>
            <c:symbol val="none"/>
          </c:marker>
          <c:cat>
            <c:numRef>
              <c:f>PR0101F1!$B$3:$BQ$3</c:f>
              <c:numCache>
                <c:formatCode>m/d/yyyy</c:formatCode>
                <c:ptCount val="68"/>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numCache>
            </c:numRef>
          </c:cat>
          <c:val>
            <c:numRef>
              <c:f>PR0101F1!$B$4:$BQ$4</c:f>
              <c:numCache>
                <c:formatCode>0.0</c:formatCode>
                <c:ptCount val="68"/>
                <c:pt idx="0">
                  <c:v>2</c:v>
                </c:pt>
                <c:pt idx="1">
                  <c:v>1.9</c:v>
                </c:pt>
                <c:pt idx="2">
                  <c:v>1.8</c:v>
                </c:pt>
                <c:pt idx="3">
                  <c:v>2</c:v>
                </c:pt>
                <c:pt idx="4">
                  <c:v>2.1</c:v>
                </c:pt>
                <c:pt idx="5">
                  <c:v>1.7</c:v>
                </c:pt>
                <c:pt idx="6">
                  <c:v>1.5</c:v>
                </c:pt>
                <c:pt idx="7">
                  <c:v>1.3</c:v>
                </c:pt>
                <c:pt idx="8">
                  <c:v>1.3</c:v>
                </c:pt>
                <c:pt idx="9">
                  <c:v>1.5</c:v>
                </c:pt>
                <c:pt idx="10">
                  <c:v>1.7</c:v>
                </c:pt>
                <c:pt idx="11">
                  <c:v>1.7</c:v>
                </c:pt>
                <c:pt idx="12">
                  <c:v>1.2</c:v>
                </c:pt>
                <c:pt idx="13">
                  <c:v>1</c:v>
                </c:pt>
                <c:pt idx="14">
                  <c:v>0.6</c:v>
                </c:pt>
                <c:pt idx="15">
                  <c:v>-0.4</c:v>
                </c:pt>
                <c:pt idx="16">
                  <c:v>0</c:v>
                </c:pt>
                <c:pt idx="17">
                  <c:v>0.7</c:v>
                </c:pt>
                <c:pt idx="18">
                  <c:v>0.5</c:v>
                </c:pt>
                <c:pt idx="19">
                  <c:v>0.7</c:v>
                </c:pt>
                <c:pt idx="20">
                  <c:v>0.3</c:v>
                </c:pt>
                <c:pt idx="21">
                  <c:v>0.3</c:v>
                </c:pt>
                <c:pt idx="22">
                  <c:v>0.2</c:v>
                </c:pt>
                <c:pt idx="23">
                  <c:v>0.5</c:v>
                </c:pt>
                <c:pt idx="24">
                  <c:v>1.7</c:v>
                </c:pt>
                <c:pt idx="25">
                  <c:v>1.5</c:v>
                </c:pt>
                <c:pt idx="26">
                  <c:v>1.9</c:v>
                </c:pt>
                <c:pt idx="27">
                  <c:v>2.5</c:v>
                </c:pt>
                <c:pt idx="28">
                  <c:v>2.1</c:v>
                </c:pt>
                <c:pt idx="29">
                  <c:v>1.6</c:v>
                </c:pt>
                <c:pt idx="30">
                  <c:v>1.7</c:v>
                </c:pt>
                <c:pt idx="31">
                  <c:v>2.4</c:v>
                </c:pt>
                <c:pt idx="32">
                  <c:v>2.8</c:v>
                </c:pt>
                <c:pt idx="33">
                  <c:v>3.1</c:v>
                </c:pt>
                <c:pt idx="34">
                  <c:v>3.6</c:v>
                </c:pt>
                <c:pt idx="35">
                  <c:v>4.0999999999999996</c:v>
                </c:pt>
                <c:pt idx="36">
                  <c:v>3.9</c:v>
                </c:pt>
                <c:pt idx="37">
                  <c:v>4.5</c:v>
                </c:pt>
                <c:pt idx="38">
                  <c:v>6.1</c:v>
                </c:pt>
                <c:pt idx="39">
                  <c:v>6.4</c:v>
                </c:pt>
                <c:pt idx="40">
                  <c:v>7.2</c:v>
                </c:pt>
                <c:pt idx="41">
                  <c:v>8.5</c:v>
                </c:pt>
                <c:pt idx="42">
                  <c:v>8</c:v>
                </c:pt>
                <c:pt idx="43">
                  <c:v>9</c:v>
                </c:pt>
                <c:pt idx="44">
                  <c:v>9.6999999999999993</c:v>
                </c:pt>
                <c:pt idx="45">
                  <c:v>9.3000000000000007</c:v>
                </c:pt>
                <c:pt idx="46">
                  <c:v>9.5</c:v>
                </c:pt>
                <c:pt idx="47">
                  <c:v>10.199999999999999</c:v>
                </c:pt>
                <c:pt idx="48">
                  <c:v>9.3000000000000007</c:v>
                </c:pt>
                <c:pt idx="49">
                  <c:v>9.4</c:v>
                </c:pt>
                <c:pt idx="50">
                  <c:v>8</c:v>
                </c:pt>
                <c:pt idx="51">
                  <c:v>7.6</c:v>
                </c:pt>
                <c:pt idx="52">
                  <c:v>6.7</c:v>
                </c:pt>
                <c:pt idx="53">
                  <c:v>6.4</c:v>
                </c:pt>
                <c:pt idx="54">
                  <c:v>6.4</c:v>
                </c:pt>
                <c:pt idx="55">
                  <c:v>4.7</c:v>
                </c:pt>
                <c:pt idx="56">
                  <c:v>4</c:v>
                </c:pt>
                <c:pt idx="57">
                  <c:v>4.2</c:v>
                </c:pt>
                <c:pt idx="58">
                  <c:v>3.6</c:v>
                </c:pt>
                <c:pt idx="59">
                  <c:v>2.2999999999999998</c:v>
                </c:pt>
                <c:pt idx="60">
                  <c:v>3.3</c:v>
                </c:pt>
                <c:pt idx="61">
                  <c:v>2.5</c:v>
                </c:pt>
                <c:pt idx="62">
                  <c:v>2.2000000000000002</c:v>
                </c:pt>
                <c:pt idx="63">
                  <c:v>2.2999999999999998</c:v>
                </c:pt>
                <c:pt idx="64">
                  <c:v>2.2999999999999998</c:v>
                </c:pt>
                <c:pt idx="65">
                  <c:v>1.3</c:v>
                </c:pt>
                <c:pt idx="66">
                  <c:v>1.7</c:v>
                </c:pt>
                <c:pt idx="67">
                  <c:v>1.2</c:v>
                </c:pt>
              </c:numCache>
            </c:numRef>
          </c:val>
          <c:smooth val="0"/>
          <c:extLst>
            <c:ext xmlns:c16="http://schemas.microsoft.com/office/drawing/2014/chart" uri="{C3380CC4-5D6E-409C-BE32-E72D297353CC}">
              <c16:uniqueId val="{00000000-F036-4DA1-BF54-C2DEB12E539E}"/>
            </c:ext>
          </c:extLst>
        </c:ser>
        <c:dLbls>
          <c:showLegendKey val="0"/>
          <c:showVal val="0"/>
          <c:showCatName val="0"/>
          <c:showSerName val="0"/>
          <c:showPercent val="0"/>
          <c:showBubbleSize val="0"/>
        </c:dLbls>
        <c:smooth val="0"/>
        <c:axId val="452260376"/>
        <c:axId val="452254800"/>
      </c:lineChart>
      <c:dateAx>
        <c:axId val="452260376"/>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2254800"/>
        <c:crosses val="autoZero"/>
        <c:auto val="1"/>
        <c:lblOffset val="100"/>
        <c:baseTimeUnit val="months"/>
        <c:majorUnit val="1"/>
        <c:majorTimeUnit val="years"/>
      </c:dateAx>
      <c:valAx>
        <c:axId val="4522548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2260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0.50435</cdr:x>
      <cdr:y>0.17529</cdr:y>
    </cdr:from>
    <cdr:to>
      <cdr:x>0.56195</cdr:x>
      <cdr:y>0.74069</cdr:y>
    </cdr:to>
    <cdr:sp macro="" textlink="">
      <cdr:nvSpPr>
        <cdr:cNvPr id="2" name="Höger klammerparentes 1">
          <a:extLst xmlns:a="http://schemas.openxmlformats.org/drawingml/2006/main">
            <a:ext uri="{FF2B5EF4-FFF2-40B4-BE49-F238E27FC236}">
              <a16:creationId xmlns:a16="http://schemas.microsoft.com/office/drawing/2014/main" id="{1DCCC3BE-D4D9-46C8-90DC-0FD10EFB63F1}"/>
            </a:ext>
          </a:extLst>
        </cdr:cNvPr>
        <cdr:cNvSpPr/>
      </cdr:nvSpPr>
      <cdr:spPr>
        <a:xfrm xmlns:a="http://schemas.openxmlformats.org/drawingml/2006/main">
          <a:off x="2605650" y="520246"/>
          <a:ext cx="297569" cy="1678123"/>
        </a:xfrm>
        <a:prstGeom xmlns:a="http://schemas.openxmlformats.org/drawingml/2006/main" prst="rightBrace">
          <a:avLst/>
        </a:prstGeom>
        <a:ln xmlns:a="http://schemas.openxmlformats.org/drawingml/2006/main" w="19050">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sv-SE"/>
        </a:p>
      </cdr:txBody>
    </cdr:sp>
  </cdr:relSizeAnchor>
  <cdr:relSizeAnchor xmlns:cdr="http://schemas.openxmlformats.org/drawingml/2006/chartDrawing">
    <cdr:from>
      <cdr:x>0.6152</cdr:x>
      <cdr:y>0.3758</cdr:y>
    </cdr:from>
    <cdr:to>
      <cdr:x>0.9402</cdr:x>
      <cdr:y>0.47625</cdr:y>
    </cdr:to>
    <cdr:sp macro="" textlink="">
      <cdr:nvSpPr>
        <cdr:cNvPr id="3" name="textruta 2">
          <a:extLst xmlns:a="http://schemas.openxmlformats.org/drawingml/2006/main">
            <a:ext uri="{FF2B5EF4-FFF2-40B4-BE49-F238E27FC236}">
              <a16:creationId xmlns:a16="http://schemas.microsoft.com/office/drawing/2014/main" id="{DBCFD552-99D7-41DD-B68D-732EE3A7C73A}"/>
            </a:ext>
          </a:extLst>
        </cdr:cNvPr>
        <cdr:cNvSpPr txBox="1"/>
      </cdr:nvSpPr>
      <cdr:spPr>
        <a:xfrm xmlns:a="http://schemas.openxmlformats.org/drawingml/2006/main">
          <a:off x="3178333" y="1115367"/>
          <a:ext cx="1679067" cy="2981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v-SE" sz="1200" b="1"/>
            <a:t>Nedskärningar </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7EB2DD595844B0B8F373CF8E585F4C"/>
        <w:category>
          <w:name w:val="Allmänt"/>
          <w:gallery w:val="placeholder"/>
        </w:category>
        <w:types>
          <w:type w:val="bbPlcHdr"/>
        </w:types>
        <w:behaviors>
          <w:behavior w:val="content"/>
        </w:behaviors>
        <w:guid w:val="{30BB2666-BCBB-4042-BFBC-DD3EF1573A3B}"/>
      </w:docPartPr>
      <w:docPartBody>
        <w:p w:rsidR="00EC781B" w:rsidRDefault="00EC781B">
          <w:pPr>
            <w:pStyle w:val="F77EB2DD595844B0B8F373CF8E585F4C"/>
          </w:pPr>
          <w:r w:rsidRPr="005A0A93">
            <w:rPr>
              <w:rStyle w:val="Platshllartext"/>
            </w:rPr>
            <w:t>Förslag till riksdagsbeslut</w:t>
          </w:r>
        </w:p>
      </w:docPartBody>
    </w:docPart>
    <w:docPart>
      <w:docPartPr>
        <w:name w:val="62D87ED021A144DF9EFBBA902FA0CF18"/>
        <w:category>
          <w:name w:val="Allmänt"/>
          <w:gallery w:val="placeholder"/>
        </w:category>
        <w:types>
          <w:type w:val="bbPlcHdr"/>
        </w:types>
        <w:behaviors>
          <w:behavior w:val="content"/>
        </w:behaviors>
        <w:guid w:val="{1F7A8F7C-05E5-44F1-8F6D-1C83F1A73A19}"/>
      </w:docPartPr>
      <w:docPartBody>
        <w:p w:rsidR="00EC781B" w:rsidRDefault="00EC781B">
          <w:pPr>
            <w:pStyle w:val="62D87ED021A144DF9EFBBA902FA0CF18"/>
          </w:pPr>
          <w:r w:rsidRPr="005A0A93">
            <w:rPr>
              <w:rStyle w:val="Platshllartext"/>
            </w:rPr>
            <w:t>Motivering</w:t>
          </w:r>
        </w:p>
      </w:docPartBody>
    </w:docPart>
    <w:docPart>
      <w:docPartPr>
        <w:name w:val="CAB2A8C065B143F58573301E485CE566"/>
        <w:category>
          <w:name w:val="Allmänt"/>
          <w:gallery w:val="placeholder"/>
        </w:category>
        <w:types>
          <w:type w:val="bbPlcHdr"/>
        </w:types>
        <w:behaviors>
          <w:behavior w:val="content"/>
        </w:behaviors>
        <w:guid w:val="{69E2DD68-77B3-4269-8CC9-8F327DBD1F0D}"/>
      </w:docPartPr>
      <w:docPartBody>
        <w:p w:rsidR="00016456" w:rsidRDefault="00F6012B" w:rsidP="007226C7">
          <w:pPr>
            <w:pStyle w:val="CAB2A8C065B143F58573301E485CE566"/>
          </w:pPr>
          <w:r>
            <w:t>:1924</w:t>
          </w:r>
        </w:p>
      </w:docPartBody>
    </w:docPart>
    <w:docPart>
      <w:docPartPr>
        <w:name w:val="30D0FAAABA23449FB3ABF95F185E0AD7"/>
        <w:category>
          <w:name w:val="Allmänt"/>
          <w:gallery w:val="placeholder"/>
        </w:category>
        <w:types>
          <w:type w:val="bbPlcHdr"/>
        </w:types>
        <w:behaviors>
          <w:behavior w:val="content"/>
        </w:behaviors>
        <w:guid w:val="{B22EDABA-9A45-4B15-93DC-9EFFB1D78265}"/>
      </w:docPartPr>
      <w:docPartBody>
        <w:p w:rsidR="00A26A16" w:rsidRDefault="00A26A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81B"/>
    <w:rsid w:val="00016456"/>
    <w:rsid w:val="00020058"/>
    <w:rsid w:val="000A71BF"/>
    <w:rsid w:val="000C7537"/>
    <w:rsid w:val="000E51CB"/>
    <w:rsid w:val="00113AB9"/>
    <w:rsid w:val="00135445"/>
    <w:rsid w:val="001C1032"/>
    <w:rsid w:val="001E537A"/>
    <w:rsid w:val="001F7827"/>
    <w:rsid w:val="002010CD"/>
    <w:rsid w:val="0020330A"/>
    <w:rsid w:val="0022790A"/>
    <w:rsid w:val="00245261"/>
    <w:rsid w:val="00283D48"/>
    <w:rsid w:val="002C6084"/>
    <w:rsid w:val="002D6494"/>
    <w:rsid w:val="0036643E"/>
    <w:rsid w:val="00482F18"/>
    <w:rsid w:val="004C34DE"/>
    <w:rsid w:val="00513FE8"/>
    <w:rsid w:val="005544E3"/>
    <w:rsid w:val="005B796A"/>
    <w:rsid w:val="005C31D0"/>
    <w:rsid w:val="006045C5"/>
    <w:rsid w:val="006100ED"/>
    <w:rsid w:val="006A4847"/>
    <w:rsid w:val="006D1586"/>
    <w:rsid w:val="007226C7"/>
    <w:rsid w:val="00761C68"/>
    <w:rsid w:val="00796525"/>
    <w:rsid w:val="008C4E2F"/>
    <w:rsid w:val="008F3881"/>
    <w:rsid w:val="0097249C"/>
    <w:rsid w:val="00A26A16"/>
    <w:rsid w:val="00A91AFB"/>
    <w:rsid w:val="00A939ED"/>
    <w:rsid w:val="00AD23DA"/>
    <w:rsid w:val="00B456C0"/>
    <w:rsid w:val="00BA46A5"/>
    <w:rsid w:val="00BE75E0"/>
    <w:rsid w:val="00C216FC"/>
    <w:rsid w:val="00C82CBC"/>
    <w:rsid w:val="00CC1DD9"/>
    <w:rsid w:val="00CC3FBF"/>
    <w:rsid w:val="00CF22E8"/>
    <w:rsid w:val="00D524DB"/>
    <w:rsid w:val="00DA3D94"/>
    <w:rsid w:val="00E0064F"/>
    <w:rsid w:val="00E1310D"/>
    <w:rsid w:val="00E57E67"/>
    <w:rsid w:val="00E605DD"/>
    <w:rsid w:val="00E90707"/>
    <w:rsid w:val="00EC781B"/>
    <w:rsid w:val="00ED7CD1"/>
    <w:rsid w:val="00F37C9E"/>
    <w:rsid w:val="00F6012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012B"/>
    <w:rPr>
      <w:color w:val="F4B083" w:themeColor="accent2" w:themeTint="99"/>
    </w:rPr>
  </w:style>
  <w:style w:type="paragraph" w:customStyle="1" w:styleId="F77EB2DD595844B0B8F373CF8E585F4C">
    <w:name w:val="F77EB2DD595844B0B8F373CF8E585F4C"/>
  </w:style>
  <w:style w:type="paragraph" w:customStyle="1" w:styleId="62D87ED021A144DF9EFBBA902FA0CF18">
    <w:name w:val="62D87ED021A144DF9EFBBA902FA0CF18"/>
  </w:style>
  <w:style w:type="paragraph" w:customStyle="1" w:styleId="CAB2A8C065B143F58573301E485CE566">
    <w:name w:val="CAB2A8C065B143F58573301E485CE566"/>
    <w:rsid w:val="007226C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LO">
    <a:dk1>
      <a:sysClr val="windowText" lastClr="000000"/>
    </a:dk1>
    <a:lt1>
      <a:sysClr val="window" lastClr="FFFFFF"/>
    </a:lt1>
    <a:dk2>
      <a:srgbClr val="44546A"/>
    </a:dk2>
    <a:lt2>
      <a:srgbClr val="E7E6E6"/>
    </a:lt2>
    <a:accent1>
      <a:srgbClr val="7F6952"/>
    </a:accent1>
    <a:accent2>
      <a:srgbClr val="5A939F"/>
    </a:accent2>
    <a:accent3>
      <a:srgbClr val="8A800B"/>
    </a:accent3>
    <a:accent4>
      <a:srgbClr val="FC7009"/>
    </a:accent4>
    <a:accent5>
      <a:srgbClr val="F6CA1C"/>
    </a:accent5>
    <a:accent6>
      <a:srgbClr val="D10C14"/>
    </a:accent6>
    <a:hlink>
      <a:srgbClr val="0563C1"/>
    </a:hlink>
    <a:folHlink>
      <a:srgbClr val="954F72"/>
    </a:folHlink>
  </a:clrScheme>
  <a:fontScheme name="LO">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8E7BF2-1F30-46DD-8FBD-49B145F03635}"/>
</file>

<file path=customXml/itemProps2.xml><?xml version="1.0" encoding="utf-8"?>
<ds:datastoreItem xmlns:ds="http://schemas.openxmlformats.org/officeDocument/2006/customXml" ds:itemID="{BDA9330F-BA18-4D66-BF96-28A6C15FAA69}"/>
</file>

<file path=customXml/itemProps3.xml><?xml version="1.0" encoding="utf-8"?>
<ds:datastoreItem xmlns:ds="http://schemas.openxmlformats.org/officeDocument/2006/customXml" ds:itemID="{2B651E9B-4F58-483D-A467-22A937C32937}"/>
</file>

<file path=docProps/app.xml><?xml version="1.0" encoding="utf-8"?>
<Properties xmlns="http://schemas.openxmlformats.org/officeDocument/2006/extended-properties" xmlns:vt="http://schemas.openxmlformats.org/officeDocument/2006/docPropsVTypes">
  <Template>Normal</Template>
  <TotalTime>2326</TotalTime>
  <Pages>118</Pages>
  <Words>37537</Words>
  <Characters>220348</Characters>
  <Application>Microsoft Office Word</Application>
  <DocSecurity>0</DocSecurity>
  <Lines>5955</Lines>
  <Paragraphs>3907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V700 För ett starkare Sverige   Klimat  välfärd och tillväxt  Vänsterpartiets budgetmotion 2025</vt:lpstr>
      <vt:lpstr>
      </vt:lpstr>
    </vt:vector>
  </TitlesOfParts>
  <Company>Sveriges riksdag</Company>
  <LinksUpToDate>false</LinksUpToDate>
  <CharactersWithSpaces>253978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