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97B96C8D104259B3CC6C58641FC6E8"/>
        </w:placeholder>
        <w15:appearance w15:val="hidden"/>
        <w:text/>
      </w:sdtPr>
      <w:sdtEndPr/>
      <w:sdtContent>
        <w:p w:rsidRPr="009B062B" w:rsidR="00AF30DD" w:rsidP="009B062B" w:rsidRDefault="00AF30DD" w14:paraId="5AB3555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31d2248-c0a4-4669-98b8-9f468dcbeb52"/>
        <w:id w:val="192193682"/>
        <w:lock w:val="sdtLocked"/>
      </w:sdtPr>
      <w:sdtEndPr/>
      <w:sdtContent>
        <w:p w:rsidR="00120741" w:rsidRDefault="00733D01" w14:paraId="5AB35559" w14:textId="1878589F">
          <w:pPr>
            <w:pStyle w:val="Frslagstext"/>
          </w:pPr>
          <w:r>
            <w:t>Riksdagen ställer sig bakom det som anförs i motionen om att vinsterna från de statliga kasinona bör placeras i ett riskkapitalbolag och tillkännager detta för regeringen.</w:t>
          </w:r>
        </w:p>
      </w:sdtContent>
    </w:sdt>
    <w:sdt>
      <w:sdtPr>
        <w:alias w:val="Yrkande 2"/>
        <w:tag w:val="f92f02e3-376a-4987-afa5-24b86ad1e783"/>
        <w:id w:val="-929655748"/>
        <w:lock w:val="sdtLocked"/>
      </w:sdtPr>
      <w:sdtEndPr/>
      <w:sdtContent>
        <w:p w:rsidR="00120741" w:rsidRDefault="00733D01" w14:paraId="5AB3555A" w14:textId="77777777">
          <w:pPr>
            <w:pStyle w:val="Frslagstext"/>
          </w:pPr>
          <w:r>
            <w:t>Riksdagen ställer sig bakom det som anförs i motionen om att andelar i riskkapitalbolaget ska säljas till svenska medborgare med avdragsrätt för köpeskillingarna och tillkännager detta för regeringen.</w:t>
          </w:r>
        </w:p>
      </w:sdtContent>
    </w:sdt>
    <w:sdt>
      <w:sdtPr>
        <w:alias w:val="Yrkande 3"/>
        <w:tag w:val="5e973ad6-c14c-4afd-a0c5-a18a14298cbc"/>
        <w:id w:val="501082057"/>
        <w:lock w:val="sdtLocked"/>
      </w:sdtPr>
      <w:sdtEndPr/>
      <w:sdtContent>
        <w:p w:rsidR="00120741" w:rsidRDefault="00733D01" w14:paraId="5AB3555B" w14:textId="19DAEC92">
          <w:pPr>
            <w:pStyle w:val="Frslagstext"/>
          </w:pPr>
          <w:r>
            <w:t>Riksdagen ställer sig bakom det som anförs i motionen om att Kungl. Ingenjörsvetenskapsakademien (IVA) ska placera kapitalet i det nya statliga bolaget i svenska lovande innovationer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72DDD4B031451FAE40523C9EF59E75"/>
        </w:placeholder>
        <w15:appearance w15:val="hidden"/>
        <w:text/>
      </w:sdtPr>
      <w:sdtEndPr/>
      <w:sdtContent>
        <w:p w:rsidRPr="006A1870" w:rsidR="006D79C9" w:rsidP="006A1870" w:rsidRDefault="006A1870" w14:paraId="5AB3555C" w14:textId="35033115">
          <w:pPr>
            <w:pStyle w:val="Rubrik1"/>
          </w:pPr>
          <w:r>
            <w:t>Statliga k</w:t>
          </w:r>
          <w:r w:rsidRPr="006A1870">
            <w:t>asinon</w:t>
          </w:r>
        </w:p>
      </w:sdtContent>
    </w:sdt>
    <w:p w:rsidRPr="006A1870" w:rsidR="003E6D6E" w:rsidP="006A1870" w:rsidRDefault="003E6D6E" w14:paraId="5AB3555E" w14:textId="4765B205">
      <w:pPr>
        <w:pStyle w:val="Normalutanindragellerluft"/>
      </w:pPr>
      <w:r w:rsidRPr="006A1870">
        <w:t xml:space="preserve">Från år 2001 har fyra statliga </w:t>
      </w:r>
      <w:r w:rsidRPr="006A1870" w:rsidR="006A1870">
        <w:t>kasinon</w:t>
      </w:r>
      <w:r w:rsidRPr="006A1870">
        <w:t xml:space="preserve"> öppnats i Sundsvall, Stockholm, Göteborg och Malmö. De drivs av Svenska spel.</w:t>
      </w:r>
    </w:p>
    <w:p w:rsidRPr="006A1870" w:rsidR="003E6D6E" w:rsidP="006A1870" w:rsidRDefault="003E6D6E" w14:paraId="5AB3555F" w14:textId="77777777">
      <w:pPr>
        <w:pStyle w:val="Rubrik1"/>
      </w:pPr>
      <w:r w:rsidRPr="006A1870">
        <w:lastRenderedPageBreak/>
        <w:t>Riskkapital</w:t>
      </w:r>
    </w:p>
    <w:p w:rsidRPr="006A1870" w:rsidR="008566AA" w:rsidP="006A1870" w:rsidRDefault="008566AA" w14:paraId="5AB35560" w14:textId="7FA06581">
      <w:pPr>
        <w:pStyle w:val="Normalutanindragellerluft"/>
      </w:pPr>
      <w:r w:rsidRPr="006A1870">
        <w:t>Sveriges välfä</w:t>
      </w:r>
      <w:r w:rsidRPr="006A1870" w:rsidR="003E6D6E">
        <w:t xml:space="preserve">rd vilar till stor del på olika innovationer som blivit grundvalen för </w:t>
      </w:r>
      <w:r w:rsidRPr="006A1870">
        <w:t>svenska företagsbildningar. I modern tid lider Sverige av att många av de</w:t>
      </w:r>
      <w:r w:rsidR="006A1870">
        <w:t xml:space="preserve"> innovationer som</w:t>
      </w:r>
      <w:r w:rsidRPr="006A1870">
        <w:t xml:space="preserve"> skapas i landet av våra medborgare och som är frukt av våra utbildningsprogram inte blir till företag i Sverige utan köps upp av utländska riskkapitalbolag för exploa</w:t>
      </w:r>
      <w:r w:rsidR="006A1870">
        <w:softHyphen/>
      </w:r>
      <w:bookmarkStart w:name="_GoBack" w:id="1"/>
      <w:bookmarkEnd w:id="1"/>
      <w:r w:rsidRPr="006A1870">
        <w:t>tering. Sverige behöver på industrisidan mer riskkapital.</w:t>
      </w:r>
    </w:p>
    <w:p w:rsidRPr="006A1870" w:rsidR="008566AA" w:rsidP="006A1870" w:rsidRDefault="008566AA" w14:paraId="5AB35561" w14:textId="77777777">
      <w:pPr>
        <w:pStyle w:val="Rubrik1"/>
      </w:pPr>
      <w:r w:rsidRPr="006A1870">
        <w:t>Nytt statligt riskkapitalbolag</w:t>
      </w:r>
    </w:p>
    <w:p w:rsidR="00557C0C" w:rsidP="006A1870" w:rsidRDefault="006A1870" w14:paraId="5AB35562" w14:textId="27D88708">
      <w:pPr>
        <w:pStyle w:val="Normalutanindragellerluft"/>
      </w:pPr>
      <w:r w:rsidRPr="006A1870">
        <w:t>Vinsterna från de statliga k</w:t>
      </w:r>
      <w:r w:rsidRPr="006A1870" w:rsidR="008566AA">
        <w:t xml:space="preserve">asinona föreslås gå till ett nytt statligt riskkapitalbolag. Därtill ska det göras till en intressant placering för svenska medborgare, som ska ha avdragsrätt för köp av andelar i bolaget. Kungl. Ingenjörsvetenskapsakademien (IVA) ska ges ansvaret att placera kapitalet i </w:t>
      </w:r>
      <w:r w:rsidRPr="006A1870" w:rsidR="00B375B0">
        <w:t>lovande svenska innovationer.</w:t>
      </w:r>
    </w:p>
    <w:p w:rsidRPr="006A1870" w:rsidR="006A1870" w:rsidP="006A1870" w:rsidRDefault="006A1870" w14:paraId="38C0F8A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3440F37C5840F18D2A7709288F8E9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4D87" w:rsidRDefault="006A1870" w14:paraId="5AB355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6EA2" w:rsidRDefault="00AF6EA2" w14:paraId="5AB35567" w14:textId="77777777"/>
    <w:sectPr w:rsidR="00AF6E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5569" w14:textId="77777777" w:rsidR="00E4687C" w:rsidRDefault="00E4687C" w:rsidP="000C1CAD">
      <w:pPr>
        <w:spacing w:line="240" w:lineRule="auto"/>
      </w:pPr>
      <w:r>
        <w:separator/>
      </w:r>
    </w:p>
  </w:endnote>
  <w:endnote w:type="continuationSeparator" w:id="0">
    <w:p w14:paraId="5AB3556A" w14:textId="77777777" w:rsidR="00E4687C" w:rsidRDefault="00E468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556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5570" w14:textId="3554572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18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5567" w14:textId="77777777" w:rsidR="00E4687C" w:rsidRDefault="00E4687C" w:rsidP="000C1CAD">
      <w:pPr>
        <w:spacing w:line="240" w:lineRule="auto"/>
      </w:pPr>
      <w:r>
        <w:separator/>
      </w:r>
    </w:p>
  </w:footnote>
  <w:footnote w:type="continuationSeparator" w:id="0">
    <w:p w14:paraId="5AB35568" w14:textId="77777777" w:rsidR="00E4687C" w:rsidRDefault="00E468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AB355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B3557A" wp14:anchorId="5AB355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A1870" w14:paraId="5AB355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5ACA39137E47F8A33970EA056890C1"/>
                              </w:placeholder>
                              <w:text/>
                            </w:sdtPr>
                            <w:sdtEndPr/>
                            <w:sdtContent>
                              <w:r w:rsidR="00557C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4ABAA71790447F88921C6BE22794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B355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A1870" w14:paraId="5AB355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5ACA39137E47F8A33970EA056890C1"/>
                        </w:placeholder>
                        <w:text/>
                      </w:sdtPr>
                      <w:sdtEndPr/>
                      <w:sdtContent>
                        <w:r w:rsidR="00557C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4ABAA71790447F88921C6BE22794D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AB355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1870" w14:paraId="5AB355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A4ABAA71790447F88921C6BE22794D4"/>
        </w:placeholder>
        <w:text/>
      </w:sdtPr>
      <w:sdtEndPr/>
      <w:sdtContent>
        <w:r w:rsidR="00557C0C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AB355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1870" w14:paraId="5AB355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57C0C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7A9B80FDEB434FE2BCD89541236A1A53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A1870" w14:paraId="5AB355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A1870" w14:paraId="5AB355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A1870" w14:paraId="5AB355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A48EDC799A342E18D1E7758B45A443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:3274</w:t>
        </w:r>
      </w:sdtContent>
    </w:sdt>
  </w:p>
  <w:p w:rsidR="004F35FE" w:rsidP="00E03A3D" w:rsidRDefault="006A1870" w14:paraId="5AB355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33D01" w14:paraId="5AB35576" w14:textId="071AE5FD">
        <w:pPr>
          <w:pStyle w:val="FSHRub2"/>
        </w:pPr>
        <w:r>
          <w:t>Riskkapital från statens kasinon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AB355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E2B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44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427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26F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1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2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48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B2F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0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0741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6D6E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4E08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AB8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0C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1870"/>
    <w:rsid w:val="006A46A8"/>
    <w:rsid w:val="006A55E1"/>
    <w:rsid w:val="006A5CAE"/>
    <w:rsid w:val="006A64C1"/>
    <w:rsid w:val="006A6855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9ED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3D01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4D87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66AA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2C06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6EA2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5B0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EB3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687C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6C76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B35557"/>
  <w15:chartTrackingRefBased/>
  <w15:docId w15:val="{3B874E6F-9309-4E53-9248-70982B8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E6D6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300" w:lineRule="atLeast"/>
      <w:ind w:firstLine="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97B96C8D104259B3CC6C58641FC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57FE7-60DB-4AE4-83B1-AAE8760C4B75}"/>
      </w:docPartPr>
      <w:docPartBody>
        <w:p w:rsidR="00EB079F" w:rsidRDefault="00DE4F21">
          <w:pPr>
            <w:pStyle w:val="9A97B96C8D104259B3CC6C58641FC6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72DDD4B031451FAE40523C9EF59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F8FAD-3685-4292-B881-328ABEA12520}"/>
      </w:docPartPr>
      <w:docPartBody>
        <w:p w:rsidR="00EB079F" w:rsidRDefault="00DE4F21">
          <w:pPr>
            <w:pStyle w:val="C572DDD4B031451FAE40523C9EF59E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5ACA39137E47F8A33970EA05689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4DBEE-6FB1-4638-A17E-AFD6A0B38797}"/>
      </w:docPartPr>
      <w:docPartBody>
        <w:p w:rsidR="00EB079F" w:rsidRDefault="00DE4F21">
          <w:pPr>
            <w:pStyle w:val="A55ACA39137E47F8A33970EA05689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4ABAA71790447F88921C6BE2279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6F8BC-F5CD-4EA7-A8AB-5BA55ABE479E}"/>
      </w:docPartPr>
      <w:docPartBody>
        <w:p w:rsidR="00EB079F" w:rsidRDefault="004C320D">
          <w:pPr>
            <w:pStyle w:val="2A4ABAA71790447F88921C6BE22794D4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7208-E678-4DCF-B6CE-9760F8ACF098}"/>
      </w:docPartPr>
      <w:docPartBody>
        <w:p w:rsidR="00EB079F" w:rsidRDefault="004C320D">
          <w:r>
            <w:t xml:space="preserve"> </w:t>
          </w:r>
        </w:p>
      </w:docPartBody>
    </w:docPart>
    <w:docPart>
      <w:docPartPr>
        <w:name w:val="7D3440F37C5840F18D2A7709288F8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B131C-1825-4E96-BBDF-18560C7DA9F9}"/>
      </w:docPartPr>
      <w:docPartBody>
        <w:p w:rsidR="004C320D" w:rsidRDefault="004C320D"/>
      </w:docPartBody>
    </w:docPart>
    <w:docPart>
      <w:docPartPr>
        <w:name w:val="7A9B80FDEB434FE2BCD89541236A1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DF48C-797F-4F5D-AC77-35D1900B46D4}"/>
      </w:docPartPr>
      <w:docPartBody>
        <w:p w:rsidR="00000000" w:rsidRDefault="004C320D">
          <w:r>
            <w:t xml:space="preserve"> </w:t>
          </w:r>
        </w:p>
      </w:docPartBody>
    </w:docPart>
    <w:docPart>
      <w:docPartPr>
        <w:name w:val="6A48EDC799A342E18D1E7758B45A4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855E0-A79C-461B-BB75-CBA52AAA9493}"/>
      </w:docPartPr>
      <w:docPartBody>
        <w:p w:rsidR="00000000" w:rsidRDefault="004C320D">
          <w:r>
            <w:t>:3274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58"/>
    <w:rsid w:val="004C320D"/>
    <w:rsid w:val="00984E58"/>
    <w:rsid w:val="00C6106B"/>
    <w:rsid w:val="00DE4F21"/>
    <w:rsid w:val="00E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20D"/>
    <w:rPr>
      <w:color w:val="F4B083" w:themeColor="accent2" w:themeTint="99"/>
    </w:rPr>
  </w:style>
  <w:style w:type="paragraph" w:customStyle="1" w:styleId="9A97B96C8D104259B3CC6C58641FC6E8">
    <w:name w:val="9A97B96C8D104259B3CC6C58641FC6E8"/>
  </w:style>
  <w:style w:type="paragraph" w:customStyle="1" w:styleId="408B4F07F3EE4C1F94F0EB9C819F822E">
    <w:name w:val="408B4F07F3EE4C1F94F0EB9C819F822E"/>
  </w:style>
  <w:style w:type="paragraph" w:customStyle="1" w:styleId="2DC5109CE1A7489CBDA2DAE827695651">
    <w:name w:val="2DC5109CE1A7489CBDA2DAE827695651"/>
  </w:style>
  <w:style w:type="paragraph" w:customStyle="1" w:styleId="C572DDD4B031451FAE40523C9EF59E75">
    <w:name w:val="C572DDD4B031451FAE40523C9EF59E75"/>
  </w:style>
  <w:style w:type="paragraph" w:customStyle="1" w:styleId="73AE7E01FB1243299FD6FB3F7CDBB78E">
    <w:name w:val="73AE7E01FB1243299FD6FB3F7CDBB78E"/>
  </w:style>
  <w:style w:type="paragraph" w:customStyle="1" w:styleId="A55ACA39137E47F8A33970EA056890C1">
    <w:name w:val="A55ACA39137E47F8A33970EA056890C1"/>
  </w:style>
  <w:style w:type="paragraph" w:customStyle="1" w:styleId="2A4ABAA71790447F88921C6BE22794D4">
    <w:name w:val="2A4ABAA71790447F88921C6BE2279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82A39-57F7-416D-B320-E42633265980}"/>
</file>

<file path=customXml/itemProps2.xml><?xml version="1.0" encoding="utf-8"?>
<ds:datastoreItem xmlns:ds="http://schemas.openxmlformats.org/officeDocument/2006/customXml" ds:itemID="{3947EC29-7EF0-4DA9-B5B5-E02ED487DC50}"/>
</file>

<file path=customXml/itemProps3.xml><?xml version="1.0" encoding="utf-8"?>
<ds:datastoreItem xmlns:ds="http://schemas.openxmlformats.org/officeDocument/2006/customXml" ds:itemID="{6A65D5C8-561B-48A2-9305-11B96311F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1349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Riskkapital från statens Casinos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