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11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KU6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konstitutionell beredskap (vilande grundlagsförslag m.m.)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Åsa Kullgren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David Höglund Velasquez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Jan Riise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0.18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0.18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Tillgänglighetskrav för vissa medier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0.18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KU8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Insyn i handlingar som inhämtas genom beslag och kopiering vid husrannsakan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0.18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KU9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grundlagsskyddad aborträtt samt utökade möjligheter att begränsa föreningsfriheten och rätten till medborgarskap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Amalia Rud Stenlöf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Ulrik Nilsson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Ludvig Aspling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10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Samuel Gonzalez Westling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Magnus Haara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Hans Eklind (KD)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Jan Riise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1.16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Teknisk översyn av mervärdesskattereglerna vid gränsöverskridande handel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1.16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Skatteutskottets betänkande SkU3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Effektivare kontrollmöjligheter i systemen för rot, rut, grön teknik och personalliggare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Marie Olsson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Alexander Svensson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Eskilandersson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Frida Tånghag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Helena Vilhelmsson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Marcus Friberg (MP)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Anders Ekegren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0.51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2.07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Miljö- och jordbruksutskottets betänkande MJU3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Kompletterande bestämmelser till EU-förordningar om kemikalier och avfall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2.07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2 tim. 7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11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2026-11-11</SAFIR_Sammantradesdatum_Doc>
    <SAFIR_SammantradeID xmlns="C07A1A6C-0B19-41D9-BDF8-F523BA3921EB">115126d3-f29a-4436-8edd-fdc02b33e03e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D62F1E78-12D2-4FA7-A220-651F7FAF0035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11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